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3640d661d978a5d329c9aeebdd66008d8e01ad7"/>
    <w:p>
      <w:pPr>
        <w:pStyle w:val="Heading1"/>
      </w:pPr>
      <w:r>
        <w:t xml:space="preserve">Estrategias para Medir el Impacto de la Interactividad</w:t>
      </w:r>
    </w:p>
    <w:bookmarkStart w:id="27" w:name="duración-5-minutos"/>
    <w:p>
      <w:pPr>
        <w:pStyle w:val="Heading2"/>
      </w:pPr>
      <w:r>
        <w:t xml:space="preserve">Duración: 5 minutos</w:t>
      </w:r>
    </w:p>
    <w:bookmarkStart w:id="20" w:name="introducción-30-segundos"/>
    <w:p>
      <w:pPr>
        <w:pStyle w:val="Heading3"/>
      </w:pPr>
      <w:r>
        <w:t xml:space="preserve">INTRODUCCIÓN [30 segundos]</w:t>
      </w:r>
    </w:p>
    <w:p>
      <w:pPr>
        <w:pStyle w:val="FirstParagraph"/>
      </w:pPr>
      <w:r>
        <w:t xml:space="preserve">[MÚSICA DE APERTURA]</w:t>
      </w:r>
    </w:p>
    <w:p>
      <w:pPr>
        <w:pStyle w:val="BodyText"/>
      </w:pPr>
      <w:r>
        <w:t xml:space="preserve">[GRÁFICO: Iconos de métricas y análisis de datos]</w:t>
      </w:r>
    </w:p>
    <w:p>
      <w:pPr>
        <w:pStyle w:val="BodyText"/>
      </w:pPr>
      <w:r>
        <w:t xml:space="preserve">Bienvenidos a una nueva lección de AcadeMía. En el mundo digital actual, crear experiencias interactivas es solo la mitad del camino. La otra mitad, igual de importante, es saber si estas experiencias están teniendo el impacto deseado. Hoy aprenderemos cómo medir ese impacto y qué herramientas pueden ayudarnos a obtener datos valiosos para mejorar nuestras creaciones.</w:t>
      </w:r>
    </w:p>
    <w:bookmarkEnd w:id="20"/>
    <w:bookmarkStart w:id="23" w:name="desarrollo"/>
    <w:p>
      <w:pPr>
        <w:pStyle w:val="Heading3"/>
      </w:pPr>
      <w:r>
        <w:t xml:space="preserve">DESARROLLO</w:t>
      </w:r>
    </w:p>
    <w:bookmarkStart w:id="21" w:name="X240477584265392a6a110fc84fd03a32bdddd3a"/>
    <w:p>
      <w:pPr>
        <w:pStyle w:val="Heading4"/>
      </w:pPr>
      <w:r>
        <w:t xml:space="preserve">1. INDICADORES CLAVE DE RENDIMIENTO (KPIs) [2 minutos]</w:t>
      </w:r>
    </w:p>
    <w:p>
      <w:pPr>
        <w:pStyle w:val="FirstParagraph"/>
      </w:pPr>
      <w:r>
        <w:t xml:space="preserve">[GRÁFICO: Visualización de diferentes KPIs]</w:t>
      </w:r>
    </w:p>
    <w:p>
      <w:pPr>
        <w:pStyle w:val="BodyText"/>
      </w:pPr>
      <w:r>
        <w:t xml:space="preserve">Para medir el éxito de una experiencia interactiva, necesitamos enfocarnos en cuatro métricas fundamentales:</w:t>
      </w:r>
    </w:p>
    <w:p>
      <w:pPr>
        <w:numPr>
          <w:ilvl w:val="0"/>
          <w:numId w:val="1001"/>
        </w:numPr>
        <w:pStyle w:val="Compact"/>
      </w:pPr>
      <w:r>
        <w:t xml:space="preserve">Tiempo de interacción:</w:t>
      </w:r>
    </w:p>
    <w:p>
      <w:pPr>
        <w:numPr>
          <w:ilvl w:val="1"/>
          <w:numId w:val="1002"/>
        </w:numPr>
        <w:pStyle w:val="Compact"/>
      </w:pPr>
      <w:r>
        <w:t xml:space="preserve">¿Cuánto tiempo pasan los usuarios en cada sección?</w:t>
      </w:r>
    </w:p>
    <w:p>
      <w:pPr>
        <w:numPr>
          <w:ilvl w:val="1"/>
          <w:numId w:val="1002"/>
        </w:numPr>
        <w:pStyle w:val="Compact"/>
      </w:pPr>
      <w:r>
        <w:t xml:space="preserve">¿En qué momento abandonan la experiencia?</w:t>
      </w:r>
    </w:p>
    <w:p>
      <w:pPr>
        <w:numPr>
          <w:ilvl w:val="0"/>
          <w:numId w:val="1001"/>
        </w:numPr>
        <w:pStyle w:val="Compact"/>
      </w:pPr>
      <w:r>
        <w:t xml:space="preserve">Tasa de clics (CTR):</w:t>
      </w:r>
    </w:p>
    <w:p>
      <w:pPr>
        <w:numPr>
          <w:ilvl w:val="1"/>
          <w:numId w:val="1003"/>
        </w:numPr>
        <w:pStyle w:val="Compact"/>
      </w:pPr>
      <w:r>
        <w:t xml:space="preserve">¿Qué elementos atraen más la atención?</w:t>
      </w:r>
    </w:p>
    <w:p>
      <w:pPr>
        <w:numPr>
          <w:ilvl w:val="1"/>
          <w:numId w:val="1003"/>
        </w:numPr>
        <w:pStyle w:val="Compact"/>
      </w:pPr>
      <w:r>
        <w:t xml:space="preserve">¿Cuáles son los patrones de navegación?</w:t>
      </w:r>
    </w:p>
    <w:p>
      <w:pPr>
        <w:numPr>
          <w:ilvl w:val="0"/>
          <w:numId w:val="1001"/>
        </w:numPr>
        <w:pStyle w:val="Compact"/>
      </w:pPr>
      <w:r>
        <w:t xml:space="preserve">Conversiones:</w:t>
      </w:r>
    </w:p>
    <w:p>
      <w:pPr>
        <w:numPr>
          <w:ilvl w:val="1"/>
          <w:numId w:val="1004"/>
        </w:numPr>
        <w:pStyle w:val="Compact"/>
      </w:pPr>
      <w:r>
        <w:t xml:space="preserve">¿Cuántos usuarios completan las acciones deseadas?</w:t>
      </w:r>
    </w:p>
    <w:p>
      <w:pPr>
        <w:numPr>
          <w:ilvl w:val="1"/>
          <w:numId w:val="1004"/>
        </w:numPr>
        <w:pStyle w:val="Compact"/>
      </w:pPr>
      <w:r>
        <w:t xml:space="preserve">¿En qué punto del proceso se pierden usuarios?</w:t>
      </w:r>
    </w:p>
    <w:p>
      <w:pPr>
        <w:numPr>
          <w:ilvl w:val="0"/>
          <w:numId w:val="1001"/>
        </w:numPr>
        <w:pStyle w:val="Compact"/>
      </w:pPr>
      <w:r>
        <w:t xml:space="preserve">Nivel de participación:</w:t>
      </w:r>
    </w:p>
    <w:p>
      <w:pPr>
        <w:numPr>
          <w:ilvl w:val="1"/>
          <w:numId w:val="1005"/>
        </w:numPr>
        <w:pStyle w:val="Compact"/>
      </w:pPr>
      <w:r>
        <w:t xml:space="preserve">¿Cuántos usuarios interactúan con elementos opcionales?</w:t>
      </w:r>
    </w:p>
    <w:p>
      <w:pPr>
        <w:numPr>
          <w:ilvl w:val="1"/>
          <w:numId w:val="1005"/>
        </w:numPr>
        <w:pStyle w:val="Compact"/>
      </w:pPr>
      <w:r>
        <w:t xml:space="preserve">¿Qué tan profunda es la interacción?</w:t>
      </w:r>
    </w:p>
    <w:p>
      <w:pPr>
        <w:pStyle w:val="FirstParagraph"/>
      </w:pPr>
      <w:r>
        <w:t xml:space="preserve">[DEMOSTRACIÓN: Ejemplo visual de un dashboard con estas métricas]</w:t>
      </w:r>
    </w:p>
    <w:p>
      <w:pPr>
        <w:pStyle w:val="BodyText"/>
      </w:pPr>
      <w:r>
        <w:t xml:space="preserve">Estos indicadores nos permiten identificar:</w:t>
      </w:r>
      <w:r>
        <w:t xml:space="preserve"> </w:t>
      </w:r>
      <w:r>
        <w:t xml:space="preserve">- Áreas de éxito que podemos potenciar</w:t>
      </w:r>
      <w:r>
        <w:t xml:space="preserve"> </w:t>
      </w:r>
      <w:r>
        <w:t xml:space="preserve">- Puntos débiles que necesitan mejoras</w:t>
      </w:r>
      <w:r>
        <w:t xml:space="preserve"> </w:t>
      </w:r>
      <w:r>
        <w:t xml:space="preserve">- Oportunidades de optimización</w:t>
      </w:r>
    </w:p>
    <w:bookmarkEnd w:id="21"/>
    <w:bookmarkStart w:id="22" w:name="herramientas-analíticas-2-minutos"/>
    <w:p>
      <w:pPr>
        <w:pStyle w:val="Heading4"/>
      </w:pPr>
      <w:r>
        <w:t xml:space="preserve">2. HERRAMIENTAS ANALÍTICAS [2 minutos]</w:t>
      </w:r>
    </w:p>
    <w:p>
      <w:pPr>
        <w:pStyle w:val="FirstParagraph"/>
      </w:pPr>
      <w:r>
        <w:t xml:space="preserve">[GRÁFICO: Interfaces de diferentes herramientas]</w:t>
      </w:r>
    </w:p>
    <w:p>
      <w:pPr>
        <w:pStyle w:val="BodyText"/>
      </w:pPr>
      <w:r>
        <w:t xml:space="preserve">Existen diversas herramientas que nos ayudan a recopilar y analizar estos datos:</w:t>
      </w:r>
    </w:p>
    <w:p>
      <w:pPr>
        <w:numPr>
          <w:ilvl w:val="0"/>
          <w:numId w:val="1006"/>
        </w:numPr>
        <w:pStyle w:val="Compact"/>
      </w:pPr>
      <w:r>
        <w:t xml:space="preserve">Google Analytics:</w:t>
      </w:r>
    </w:p>
    <w:p>
      <w:pPr>
        <w:numPr>
          <w:ilvl w:val="1"/>
          <w:numId w:val="1007"/>
        </w:numPr>
        <w:pStyle w:val="Compact"/>
      </w:pPr>
      <w:r>
        <w:t xml:space="preserve">Seguimiento de usuarios en tiempo real</w:t>
      </w:r>
    </w:p>
    <w:p>
      <w:pPr>
        <w:numPr>
          <w:ilvl w:val="1"/>
          <w:numId w:val="1007"/>
        </w:numPr>
        <w:pStyle w:val="Compact"/>
      </w:pPr>
      <w:r>
        <w:t xml:space="preserve">Análisis de flujo de navegación</w:t>
      </w:r>
    </w:p>
    <w:p>
      <w:pPr>
        <w:numPr>
          <w:ilvl w:val="1"/>
          <w:numId w:val="1007"/>
        </w:numPr>
        <w:pStyle w:val="Compact"/>
      </w:pPr>
      <w:r>
        <w:t xml:space="preserve">Métricas de engagement</w:t>
      </w:r>
    </w:p>
    <w:p>
      <w:pPr>
        <w:numPr>
          <w:ilvl w:val="0"/>
          <w:numId w:val="1006"/>
        </w:numPr>
        <w:pStyle w:val="Compact"/>
      </w:pPr>
      <w:r>
        <w:t xml:space="preserve">Hotjar:</w:t>
      </w:r>
    </w:p>
    <w:p>
      <w:pPr>
        <w:numPr>
          <w:ilvl w:val="1"/>
          <w:numId w:val="1008"/>
        </w:numPr>
        <w:pStyle w:val="Compact"/>
      </w:pPr>
      <w:r>
        <w:t xml:space="preserve">Mapas de calor</w:t>
      </w:r>
    </w:p>
    <w:p>
      <w:pPr>
        <w:numPr>
          <w:ilvl w:val="1"/>
          <w:numId w:val="1008"/>
        </w:numPr>
        <w:pStyle w:val="Compact"/>
      </w:pPr>
      <w:r>
        <w:t xml:space="preserve">Grabaciones de sesiones</w:t>
      </w:r>
    </w:p>
    <w:p>
      <w:pPr>
        <w:numPr>
          <w:ilvl w:val="1"/>
          <w:numId w:val="1008"/>
        </w:numPr>
        <w:pStyle w:val="Compact"/>
      </w:pPr>
      <w:r>
        <w:t xml:space="preserve">Encuestas de usuarios</w:t>
      </w:r>
    </w:p>
    <w:p>
      <w:pPr>
        <w:numPr>
          <w:ilvl w:val="0"/>
          <w:numId w:val="1006"/>
        </w:numPr>
        <w:pStyle w:val="Compact"/>
      </w:pPr>
      <w:r>
        <w:t xml:space="preserve">Plataformas integradas:</w:t>
      </w:r>
    </w:p>
    <w:p>
      <w:pPr>
        <w:numPr>
          <w:ilvl w:val="1"/>
          <w:numId w:val="1009"/>
        </w:numPr>
        <w:pStyle w:val="Compact"/>
      </w:pPr>
      <w:r>
        <w:t xml:space="preserve">Análisis específicos por plataforma</w:t>
      </w:r>
    </w:p>
    <w:p>
      <w:pPr>
        <w:numPr>
          <w:ilvl w:val="1"/>
          <w:numId w:val="1009"/>
        </w:numPr>
        <w:pStyle w:val="Compact"/>
      </w:pPr>
      <w:r>
        <w:t xml:space="preserve">Métricas personalizadas</w:t>
      </w:r>
    </w:p>
    <w:p>
      <w:pPr>
        <w:numPr>
          <w:ilvl w:val="1"/>
          <w:numId w:val="1009"/>
        </w:numPr>
        <w:pStyle w:val="Compact"/>
      </w:pPr>
      <w:r>
        <w:t xml:space="preserve">Seguimiento de eventos</w:t>
      </w:r>
    </w:p>
    <w:p>
      <w:pPr>
        <w:pStyle w:val="FirstParagraph"/>
      </w:pPr>
      <w:r>
        <w:t xml:space="preserve">[DEMOSTRACIÓN: Ejemplo práctico de un mapa de calor]</w:t>
      </w:r>
    </w:p>
    <w:bookmarkEnd w:id="22"/>
    <w:bookmarkEnd w:id="23"/>
    <w:bookmarkStart w:id="24" w:name="ejercicio-práctico-30-segundos"/>
    <w:p>
      <w:pPr>
        <w:pStyle w:val="Heading3"/>
      </w:pPr>
      <w:r>
        <w:t xml:space="preserve">EJERCICIO PRÁCTICO [30 segundos]</w:t>
      </w:r>
    </w:p>
    <w:p>
      <w:pPr>
        <w:pStyle w:val="FirstParagraph"/>
      </w:pPr>
      <w:r>
        <w:t xml:space="preserve">[GRÁFICO: Plantilla de ejercicio]</w:t>
      </w:r>
    </w:p>
    <w:p>
      <w:pPr>
        <w:pStyle w:val="BodyText"/>
      </w:pPr>
      <w:r>
        <w:t xml:space="preserve">Para poner en práctica lo aprendido:</w:t>
      </w:r>
    </w:p>
    <w:p>
      <w:pPr>
        <w:numPr>
          <w:ilvl w:val="0"/>
          <w:numId w:val="1010"/>
        </w:numPr>
        <w:pStyle w:val="Compact"/>
      </w:pPr>
      <w:r>
        <w:t xml:space="preserve">Selecciona una experiencia interactiva que hayas creado</w:t>
      </w:r>
    </w:p>
    <w:p>
      <w:pPr>
        <w:numPr>
          <w:ilvl w:val="0"/>
          <w:numId w:val="1010"/>
        </w:numPr>
        <w:pStyle w:val="Compact"/>
      </w:pPr>
      <w:r>
        <w:t xml:space="preserve">Identifica una métrica clave para medir</w:t>
      </w:r>
    </w:p>
    <w:p>
      <w:pPr>
        <w:numPr>
          <w:ilvl w:val="0"/>
          <w:numId w:val="1010"/>
        </w:numPr>
        <w:pStyle w:val="Compact"/>
      </w:pPr>
      <w:r>
        <w:t xml:space="preserve">Configura una herramienta de análisis</w:t>
      </w:r>
    </w:p>
    <w:p>
      <w:pPr>
        <w:numPr>
          <w:ilvl w:val="0"/>
          <w:numId w:val="1010"/>
        </w:numPr>
        <w:pStyle w:val="Compact"/>
      </w:pPr>
      <w:r>
        <w:t xml:space="preserve">Establece objetivos medibles</w:t>
      </w:r>
    </w:p>
    <w:p>
      <w:pPr>
        <w:numPr>
          <w:ilvl w:val="0"/>
          <w:numId w:val="1010"/>
        </w:numPr>
        <w:pStyle w:val="Compact"/>
      </w:pPr>
      <w:r>
        <w:t xml:space="preserve">Documenta los resultados</w:t>
      </w:r>
    </w:p>
    <w:bookmarkEnd w:id="24"/>
    <w:bookmarkStart w:id="25" w:name="cierre-30-segundos"/>
    <w:p>
      <w:pPr>
        <w:pStyle w:val="Heading3"/>
      </w:pPr>
      <w:r>
        <w:t xml:space="preserve">CIERRE [30 segundos]</w:t>
      </w:r>
    </w:p>
    <w:p>
      <w:pPr>
        <w:pStyle w:val="FirstParagraph"/>
      </w:pPr>
      <w:r>
        <w:t xml:space="preserve">[GRÁFICO: Resumen visual de conceptos clave]</w:t>
      </w:r>
    </w:p>
    <w:p>
      <w:pPr>
        <w:pStyle w:val="BodyText"/>
      </w:pPr>
      <w:r>
        <w:t xml:space="preserve">Recuerden que medir el impacto de nuestras experiencias interactivas es fundamental para su mejora continua. Utilicen las herramientas y métricas que hemos visto hoy para optimizar sus creaciones y asegurarse de que cumplan con sus objetivos.</w:t>
      </w:r>
    </w:p>
    <w:p>
      <w:pPr>
        <w:pStyle w:val="BodyText"/>
      </w:pPr>
      <w:r>
        <w:t xml:space="preserve">En nuestra próxima lección, exploraremos cómo personalizar las interacciones para diferentes tipos de audiencias, aprovechando los datos que hemos aprendido a recopilar.</w:t>
      </w:r>
    </w:p>
    <w:p>
      <w:pPr>
        <w:pStyle w:val="BodyText"/>
      </w:pPr>
      <w:r>
        <w:t xml:space="preserve">[MÚSICA DE CIERRE]</w:t>
      </w:r>
    </w:p>
    <w:bookmarkEnd w:id="25"/>
    <w:bookmarkStart w:id="26" w:name="requerimientos-técnicos"/>
    <w:p>
      <w:pPr>
        <w:pStyle w:val="Heading3"/>
      </w:pPr>
      <w:r>
        <w:t xml:space="preserve">REQUERIMIENTOS TÉCNICOS</w:t>
      </w:r>
    </w:p>
    <w:p>
      <w:pPr>
        <w:numPr>
          <w:ilvl w:val="0"/>
          <w:numId w:val="1011"/>
        </w:numPr>
        <w:pStyle w:val="Compact"/>
      </w:pPr>
      <w:r>
        <w:t xml:space="preserve">Acceso a herramientas de análisis (Google Analytics, Hotjar)</w:t>
      </w:r>
    </w:p>
    <w:p>
      <w:pPr>
        <w:numPr>
          <w:ilvl w:val="0"/>
          <w:numId w:val="1011"/>
        </w:numPr>
        <w:pStyle w:val="Compact"/>
      </w:pPr>
      <w:r>
        <w:t xml:space="preserve">Gráficos explicativos de métricas y herramientas</w:t>
      </w:r>
    </w:p>
    <w:p>
      <w:pPr>
        <w:numPr>
          <w:ilvl w:val="0"/>
          <w:numId w:val="1011"/>
        </w:numPr>
        <w:pStyle w:val="Compact"/>
      </w:pPr>
      <w:r>
        <w:t xml:space="preserve">Ejemplos visuales de dashboards y mapas de calor</w:t>
      </w:r>
    </w:p>
    <w:p>
      <w:pPr>
        <w:numPr>
          <w:ilvl w:val="0"/>
          <w:numId w:val="1011"/>
        </w:numPr>
        <w:pStyle w:val="Compact"/>
      </w:pPr>
      <w:r>
        <w:t xml:space="preserve">Subtítulos incluidos para accesibilidad</w:t>
      </w:r>
    </w:p>
    <w:p>
      <w:pPr>
        <w:numPr>
          <w:ilvl w:val="0"/>
          <w:numId w:val="1011"/>
        </w:numPr>
        <w:pStyle w:val="Compact"/>
      </w:pPr>
      <w:r>
        <w:t xml:space="preserve">Música de fondo suave para las transiciones</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2025-01-28T21:59:06Z</dcterms:created>
  <dcterms:modified xsi:type="dcterms:W3CDTF">2025-01-28T21:59:06Z</dcterms:modified>
</cp:coreProperties>
</file>

<file path=docProps/custom.xml><?xml version="1.0" encoding="utf-8"?>
<Properties xmlns="http://schemas.openxmlformats.org/officeDocument/2006/custom-properties" xmlns:vt="http://schemas.openxmlformats.org/officeDocument/2006/docPropsVTypes"/>
</file>