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6</w:t>
      </w:r>
    </w:p>
    <w:p>
      <w:pPr>
        <w:pStyle w:val="Author"/>
      </w:pPr>
      <w:r>
        <w:t xml:space="preserve">Cameron Bale</w:t>
      </w:r>
    </w:p>
    <w:p>
      <w:pPr>
        <w:pStyle w:val="Compact"/>
        <w:numPr>
          <w:ilvl w:val="0"/>
          <w:numId w:val="1001"/>
        </w:numPr>
      </w:pPr>
      <w:r>
        <w:t xml:space="preserve">Do a check-in. What worked well for you in this past unit? What didn’t go well? If you have any questions or need support, reach out to a TA or the instructor (you are not graded on this part!)</w:t>
      </w:r>
    </w:p>
    <w:p>
      <w:pPr>
        <w:pStyle w:val="Compact"/>
        <w:numPr>
          <w:ilvl w:val="0"/>
          <w:numId w:val="1001"/>
        </w:numPr>
      </w:pPr>
      <w:r>
        <w:t xml:space="preserve">Have you stayed organized? If not, go back and organize the material from Unit 1. Recommit yourself to keeping files organized on your computer for Unit 2. (again - not graded on this, it’s for your benefit!)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t xml:space="preserve">‘Case-02-Nielsen-Sales.pdf’</w:t>
      </w:r>
      <w:r>
        <w:t xml:space="preserve"> </w:t>
      </w:r>
      <w:r>
        <w:t xml:space="preserve">document that is posted on Canvas (it is located in the same subsection as this lecture). Write a response about how you might analyze the data to address the client’s needs (no more than a page). Submit your response as a Word document on Canvas.</w:t>
      </w:r>
    </w:p>
    <w:p>
      <w:pPr>
        <w:pStyle w:val="FirstParagraph"/>
      </w:pPr>
      <w:r>
        <w:rPr>
          <w:b/>
          <w:bCs/>
        </w:rPr>
        <w:t xml:space="preserve">Five points total: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points for writing about meeting case expectations.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point for submitting a rendered Word document.</w:t>
      </w:r>
    </w:p>
    <w:bookmarkStart w:id="20" w:name="meeting-expectations"/>
    <w:p>
      <w:pPr>
        <w:pStyle w:val="Heading2"/>
      </w:pPr>
      <w:r>
        <w:t xml:space="preserve">Meeting Expectations</w:t>
      </w:r>
    </w:p>
    <w:p>
      <w:pPr>
        <w:pStyle w:val="FirstParagraph"/>
      </w:pPr>
      <w:r>
        <w:t xml:space="preserve">To model how promotions and promotional spending are driving sales for various trade areas, sub-categories, and brands we’ll first need to identify what combination of those variables we need to filter observations by so we can run a series of models. By running overall and specific models we can target recommendations to each subset of the data and contrast with the effects of promotions across the category.</w:t>
      </w:r>
    </w:p>
    <w:p>
      <w:pPr>
        <w:pStyle w:val="BodyText"/>
      </w:pPr>
      <w:r>
        <w:t xml:space="preserve">In terms of the variables we might include, we’ll need to get a data dictionary to understand what all of the constructed variables represent, but the outcome is likely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Base_Sales</w:t>
      </w:r>
      <w:r>
        <w:t xml:space="preserve"> </w:t>
      </w:r>
      <w:r>
        <w:t xml:space="preserve">for each model. Furthermore, we’ll have to determine which of the promotional variables and other variables related to sales should be included.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6</dc:title>
  <dc:creator>Cameron Bale</dc:creator>
  <cp:keywords/>
  <dcterms:created xsi:type="dcterms:W3CDTF">2026-01-19T19:49:46Z</dcterms:created>
  <dcterms:modified xsi:type="dcterms:W3CDTF">2026-01-19T19:49:46Z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