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D09D1" w14:textId="77777777" w:rsidR="00A33056" w:rsidRDefault="00203F6F" w:rsidP="00A33056">
      <w:pPr>
        <w:rPr>
          <w:rFonts w:ascii="Cambria" w:hAnsi="Cambria" w:cs="Times New Roman"/>
          <w:b/>
          <w:bCs/>
        </w:rPr>
      </w:pPr>
      <w:r w:rsidRPr="00A33056">
        <w:rPr>
          <w:rFonts w:ascii="Cambria" w:hAnsi="Cambria" w:cs="Times New Roman"/>
          <w:b/>
          <w:bCs/>
        </w:rPr>
        <w:t>The Effects of Privacy Protection on Forecast Accuracy</w:t>
      </w:r>
    </w:p>
    <w:p w14:paraId="6F75C0B0" w14:textId="77777777" w:rsidR="00A33056" w:rsidRDefault="00A33056" w:rsidP="00A33056">
      <w:pPr>
        <w:rPr>
          <w:rFonts w:ascii="Cambria" w:hAnsi="Cambria" w:cs="Times New Roman"/>
          <w:b/>
          <w:bCs/>
        </w:rPr>
      </w:pPr>
    </w:p>
    <w:p w14:paraId="106B452D" w14:textId="136E09AA" w:rsidR="00BA7761" w:rsidRDefault="004718D3" w:rsidP="00A33056">
      <w:pPr>
        <w:rPr>
          <w:rFonts w:ascii="Cambria" w:hAnsi="Cambria" w:cs="Times New Roman"/>
          <w:b/>
          <w:bCs/>
          <w:u w:val="single"/>
        </w:rPr>
      </w:pPr>
      <w:r w:rsidRPr="00A33056">
        <w:rPr>
          <w:rFonts w:ascii="Cambria" w:hAnsi="Cambria" w:cs="Times New Roman"/>
          <w:b/>
          <w:bCs/>
          <w:u w:val="single"/>
        </w:rPr>
        <w:t>Introduction</w:t>
      </w:r>
    </w:p>
    <w:p w14:paraId="7F757D9E" w14:textId="77777777" w:rsidR="00A33056" w:rsidRPr="00A33056" w:rsidRDefault="00A33056" w:rsidP="00A33056">
      <w:pPr>
        <w:rPr>
          <w:rFonts w:ascii="Cambria" w:hAnsi="Cambria" w:cs="Times New Roman"/>
          <w:b/>
          <w:bCs/>
        </w:rPr>
      </w:pPr>
    </w:p>
    <w:p w14:paraId="0B6B084C" w14:textId="51731512" w:rsidR="004718D3" w:rsidRPr="00E72D99" w:rsidRDefault="00E72D99" w:rsidP="00A33056">
      <w:pPr>
        <w:pStyle w:val="ListParagraph"/>
        <w:numPr>
          <w:ilvl w:val="0"/>
          <w:numId w:val="3"/>
        </w:numPr>
        <w:rPr>
          <w:rFonts w:ascii="Cambria" w:hAnsi="Cambria" w:cs="Times New Roman"/>
        </w:rPr>
      </w:pPr>
      <w:r w:rsidRPr="00E72D99">
        <w:rPr>
          <w:rFonts w:ascii="Cambria" w:hAnsi="Cambria" w:cs="Times New Roman"/>
        </w:rPr>
        <w:t>Relevance of Forecasting Using Protected Data</w:t>
      </w:r>
      <w:r w:rsidR="004718D3" w:rsidRPr="00E72D99">
        <w:rPr>
          <w:rFonts w:ascii="Cambria" w:hAnsi="Cambria" w:cs="Times New Roman"/>
        </w:rPr>
        <w:t xml:space="preserve">: </w:t>
      </w:r>
    </w:p>
    <w:p w14:paraId="035B6775" w14:textId="7BA1AC95" w:rsidR="00E72D99" w:rsidRPr="00E72D99" w:rsidRDefault="00E72D99" w:rsidP="00A33056">
      <w:pPr>
        <w:pStyle w:val="ListParagraph"/>
        <w:numPr>
          <w:ilvl w:val="1"/>
          <w:numId w:val="3"/>
        </w:numPr>
        <w:rPr>
          <w:rFonts w:ascii="Cambria" w:hAnsi="Cambria" w:cs="Times New Roman"/>
        </w:rPr>
      </w:pPr>
      <w:r w:rsidRPr="00E72D99">
        <w:rPr>
          <w:rFonts w:ascii="Cambria" w:hAnsi="Cambria" w:cs="Times New Roman"/>
        </w:rPr>
        <w:t>Forecasting</w:t>
      </w:r>
      <w:r w:rsidR="00203F6F" w:rsidRPr="00E72D99">
        <w:rPr>
          <w:rFonts w:ascii="Cambria" w:hAnsi="Cambria" w:cs="Times New Roman"/>
        </w:rPr>
        <w:t xml:space="preserve"> is popular in a variety of fields,</w:t>
      </w:r>
      <w:r w:rsidRPr="00E72D99">
        <w:rPr>
          <w:rFonts w:ascii="Cambria" w:hAnsi="Cambria" w:cs="Times New Roman"/>
        </w:rPr>
        <w:t xml:space="preserve"> such as consumer analytics, </w:t>
      </w:r>
      <w:r w:rsidR="008565F6">
        <w:rPr>
          <w:rFonts w:ascii="Cambria" w:hAnsi="Cambria" w:cs="Times New Roman"/>
        </w:rPr>
        <w:t xml:space="preserve">renewable </w:t>
      </w:r>
      <w:r w:rsidRPr="00E72D99">
        <w:rPr>
          <w:rFonts w:ascii="Cambria" w:hAnsi="Cambria" w:cs="Times New Roman"/>
        </w:rPr>
        <w:t>energy</w:t>
      </w:r>
      <w:r w:rsidR="008565F6">
        <w:rPr>
          <w:rFonts w:ascii="Cambria" w:hAnsi="Cambria" w:cs="Times New Roman"/>
        </w:rPr>
        <w:t xml:space="preserve"> and power industries</w:t>
      </w:r>
      <w:r w:rsidRPr="00E72D99">
        <w:rPr>
          <w:rFonts w:ascii="Cambria" w:hAnsi="Cambria" w:cs="Times New Roman"/>
        </w:rPr>
        <w:t xml:space="preserve">, and census tracking. All of these fields </w:t>
      </w:r>
      <w:r w:rsidR="008565F6">
        <w:rPr>
          <w:rFonts w:ascii="Cambria" w:hAnsi="Cambria" w:cs="Times New Roman"/>
        </w:rPr>
        <w:t>utilize</w:t>
      </w:r>
      <w:r w:rsidRPr="00E72D99">
        <w:rPr>
          <w:rFonts w:ascii="Cambria" w:hAnsi="Cambria" w:cs="Times New Roman"/>
        </w:rPr>
        <w:t xml:space="preserve"> privacy sensitive data. </w:t>
      </w:r>
    </w:p>
    <w:p w14:paraId="66F2DF34" w14:textId="31763E1E" w:rsidR="00E72D99" w:rsidRPr="00E72D99" w:rsidRDefault="00E72D99" w:rsidP="004E2875">
      <w:pPr>
        <w:pStyle w:val="ListParagraph"/>
        <w:numPr>
          <w:ilvl w:val="2"/>
          <w:numId w:val="3"/>
        </w:numPr>
        <w:rPr>
          <w:rFonts w:ascii="Cambria" w:hAnsi="Cambria" w:cs="Times New Roman"/>
        </w:rPr>
      </w:pPr>
      <w:r w:rsidRPr="00E72D99">
        <w:rPr>
          <w:rFonts w:ascii="Cambria" w:hAnsi="Cambria" w:cs="Times New Roman"/>
        </w:rPr>
        <w:t>Examples:</w:t>
      </w:r>
    </w:p>
    <w:p w14:paraId="2039CEA1" w14:textId="418437D3" w:rsidR="00E72D99" w:rsidRPr="00E72D99" w:rsidRDefault="00E72D99" w:rsidP="004E2875">
      <w:pPr>
        <w:pStyle w:val="ListParagraph"/>
        <w:numPr>
          <w:ilvl w:val="3"/>
          <w:numId w:val="3"/>
        </w:numPr>
        <w:rPr>
          <w:rFonts w:ascii="Cambria" w:hAnsi="Cambria" w:cs="Times New Roman"/>
        </w:rPr>
      </w:pPr>
      <w:r w:rsidRPr="00E72D99">
        <w:rPr>
          <w:rFonts w:ascii="Cambria" w:hAnsi="Cambria"/>
        </w:rPr>
        <w:t>Forecasting consumer behavior can help improve demand forecasts and supply chain efficiency</w:t>
      </w:r>
      <w:r w:rsidR="008565F6">
        <w:rPr>
          <w:rFonts w:ascii="Cambria" w:hAnsi="Cambria"/>
        </w:rPr>
        <w:t xml:space="preserve"> </w:t>
      </w:r>
      <w:r w:rsidR="008565F6">
        <w:rPr>
          <w:rFonts w:ascii="Cambria" w:hAnsi="Cambria"/>
        </w:rPr>
        <w:fldChar w:fldCharType="begin"/>
      </w:r>
      <w:r w:rsidR="008565F6">
        <w:rPr>
          <w:rFonts w:ascii="Cambria" w:hAnsi="Cambria"/>
        </w:rPr>
        <w:instrText xml:space="preserve"> ADDIN ZOTERO_ITEM CSL_CITATION {"citationID":"x8ItlQvx","properties":{"formattedCitation":"(Boone et al., 2019)","plainCitation":"(Boone et al., 2019)","noteIndex":0},"citationItems":[{"id":69,"uris":["http://zotero.org/users/8556523/items/KIQS39QX"],"itemData":{"id":69,"type":"article-journal","abstract":"Forecasts have traditionally served as the basis for planning and executing supply chain activities. Forecasts drive supply chain decisions, and they have become critically important due to increasing customer expectations, shortening lead times, and the need to manage scarce resources. Over the last ten years, advances in technology and data collection systems have resulted in the generation of huge volumes of data on a wide variety of topics and at great speed. This paper reviews the impact that this explosion of data is having on product forecasting and how it is improving it. While much of this review will focus on time series data, we will also explore how such data can be used to obtain insights into consumer behavior, and the impact of such data on organizational forecasting.","container-title":"International Journal of Forecasting","DOI":"10.1016/j.ijforecast.2018.09.003","ISSN":"01692070","issue":"1","journalAbbreviation":"International Journal of Forecasting","language":"en","page":"170-180","source":"DOI.org (Crossref)","title":"Forecasting sales in the supply chain: Consumer analytics in the big data era","title-short":"Forecasting sales in the supply chain","volume":"35","author":[{"family":"Boone","given":"Tonya"},{"family":"Ganeshan","given":"Ram"},{"family":"Jain","given":"Aditya"},{"family":"Sanders","given":"Nada R."}],"issued":{"date-parts":[["2019",1]]}}}],"schema":"https://github.com/citation-style-language/schema/raw/master/csl-citation.json"} </w:instrText>
      </w:r>
      <w:r w:rsidR="008565F6">
        <w:rPr>
          <w:rFonts w:ascii="Cambria" w:hAnsi="Cambria"/>
        </w:rPr>
        <w:fldChar w:fldCharType="separate"/>
      </w:r>
      <w:r w:rsidR="008565F6" w:rsidRPr="008565F6">
        <w:rPr>
          <w:rFonts w:ascii="Cambria" w:hAnsi="Cambria"/>
        </w:rPr>
        <w:t>(Boone et al., 2019)</w:t>
      </w:r>
      <w:r w:rsidR="008565F6">
        <w:rPr>
          <w:rFonts w:ascii="Cambria" w:hAnsi="Cambria"/>
        </w:rPr>
        <w:fldChar w:fldCharType="end"/>
      </w:r>
      <w:r w:rsidRPr="00E72D99">
        <w:rPr>
          <w:rFonts w:ascii="Cambria" w:hAnsi="Cambria"/>
        </w:rPr>
        <w:t xml:space="preserve">. </w:t>
      </w:r>
    </w:p>
    <w:p w14:paraId="765F08D5" w14:textId="38879A79" w:rsidR="00E72D99" w:rsidRPr="008565F6" w:rsidRDefault="008565F6" w:rsidP="004E2875">
      <w:pPr>
        <w:pStyle w:val="ListParagraph"/>
        <w:numPr>
          <w:ilvl w:val="3"/>
          <w:numId w:val="3"/>
        </w:numPr>
        <w:rPr>
          <w:rFonts w:ascii="Cambria" w:hAnsi="Cambria" w:cs="Times New Roman"/>
        </w:rPr>
      </w:pPr>
      <w:r>
        <w:rPr>
          <w:rFonts w:ascii="Cambria" w:hAnsi="Cambria"/>
        </w:rPr>
        <w:t xml:space="preserve">User generated content can be used to forecast individual health outcomes </w:t>
      </w:r>
      <w:r>
        <w:rPr>
          <w:rFonts w:ascii="Cambria" w:hAnsi="Cambria"/>
        </w:rPr>
        <w:fldChar w:fldCharType="begin"/>
      </w:r>
      <w:r>
        <w:rPr>
          <w:rFonts w:ascii="Cambria" w:hAnsi="Cambria"/>
        </w:rPr>
        <w:instrText xml:space="preserve"> ADDIN ZOTERO_ITEM CSL_CITATION {"citationID":"jPzhe7Nz","properties":{"formattedCitation":"(Reece et al., 2017)","plainCitation":"(Reece et al., 2017)","noteIndex":0},"citationItems":[{"id":115,"uris":["http://zotero.org/users/8556523/items/HUDHYX4F"],"itemData":{"id":115,"type":"article-journal","container-title":"Scientific Reports","DOI":"10.1038/s41598-017-12961-9","ISSN":"2045-2322","issue":"1","journalAbbreviation":"Sci Rep","language":"en","page":"13006","source":"DOI.org (Crossref)","title":"Forecasting the onset and course of mental illness with Twitter data","volume":"7","author":[{"family":"Reece","given":"Andrew G."},{"family":"Reagan","given":"Andrew J."},{"family":"Lix","given":"Katharina L. M."},{"family":"Dodds","given":"Peter Sheridan"},{"family":"Danforth","given":"Christopher M."},{"family":"Langer","given":"Ellen J."}],"issued":{"date-parts":[["2017",12]]}}}],"schema":"https://github.com/citation-style-language/schema/raw/master/csl-citation.json"} </w:instrText>
      </w:r>
      <w:r>
        <w:rPr>
          <w:rFonts w:ascii="Cambria" w:hAnsi="Cambria"/>
        </w:rPr>
        <w:fldChar w:fldCharType="separate"/>
      </w:r>
      <w:r w:rsidRPr="008565F6">
        <w:rPr>
          <w:rFonts w:ascii="Cambria" w:hAnsi="Cambria"/>
        </w:rPr>
        <w:t>(Reece et al., 2017)</w:t>
      </w:r>
      <w:r>
        <w:rPr>
          <w:rFonts w:ascii="Cambria" w:hAnsi="Cambria"/>
        </w:rPr>
        <w:fldChar w:fldCharType="end"/>
      </w:r>
      <w:r>
        <w:rPr>
          <w:rFonts w:ascii="Cambria" w:hAnsi="Cambria"/>
        </w:rPr>
        <w:t xml:space="preserve">, and has been shown to help reduce forecast errors when models are supplemented with UGC data </w:t>
      </w:r>
      <w:r>
        <w:rPr>
          <w:rFonts w:ascii="Cambria" w:hAnsi="Cambria"/>
        </w:rPr>
        <w:fldChar w:fldCharType="begin"/>
      </w:r>
      <w:r>
        <w:rPr>
          <w:rFonts w:ascii="Cambria" w:hAnsi="Cambria"/>
        </w:rPr>
        <w:instrText xml:space="preserve"> ADDIN ZOTERO_ITEM CSL_CITATION {"citationID":"ZUM7Q0cb","properties":{"formattedCitation":"(Boone et al., 2019)","plainCitation":"(Boone et al., 2019)","noteIndex":0},"citationItems":[{"id":69,"uris":["http://zotero.org/users/8556523/items/KIQS39QX"],"itemData":{"id":69,"type":"article-journal","abstract":"Forecasts have traditionally served as the basis for planning and executing supply chain activities. Forecasts drive supply chain decisions, and they have become critically important due to increasing customer expectations, shortening lead times, and the need to manage scarce resources. Over the last ten years, advances in technology and data collection systems have resulted in the generation of huge volumes of data on a wide variety of topics and at great speed. This paper reviews the impact that this explosion of data is having on product forecasting and how it is improving it. While much of this review will focus on time series data, we will also explore how such data can be used to obtain insights into consumer behavior, and the impact of such data on organizational forecasting.","container-title":"International Journal of Forecasting","DOI":"10.1016/j.ijforecast.2018.09.003","ISSN":"01692070","issue":"1","journalAbbreviation":"International Journal of Forecasting","language":"en","page":"170-180","source":"DOI.org (Crossref)","title":"Forecasting sales in the supply chain: Consumer analytics in the big data era","title-short":"Forecasting sales in the supply chain","volume":"35","author":[{"family":"Boone","given":"Tonya"},{"family":"Ganeshan","given":"Ram"},{"family":"Jain","given":"Aditya"},{"family":"Sanders","given":"Nada R."}],"issued":{"date-parts":[["2019",1]]}}}],"schema":"https://github.com/citation-style-language/schema/raw/master/csl-citation.json"} </w:instrText>
      </w:r>
      <w:r>
        <w:rPr>
          <w:rFonts w:ascii="Cambria" w:hAnsi="Cambria"/>
        </w:rPr>
        <w:fldChar w:fldCharType="separate"/>
      </w:r>
      <w:r w:rsidRPr="008565F6">
        <w:rPr>
          <w:rFonts w:ascii="Cambria" w:hAnsi="Cambria"/>
        </w:rPr>
        <w:t>(Boone et al., 2019)</w:t>
      </w:r>
      <w:r>
        <w:rPr>
          <w:rFonts w:ascii="Cambria" w:hAnsi="Cambria"/>
        </w:rPr>
        <w:fldChar w:fldCharType="end"/>
      </w:r>
      <w:r>
        <w:rPr>
          <w:rFonts w:ascii="Cambria" w:hAnsi="Cambria"/>
        </w:rPr>
        <w:t xml:space="preserve">. </w:t>
      </w:r>
    </w:p>
    <w:p w14:paraId="149B0ED1" w14:textId="2FE74E86" w:rsidR="008565F6" w:rsidRDefault="008565F6" w:rsidP="004E2875">
      <w:pPr>
        <w:pStyle w:val="ListParagraph"/>
        <w:numPr>
          <w:ilvl w:val="3"/>
          <w:numId w:val="3"/>
        </w:numPr>
        <w:rPr>
          <w:rFonts w:ascii="Cambria" w:hAnsi="Cambria" w:cs="Times New Roman"/>
        </w:rPr>
      </w:pPr>
      <w:r>
        <w:rPr>
          <w:rFonts w:ascii="Cambria" w:hAnsi="Cambria" w:cs="Times New Roman"/>
        </w:rPr>
        <w:t xml:space="preserve">Renewable energy forecasting accuracy can improve when data owners collaborate and share their measurement data </w:t>
      </w:r>
      <w:r>
        <w:rPr>
          <w:rFonts w:ascii="Cambria" w:hAnsi="Cambria" w:cs="Times New Roman"/>
        </w:rPr>
        <w:fldChar w:fldCharType="begin"/>
      </w:r>
      <w:r>
        <w:rPr>
          <w:rFonts w:ascii="Cambria" w:hAnsi="Cambria" w:cs="Times New Roman"/>
        </w:rPr>
        <w:instrText xml:space="preserve"> ADDIN ZOTERO_ITEM CSL_CITATION {"citationID":"kJ8hDyH2","properties":{"formattedCitation":"(Gon\\uc0\\u231{}alves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Pr>
          <w:rFonts w:ascii="Cambria" w:hAnsi="Cambria" w:cs="Times New Roman"/>
        </w:rPr>
        <w:fldChar w:fldCharType="separate"/>
      </w:r>
      <w:r w:rsidRPr="008565F6">
        <w:rPr>
          <w:rFonts w:ascii="Cambria" w:hAnsi="Cambria" w:cs="Times New Roman"/>
        </w:rPr>
        <w:t>(Gonçalves et al., 2021)</w:t>
      </w:r>
      <w:r>
        <w:rPr>
          <w:rFonts w:ascii="Cambria" w:hAnsi="Cambria" w:cs="Times New Roman"/>
        </w:rPr>
        <w:fldChar w:fldCharType="end"/>
      </w:r>
      <w:r>
        <w:rPr>
          <w:rFonts w:ascii="Cambria" w:hAnsi="Cambria" w:cs="Times New Roman"/>
        </w:rPr>
        <w:t>.</w:t>
      </w:r>
    </w:p>
    <w:p w14:paraId="57BC47F7" w14:textId="100B0C52" w:rsidR="008565F6" w:rsidRDefault="008565F6" w:rsidP="004E2875">
      <w:pPr>
        <w:pStyle w:val="ListParagraph"/>
        <w:numPr>
          <w:ilvl w:val="3"/>
          <w:numId w:val="3"/>
        </w:numPr>
        <w:rPr>
          <w:rFonts w:ascii="Cambria" w:hAnsi="Cambria" w:cs="Times New Roman"/>
        </w:rPr>
      </w:pPr>
      <w:r>
        <w:rPr>
          <w:rFonts w:ascii="Cambria" w:hAnsi="Cambria" w:cs="Times New Roman"/>
        </w:rPr>
        <w:t xml:space="preserve">Smart meter data enables utility companies to bill customers more accurately and gives customers better insight into their energy usage </w:t>
      </w:r>
      <w:r>
        <w:rPr>
          <w:rFonts w:ascii="Cambria" w:hAnsi="Cambria" w:cs="Times New Roman"/>
        </w:rPr>
        <w:fldChar w:fldCharType="begin"/>
      </w:r>
      <w:r w:rsidR="00A33056">
        <w:rPr>
          <w:rFonts w:ascii="Cambria" w:hAnsi="Cambria" w:cs="Times New Roman"/>
        </w:rPr>
        <w:instrText xml:space="preserve"> ADDIN ZOTERO_ITEM CSL_CITATION {"citationID":"HK3ltCuy","properties":{"formattedCitation":"(V\\uc0\\u233{}liz &amp; Grunewald, 2018)","plainCitation":"(Véliz &amp; Grunewald, 2018)","noteIndex":0},"citationItems":[{"id":120,"uris":["http://zotero.org/users/8556523/items/JCV492P3"],"itemData":{"id":120,"type":"article-journal","container-title":"Nature Energy","DOI":"10.1038/s41560-018-0203-3","ISSN":"2058-7546","issue":"9","journalAbbreviation":"Nat Energy","language":"en","page":"702-704","source":"DOI.org (Crossref)","title":"Protecting data privacy is key to a smart energy future","volume":"3","author":[{"family":"Véliz","given":"Carissa"},{"family":"Grunewald","given":"Philipp"}],"issued":{"date-parts":[["2018",9]]}}}],"schema":"https://github.com/citation-style-language/schema/raw/master/csl-citation.json"} </w:instrText>
      </w:r>
      <w:r>
        <w:rPr>
          <w:rFonts w:ascii="Cambria" w:hAnsi="Cambria" w:cs="Times New Roman"/>
        </w:rPr>
        <w:fldChar w:fldCharType="separate"/>
      </w:r>
      <w:r w:rsidR="00A33056" w:rsidRPr="00A33056">
        <w:rPr>
          <w:rFonts w:ascii="Cambria" w:hAnsi="Cambria" w:cs="Times New Roman"/>
        </w:rPr>
        <w:t>(Véliz &amp; Grunewald, 2018)</w:t>
      </w:r>
      <w:r>
        <w:rPr>
          <w:rFonts w:ascii="Cambria" w:hAnsi="Cambria" w:cs="Times New Roman"/>
        </w:rPr>
        <w:fldChar w:fldCharType="end"/>
      </w:r>
      <w:r w:rsidR="00A33056">
        <w:rPr>
          <w:rFonts w:ascii="Cambria" w:hAnsi="Cambria" w:cs="Times New Roman"/>
        </w:rPr>
        <w:t>.</w:t>
      </w:r>
    </w:p>
    <w:p w14:paraId="12E46A0D" w14:textId="6707BAFA" w:rsidR="00A33056" w:rsidRPr="00E72D99" w:rsidRDefault="00A33056" w:rsidP="004E2875">
      <w:pPr>
        <w:pStyle w:val="ListParagraph"/>
        <w:numPr>
          <w:ilvl w:val="3"/>
          <w:numId w:val="3"/>
        </w:numPr>
        <w:rPr>
          <w:rFonts w:ascii="Cambria" w:hAnsi="Cambria" w:cs="Times New Roman"/>
        </w:rPr>
      </w:pPr>
      <w:r>
        <w:rPr>
          <w:rFonts w:ascii="Cambria" w:hAnsi="Cambria" w:cs="Times New Roman"/>
        </w:rPr>
        <w:t xml:space="preserve">Census quarterly workforce indicators data gives aggregate information on important economic indicators such as wages, job creation rates, and hiring levels, and can be used in applications such as forecasting productivity growth in the U.S. economy </w:t>
      </w:r>
      <w:r>
        <w:rPr>
          <w:rFonts w:ascii="Cambria" w:hAnsi="Cambria" w:cs="Times New Roman"/>
        </w:rPr>
        <w:fldChar w:fldCharType="begin"/>
      </w:r>
      <w:r>
        <w:rPr>
          <w:rFonts w:ascii="Cambria" w:hAnsi="Cambria" w:cs="Times New Roman"/>
        </w:rPr>
        <w:instrText xml:space="preserve"> ADDIN ZOTERO_ITEM CSL_CITATION {"citationID":"W2MzFSUg","properties":{"formattedCitation":"(Ozimek et al., 2018)","plainCitation":"(Ozimek et al., 2018)","noteIndex":0},"citationItems":[{"id":112,"uris":["http://zotero.org/users/8556523/items/RB4KI6NT"],"itemData":{"id":112,"type":"article-journal","abstract":"Research on the eﬀect of an aging population on economic growth has tended to focus on labor force participation and the dependency ratio, and the limited work that has examined the eﬀect of aging on productivity remains inconclusive. This analysis contributes to the aging and productivity literature and ﬁnds a strong negative eﬀect of aging on productivity using both state-industry aggregate data and matched employeremployee microdata. The aggregate data show a clear relationship between an older workforce and lower productivity at the state-industry level, in both cross-section and panel models. The results are conﬁrmed using employer-employee linked data from private sector human resource company ADP that show having older coworkers reduces an individual’s wages. Robustness tests include three-digit ZIP code geographic ﬁxed eﬀects and ﬁrm ﬁxed eﬀects for a sample of large nationwide ﬁrms. The results suggest that between a quarter and full percentage point of the slowing in annual productivity growth in recent years may be due to aging, an eﬀect that is likely to persist for the next decade.","container-title":"American Economic Association Conference","journalAbbreviation":"American Economic Association Conference","language":"en","page":"23","source":"Zotero","title":"Aging and the Productivity Puzzle","author":[{"family":"Ozimek","given":"Adam"},{"family":"DeAntonio","given":"Dante"},{"family":"Zandi","given":"Mark"}],"issued":{"date-parts":[["2018"]]}}}],"schema":"https://github.com/citation-style-language/schema/raw/master/csl-citation.json"} </w:instrText>
      </w:r>
      <w:r>
        <w:rPr>
          <w:rFonts w:ascii="Cambria" w:hAnsi="Cambria" w:cs="Times New Roman"/>
        </w:rPr>
        <w:fldChar w:fldCharType="separate"/>
      </w:r>
      <w:r w:rsidRPr="00A33056">
        <w:rPr>
          <w:rFonts w:ascii="Cambria" w:hAnsi="Cambria"/>
        </w:rPr>
        <w:t>(Ozimek et al., 2018)</w:t>
      </w:r>
      <w:r>
        <w:rPr>
          <w:rFonts w:ascii="Cambria" w:hAnsi="Cambria" w:cs="Times New Roman"/>
        </w:rPr>
        <w:fldChar w:fldCharType="end"/>
      </w:r>
      <w:r>
        <w:rPr>
          <w:rFonts w:ascii="Cambria" w:hAnsi="Cambria" w:cs="Times New Roman"/>
        </w:rPr>
        <w:t>.</w:t>
      </w:r>
    </w:p>
    <w:p w14:paraId="218EA8B5" w14:textId="6D9E640C" w:rsidR="004E2875" w:rsidRPr="004E2875" w:rsidRDefault="00A33056" w:rsidP="004E2875">
      <w:pPr>
        <w:pStyle w:val="ListParagraph"/>
        <w:numPr>
          <w:ilvl w:val="1"/>
          <w:numId w:val="3"/>
        </w:numPr>
        <w:rPr>
          <w:rFonts w:ascii="Cambria" w:hAnsi="Cambria" w:cs="Times New Roman"/>
        </w:rPr>
      </w:pPr>
      <w:r>
        <w:rPr>
          <w:rFonts w:ascii="Cambria" w:hAnsi="Cambria" w:cs="Times New Roman"/>
        </w:rPr>
        <w:t xml:space="preserve">While highly useful for forecasting, </w:t>
      </w:r>
      <w:r w:rsidR="00D132BC">
        <w:rPr>
          <w:rFonts w:ascii="Cambria" w:hAnsi="Cambria" w:cs="Times New Roman"/>
        </w:rPr>
        <w:t xml:space="preserve">researchers have demonstrated many risks associated with </w:t>
      </w:r>
      <w:r w:rsidR="00254ADC">
        <w:rPr>
          <w:rFonts w:ascii="Cambria" w:hAnsi="Cambria" w:cs="Times New Roman"/>
        </w:rPr>
        <w:t xml:space="preserve">privacy </w:t>
      </w:r>
      <w:r>
        <w:rPr>
          <w:rFonts w:ascii="Cambria" w:hAnsi="Cambria" w:cs="Times New Roman"/>
        </w:rPr>
        <w:t>sensitive data</w:t>
      </w:r>
      <w:r w:rsidR="00254ADC">
        <w:rPr>
          <w:rFonts w:ascii="Cambria" w:hAnsi="Cambria" w:cs="Times New Roman"/>
        </w:rPr>
        <w:t>.</w:t>
      </w:r>
    </w:p>
    <w:p w14:paraId="13CB8791" w14:textId="7F04241D" w:rsidR="004E2875" w:rsidRDefault="004E2875" w:rsidP="004E2875">
      <w:pPr>
        <w:pStyle w:val="ListParagraph"/>
        <w:numPr>
          <w:ilvl w:val="2"/>
          <w:numId w:val="3"/>
        </w:numPr>
        <w:rPr>
          <w:rFonts w:ascii="Cambria" w:hAnsi="Cambria" w:cs="Times New Roman"/>
        </w:rPr>
      </w:pPr>
      <w:r>
        <w:rPr>
          <w:rFonts w:ascii="Cambria" w:hAnsi="Cambria" w:cs="Times New Roman"/>
        </w:rPr>
        <w:t>Examples:</w:t>
      </w:r>
    </w:p>
    <w:p w14:paraId="5CEA694A" w14:textId="01101914" w:rsidR="004E2875" w:rsidRDefault="00D132BC" w:rsidP="00D132BC">
      <w:pPr>
        <w:pStyle w:val="ListParagraph"/>
        <w:numPr>
          <w:ilvl w:val="3"/>
          <w:numId w:val="3"/>
        </w:numPr>
        <w:rPr>
          <w:rFonts w:ascii="Cambria" w:hAnsi="Cambria" w:cs="Times New Roman"/>
        </w:rPr>
      </w:pPr>
      <w:r>
        <w:rPr>
          <w:rFonts w:ascii="Cambria" w:hAnsi="Cambria" w:cs="Times New Roman"/>
        </w:rPr>
        <w:t xml:space="preserve">Consumer credit card reports can be used to easily identify individuals even after direct identifiers such as names and account numbers have been removed </w:t>
      </w:r>
      <w:r>
        <w:rPr>
          <w:rFonts w:ascii="Cambria" w:hAnsi="Cambria" w:cs="Times New Roman"/>
        </w:rPr>
        <w:fldChar w:fldCharType="begin"/>
      </w:r>
      <w:r>
        <w:rPr>
          <w:rFonts w:ascii="Cambria" w:hAnsi="Cambria" w:cs="Times New Roman"/>
        </w:rPr>
        <w:instrText xml:space="preserve"> ADDIN ZOTERO_ITEM CSL_CITATION {"citationID":"Z3YXYKA6","properties":{"formattedCitation":"(de Montjoye et al., 2015)","plainCitation":"(de Montjoye et al., 2015)","noteIndex":0},"citationItems":[{"id":122,"uris":["http://zotero.org/users/8556523/items/5824F4VA"],"itemData":{"id":122,"type":"article-journal","abstract":"Large-scale data sets of human behavior have the potential to fundamentally transform the way we fight diseases, design cities, or perform research. Metadata, however, contain sensitive information. Understanding the privacy of these data sets is key to their broad use and, ultimately, their impact. We study 3 months of credit card records for 1.1 million people and show that four spatiotemporal points are enough to uniquely reidentify 90% of individuals. We show that knowing the price of a transaction increases the risk of reidentification by 22%, on average. Finally, we show that even data sets that provide coarse information at any or all of the dimensions provide little anonymity and that women are more reidentifiable than men in credit card metadata.","container-title":"Science","DOI":"10.1126/science.1256297","ISSN":"0036-8075, 1095-9203","issue":"6221","journalAbbreviation":"Science","language":"en","page":"536-539","source":"DOI.org (Crossref)","title":"Unique in the shopping mall: On the reidentifiability of credit card metadata","title-short":"Unique in the shopping mall","volume":"347","author":[{"family":"Montjoye","given":"Yves-Alexandre","non-dropping-particle":"de"},{"family":"Radaelli","given":"Laura"},{"family":"Singh","given":"Vivek Kumar"},{"family":"Pentland","given":"Alex “Sandy”"}],"issued":{"date-parts":[["2015",1,30]]}}}],"schema":"https://github.com/citation-style-language/schema/raw/master/csl-citation.json"} </w:instrText>
      </w:r>
      <w:r>
        <w:rPr>
          <w:rFonts w:ascii="Cambria" w:hAnsi="Cambria" w:cs="Times New Roman"/>
        </w:rPr>
        <w:fldChar w:fldCharType="separate"/>
      </w:r>
      <w:r w:rsidRPr="00D132BC">
        <w:rPr>
          <w:rFonts w:ascii="Cambria" w:hAnsi="Cambria"/>
        </w:rPr>
        <w:t>(de Montjoye et al., 2015)</w:t>
      </w:r>
      <w:r>
        <w:rPr>
          <w:rFonts w:ascii="Cambria" w:hAnsi="Cambria" w:cs="Times New Roman"/>
        </w:rPr>
        <w:fldChar w:fldCharType="end"/>
      </w:r>
      <w:r>
        <w:rPr>
          <w:rFonts w:ascii="Cambria" w:hAnsi="Cambria" w:cs="Times New Roman"/>
        </w:rPr>
        <w:t>.</w:t>
      </w:r>
    </w:p>
    <w:p w14:paraId="619EB6A8" w14:textId="2B804E9D" w:rsidR="00D132BC" w:rsidRDefault="00D132BC" w:rsidP="00D132BC">
      <w:pPr>
        <w:pStyle w:val="ListParagraph"/>
        <w:numPr>
          <w:ilvl w:val="3"/>
          <w:numId w:val="3"/>
        </w:numPr>
        <w:rPr>
          <w:rFonts w:ascii="Cambria" w:hAnsi="Cambria" w:cs="Times New Roman"/>
        </w:rPr>
      </w:pPr>
      <w:r>
        <w:rPr>
          <w:rFonts w:ascii="Cambria" w:hAnsi="Cambria" w:cs="Times New Roman"/>
        </w:rPr>
        <w:t xml:space="preserve">Anonymously posted UGC can still be used to re-identify the original author </w:t>
      </w:r>
      <w:r>
        <w:rPr>
          <w:rFonts w:ascii="Cambria" w:hAnsi="Cambria" w:cs="Times New Roman"/>
        </w:rPr>
        <w:fldChar w:fldCharType="begin"/>
      </w:r>
      <w:r>
        <w:rPr>
          <w:rFonts w:ascii="Cambria" w:hAnsi="Cambria" w:cs="Times New Roman"/>
        </w:rPr>
        <w:instrText xml:space="preserve"> ADDIN ZOTERO_ITEM CSL_CITATION {"citationID":"MdD5TmMJ","properties":{"formattedCitation":"(Schneider &amp; Mankad, 2021)","plainCitation":"(Schneider &amp; Mankad, 2021)","noteIndex":0},"citationItems":[{"id":117,"uris":["http://zotero.org/users/8556523/items/WNW5QTJN"],"itemData":{"id":117,"type":"article-journal","abstract":"User-generated content (UGC) is an important source of information on products and services for consumers and firms. Although incentivizing high-quality UGC is an important business objective for any content platform, we show that it is also possible to identify anonymous posters by exploiting the characteristics of posted content. We present a novel two-stage authorship attribution methodology that combines structured and text data by identifying an author first by the amount and granularity of structured data (e.g., location, first name) posted with the UGC and second by the author’s writing style. As a case study, we show that 75% of the 1.3 million users in data publicly released by Yelp are uniquely identified by three structured variable combinations. For the remaining 25%, when the number of potential authors with (nearly) identically structured data ranges from 100 to 5 and sufficient training data exists for text analysis, the average probabilities of identification range from 40 to 81%. Our findings suggest that UGC platforms concerned with the potential negative effects of privacy-related incidents should limit or generalize their posters’ structured data when it is adjoined with textual content or mentioned in the text itself. We also show that although protection policies that focus on structured data remove the most predictive elements of authorship, they also have a small negative effect on the usefulness of content.","container-title":"Customer Needs and Solutions","DOI":"10.1007/s40547-021-00116-x","ISSN":"2196-291X, 2196-2928","issue":"3","journalAbbreviation":"Cust. Need. and Solut.","language":"en","page":"66-83","source":"DOI.org (Crossref)","title":"A Two-Stage Authorship Attribution Method Using Text and Structured Data for De-Anonymizing User-Generated Content","volume":"8","author":[{"family":"Schneider","given":"Matthew J."},{"family":"Mankad","given":"Shawn"}],"issued":{"date-parts":[["2021",9]]}}}],"schema":"https://github.com/citation-style-language/schema/raw/master/csl-citation.json"} </w:instrText>
      </w:r>
      <w:r>
        <w:rPr>
          <w:rFonts w:ascii="Cambria" w:hAnsi="Cambria" w:cs="Times New Roman"/>
        </w:rPr>
        <w:fldChar w:fldCharType="separate"/>
      </w:r>
      <w:r w:rsidRPr="00D132BC">
        <w:rPr>
          <w:rFonts w:ascii="Cambria" w:hAnsi="Cambria"/>
        </w:rPr>
        <w:t>(Schneider &amp; Mankad, 2021)</w:t>
      </w:r>
      <w:r>
        <w:rPr>
          <w:rFonts w:ascii="Cambria" w:hAnsi="Cambria" w:cs="Times New Roman"/>
        </w:rPr>
        <w:fldChar w:fldCharType="end"/>
      </w:r>
    </w:p>
    <w:p w14:paraId="7454B67F" w14:textId="44A53F38" w:rsidR="00D132BC" w:rsidRDefault="00D132BC" w:rsidP="00D132BC">
      <w:pPr>
        <w:pStyle w:val="ListParagraph"/>
        <w:numPr>
          <w:ilvl w:val="3"/>
          <w:numId w:val="3"/>
        </w:numPr>
        <w:rPr>
          <w:rFonts w:ascii="Cambria" w:hAnsi="Cambria" w:cs="Times New Roman"/>
        </w:rPr>
      </w:pPr>
      <w:r>
        <w:rPr>
          <w:rFonts w:ascii="Cambria" w:hAnsi="Cambria" w:cs="Times New Roman"/>
        </w:rPr>
        <w:t xml:space="preserve">Renewable energy companies are reluctant to share their data over concerns over competition </w:t>
      </w:r>
      <w:r>
        <w:rPr>
          <w:rFonts w:ascii="Cambria" w:hAnsi="Cambria" w:cs="Times New Roman"/>
        </w:rPr>
        <w:fldChar w:fldCharType="begin"/>
      </w:r>
      <w:r>
        <w:rPr>
          <w:rFonts w:ascii="Cambria" w:hAnsi="Cambria" w:cs="Times New Roman"/>
        </w:rPr>
        <w:instrText xml:space="preserve"> ADDIN ZOTERO_ITEM CSL_CITATION {"citationID":"g7bPxUex","properties":{"formattedCitation":"(Gon\\uc0\\u231{}alves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Pr>
          <w:rFonts w:ascii="Cambria" w:hAnsi="Cambria" w:cs="Times New Roman"/>
        </w:rPr>
        <w:fldChar w:fldCharType="separate"/>
      </w:r>
      <w:r w:rsidRPr="00D132BC">
        <w:rPr>
          <w:rFonts w:ascii="Cambria" w:hAnsi="Cambria" w:cs="Times New Roman"/>
        </w:rPr>
        <w:t>(Gonçalves et al., 2021)</w:t>
      </w:r>
      <w:r>
        <w:rPr>
          <w:rFonts w:ascii="Cambria" w:hAnsi="Cambria" w:cs="Times New Roman"/>
        </w:rPr>
        <w:fldChar w:fldCharType="end"/>
      </w:r>
      <w:r>
        <w:rPr>
          <w:rFonts w:ascii="Cambria" w:hAnsi="Cambria" w:cs="Times New Roman"/>
        </w:rPr>
        <w:t>.</w:t>
      </w:r>
    </w:p>
    <w:p w14:paraId="127731AC" w14:textId="006AC5FD" w:rsidR="00D132BC" w:rsidRDefault="00D132BC" w:rsidP="00D132BC">
      <w:pPr>
        <w:pStyle w:val="ListParagraph"/>
        <w:numPr>
          <w:ilvl w:val="3"/>
          <w:numId w:val="3"/>
        </w:numPr>
        <w:rPr>
          <w:rFonts w:ascii="Cambria" w:hAnsi="Cambria" w:cs="Times New Roman"/>
        </w:rPr>
      </w:pPr>
      <w:r>
        <w:rPr>
          <w:rFonts w:ascii="Cambria" w:hAnsi="Cambria" w:cs="Times New Roman"/>
        </w:rPr>
        <w:t xml:space="preserve">Smart meter data can reveal occupancy and activity patterns or enable discriminative business practices </w:t>
      </w:r>
      <w:r>
        <w:rPr>
          <w:rFonts w:ascii="Cambria" w:hAnsi="Cambria" w:cs="Times New Roman"/>
        </w:rPr>
        <w:fldChar w:fldCharType="begin"/>
      </w:r>
      <w:r>
        <w:rPr>
          <w:rFonts w:ascii="Cambria" w:hAnsi="Cambria" w:cs="Times New Roman"/>
        </w:rPr>
        <w:instrText xml:space="preserve"> ADDIN ZOTERO_ITEM CSL_CITATION {"citationID":"a4QoiboG","properties":{"formattedCitation":"(V\\uc0\\u233{}liz &amp; Grunewald, 2018)","plainCitation":"(Véliz &amp; Grunewald, 2018)","noteIndex":0},"citationItems":[{"id":120,"uris":["http://zotero.org/users/8556523/items/JCV492P3"],"itemData":{"id":120,"type":"article-journal","container-title":"Nature Energy","DOI":"10.1038/s41560-018-0203-3","ISSN":"2058-7546","issue":"9","journalAbbreviation":"Nat Energy","language":"en","page":"702-704","source":"DOI.org (Crossref)","title":"Protecting data privacy is key to a smart energy future","volume":"3","author":[{"family":"Véliz","given":"Carissa"},{"family":"Grunewald","given":"Philipp"}],"issued":{"date-parts":[["2018",9]]}}}],"schema":"https://github.com/citation-style-language/schema/raw/master/csl-citation.json"} </w:instrText>
      </w:r>
      <w:r>
        <w:rPr>
          <w:rFonts w:ascii="Cambria" w:hAnsi="Cambria" w:cs="Times New Roman"/>
        </w:rPr>
        <w:fldChar w:fldCharType="separate"/>
      </w:r>
      <w:r w:rsidRPr="00D132BC">
        <w:rPr>
          <w:rFonts w:ascii="Cambria" w:hAnsi="Cambria" w:cs="Times New Roman"/>
        </w:rPr>
        <w:t>(Véliz &amp; Grunewald, 2018)</w:t>
      </w:r>
      <w:r>
        <w:rPr>
          <w:rFonts w:ascii="Cambria" w:hAnsi="Cambria" w:cs="Times New Roman"/>
        </w:rPr>
        <w:fldChar w:fldCharType="end"/>
      </w:r>
      <w:r>
        <w:rPr>
          <w:rFonts w:ascii="Cambria" w:hAnsi="Cambria" w:cs="Times New Roman"/>
        </w:rPr>
        <w:t>.</w:t>
      </w:r>
    </w:p>
    <w:p w14:paraId="5948FC0F" w14:textId="769C46E3" w:rsidR="00610EA0" w:rsidRPr="00610EA0" w:rsidRDefault="00254ADC" w:rsidP="00610EA0">
      <w:pPr>
        <w:pStyle w:val="ListParagraph"/>
        <w:numPr>
          <w:ilvl w:val="1"/>
          <w:numId w:val="3"/>
        </w:numPr>
        <w:rPr>
          <w:rFonts w:ascii="Cambria" w:hAnsi="Cambria" w:cs="Times New Roman"/>
        </w:rPr>
      </w:pPr>
      <w:r>
        <w:rPr>
          <w:rFonts w:ascii="Cambria" w:hAnsi="Cambria" w:cs="Times New Roman"/>
        </w:rPr>
        <w:t xml:space="preserve">Increasing awareness of </w:t>
      </w:r>
      <w:r w:rsidR="00C431FA">
        <w:rPr>
          <w:rFonts w:ascii="Cambria" w:hAnsi="Cambria" w:cs="Times New Roman"/>
        </w:rPr>
        <w:t xml:space="preserve">data </w:t>
      </w:r>
      <w:r>
        <w:rPr>
          <w:rFonts w:ascii="Cambria" w:hAnsi="Cambria" w:cs="Times New Roman"/>
        </w:rPr>
        <w:t>privacy issues has spurred a wide array of privacy legislation – examples include the GDPR, California Consumer Privacy Act, California Privacy Rights Act, Colorado Privacy Act, Virginia Consumer Data Protection Act, and the Utah Consumer Privacy Act (IAPP, 2020).</w:t>
      </w:r>
    </w:p>
    <w:p w14:paraId="18A5FA52" w14:textId="664CEA5A" w:rsidR="00C431FA" w:rsidRDefault="00C431FA" w:rsidP="00151146">
      <w:pPr>
        <w:pStyle w:val="ListParagraph"/>
        <w:numPr>
          <w:ilvl w:val="0"/>
          <w:numId w:val="3"/>
        </w:numPr>
        <w:rPr>
          <w:rFonts w:ascii="Cambria" w:hAnsi="Cambria" w:cs="Times New Roman"/>
        </w:rPr>
      </w:pPr>
      <w:r>
        <w:rPr>
          <w:rFonts w:ascii="Cambria" w:hAnsi="Cambria" w:cs="Times New Roman"/>
        </w:rPr>
        <w:t>A popular approach to protecting privacy sensitive data is through</w:t>
      </w:r>
      <w:r>
        <w:rPr>
          <w:rFonts w:ascii="Cambria" w:hAnsi="Cambria" w:cs="Times New Roman"/>
          <w:i/>
          <w:iCs/>
        </w:rPr>
        <w:t xml:space="preserve"> </w:t>
      </w:r>
      <w:r w:rsidR="00B635B7">
        <w:rPr>
          <w:rFonts w:ascii="Cambria" w:hAnsi="Cambria" w:cs="Times New Roman"/>
        </w:rPr>
        <w:t>data transformation methods</w:t>
      </w:r>
      <w:r>
        <w:rPr>
          <w:rFonts w:ascii="Cambria" w:hAnsi="Cambria" w:cs="Times New Roman"/>
        </w:rPr>
        <w:t xml:space="preserve"> such as differential privacy</w:t>
      </w:r>
      <w:r w:rsidR="00722642">
        <w:rPr>
          <w:rFonts w:ascii="Cambria" w:hAnsi="Cambria" w:cs="Times New Roman"/>
        </w:rPr>
        <w:t>, which have an inherent trade-off between privacy and utility.</w:t>
      </w:r>
    </w:p>
    <w:p w14:paraId="3537E648" w14:textId="48D24C23" w:rsidR="00203F6F" w:rsidRPr="00610EA0" w:rsidRDefault="00610EA0" w:rsidP="00610EA0">
      <w:pPr>
        <w:pStyle w:val="ListParagraph"/>
        <w:numPr>
          <w:ilvl w:val="0"/>
          <w:numId w:val="3"/>
        </w:numPr>
        <w:rPr>
          <w:rFonts w:ascii="Cambria" w:hAnsi="Cambria" w:cs="Times New Roman"/>
        </w:rPr>
      </w:pPr>
      <w:r>
        <w:rPr>
          <w:rFonts w:ascii="Cambria" w:hAnsi="Cambria" w:cs="Times New Roman"/>
        </w:rPr>
        <w:t xml:space="preserve">(GAP) </w:t>
      </w:r>
      <w:r w:rsidR="00151146">
        <w:rPr>
          <w:rFonts w:ascii="Cambria" w:hAnsi="Cambria" w:cs="Times New Roman"/>
        </w:rPr>
        <w:t xml:space="preserve">However, </w:t>
      </w:r>
      <w:r w:rsidR="00722642">
        <w:rPr>
          <w:rFonts w:ascii="Cambria" w:hAnsi="Cambria" w:cs="Times New Roman"/>
        </w:rPr>
        <w:t>few studies apply</w:t>
      </w:r>
      <w:r w:rsidR="00151146">
        <w:rPr>
          <w:rFonts w:ascii="Cambria" w:hAnsi="Cambria" w:cs="Times New Roman"/>
        </w:rPr>
        <w:t xml:space="preserve"> </w:t>
      </w:r>
      <w:r w:rsidR="00722642">
        <w:rPr>
          <w:rFonts w:ascii="Cambria" w:hAnsi="Cambria" w:cs="Times New Roman"/>
        </w:rPr>
        <w:t>these methods</w:t>
      </w:r>
      <w:r w:rsidR="00151146">
        <w:rPr>
          <w:rFonts w:ascii="Cambria" w:hAnsi="Cambria" w:cs="Times New Roman"/>
        </w:rPr>
        <w:t xml:space="preserve"> to time series that are </w:t>
      </w:r>
      <w:r w:rsidR="00722642">
        <w:rPr>
          <w:rFonts w:ascii="Cambria" w:hAnsi="Cambria" w:cs="Times New Roman"/>
        </w:rPr>
        <w:t>useful</w:t>
      </w:r>
      <w:r w:rsidR="00151146">
        <w:rPr>
          <w:rFonts w:ascii="Cambria" w:hAnsi="Cambria" w:cs="Times New Roman"/>
        </w:rPr>
        <w:t xml:space="preserve"> for forecasting</w:t>
      </w:r>
      <w:r w:rsidR="00722642">
        <w:rPr>
          <w:rFonts w:ascii="Cambria" w:hAnsi="Cambria" w:cs="Times New Roman"/>
        </w:rPr>
        <w:t xml:space="preserve">, and the ones that do lack a thorough comparison of forecasting models applied to protected data </w:t>
      </w:r>
      <w:r w:rsidR="00722642">
        <w:rPr>
          <w:rFonts w:ascii="Cambria" w:hAnsi="Cambria" w:cs="Times New Roman"/>
        </w:rPr>
        <w:fldChar w:fldCharType="begin"/>
      </w:r>
      <w:r w:rsidR="00722642">
        <w:rPr>
          <w:rFonts w:ascii="Cambria" w:hAnsi="Cambria" w:cs="Times New Roman"/>
        </w:rPr>
        <w:instrText xml:space="preserve"> ADDIN ZOTERO_ITEM CSL_CITATION {"citationID":"daQ9ciSb","properties":{"formattedCitation":"(Abowd et al., 2012; Gon\\uc0\\u231{}alves et al., 2021; Nin &amp; Torra, 2009)","plainCitation":"(Abowd et al., 2012; Gonçalves et al., 2021; Nin &amp; Torra, 2009)","noteIndex":0},"citationItems":[{"id":100,"uris":["http://zotero.org/users/8556523/items/QP6REBCS"],"itemData":{"id":100,"type":"article-journal","language":"en","page":"41","source":"Zotero","title":"Dynamically consistent noise infusion and partially synthetic data as confidentiality protection measures for related time-series","author":[{"family":"Abowd","given":"John M"},{"family":"Gittings","given":"Kaj"},{"family":"McKinney","given":"Kevin L"},{"family":"Stephens","given":"Bryce E"},{"family":"Vilhuber","given":"Lars"},{"family":"Woodcock","given":"Simon"}],"issued":{"date-parts":[["2012"]]}}},{"id":45,"uris":["http://zotero.org/users/8556523/items/G2BN42G6"],"itemData":{"id":45,"type":"article-journal","abstract":"Cooperation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00722642">
        <w:rPr>
          <w:rFonts w:ascii="Cambria" w:hAnsi="Cambria" w:cs="Times New Roman"/>
        </w:rPr>
        <w:fldChar w:fldCharType="separate"/>
      </w:r>
      <w:r w:rsidR="00722642" w:rsidRPr="00722642">
        <w:rPr>
          <w:rFonts w:ascii="Cambria" w:hAnsi="Cambria" w:cs="Times New Roman"/>
        </w:rPr>
        <w:t xml:space="preserve">(Abowd et al., 2012; Gonçalves et al., 2021; Nin &amp; Torra, </w:t>
      </w:r>
      <w:r w:rsidR="00722642" w:rsidRPr="00722642">
        <w:rPr>
          <w:rFonts w:ascii="Cambria" w:hAnsi="Cambria" w:cs="Times New Roman"/>
        </w:rPr>
        <w:lastRenderedPageBreak/>
        <w:t>2009)</w:t>
      </w:r>
      <w:r w:rsidR="00722642">
        <w:rPr>
          <w:rFonts w:ascii="Cambria" w:hAnsi="Cambria" w:cs="Times New Roman"/>
        </w:rPr>
        <w:fldChar w:fldCharType="end"/>
      </w:r>
      <w:r w:rsidR="00722642">
        <w:rPr>
          <w:rFonts w:ascii="Cambria" w:hAnsi="Cambria" w:cs="Times New Roman"/>
        </w:rPr>
        <w:t>.</w:t>
      </w:r>
      <w:r>
        <w:rPr>
          <w:rFonts w:ascii="Cambria" w:hAnsi="Cambria" w:cs="Times New Roman"/>
        </w:rPr>
        <w:t xml:space="preserve"> Therefore, it is unknown how forecasts for many popular and cutting-edge forecasting models </w:t>
      </w:r>
      <w:r w:rsidR="008509A8">
        <w:rPr>
          <w:rFonts w:ascii="Cambria" w:hAnsi="Cambria" w:cs="Times New Roman"/>
        </w:rPr>
        <w:t>change</w:t>
      </w:r>
      <w:r>
        <w:rPr>
          <w:rFonts w:ascii="Cambria" w:hAnsi="Cambria" w:cs="Times New Roman"/>
        </w:rPr>
        <w:t xml:space="preserve"> when applied to protected data.</w:t>
      </w:r>
    </w:p>
    <w:p w14:paraId="58B5FD60" w14:textId="19D88D66" w:rsidR="0046121F" w:rsidRPr="0046121F" w:rsidRDefault="004718D3" w:rsidP="0046121F">
      <w:pPr>
        <w:pStyle w:val="ListParagraph"/>
        <w:numPr>
          <w:ilvl w:val="0"/>
          <w:numId w:val="3"/>
        </w:numPr>
        <w:rPr>
          <w:rFonts w:ascii="Cambria" w:hAnsi="Cambria" w:cs="Times New Roman"/>
        </w:rPr>
      </w:pPr>
      <w:r w:rsidRPr="00E72D99">
        <w:rPr>
          <w:rFonts w:ascii="Cambria" w:hAnsi="Cambria" w:cs="Times New Roman"/>
        </w:rPr>
        <w:t xml:space="preserve">We </w:t>
      </w:r>
      <w:r w:rsidR="00610EA0">
        <w:rPr>
          <w:rFonts w:ascii="Cambria" w:hAnsi="Cambria" w:cs="Times New Roman"/>
        </w:rPr>
        <w:t>address this gap by</w:t>
      </w:r>
      <w:r w:rsidR="0046121F">
        <w:rPr>
          <w:rFonts w:ascii="Cambria" w:hAnsi="Cambria" w:cs="Times New Roman"/>
        </w:rPr>
        <w:t xml:space="preserve"> analyzing</w:t>
      </w:r>
      <w:r w:rsidR="00610EA0" w:rsidRPr="0046121F">
        <w:rPr>
          <w:rFonts w:ascii="Cambria" w:hAnsi="Cambria" w:cs="Times New Roman"/>
        </w:rPr>
        <w:t xml:space="preserve"> the forecast accuracies of both popular and cutting-edge forecasting models under various </w:t>
      </w:r>
      <w:r w:rsidR="00B635B7">
        <w:rPr>
          <w:rFonts w:ascii="Cambria" w:hAnsi="Cambria" w:cs="Times New Roman"/>
        </w:rPr>
        <w:t>transformation</w:t>
      </w:r>
      <w:r w:rsidR="00610EA0" w:rsidRPr="0046121F">
        <w:rPr>
          <w:rFonts w:ascii="Cambria" w:hAnsi="Cambria" w:cs="Times New Roman"/>
        </w:rPr>
        <w:t xml:space="preserve"> methods applied to a </w:t>
      </w:r>
      <w:r w:rsidR="0046121F">
        <w:rPr>
          <w:rFonts w:ascii="Cambria" w:hAnsi="Cambria" w:cs="Times New Roman"/>
        </w:rPr>
        <w:t>well-known dataset: the M3 monthly micro data</w:t>
      </w:r>
      <w:r w:rsidR="00610EA0" w:rsidRPr="0046121F">
        <w:rPr>
          <w:rFonts w:ascii="Cambria" w:eastAsiaTheme="minorEastAsia" w:hAnsi="Cambria" w:cs="Times New Roman"/>
        </w:rPr>
        <w:t>.</w:t>
      </w:r>
      <w:r w:rsidR="0046121F">
        <w:rPr>
          <w:rFonts w:ascii="Cambria" w:eastAsiaTheme="minorEastAsia" w:hAnsi="Cambria" w:cs="Times New Roman"/>
        </w:rPr>
        <w:t xml:space="preserve"> In addition, we use time series characteristics, such as spectral entropy, to explain the changes in model performance post-data protection.</w:t>
      </w:r>
    </w:p>
    <w:p w14:paraId="5F65583B" w14:textId="5DE9CC40" w:rsidR="0046121F" w:rsidRPr="0046121F" w:rsidRDefault="0046121F" w:rsidP="0046121F">
      <w:pPr>
        <w:pStyle w:val="ListParagraph"/>
        <w:numPr>
          <w:ilvl w:val="0"/>
          <w:numId w:val="3"/>
        </w:numPr>
        <w:rPr>
          <w:rFonts w:ascii="Cambria" w:hAnsi="Cambria" w:cs="Times New Roman"/>
        </w:rPr>
      </w:pPr>
      <w:r>
        <w:rPr>
          <w:rFonts w:ascii="Cambria" w:eastAsiaTheme="minorEastAsia" w:hAnsi="Cambria" w:cs="Times New Roman"/>
        </w:rPr>
        <w:t>Our contributions:</w:t>
      </w:r>
    </w:p>
    <w:p w14:paraId="6F2DA571" w14:textId="77777777" w:rsidR="0046121F" w:rsidRPr="0028761A" w:rsidRDefault="0046121F" w:rsidP="0046121F">
      <w:pPr>
        <w:pStyle w:val="ListParagraph"/>
        <w:numPr>
          <w:ilvl w:val="1"/>
          <w:numId w:val="3"/>
        </w:numPr>
        <w:rPr>
          <w:rFonts w:ascii="Cambria" w:hAnsi="Cambria"/>
        </w:rPr>
      </w:pPr>
      <w:r w:rsidRPr="0028761A">
        <w:rPr>
          <w:rFonts w:ascii="Cambria" w:hAnsi="Cambria"/>
        </w:rPr>
        <w:t xml:space="preserve">An extensive </w:t>
      </w:r>
      <w:r>
        <w:rPr>
          <w:rFonts w:ascii="Cambria" w:hAnsi="Cambria"/>
        </w:rPr>
        <w:t>comparison of forecasting models’ accuracies on protected data</w:t>
      </w:r>
      <w:r w:rsidRPr="0028761A">
        <w:rPr>
          <w:rFonts w:ascii="Cambria" w:hAnsi="Cambria"/>
        </w:rPr>
        <w:t>.</w:t>
      </w:r>
    </w:p>
    <w:p w14:paraId="4530BFCF" w14:textId="77777777" w:rsidR="0046121F" w:rsidRDefault="0046121F" w:rsidP="0046121F">
      <w:pPr>
        <w:pStyle w:val="ListParagraph"/>
        <w:numPr>
          <w:ilvl w:val="1"/>
          <w:numId w:val="3"/>
        </w:numPr>
        <w:rPr>
          <w:rFonts w:ascii="Cambria" w:hAnsi="Cambria"/>
        </w:rPr>
      </w:pPr>
      <w:r>
        <w:rPr>
          <w:rFonts w:ascii="Cambria" w:hAnsi="Cambria"/>
        </w:rPr>
        <w:t>Explanation</w:t>
      </w:r>
      <w:r w:rsidRPr="0028761A">
        <w:rPr>
          <w:rFonts w:ascii="Cambria" w:hAnsi="Cambria"/>
        </w:rPr>
        <w:t xml:space="preserve"> of how data protection alters time series characteristics </w:t>
      </w:r>
      <w:r w:rsidRPr="0028761A">
        <w:rPr>
          <w:rFonts w:ascii="Cambria" w:hAnsi="Cambria"/>
          <w:i/>
          <w:iCs/>
        </w:rPr>
        <w:t>and</w:t>
      </w:r>
      <w:r w:rsidRPr="0028761A">
        <w:rPr>
          <w:rFonts w:ascii="Cambria" w:hAnsi="Cambria"/>
        </w:rPr>
        <w:t xml:space="preserve"> forecasts, and how these changes </w:t>
      </w:r>
      <w:r>
        <w:rPr>
          <w:rFonts w:ascii="Cambria" w:hAnsi="Cambria"/>
        </w:rPr>
        <w:t>translate into changes in</w:t>
      </w:r>
      <w:r w:rsidRPr="0028761A">
        <w:rPr>
          <w:rFonts w:ascii="Cambria" w:hAnsi="Cambria"/>
        </w:rPr>
        <w:t xml:space="preserve"> forecast accuracy.</w:t>
      </w:r>
    </w:p>
    <w:p w14:paraId="5E8FBCFE" w14:textId="77777777" w:rsidR="0046121F" w:rsidRDefault="0046121F" w:rsidP="0046121F">
      <w:pPr>
        <w:pStyle w:val="ListParagraph"/>
        <w:numPr>
          <w:ilvl w:val="1"/>
          <w:numId w:val="3"/>
        </w:numPr>
        <w:rPr>
          <w:rFonts w:ascii="Cambria" w:hAnsi="Cambria"/>
        </w:rPr>
      </w:pPr>
      <w:r>
        <w:rPr>
          <w:rFonts w:ascii="Cambria" w:hAnsi="Cambria"/>
        </w:rPr>
        <w:t xml:space="preserve">Discussion of how our results inform </w:t>
      </w:r>
      <w:r w:rsidRPr="0028761A">
        <w:rPr>
          <w:rFonts w:ascii="Cambria" w:hAnsi="Cambria"/>
        </w:rPr>
        <w:t xml:space="preserve">managerial </w:t>
      </w:r>
      <w:r>
        <w:rPr>
          <w:rFonts w:ascii="Cambria" w:hAnsi="Cambria"/>
        </w:rPr>
        <w:t>decisions</w:t>
      </w:r>
      <w:r w:rsidRPr="0028761A">
        <w:rPr>
          <w:rFonts w:ascii="Cambria" w:hAnsi="Cambria"/>
        </w:rPr>
        <w:t xml:space="preserve"> for forecasting using protected data.</w:t>
      </w:r>
    </w:p>
    <w:p w14:paraId="5454C636" w14:textId="72A5D2AA" w:rsidR="004718D3" w:rsidRPr="0046121F" w:rsidRDefault="004718D3" w:rsidP="0046121F">
      <w:pPr>
        <w:pStyle w:val="ListParagraph"/>
        <w:numPr>
          <w:ilvl w:val="0"/>
          <w:numId w:val="3"/>
        </w:numPr>
        <w:rPr>
          <w:rFonts w:ascii="Cambria" w:hAnsi="Cambria"/>
        </w:rPr>
      </w:pPr>
      <w:r w:rsidRPr="0046121F">
        <w:rPr>
          <w:rFonts w:ascii="Cambria" w:hAnsi="Cambria" w:cs="Times New Roman"/>
        </w:rPr>
        <w:t xml:space="preserve">Because of what we do in this paper: </w:t>
      </w:r>
    </w:p>
    <w:p w14:paraId="773CD4BD" w14:textId="7A185FBF" w:rsidR="0046121F" w:rsidRPr="008509A8" w:rsidRDefault="004718D3" w:rsidP="008509A8">
      <w:pPr>
        <w:pStyle w:val="ListParagraph"/>
        <w:numPr>
          <w:ilvl w:val="1"/>
          <w:numId w:val="3"/>
        </w:numPr>
        <w:rPr>
          <w:rFonts w:ascii="Cambria" w:hAnsi="Cambria" w:cs="Times New Roman"/>
        </w:rPr>
      </w:pPr>
      <w:r w:rsidRPr="00E72D99">
        <w:rPr>
          <w:rFonts w:ascii="Cambria" w:hAnsi="Cambria" w:cs="Times New Roman"/>
        </w:rPr>
        <w:t xml:space="preserve">Researchers </w:t>
      </w:r>
      <w:r w:rsidR="008509A8">
        <w:rPr>
          <w:rFonts w:ascii="Cambria" w:hAnsi="Cambria" w:cs="Times New Roman"/>
        </w:rPr>
        <w:t xml:space="preserve">and practitioners </w:t>
      </w:r>
      <w:r w:rsidR="00722D41" w:rsidRPr="00E72D99">
        <w:rPr>
          <w:rFonts w:ascii="Cambria" w:hAnsi="Cambria" w:cs="Times New Roman"/>
        </w:rPr>
        <w:t xml:space="preserve">will be able to properly choose a </w:t>
      </w:r>
      <w:r w:rsidR="0046121F">
        <w:rPr>
          <w:rFonts w:ascii="Cambria" w:hAnsi="Cambria" w:cs="Times New Roman"/>
        </w:rPr>
        <w:t>forecasting model</w:t>
      </w:r>
      <w:r w:rsidR="00722D41" w:rsidRPr="00E72D99">
        <w:rPr>
          <w:rFonts w:ascii="Cambria" w:hAnsi="Cambria" w:cs="Times New Roman"/>
        </w:rPr>
        <w:t xml:space="preserve"> </w:t>
      </w:r>
      <w:r w:rsidR="0046121F">
        <w:rPr>
          <w:rFonts w:ascii="Cambria" w:hAnsi="Cambria" w:cs="Times New Roman"/>
        </w:rPr>
        <w:t>for protected</w:t>
      </w:r>
      <w:r w:rsidR="00722D41" w:rsidRPr="00E72D99">
        <w:rPr>
          <w:rFonts w:ascii="Cambria" w:hAnsi="Cambria" w:cs="Times New Roman"/>
        </w:rPr>
        <w:t xml:space="preserve"> time series data</w:t>
      </w:r>
      <w:r w:rsidR="008509A8">
        <w:rPr>
          <w:rFonts w:ascii="Cambria" w:hAnsi="Cambria" w:cs="Times New Roman"/>
        </w:rPr>
        <w:t>.</w:t>
      </w:r>
    </w:p>
    <w:p w14:paraId="2803E23E" w14:textId="380B2FAD" w:rsidR="0046121F" w:rsidRDefault="0046121F" w:rsidP="00BB4B14">
      <w:pPr>
        <w:rPr>
          <w:rFonts w:ascii="Cambria" w:hAnsi="Cambria" w:cs="Times New Roman"/>
        </w:rPr>
      </w:pPr>
    </w:p>
    <w:p w14:paraId="2030E0CF" w14:textId="44815F2A" w:rsidR="0046121F" w:rsidRDefault="008509A8" w:rsidP="00BB4B14">
      <w:pPr>
        <w:rPr>
          <w:rFonts w:ascii="Cambria" w:hAnsi="Cambria" w:cs="Times New Roman"/>
          <w:b/>
          <w:bCs/>
          <w:u w:val="single"/>
        </w:rPr>
      </w:pPr>
      <w:r>
        <w:rPr>
          <w:rFonts w:ascii="Cambria" w:hAnsi="Cambria" w:cs="Times New Roman"/>
          <w:b/>
          <w:bCs/>
          <w:u w:val="single"/>
        </w:rPr>
        <w:t>Literature Review</w:t>
      </w:r>
    </w:p>
    <w:p w14:paraId="322C9571" w14:textId="736DD8F4" w:rsidR="008509A8" w:rsidRDefault="008509A8" w:rsidP="00BB4B14">
      <w:pPr>
        <w:rPr>
          <w:rFonts w:ascii="Cambria" w:hAnsi="Cambria" w:cs="Times New Roman"/>
          <w:b/>
          <w:bCs/>
          <w:u w:val="single"/>
        </w:rPr>
      </w:pPr>
    </w:p>
    <w:p w14:paraId="5828FEBA" w14:textId="40AD9657" w:rsidR="008509A8" w:rsidRDefault="008509A8" w:rsidP="008509A8">
      <w:pPr>
        <w:pStyle w:val="ListParagraph"/>
        <w:numPr>
          <w:ilvl w:val="0"/>
          <w:numId w:val="5"/>
        </w:numPr>
        <w:rPr>
          <w:rFonts w:ascii="Cambria" w:hAnsi="Cambria" w:cs="Times New Roman"/>
        </w:rPr>
      </w:pPr>
      <w:r>
        <w:rPr>
          <w:rFonts w:ascii="Cambria" w:hAnsi="Cambria" w:cs="Times New Roman"/>
        </w:rPr>
        <w:t>Existing studies on data privacy and forecasting.</w:t>
      </w:r>
    </w:p>
    <w:p w14:paraId="5E6D4E43" w14:textId="0C3655AA" w:rsidR="008509A8" w:rsidRPr="008E5EE1" w:rsidRDefault="008509A8" w:rsidP="008509A8">
      <w:pPr>
        <w:pStyle w:val="ListParagraph"/>
        <w:numPr>
          <w:ilvl w:val="1"/>
          <w:numId w:val="5"/>
        </w:numPr>
        <w:rPr>
          <w:rFonts w:ascii="Cambria" w:hAnsi="Cambria" w:cs="Times New Roman"/>
          <w:strike/>
        </w:rPr>
      </w:pPr>
      <w:r w:rsidRPr="008E5EE1">
        <w:rPr>
          <w:rFonts w:ascii="Cambria" w:hAnsi="Cambria" w:cs="Times New Roman"/>
          <w:strike/>
        </w:rPr>
        <w:fldChar w:fldCharType="begin"/>
      </w:r>
      <w:r w:rsidR="008134B3" w:rsidRPr="008E5EE1">
        <w:rPr>
          <w:rFonts w:ascii="Cambria" w:hAnsi="Cambria" w:cs="Times New Roman"/>
          <w:strike/>
        </w:rPr>
        <w:instrText xml:space="preserve"> ADDIN ZOTERO_ITEM CSL_CITATION {"citationID":"DbOOgqOZ","properties":{"formattedCitation":"(Goncalves, Pinson, et al., 2021)","plainCitation":"(Goncalves, Pinson, et al., 2021)","noteIndex":0},"citationItems":[{"id":80,"uris":["http://zotero.org/users/8556523/items/DHVTEDXB"],"itemData":{"id":80,"type":"article-journal","abstract":"Geographically distributed wind turbines, photovoltaic panels and sensors (e.g., pyranometers) produce large volumes of data that can be used to improve renewable energy sources (RES) forecasting skill. However, data owners may be unwilling to share their data, even if privacy is ensured, due to a form of prisoner’s dilemma: all could beneﬁt from data sharing, but in practice no one is willing to do do. Our proposal hence consists of a data marketplace, to incentivize collaboration between different data owners through the monetization of data. We adapt here an existing auction mechanism to the case of RES forecasting data. It accommodates the temporal nature of the data, i.e., lagged timeseries act as covariates and models are updated continuously using a sliding window. A test case with wind energy data is presented to illustrate and assess the effectiveness of such data markets. All agents (or data owners) are shown to beneﬁt in terms of higher revenue resulting from the combination of electricity and data markets. The results support the idea that data markets can be a viable solution to promote data exchange between RES agents and contribute to reducing system imbalance costs.","container-title":"IEEE Transactions on Sustainable Energy","DOI":"10.1109/TSTE.2020.3009615","ISSN":"1949-3029, 1949-3037","issue":"1","journalAbbreviation":"IEEE Trans. Sustain. Energy","language":"en","page":"533-542","source":"DOI.org (Crossref)","title":"Towards Data Markets in Renewable Energy Forecasting","volume":"12","author":[{"family":"Goncalves","given":"Carla"},{"family":"Pinson","given":"Pierre"},{"family":"Bessa","given":"Ricardo J."}],"issued":{"date-parts":[["2021",1]]}}}],"schema":"https://github.com/citation-style-language/schema/raw/master/csl-citation.json"} </w:instrText>
      </w:r>
      <w:r w:rsidRPr="008E5EE1">
        <w:rPr>
          <w:rFonts w:ascii="Cambria" w:hAnsi="Cambria" w:cs="Times New Roman"/>
          <w:strike/>
        </w:rPr>
        <w:fldChar w:fldCharType="separate"/>
      </w:r>
      <w:r w:rsidR="008134B3" w:rsidRPr="008E5EE1">
        <w:rPr>
          <w:rFonts w:ascii="Cambria" w:hAnsi="Cambria"/>
          <w:strike/>
        </w:rPr>
        <w:t>(Goncalves, Pinson, et al., 2021)</w:t>
      </w:r>
      <w:r w:rsidRPr="008E5EE1">
        <w:rPr>
          <w:rFonts w:ascii="Cambria" w:hAnsi="Cambria" w:cs="Times New Roman"/>
          <w:strike/>
        </w:rPr>
        <w:fldChar w:fldCharType="end"/>
      </w:r>
      <w:r w:rsidRPr="008E5EE1">
        <w:rPr>
          <w:rFonts w:ascii="Cambria" w:hAnsi="Cambria"/>
          <w:strike/>
        </w:rPr>
        <w:t xml:space="preserve"> explore a data market where data owners are compensated for sharing their data, and purchase forecasts based on the data from other parties. Data owners have a monetary incentive to share their </w:t>
      </w:r>
      <w:proofErr w:type="gramStart"/>
      <w:r w:rsidRPr="008E5EE1">
        <w:rPr>
          <w:rFonts w:ascii="Cambria" w:hAnsi="Cambria"/>
          <w:strike/>
        </w:rPr>
        <w:t>data, but</w:t>
      </w:r>
      <w:proofErr w:type="gramEnd"/>
      <w:r w:rsidRPr="008E5EE1">
        <w:rPr>
          <w:rFonts w:ascii="Cambria" w:hAnsi="Cambria"/>
          <w:strike/>
        </w:rPr>
        <w:t xml:space="preserve"> may be discouraged from doing so due to privacy concerns over sharing data with a central party. Our work would help answer how forecast accuracy would be affected if the data owners applied data protection methods prior to sharing their data.</w:t>
      </w:r>
    </w:p>
    <w:p w14:paraId="1C7FFCF8" w14:textId="6AAA5352" w:rsidR="008509A8" w:rsidRPr="000B417A" w:rsidRDefault="008134B3" w:rsidP="008509A8">
      <w:pPr>
        <w:pStyle w:val="ListParagraph"/>
        <w:numPr>
          <w:ilvl w:val="1"/>
          <w:numId w:val="5"/>
        </w:numPr>
        <w:rPr>
          <w:rFonts w:ascii="Cambria" w:hAnsi="Cambria" w:cs="Times New Roman"/>
          <w:strike/>
        </w:rPr>
      </w:pPr>
      <w:r w:rsidRPr="000B417A">
        <w:rPr>
          <w:rFonts w:ascii="Cambria" w:hAnsi="Cambria"/>
          <w:strike/>
        </w:rPr>
        <w:t xml:space="preserve">Transfer learning </w:t>
      </w:r>
      <w:r w:rsidRPr="000B417A">
        <w:rPr>
          <w:rFonts w:ascii="Cambria" w:hAnsi="Cambria"/>
          <w:strike/>
        </w:rPr>
        <w:fldChar w:fldCharType="begin"/>
      </w:r>
      <w:r w:rsidRPr="000B417A">
        <w:rPr>
          <w:rFonts w:ascii="Cambria" w:hAnsi="Cambria"/>
          <w:strike/>
        </w:rPr>
        <w:instrText xml:space="preserve"> ADDIN ZOTERO_ITEM CSL_CITATION {"citationID":"qBZPj35x","properties":{"formattedCitation":"(Wellens et al., 2021)","plainCitation":"(Wellens et al., 2021)","noteIndex":0},"citationItems":[{"id":67,"uris":["http://zotero.org/users/8556523/items/TGFCG4RM"],"itemData":{"id":67,"type":"article-journal","abstract":"The winning machine learning methods of the M5 Accuracy competition demonstrated high levels of forecast accuracy compared to the top-performing benchmarks in the history of the M-competitions. Yet, large-scale adoption is hampered due to the significant computational requirements to model, tune, and train these state-of-the-art algorithms. To overcome this major issue, we discuss the potential of transfer learning (TL) to reduce the computational effort in hierarchical forecasting and provide a proof of concept that TL can be applied on M5 top-performing methods. We demonstrate our easy-to-use TL framework on the recursive store-level LightGBM models of the M5 winning method and attain similar levels of forecast accuracy with roughly 25% less training time. Our findings provide evidence for a novel application of TL to facilitate the practical applicability of the M5 winning methods in large-scale settings with hierarchically structured data.","container-title":"International Journal of Forecasting","DOI":"10.1016/j.ijforecast.2021.09.011","ISSN":"01692070","journalAbbreviation":"International Journal of Forecasting","language":"en","page":"S0169207021001606","source":"DOI.org (Crossref)","title":"Transfer learning for hierarchical forecasting: Reducing computational efforts of M5 winning methods","title-short":"Transfer learning for hierarchical forecasting","author":[{"family":"Wellens","given":"Arnoud P."},{"family":"Udenio","given":"Maxi"},{"family":"Boute","given":"Robert N."}],"issued":{"date-parts":[["2021",11]]}}}],"schema":"https://github.com/citation-style-language/schema/raw/master/csl-citation.json"} </w:instrText>
      </w:r>
      <w:r w:rsidRPr="000B417A">
        <w:rPr>
          <w:rFonts w:ascii="Cambria" w:hAnsi="Cambria"/>
          <w:strike/>
        </w:rPr>
        <w:fldChar w:fldCharType="separate"/>
      </w:r>
      <w:r w:rsidRPr="000B417A">
        <w:rPr>
          <w:rFonts w:ascii="Cambria" w:hAnsi="Cambria"/>
          <w:strike/>
        </w:rPr>
        <w:t>(Wellens et al., 2021)</w:t>
      </w:r>
      <w:r w:rsidRPr="000B417A">
        <w:rPr>
          <w:rFonts w:ascii="Cambria" w:hAnsi="Cambria"/>
          <w:strike/>
        </w:rPr>
        <w:fldChar w:fldCharType="end"/>
      </w:r>
      <w:r w:rsidRPr="000B417A">
        <w:rPr>
          <w:rFonts w:ascii="Cambria" w:hAnsi="Cambria"/>
          <w:strike/>
        </w:rPr>
        <w:t xml:space="preserve"> is designed to reduce the computational burden of training complicated machine learning models from scratch. These models can be trained on sensitive data and transferred themselves, which can overcome privacy barriers or regulations. Forecasting using a single protected dataset, not shared models, is the focus of our paper. We care about how multiple forecasting models, from simple to complex, perform when trained on protected data.</w:t>
      </w:r>
    </w:p>
    <w:p w14:paraId="0B32ED1D" w14:textId="14E18920" w:rsidR="008134B3" w:rsidRPr="008E5EE1" w:rsidRDefault="008134B3" w:rsidP="008134B3">
      <w:pPr>
        <w:pStyle w:val="ListParagraph"/>
        <w:numPr>
          <w:ilvl w:val="1"/>
          <w:numId w:val="4"/>
        </w:numPr>
        <w:rPr>
          <w:rFonts w:ascii="Cambria" w:hAnsi="Cambria"/>
          <w:strike/>
        </w:rPr>
      </w:pPr>
      <w:r w:rsidRPr="008E5EE1">
        <w:rPr>
          <w:rFonts w:ascii="Cambria" w:hAnsi="Cambria" w:cs="Times New Roman"/>
          <w:strike/>
        </w:rPr>
        <w:fldChar w:fldCharType="begin"/>
      </w:r>
      <w:r w:rsidRPr="008E5EE1">
        <w:rPr>
          <w:rFonts w:ascii="Cambria" w:hAnsi="Cambria" w:cs="Times New Roman"/>
          <w:strike/>
        </w:rPr>
        <w:instrText xml:space="preserve"> ADDIN ZOTERO_ITEM CSL_CITATION {"citationID":"XL9KYz7U","properties":{"formattedCitation":"(Gon\\uc0\\u231{}alves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Pr="008E5EE1">
        <w:rPr>
          <w:rFonts w:ascii="Cambria" w:hAnsi="Cambria" w:cs="Times New Roman"/>
          <w:strike/>
        </w:rPr>
        <w:fldChar w:fldCharType="separate"/>
      </w:r>
      <w:r w:rsidRPr="008E5EE1">
        <w:rPr>
          <w:rFonts w:ascii="Cambria" w:hAnsi="Cambria" w:cs="Times New Roman"/>
          <w:strike/>
        </w:rPr>
        <w:t>(Gonçalves et al., 2021)</w:t>
      </w:r>
      <w:r w:rsidRPr="008E5EE1">
        <w:rPr>
          <w:rFonts w:ascii="Cambria" w:hAnsi="Cambria" w:cs="Times New Roman"/>
          <w:strike/>
        </w:rPr>
        <w:fldChar w:fldCharType="end"/>
      </w:r>
      <w:r w:rsidRPr="008E5EE1">
        <w:rPr>
          <w:rFonts w:ascii="Cambria" w:hAnsi="Cambria" w:cs="Times New Roman"/>
          <w:strike/>
        </w:rPr>
        <w:t xml:space="preserve"> </w:t>
      </w:r>
      <w:r w:rsidRPr="008E5EE1">
        <w:rPr>
          <w:rFonts w:ascii="Cambria" w:hAnsi="Cambria"/>
          <w:strike/>
        </w:rPr>
        <w:t>explore methods for preserving data privacy in the context of collaborative forecasting. The methods they explore are broken into three categories: data transformation, secure multi-party computation, and decomposition-based methods.</w:t>
      </w:r>
    </w:p>
    <w:p w14:paraId="2A6AC97E" w14:textId="5771ECCD" w:rsidR="008134B3" w:rsidRDefault="008134B3" w:rsidP="007562FF">
      <w:pPr>
        <w:pStyle w:val="ListParagraph"/>
        <w:numPr>
          <w:ilvl w:val="1"/>
          <w:numId w:val="4"/>
        </w:numPr>
        <w:rPr>
          <w:rFonts w:ascii="Cambria" w:hAnsi="Cambria"/>
        </w:rPr>
      </w:pPr>
      <w:r w:rsidRPr="008E5EE1">
        <w:rPr>
          <w:rFonts w:ascii="Cambria" w:hAnsi="Cambria"/>
          <w:strike/>
        </w:rPr>
        <w:t xml:space="preserve">Secure multi-party computation was found to be computationally expensive without fully </w:t>
      </w:r>
      <w:r w:rsidRPr="00B70E9A">
        <w:rPr>
          <w:rFonts w:ascii="Cambria" w:hAnsi="Cambria"/>
          <w:strike/>
        </w:rPr>
        <w:t>preserving privacy when forecasting using a VAR model. Our goal is to understand forecasting under less computationally demanding protection methods which are more common. Moreover, we consider a single protected dataset, rather than a collection of smaller datasets across multiple parties.</w:t>
      </w:r>
    </w:p>
    <w:p w14:paraId="4D2F77BA" w14:textId="1C3EB5A9" w:rsidR="008134B3" w:rsidRPr="00663A4E" w:rsidRDefault="008134B3" w:rsidP="007562FF">
      <w:pPr>
        <w:pStyle w:val="ListParagraph"/>
        <w:numPr>
          <w:ilvl w:val="1"/>
          <w:numId w:val="4"/>
        </w:numPr>
        <w:rPr>
          <w:rFonts w:ascii="Cambria" w:hAnsi="Cambria"/>
        </w:rPr>
      </w:pPr>
      <w:r w:rsidRPr="00041B56">
        <w:rPr>
          <w:rFonts w:ascii="Cambria" w:hAnsi="Cambria"/>
          <w:strike/>
        </w:rPr>
        <w:t xml:space="preserve">Decomposition based methods are based on an iterative process that can reveal sensitive data to the participating parties and the central processing node after multiple iterations. </w:t>
      </w:r>
      <w:r w:rsidRPr="00041B56">
        <w:rPr>
          <w:rFonts w:ascii="Cambria" w:hAnsi="Cambria"/>
          <w:strike/>
        </w:rPr>
        <w:fldChar w:fldCharType="begin"/>
      </w:r>
      <w:r w:rsidRPr="00041B56">
        <w:rPr>
          <w:rFonts w:ascii="Cambria" w:hAnsi="Cambria"/>
          <w:strike/>
        </w:rPr>
        <w:instrText xml:space="preserve"> ADDIN ZOTERO_ITEM CSL_CITATION {"citationID":"DBeG4UQ0","properties":{"formattedCitation":"(Sommer et al., 2021)","plainCitation":"(Sommer et al., 2021)","noteIndex":0},"citationItems":[{"id":61,"uris":["http://zotero.org/users/8556523/items/NAYIXWER"],"itemData":{"id":61,"type":"article-journal","abstract":"Forecasting wind power generation up to a few hours ahead is of the utmost importance for the efficient operation of power systems and for participation in electricity markets. Recent statistical learning approaches exploit spatiotemporal dependence patterns among neighbouring sites, but their requirement of sharing confidential data with third parties may limit their use in practice. This explains the recent interest in distributed, privacy preserving algorithms for high-dimensional statistical learning, e.g. with autoregressive models. The few approaches that have been proposed are based on batch learning. However, these approaches are potentially computationally expensive and do not allow for the accommodation of nonstationary characteristics of stochastic processes like wind power generation. This paper closes the gap between online and distributed optimisation by presenting two novel approaches that recursively update model parameters while limiting information exchange between wind farm operators and other potential data providers. A simulation study compared the convergence and tracking ability of both approaches. In addition, a case study using a large dataset from 311 wind farms in Denmark confirmed that online distributed approaches generally outperform existing batch approaches while preserving privacy such that agents do not have to actively share their private data.","container-title":"International Journal of Forecasting","DOI":"10.1016/j.ijforecast.2020.04.004","ISSN":"01692070","issue":"1","journalAbbreviation":"International Journal of Forecasting","language":"en","page":"205-223","source":"DOI.org (Crossref)","title":"Online distributed learning in wind power forecasting","volume":"37","author":[{"family":"Sommer","given":"Benedikt"},{"family":"Pinson","given":"Pierre"},{"family":"Messner","given":"Jakob W."},{"family":"Obst","given":"David"}],"issued":{"date-parts":[["2021",1]]}}}],"schema":"https://github.com/citation-style-language/schema/raw/master/csl-citation.json"} </w:instrText>
      </w:r>
      <w:r w:rsidRPr="00041B56">
        <w:rPr>
          <w:rFonts w:ascii="Cambria" w:hAnsi="Cambria"/>
          <w:strike/>
        </w:rPr>
        <w:fldChar w:fldCharType="separate"/>
      </w:r>
      <w:r w:rsidRPr="00041B56">
        <w:rPr>
          <w:rFonts w:ascii="Cambria" w:hAnsi="Cambria"/>
          <w:strike/>
        </w:rPr>
        <w:t>(Sommer et al., 2021)</w:t>
      </w:r>
      <w:r w:rsidRPr="00041B56">
        <w:rPr>
          <w:rFonts w:ascii="Cambria" w:hAnsi="Cambria"/>
          <w:strike/>
        </w:rPr>
        <w:fldChar w:fldCharType="end"/>
      </w:r>
      <w:r w:rsidRPr="00041B56">
        <w:rPr>
          <w:rFonts w:ascii="Cambria" w:hAnsi="Cambria"/>
          <w:strike/>
        </w:rPr>
        <w:t xml:space="preserve"> added an encryption matrix to their </w:t>
      </w:r>
      <w:r w:rsidRPr="00041B56">
        <w:rPr>
          <w:rFonts w:ascii="Cambria" w:hAnsi="Cambria"/>
          <w:strike/>
        </w:rPr>
        <w:lastRenderedPageBreak/>
        <w:t xml:space="preserve">protocol which would prevent the competing parties, but not the central node, from recovering sensitive data. A remedy to this was proposed by </w:t>
      </w:r>
      <w:r w:rsidRPr="00041B56">
        <w:rPr>
          <w:rFonts w:ascii="Cambria" w:hAnsi="Cambria"/>
          <w:strike/>
        </w:rPr>
        <w:fldChar w:fldCharType="begin"/>
      </w:r>
      <w:r w:rsidRPr="00041B56">
        <w:rPr>
          <w:rFonts w:ascii="Cambria" w:hAnsi="Cambria"/>
          <w:strike/>
        </w:rPr>
        <w:instrText xml:space="preserve"> ADDIN ZOTERO_ITEM CSL_CITATION {"citationID":"tAAYgOIV","properties":{"formattedCitation":"(Goncalves, Bessa, et al., 2021)","plainCitation":"(Goncalves, Bessa, et al., 2021)","noteIndex":0},"citationItems":[{"id":78,"uris":["http://zotero.org/users/8556523/items/VZJBTREK"],"itemData":{"id":78,"type":"article-journal","abstract":"Data exchange between multiple renewable energy power plant owners can lead to an improvement in forecast skill thanks to the spatio-temporal dependencies in time series data. However, owing to business competitive factors, these different owners might be unwilling to share their data. In order to tackle this privacy issue, this paper formulates a novel privacy-preserving framework that combines data transformation techniques with the alternating direction method of multipliers. This approach allows not only to estimate the model in a distributed fashion but also to protect data privacy, coefﬁcients and covariance matrix. Besides, asynchronous communication between peers is addressed in the model ﬁtting, and two different collaborative schemes are considered: centralized and peer-to-peer. The results for a solar energy dataset show that the proposed method is robust to privacy breaches and communication failures, and delivers a forecast skill comparable to a model without privacy protection.","container-title":"IEEE Transactions on Sustainable Energy","DOI":"10.1109/TSTE.2021.3065117","ISSN":"1949-3029, 1949-3037","issue":"3","journalAbbreviation":"IEEE Trans. Sustain. Energy","language":"en","page":"1777-1787","source":"DOI.org (Crossref)","title":"Privacy-Preserving Distributed Learning for Renewable Energy Forecasting","volume":"12","author":[{"family":"Goncalves","given":"Carla"},{"family":"Bessa","given":"Ricardo J."},{"family":"Pinson","given":"Pierre"}],"issued":{"date-parts":[["2021",7]]}}}],"schema":"https://github.com/citation-style-language/schema/raw/master/csl-citation.json"} </w:instrText>
      </w:r>
      <w:r w:rsidRPr="00041B56">
        <w:rPr>
          <w:rFonts w:ascii="Cambria" w:hAnsi="Cambria"/>
          <w:strike/>
        </w:rPr>
        <w:fldChar w:fldCharType="separate"/>
      </w:r>
      <w:r w:rsidRPr="00041B56">
        <w:rPr>
          <w:rFonts w:ascii="Cambria" w:hAnsi="Cambria"/>
          <w:strike/>
        </w:rPr>
        <w:t>(Goncalves, Bessa, et al., 2021)</w:t>
      </w:r>
      <w:r w:rsidRPr="00041B56">
        <w:rPr>
          <w:rFonts w:ascii="Cambria" w:hAnsi="Cambria"/>
          <w:strike/>
        </w:rPr>
        <w:fldChar w:fldCharType="end"/>
      </w:r>
      <w:r w:rsidRPr="00041B56">
        <w:rPr>
          <w:rFonts w:ascii="Cambria" w:hAnsi="Cambria"/>
          <w:strike/>
        </w:rPr>
        <w:t xml:space="preserve">, who added a data transformation step to their distributed learning algorithm, enabling </w:t>
      </w:r>
      <w:r w:rsidRPr="00B70E9A">
        <w:rPr>
          <w:rFonts w:ascii="Cambria" w:hAnsi="Cambria"/>
          <w:strike/>
        </w:rPr>
        <w:t>privacy-preserving collaborative forecasting without reductions in forecast accuracy. Our interest is in forecasting using a single protected dataset, and the proposed decomposition methods are not easily extendable to complicated non-linear models, such as recurrent neural networks.</w:t>
      </w:r>
    </w:p>
    <w:p w14:paraId="252EF49A" w14:textId="3EC8C42D" w:rsidR="008134B3" w:rsidRPr="00680BAD" w:rsidRDefault="008134B3" w:rsidP="007562FF">
      <w:pPr>
        <w:pStyle w:val="ListParagraph"/>
        <w:numPr>
          <w:ilvl w:val="1"/>
          <w:numId w:val="4"/>
        </w:numPr>
        <w:rPr>
          <w:rFonts w:ascii="Cambria" w:eastAsiaTheme="minorEastAsia" w:hAnsi="Cambria"/>
          <w:strike/>
        </w:rPr>
      </w:pPr>
      <w:r w:rsidRPr="00680BAD">
        <w:rPr>
          <w:rFonts w:ascii="Cambria" w:hAnsi="Cambria"/>
          <w:strike/>
        </w:rPr>
        <w:t xml:space="preserve">The final area explored by </w:t>
      </w:r>
      <w:r w:rsidR="00B635B7" w:rsidRPr="00680BAD">
        <w:rPr>
          <w:rFonts w:ascii="Cambria" w:hAnsi="Cambria"/>
          <w:strike/>
        </w:rPr>
        <w:fldChar w:fldCharType="begin"/>
      </w:r>
      <w:r w:rsidR="00B635B7" w:rsidRPr="00680BAD">
        <w:rPr>
          <w:rFonts w:ascii="Cambria" w:hAnsi="Cambria"/>
          <w:strike/>
        </w:rPr>
        <w:instrText xml:space="preserve"> ADDIN ZOTERO_ITEM CSL_CITATION {"citationID":"OdvQ5DrB","properties":{"formattedCitation":"(Gon\\uc0\\u231{}alves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sidR="00B635B7" w:rsidRPr="00680BAD">
        <w:rPr>
          <w:rFonts w:ascii="Cambria" w:hAnsi="Cambria"/>
          <w:strike/>
        </w:rPr>
        <w:fldChar w:fldCharType="separate"/>
      </w:r>
      <w:r w:rsidR="00B635B7" w:rsidRPr="00680BAD">
        <w:rPr>
          <w:rFonts w:ascii="Cambria" w:hAnsi="Cambria" w:cs="Times New Roman"/>
          <w:strike/>
        </w:rPr>
        <w:t>(Gonçalves et al., 2021)</w:t>
      </w:r>
      <w:r w:rsidR="00B635B7" w:rsidRPr="00680BAD">
        <w:rPr>
          <w:rFonts w:ascii="Cambria" w:hAnsi="Cambria"/>
          <w:strike/>
        </w:rPr>
        <w:fldChar w:fldCharType="end"/>
      </w:r>
      <w:r w:rsidRPr="00680BAD">
        <w:rPr>
          <w:rFonts w:ascii="Cambria" w:hAnsi="Cambria"/>
          <w:strike/>
        </w:rPr>
        <w:t xml:space="preserve"> is data transformation techniques</w:t>
      </w:r>
      <w:r w:rsidR="00B635B7" w:rsidRPr="00680BAD">
        <w:rPr>
          <w:rFonts w:ascii="Cambria" w:hAnsi="Cambria"/>
          <w:strike/>
        </w:rPr>
        <w:t>, where they implement differential privacy</w:t>
      </w:r>
      <w:r w:rsidRPr="00680BAD">
        <w:rPr>
          <w:rFonts w:ascii="Cambria" w:hAnsi="Cambria"/>
          <w:strike/>
        </w:rPr>
        <w:t xml:space="preserve">. Even very high values of the privacy parameter </w:t>
      </w:r>
      <m:oMath>
        <m:r>
          <m:rPr>
            <m:sty m:val="p"/>
          </m:rPr>
          <w:rPr>
            <w:rFonts w:ascii="Cambria Math" w:hAnsi="Cambria Math"/>
            <w:strike/>
          </w:rPr>
          <m:t>ϵ</m:t>
        </m:r>
      </m:oMath>
      <w:r w:rsidRPr="00680BAD">
        <w:rPr>
          <w:rFonts w:ascii="Cambria" w:eastAsiaTheme="minorEastAsia" w:hAnsi="Cambria"/>
          <w:strike/>
        </w:rPr>
        <w:t xml:space="preserve"> (low privacy) result in reductions in forecast accuracy for VAR models.</w:t>
      </w:r>
      <w:r w:rsidRPr="00680BAD">
        <w:rPr>
          <w:rFonts w:ascii="Cambria" w:hAnsi="Cambria"/>
          <w:strike/>
        </w:rPr>
        <w:t xml:space="preserve"> In the literature, differential privacy is the most popular data protection method applied to time series, see</w:t>
      </w:r>
      <w:r w:rsidR="00B635B7" w:rsidRPr="00680BAD">
        <w:rPr>
          <w:rFonts w:ascii="Cambria" w:hAnsi="Cambria"/>
          <w:strike/>
        </w:rPr>
        <w:t xml:space="preserve"> </w:t>
      </w:r>
      <w:r w:rsidR="00B635B7" w:rsidRPr="00680BAD">
        <w:rPr>
          <w:rFonts w:ascii="Cambria" w:hAnsi="Cambria"/>
          <w:strike/>
        </w:rPr>
        <w:fldChar w:fldCharType="begin"/>
      </w:r>
      <w:r w:rsidR="00B635B7" w:rsidRPr="00680BAD">
        <w:rPr>
          <w:rFonts w:ascii="Cambria" w:hAnsi="Cambria"/>
          <w:strike/>
        </w:rPr>
        <w:instrText xml:space="preserve"> ADDIN ZOTERO_ITEM CSL_CITATION {"citationID":"SqtwQ8eh","properties":{"formattedCitation":"(Imtiaz et al., 2020; Liyue Fan &amp; Li Xiong, 2014)","plainCitation":"(Imtiaz et al., 2020; Liyue Fan &amp; Li Xiong, 2014)","noteIndex":0},"citationItems":[{"id":73,"uris":["http://zotero.org/users/8556523/items/ZJIU6528"],"itemData":{"id":73,"type":"paper-conference","abstract":"Privacy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Data)","DOI":"10.1109/BigData50022.2020.9378186","event":"2020 IEEE International Conference on Big Data (Big Data)","event-place":"Atlanta, GA, USA","ISBN":"978-1-72816-251-5","language":"en","page":"3428-3437","publisher":"IEEE","publisher-place":"Atlanta,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Nazeer"},{"family":"Vlassov","given":"Vladimir"}],"accessed":{"date-parts":[["2022",4,13]]},"issued":{"date-parts":[["2020",12,10]]}}},{"id":82,"uris":["http://zotero.org/users/8556523/items/43ECGUIG"],"itemData":{"id":82,"type":"article-journal","abstract":"Sharing real-time aggregate statistics of private data is of great value to the public to perform data mining for understanding important phenomena, such as Inﬂuenza outbreaks and trafﬁc congestion. However, releasing time-series data with standard differential privacy mechanism has limited utility due to high correlation between data values. We propose FAST, a novel framework to release real-time aggregate statistics under differential privacy based on ﬁltering and adaptive sampling. To minimize the overall privacy cost, FAST adaptively samples long time-series according to the detected data dynamics. To improve the accuracy of data release per time stamp, FAST predicts data values at non-sampling points and corrects noisy observations at sampling points. Our experiments with real-world as well as synthetic data sets conﬁrm that FAST improves the accuracy of released aggregates even under small privacy cost and can be used to enable a wide range of monitoring applications.","container-title":"IEEE Transactions on Knowledge and Data Engineering","DOI":"10.1109/TKDE.2013.96","ISSN":"1041-4347","issue":"9","journalAbbreviation":"IEEE Trans. Knowl. Data Eng.","language":"en","page":"2094-2106","source":"DOI.org (Crossref)","title":"An Adaptive Approach to Real-Time Aggregate Monitoring With Differential Privacy","volume":"26","author":[{"literal":"Liyue Fan"},{"literal":"Li Xiong"}],"issued":{"date-parts":[["2014",9]]}}}],"schema":"https://github.com/citation-style-language/schema/raw/master/csl-citation.json"} </w:instrText>
      </w:r>
      <w:r w:rsidR="00B635B7" w:rsidRPr="00680BAD">
        <w:rPr>
          <w:rFonts w:ascii="Cambria" w:hAnsi="Cambria"/>
          <w:strike/>
        </w:rPr>
        <w:fldChar w:fldCharType="separate"/>
      </w:r>
      <w:r w:rsidR="00B635B7" w:rsidRPr="00680BAD">
        <w:rPr>
          <w:rFonts w:ascii="Cambria" w:hAnsi="Cambria"/>
          <w:strike/>
        </w:rPr>
        <w:t>(Imtiaz et al., 2020; Liyue Fan &amp; Li Xiong, 2014)</w:t>
      </w:r>
      <w:r w:rsidR="00B635B7" w:rsidRPr="00680BAD">
        <w:rPr>
          <w:rFonts w:ascii="Cambria" w:hAnsi="Cambria"/>
          <w:strike/>
        </w:rPr>
        <w:fldChar w:fldCharType="end"/>
      </w:r>
      <w:r w:rsidRPr="00680BAD">
        <w:rPr>
          <w:rFonts w:ascii="Cambria" w:hAnsi="Cambria"/>
          <w:strike/>
        </w:rPr>
        <w:t xml:space="preserve"> for examples. An interesting result from</w:t>
      </w:r>
      <w:r w:rsidR="00B635B7" w:rsidRPr="00680BAD">
        <w:rPr>
          <w:rFonts w:ascii="Cambria" w:hAnsi="Cambria"/>
          <w:strike/>
        </w:rPr>
        <w:t xml:space="preserve"> </w:t>
      </w:r>
      <w:r w:rsidR="00B635B7" w:rsidRPr="00680BAD">
        <w:rPr>
          <w:rFonts w:ascii="Cambria" w:hAnsi="Cambria"/>
          <w:strike/>
        </w:rPr>
        <w:fldChar w:fldCharType="begin"/>
      </w:r>
      <w:r w:rsidR="00B635B7" w:rsidRPr="00680BAD">
        <w:rPr>
          <w:rFonts w:ascii="Cambria" w:hAnsi="Cambria"/>
          <w:strike/>
        </w:rPr>
        <w:instrText xml:space="preserve"> ADDIN ZOTERO_ITEM CSL_CITATION {"citationID":"veyChvD8","properties":{"formattedCitation":"(Imtiaz et al., 2020)","plainCitation":"(Imtiaz et al., 2020)","noteIndex":0},"citationItems":[{"id":73,"uris":["http://zotero.org/users/8556523/items/ZJIU6528"],"itemData":{"id":73,"type":"paper-conference","abstract":"Privacy preservation plays a vital role in health care applications as the requirements for privacy preservation are very strict in this domain. With the rapid increase in the amount, quality and detail of health data being gathered with smart devices, new mechanisms are required that can cope with the challenges of large scale and real-time processing requirements. Federated learning (FL) is one of the conventional approaches that facilitate the training of AI models without access to the raw data. However, recent studies have shown that FL alone does not guarantee sufﬁcient privacy. Differential privacy (DP) is a wellknown approach for privacy guarantees, however, because of the noise addition, DP needs to make a trade-off between privacy and accuracy. In this work, we design and implement an end-to-end pipeline using DP and FL for the ﬁrst time in the context of health data streams. We propose a clustering mechanism to leverage the similarities between users to improve the prediction accuracy as well as signiﬁcantly reduce the model training time. Depending on the dataset and features, our predictions are no more than 0.025% far off the ground-truth value with respect to the range of value. Moreover, our clustering mechanism brings a signiﬁcant reduction in the training time, with up to 49% reduction in prediction accuracy error in the best case, as compared to training a single model on the entire dataset. Our proposed privacy preserving mechanism at best introduces a decrease of ≈ 2% in the prediction accuracy of the trained models. Furthermore, our proposed clustering mechanism reduces the prediction error even in highly noisy settings by as much as 38% as compared to using a single federated private model.","container-title":"2020 IEEE International Conference on Big Data (Big Data)","DOI":"10.1109/BigData50022.2020.9378186","event":"2020 IEEE International Conference on Big Data (Big Data)","event-place":"Atlanta, GA, USA","ISBN":"978-1-72816-251-5","language":"en","page":"3428-3437","publisher":"IEEE","publisher-place":"Atlanta, GA, USA","source":"DOI.org (Crossref)","title":"Privacy Preserving Time-Series Forecasting of User Health Data Streams","URL":"https://ieeexplore.ieee.org/document/9378186/","author":[{"family":"Imtiaz","given":"Sana"},{"family":"Horchidan","given":"Sonia-Florina"},{"family":"Abbas","given":"Zainab"},{"family":"Arsalan","given":"Muhammad"},{"family":"Chaudhry","given":"Hassan Nazeer"},{"family":"Vlassov","given":"Vladimir"}],"accessed":{"date-parts":[["2022",4,13]]},"issued":{"date-parts":[["2020",12,10]]}}}],"schema":"https://github.com/citation-style-language/schema/raw/master/csl-citation.json"} </w:instrText>
      </w:r>
      <w:r w:rsidR="00B635B7" w:rsidRPr="00680BAD">
        <w:rPr>
          <w:rFonts w:ascii="Cambria" w:hAnsi="Cambria"/>
          <w:strike/>
        </w:rPr>
        <w:fldChar w:fldCharType="separate"/>
      </w:r>
      <w:r w:rsidR="00B635B7" w:rsidRPr="00680BAD">
        <w:rPr>
          <w:rFonts w:ascii="Cambria" w:hAnsi="Cambria"/>
          <w:strike/>
        </w:rPr>
        <w:t>(Imtiaz et al., 2020)</w:t>
      </w:r>
      <w:r w:rsidR="00B635B7" w:rsidRPr="00680BAD">
        <w:rPr>
          <w:rFonts w:ascii="Cambria" w:hAnsi="Cambria"/>
          <w:strike/>
        </w:rPr>
        <w:fldChar w:fldCharType="end"/>
      </w:r>
      <w:r w:rsidR="00B635B7" w:rsidRPr="00680BAD">
        <w:rPr>
          <w:rFonts w:ascii="Cambria" w:hAnsi="Cambria"/>
          <w:strike/>
        </w:rPr>
        <w:t xml:space="preserve"> is </w:t>
      </w:r>
      <w:r w:rsidRPr="00680BAD">
        <w:rPr>
          <w:rFonts w:ascii="Cambria" w:hAnsi="Cambria"/>
          <w:strike/>
        </w:rPr>
        <w:t xml:space="preserve">that differentially privacy data did not always produce worse forecast accuracy when forecasting individuals’ health data using a recurrent neural network. Since adding random Gaussian noise to time series is a technique to prevent overfitting when forecasting with neural networks </w:t>
      </w:r>
      <w:r w:rsidR="00B635B7" w:rsidRPr="00680BAD">
        <w:rPr>
          <w:rFonts w:ascii="Cambria" w:hAnsi="Cambria"/>
          <w:strike/>
        </w:rPr>
        <w:fldChar w:fldCharType="begin"/>
      </w:r>
      <w:r w:rsidR="00B635B7" w:rsidRPr="00680BAD">
        <w:rPr>
          <w:rFonts w:ascii="Cambria" w:hAnsi="Cambria"/>
          <w:strike/>
        </w:rPr>
        <w:instrText xml:space="preserve"> ADDIN ZOTERO_ITEM CSL_CITATION {"citationID":"6wxEynIg","properties":{"formattedCitation":"(Hewamalage et al., 2021)","plainCitation":"(Hewamalage et al., 2021)","noteIndex":0},"citationItems":[{"id":124,"uris":["http://zotero.org/users/8556523/items/G6SVBBNE"],"itemData":{"id":124,"type":"article-journal","abstract":"Recurrent Neural Networks (RNNs) have become competitive forecasting methods, as most notably shown in the winning method of the recent M4 competition. However, established statistical models such as exponential smoothing (ETS) and the autoregressive integrated moving average (ARIMA) gain their popularity not only from their high accuracy, but also because they are suitable for non-expert users in that they are robust, efficient, and automatic. In these areas, RNNs have still a long way to go. We present an extensive empirical study and an open-source software framework of existing RNN architectures for forecasting, and we develop guidelines and best practices for their use. For example, we conclude that RNNs are capable of modelling seasonality directly if the series in the dataset possess homogeneous seasonal patterns; otherwise, we recommend a deseasonalisation step. Comparisons against ETS and ARIMA demonstrate that (semi-) automatic RNN models are not silver bullets, but they are nevertheless competitive alternatives in many situations.","container-title":"International Journal of Forecasting","DOI":"10.1016/j.ijforecast.2020.06.008","ISSN":"01692070","issue":"1","journalAbbreviation":"International Journal of Forecasting","language":"en","page":"388-427","source":"DOI.org (Crossref)","title":"Recurrent Neural Networks for Time Series Forecasting: Current status and future directions","title-short":"Recurrent Neural Networks for Time Series Forecasting","volume":"37","author":[{"family":"Hewamalage","given":"Hansika"},{"family":"Bergmeir","given":"Christoph"},{"family":"Bandara","given":"Kasun"}],"issued":{"date-parts":[["2021",1]]}}}],"schema":"https://github.com/citation-style-language/schema/raw/master/csl-citation.json"} </w:instrText>
      </w:r>
      <w:r w:rsidR="00B635B7" w:rsidRPr="00680BAD">
        <w:rPr>
          <w:rFonts w:ascii="Cambria" w:hAnsi="Cambria"/>
          <w:strike/>
        </w:rPr>
        <w:fldChar w:fldCharType="separate"/>
      </w:r>
      <w:r w:rsidR="00B635B7" w:rsidRPr="00680BAD">
        <w:rPr>
          <w:rFonts w:ascii="Cambria" w:hAnsi="Cambria"/>
          <w:strike/>
        </w:rPr>
        <w:t>(Hewamalage et al., 2021)</w:t>
      </w:r>
      <w:r w:rsidR="00B635B7" w:rsidRPr="00680BAD">
        <w:rPr>
          <w:rFonts w:ascii="Cambria" w:hAnsi="Cambria"/>
          <w:strike/>
        </w:rPr>
        <w:fldChar w:fldCharType="end"/>
      </w:r>
      <w:r w:rsidR="00B635B7" w:rsidRPr="00680BAD">
        <w:rPr>
          <w:rFonts w:ascii="Cambria" w:hAnsi="Cambria"/>
          <w:strike/>
        </w:rPr>
        <w:t xml:space="preserve">, </w:t>
      </w:r>
      <w:r w:rsidRPr="00680BAD">
        <w:rPr>
          <w:rFonts w:ascii="Cambria" w:hAnsi="Cambria"/>
          <w:strike/>
        </w:rPr>
        <w:t>we will explore whether data protection can achieve this same effect and improve forecast accuracy for neural networks.</w:t>
      </w:r>
    </w:p>
    <w:p w14:paraId="234B5AAA" w14:textId="04888783" w:rsidR="008134B3" w:rsidRPr="004F7E30" w:rsidRDefault="00B635B7" w:rsidP="007562FF">
      <w:pPr>
        <w:pStyle w:val="ListParagraph"/>
        <w:numPr>
          <w:ilvl w:val="1"/>
          <w:numId w:val="5"/>
        </w:numPr>
        <w:rPr>
          <w:rFonts w:ascii="Cambria" w:hAnsi="Cambria" w:cs="Times New Roman"/>
          <w:strike/>
        </w:rPr>
      </w:pPr>
      <w:r w:rsidRPr="004F7E30">
        <w:rPr>
          <w:rFonts w:ascii="Cambria" w:hAnsi="Cambria" w:cs="Times New Roman"/>
          <w:strike/>
        </w:rPr>
        <w:t xml:space="preserve">Other data transformation </w:t>
      </w:r>
      <w:r w:rsidR="00944469" w:rsidRPr="004F7E30">
        <w:rPr>
          <w:rFonts w:ascii="Cambria" w:hAnsi="Cambria" w:cs="Times New Roman"/>
          <w:strike/>
        </w:rPr>
        <w:t>methods</w:t>
      </w:r>
      <w:r w:rsidRPr="004F7E30">
        <w:rPr>
          <w:rFonts w:ascii="Cambria" w:hAnsi="Cambria" w:cs="Times New Roman"/>
          <w:strike/>
        </w:rPr>
        <w:t>:</w:t>
      </w:r>
    </w:p>
    <w:p w14:paraId="5374DE70" w14:textId="1DFA9BBC" w:rsidR="00944469" w:rsidRPr="004F7E30" w:rsidRDefault="00944469" w:rsidP="007562FF">
      <w:pPr>
        <w:pStyle w:val="ListParagraph"/>
        <w:numPr>
          <w:ilvl w:val="2"/>
          <w:numId w:val="5"/>
        </w:numPr>
        <w:rPr>
          <w:rFonts w:ascii="Cambria" w:hAnsi="Cambria"/>
          <w:strike/>
        </w:rPr>
      </w:pPr>
      <w:r w:rsidRPr="004F7E30">
        <w:rPr>
          <w:rFonts w:ascii="Cambria" w:hAnsi="Cambria"/>
          <w:strike/>
        </w:rPr>
        <w:t>Additive/Multiplicative noise is similar to differential privacy in that random noise is infused into the data, but there are no theoretical privacy guarantees</w:t>
      </w:r>
      <w:r w:rsidR="007562FF" w:rsidRPr="004F7E30">
        <w:rPr>
          <w:rFonts w:ascii="Cambria" w:hAnsi="Cambria"/>
          <w:strike/>
        </w:rPr>
        <w:t xml:space="preserve">. </w:t>
      </w:r>
      <w:r w:rsidRPr="004F7E30">
        <w:rPr>
          <w:rFonts w:ascii="Cambria" w:hAnsi="Cambria"/>
          <w:strike/>
        </w:rPr>
        <w:t>Example</w:t>
      </w:r>
      <w:r w:rsidR="007562FF" w:rsidRPr="004F7E30">
        <w:rPr>
          <w:rFonts w:ascii="Cambria" w:hAnsi="Cambria"/>
          <w:strike/>
        </w:rPr>
        <w:t xml:space="preserve">s </w:t>
      </w:r>
      <w:r w:rsidRPr="004F7E30">
        <w:rPr>
          <w:rFonts w:ascii="Cambria" w:hAnsi="Cambria"/>
          <w:strike/>
        </w:rPr>
        <w:t xml:space="preserve">include </w:t>
      </w:r>
      <w:r w:rsidRPr="004F7E30">
        <w:rPr>
          <w:rFonts w:ascii="Cambria" w:hAnsi="Cambria"/>
          <w:strike/>
        </w:rPr>
        <w:fldChar w:fldCharType="begin"/>
      </w:r>
      <w:r w:rsidR="007562FF" w:rsidRPr="004F7E30">
        <w:rPr>
          <w:rFonts w:ascii="Cambria" w:hAnsi="Cambria"/>
          <w:strike/>
        </w:rPr>
        <w:instrText xml:space="preserve"> ADDIN ZOTERO_ITEM CSL_CITATION {"citationID":"OumyxkHn","properties":{"formattedCitation":"(Abowd et al., 2012)","plainCitation":"(Abowd et al., 2012)","noteIndex":0},"citationItems":[{"id":100,"uris":["http://zotero.org/users/8556523/items/QP6REBCS"],"itemData":{"id":100,"type":"article-journal","language":"en","page":"41","source":"Zotero","title":"Dynamically consistent noise infusion and partially synthetic data as confidentiality protection measures for related time-series","author":[{"family":"Abowd","given":"John M"},{"family":"Gittings","given":"Kaj"},{"family":"McKinney","given":"Kevin L"},{"family":"Stephens","given":"Bryce E"},{"family":"Vilhuber","given":"Lars"},{"family":"Woodcock","given":"Simon"}],"issued":{"date-parts":[["2012"]]}}}],"schema":"https://github.com/citation-style-language/schema/raw/master/csl-citation.json"} </w:instrText>
      </w:r>
      <w:r w:rsidRPr="004F7E30">
        <w:rPr>
          <w:rFonts w:ascii="Cambria" w:hAnsi="Cambria"/>
          <w:strike/>
        </w:rPr>
        <w:fldChar w:fldCharType="separate"/>
      </w:r>
      <w:r w:rsidR="007562FF" w:rsidRPr="004F7E30">
        <w:rPr>
          <w:rFonts w:ascii="Cambria" w:hAnsi="Cambria"/>
          <w:strike/>
        </w:rPr>
        <w:t>(Abowd et al., 2012)</w:t>
      </w:r>
      <w:r w:rsidRPr="004F7E30">
        <w:rPr>
          <w:rFonts w:ascii="Cambria" w:hAnsi="Cambria"/>
          <w:strike/>
        </w:rPr>
        <w:fldChar w:fldCharType="end"/>
      </w:r>
      <w:r w:rsidRPr="004F7E30">
        <w:rPr>
          <w:rFonts w:ascii="Cambria" w:hAnsi="Cambria"/>
          <w:strike/>
        </w:rPr>
        <w:t xml:space="preserve">, who discuss the Census’ use of multiplicative random noise to perturb the individual or business level data that goes into calculating Quarterly Workforce Indicator data – but they do not assess the accuracy of forecasting with the perturbed data. More recently, </w:t>
      </w:r>
      <w:r w:rsidRPr="004F7E30">
        <w:rPr>
          <w:rFonts w:ascii="Cambria" w:hAnsi="Cambria"/>
          <w:strike/>
        </w:rPr>
        <w:fldChar w:fldCharType="begin"/>
      </w:r>
      <w:r w:rsidRPr="004F7E30">
        <w:rPr>
          <w:rFonts w:ascii="Cambria" w:hAnsi="Cambria"/>
          <w:strike/>
        </w:rPr>
        <w:instrText xml:space="preserve"> ADDIN ZOTERO_ITEM CSL_CITATION {"citationID":"UL9tsLmy","properties":{"formattedCitation":"(Luo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sidRPr="004F7E30">
        <w:rPr>
          <w:rFonts w:ascii="Cambria" w:hAnsi="Cambria"/>
          <w:strike/>
        </w:rPr>
        <w:fldChar w:fldCharType="separate"/>
      </w:r>
      <w:r w:rsidRPr="004F7E30">
        <w:rPr>
          <w:rFonts w:ascii="Cambria" w:hAnsi="Cambria"/>
          <w:strike/>
        </w:rPr>
        <w:t>(Luo et al., 2018)</w:t>
      </w:r>
      <w:r w:rsidRPr="004F7E30">
        <w:rPr>
          <w:rFonts w:ascii="Cambria" w:hAnsi="Cambria"/>
          <w:strike/>
        </w:rPr>
        <w:fldChar w:fldCharType="end"/>
      </w:r>
      <w:r w:rsidRPr="004F7E30">
        <w:rPr>
          <w:rFonts w:ascii="Cambria" w:hAnsi="Cambria"/>
          <w:strike/>
        </w:rPr>
        <w:t xml:space="preserve"> use multiplicative random noise to simulate a data integrity attack in the context of load forecasting. They measure the accuracies of multiple linear regression, artificial neural network, support vector regression, and fuzzy interaction regression models on the original and attacked data. The authors found the while multiple linear regression performed the best on the original data, the support vector regression was most robust and performed the best under the data integrity attacks – we expect similar findings in our work, where the best models on the original data will not necessarily be those that perform the best on protected data. An important note is that the integrity attacks did not affect every data point in the series – significant reductions in accuracy occurred when just 40% of the points in a series were altered by a large magnitude. If differential privacy or additive/multiplicative random noise are used to add significant amounts of random noise, we expect massive reductions in accuracy since every point in the time series will be altered.</w:t>
      </w:r>
    </w:p>
    <w:p w14:paraId="39BBA89C" w14:textId="580F9930" w:rsidR="00B635B7" w:rsidRPr="00D609F9" w:rsidRDefault="007562FF" w:rsidP="007562FF">
      <w:pPr>
        <w:pStyle w:val="ListParagraph"/>
        <w:numPr>
          <w:ilvl w:val="2"/>
          <w:numId w:val="5"/>
        </w:numPr>
        <w:rPr>
          <w:rFonts w:ascii="Cambria" w:hAnsi="Cambria" w:cs="Times New Roman"/>
          <w:strike/>
        </w:rPr>
      </w:pPr>
      <w:r w:rsidRPr="00D609F9">
        <w:rPr>
          <w:rFonts w:ascii="Cambria" w:hAnsi="Cambria"/>
          <w:i/>
          <w:iCs/>
          <w:strike/>
        </w:rPr>
        <w:t>K</w:t>
      </w:r>
      <w:r w:rsidRPr="00D609F9">
        <w:rPr>
          <w:rFonts w:ascii="Cambria" w:hAnsi="Cambria"/>
          <w:strike/>
        </w:rPr>
        <w:t xml:space="preserve">-anonymity is a principle describing when every record (or time series) in a dataset is identical to at least </w:t>
      </w:r>
      <w:r w:rsidRPr="00D609F9">
        <w:rPr>
          <w:rFonts w:ascii="Cambria" w:hAnsi="Cambria"/>
          <w:i/>
          <w:iCs/>
          <w:strike/>
        </w:rPr>
        <w:t>k</w:t>
      </w:r>
      <w:r w:rsidRPr="00D609F9">
        <w:rPr>
          <w:rFonts w:ascii="Cambria" w:hAnsi="Cambria"/>
          <w:strike/>
        </w:rPr>
        <w:t xml:space="preserve">-1 other records. It was originally proposed by </w:t>
      </w:r>
      <w:r w:rsidRPr="00D609F9">
        <w:rPr>
          <w:rFonts w:ascii="Cambria" w:hAnsi="Cambria"/>
          <w:strike/>
        </w:rPr>
        <w:fldChar w:fldCharType="begin"/>
      </w:r>
      <w:r w:rsidRPr="00D609F9">
        <w:rPr>
          <w:rFonts w:ascii="Cambria" w:hAnsi="Cambria"/>
          <w:strike/>
        </w:rPr>
        <w:instrText xml:space="preserve"> ADDIN ZOTERO_ITEM CSL_CITATION {"citationID":"KTf46sfd","properties":{"formattedCitation":"(Sweeney, 2002)","plainCitation":"(Sweeney, 2002)","noteIndex":0},"citationItems":[{"id":126,"uris":["http://zotero.org/users/8556523/items/CZGWWS53"],"itemData":{"id":126,"type":"article-journal","abstract":"Consider a data holder, such as a hospital or a bank, that has a privately held collection of person-specific, field structured data. Suppose the data holder wants to share a version of the data with researchers. How can a data holder release a version of its private data with scientific guarantees that the individuals who are the subjects of the data cannot be re-identified while the data remain practically useful? The solution provided in this paper includes a formal protection model named k-anonymity and a set of accompanying policies for deployment. A release provides k-anonymity protection if the information for each person contained in the release cannot be distinguished from at least k-1 individuals whose information also appears in the release. This paper also examines re-identification attacks that can be realized on releases that adhere to kanonymity unless accompanying policies are respected. The k-anonymity protection model is important because it forms the basis on which the real-world systems known as Datafly, µ-Argus and k-Similar provide guarantees of privacy protection.","container-title":"International Journal of Uncertainty, Fuzziness and Knowledge-Based Systems","DOI":"10.1142/S0218488502001648","ISSN":"0218-4885, 1793-6411","issue":"05","journalAbbreviation":"Int. J. Unc. Fuzz. Knowl. Based Syst.","language":"en","page":"557-570","source":"DOI.org (Crossref)","title":"k-ANONYMITY: A MODEL FOR PROTECTING PRIVACY","title-short":"k-ANONYMITY","volume":"10","author":[{"family":"Sweeney","given":"Latanya"}],"issued":{"date-parts":[["2002",10]]}}}],"schema":"https://github.com/citation-style-language/schema/raw/master/csl-citation.json"} </w:instrText>
      </w:r>
      <w:r w:rsidRPr="00D609F9">
        <w:rPr>
          <w:rFonts w:ascii="Cambria" w:hAnsi="Cambria"/>
          <w:strike/>
        </w:rPr>
        <w:fldChar w:fldCharType="separate"/>
      </w:r>
      <w:r w:rsidRPr="00D609F9">
        <w:rPr>
          <w:rFonts w:ascii="Cambria" w:hAnsi="Cambria"/>
          <w:strike/>
        </w:rPr>
        <w:t>(Sweeney, 2002)</w:t>
      </w:r>
      <w:r w:rsidRPr="00D609F9">
        <w:rPr>
          <w:rFonts w:ascii="Cambria" w:hAnsi="Cambria"/>
          <w:strike/>
        </w:rPr>
        <w:fldChar w:fldCharType="end"/>
      </w:r>
      <w:r w:rsidRPr="00D609F9">
        <w:rPr>
          <w:rFonts w:ascii="Cambria" w:hAnsi="Cambria"/>
          <w:strike/>
        </w:rPr>
        <w:t xml:space="preserve">. Similar to our work, </w:t>
      </w:r>
      <w:r w:rsidRPr="00D609F9">
        <w:rPr>
          <w:rFonts w:ascii="Cambria" w:hAnsi="Cambria"/>
          <w:strike/>
        </w:rPr>
        <w:fldChar w:fldCharType="begin"/>
      </w:r>
      <w:r w:rsidRPr="00D609F9">
        <w:rPr>
          <w:rFonts w:ascii="Cambria" w:hAnsi="Cambria"/>
          <w:strike/>
        </w:rPr>
        <w:instrText xml:space="preserve"> ADDIN ZOTERO_ITEM CSL_CITATION {"citationID":"NsQTCM7J","properties":{"formattedCitation":"(Nin &amp; Torra, 2009)","plainCitation":"(Nin &amp; Torra, 2009)","noteIndex":0},"citationItems":[{"id":88,"uris":["http://zotero.org/users/8556523/items/AIM5PAZP"],"itemData":{"id":88,"type":"article-journal","abstract":"The goal of statistical disclosure control (SDC) is to modify statistical data so that it can be published without releasing conﬁdential information that may be linked to speciﬁc respondents. The challenge for SDC is to achieve this variation with minimum loss of the detail and accuracy sought by ﬁnal users. There are many approaches to evaluate the quality of a protection method. However, all these measures are only applicable to numerical or categorical attributes.","container-title":"Information Sciences","DOI":"10.1016/j.ins.2009.01.024","ISSN":"00200255","issue":"11","journalAbbreviation":"Information Sciences","language":"en","page":"1663-1677","source":"DOI.org (Crossref)","title":"Towards the evaluation of time series protection methods","volume":"179","author":[{"family":"Nin","given":"Jordi"},{"family":"Torra","given":"Vicenç"}],"issued":{"date-parts":[["2009",5,13]]}}}],"schema":"https://github.com/citation-style-language/schema/raw/master/csl-citation.json"} </w:instrText>
      </w:r>
      <w:r w:rsidRPr="00D609F9">
        <w:rPr>
          <w:rFonts w:ascii="Cambria" w:hAnsi="Cambria"/>
          <w:strike/>
        </w:rPr>
        <w:fldChar w:fldCharType="separate"/>
      </w:r>
      <w:r w:rsidRPr="00D609F9">
        <w:rPr>
          <w:rFonts w:ascii="Cambria" w:hAnsi="Cambria"/>
          <w:strike/>
        </w:rPr>
        <w:t>(Nin &amp; Torra, 2009)</w:t>
      </w:r>
      <w:r w:rsidRPr="00D609F9">
        <w:rPr>
          <w:rFonts w:ascii="Cambria" w:hAnsi="Cambria"/>
          <w:strike/>
        </w:rPr>
        <w:fldChar w:fldCharType="end"/>
      </w:r>
      <w:r w:rsidRPr="00D609F9">
        <w:rPr>
          <w:rFonts w:ascii="Cambria" w:hAnsi="Cambria"/>
          <w:strike/>
        </w:rPr>
        <w:t xml:space="preserve"> evaluate the change in forecast accuracies of simple exponential smoothing, double exponential smoothing, linear regression, multiple linear regression, and polynomial regression applied to </w:t>
      </w:r>
      <w:r w:rsidRPr="00D609F9">
        <w:rPr>
          <w:rFonts w:ascii="Cambria" w:hAnsi="Cambria"/>
          <w:i/>
          <w:iCs/>
          <w:strike/>
        </w:rPr>
        <w:t>k</w:t>
      </w:r>
      <w:r w:rsidRPr="00D609F9">
        <w:rPr>
          <w:rFonts w:ascii="Cambria" w:hAnsi="Cambria"/>
          <w:strike/>
        </w:rPr>
        <w:t xml:space="preserve">-anonymized data. While they find significant reductions </w:t>
      </w:r>
      <w:r w:rsidRPr="00D609F9">
        <w:rPr>
          <w:rFonts w:ascii="Cambria" w:hAnsi="Cambria"/>
          <w:strike/>
        </w:rPr>
        <w:lastRenderedPageBreak/>
        <w:t xml:space="preserve">in forecast accuracy across all five models even for </w:t>
      </w:r>
      <w:r w:rsidRPr="00D609F9">
        <w:rPr>
          <w:rFonts w:ascii="Cambria" w:hAnsi="Cambria"/>
          <w:i/>
          <w:iCs/>
          <w:strike/>
        </w:rPr>
        <w:t>k</w:t>
      </w:r>
      <w:r w:rsidRPr="00D609F9">
        <w:rPr>
          <w:rFonts w:ascii="Cambria" w:hAnsi="Cambria"/>
          <w:strike/>
        </w:rPr>
        <w:t>=2, they do not provide a comparison between models or additional data protection methods.</w:t>
      </w:r>
    </w:p>
    <w:p w14:paraId="678E2EDD" w14:textId="138E4BF6" w:rsidR="007562FF" w:rsidRPr="00D609F9" w:rsidRDefault="007562FF" w:rsidP="007562FF">
      <w:pPr>
        <w:pStyle w:val="ListParagraph"/>
        <w:numPr>
          <w:ilvl w:val="2"/>
          <w:numId w:val="5"/>
        </w:numPr>
        <w:rPr>
          <w:rFonts w:ascii="Cambria" w:eastAsiaTheme="minorEastAsia" w:hAnsi="Cambria"/>
          <w:strike/>
        </w:rPr>
      </w:pPr>
      <w:r w:rsidRPr="00D609F9">
        <w:rPr>
          <w:rFonts w:ascii="Cambria" w:hAnsi="Cambria"/>
          <w:strike/>
        </w:rPr>
        <w:t xml:space="preserve">The final protection method we review is top and bottom coding. An example use case for bottom coding would be to prevent inferring when homes are empty from smart meter data by setting all measurements below the </w:t>
      </w:r>
      <m:oMath>
        <m:r>
          <w:rPr>
            <w:rFonts w:ascii="Cambria Math" w:hAnsi="Cambria Math"/>
            <w:strike/>
          </w:rPr>
          <m:t>p</m:t>
        </m:r>
      </m:oMath>
      <w:r w:rsidRPr="00D609F9">
        <w:rPr>
          <w:rFonts w:ascii="Cambria" w:eastAsiaTheme="minorEastAsia" w:hAnsi="Cambria"/>
          <w:strike/>
        </w:rPr>
        <w:t xml:space="preserve">th quantile equal to the </w:t>
      </w:r>
      <m:oMath>
        <m:r>
          <w:rPr>
            <w:rFonts w:ascii="Cambria Math" w:eastAsiaTheme="minorEastAsia" w:hAnsi="Cambria Math"/>
            <w:strike/>
          </w:rPr>
          <m:t>p</m:t>
        </m:r>
      </m:oMath>
      <w:r w:rsidRPr="00D609F9">
        <w:rPr>
          <w:rFonts w:ascii="Cambria" w:eastAsiaTheme="minorEastAsia" w:hAnsi="Cambria"/>
          <w:strike/>
        </w:rPr>
        <w:t xml:space="preserve">th quantile. </w:t>
      </w:r>
      <w:r w:rsidRPr="00D609F9">
        <w:rPr>
          <w:rFonts w:ascii="Cambria" w:hAnsi="Cambria"/>
          <w:strike/>
        </w:rPr>
        <w:fldChar w:fldCharType="begin"/>
      </w:r>
      <w:r w:rsidRPr="00D609F9">
        <w:rPr>
          <w:rFonts w:ascii="Cambria" w:hAnsi="Cambria"/>
          <w:strike/>
        </w:rPr>
        <w:instrText xml:space="preserve"> ADDIN ZOTERO_ITEM CSL_CITATION {"citationID":"bfVL8JhP","properties":{"formattedCitation":"(Crimi &amp; Eddy, 2014)","plainCitation":"(Crimi &amp; Eddy, 2014)","noteIndex":0},"citationItems":[{"id":90,"uris":["http://zotero.org/users/8556523/items/2KHXMC8R"],"itemData":{"id":90,"type":"article-journal","abstract":"Public Use Microdata Samples (PUMS) released by the U.S. Census Bureau and other data providers undergo various privacy protection transformations prior to public release of the individual records.  We briefly review these methods but focus our attention on \"top-coding\" as implemented by the Census Bureau.  In particular, we provide a brief analysis of the method used for top-coding of records within a hierarchy.  We also show that top-coding artificially moves the correlation between two variables (at least one of which is top-coded) closer to zero by the transformation.  We then discuss our attempts to recover the un-transformed data, or at least the original correlations, which all failed.  In the final section we briefly discuss methods of disclosure avoidance in PUMS files which preserve joint probability distributions.","container-title":"Journal of Privacy and Confidentiality","DOI":"10.29012/jpc.v6i2.639","ISSN":"2575-8527","issue":"2","journalAbbreviation":"JPC","language":"en","source":"DOI.org (Crossref)","title":"Top-Coding and Public Use Microdata Samples from the U.S. Census Bureau","URL":"https://journalprivacyconfidentiality.org/index.php/jpc/article/view/639","volume":"6","author":[{"family":"Crimi","given":"Nicole"},{"family":"Eddy","given":"William"}],"accessed":{"date-parts":[["2022",4,22]]},"issued":{"date-parts":[["2014",12,30]]}}}],"schema":"https://github.com/citation-style-language/schema/raw/master/csl-citation.json"} </w:instrText>
      </w:r>
      <w:r w:rsidRPr="00D609F9">
        <w:rPr>
          <w:rFonts w:ascii="Cambria" w:hAnsi="Cambria"/>
          <w:strike/>
        </w:rPr>
        <w:fldChar w:fldCharType="separate"/>
      </w:r>
      <w:r w:rsidRPr="00D609F9">
        <w:rPr>
          <w:rFonts w:ascii="Cambria" w:hAnsi="Cambria"/>
          <w:strike/>
        </w:rPr>
        <w:t>(Crimi &amp; Eddy, 2014)</w:t>
      </w:r>
      <w:r w:rsidRPr="00D609F9">
        <w:rPr>
          <w:rFonts w:ascii="Cambria" w:hAnsi="Cambria"/>
          <w:strike/>
        </w:rPr>
        <w:fldChar w:fldCharType="end"/>
      </w:r>
      <w:r w:rsidRPr="00D609F9">
        <w:rPr>
          <w:rFonts w:ascii="Cambria" w:hAnsi="Cambria"/>
          <w:strike/>
        </w:rPr>
        <w:t xml:space="preserve"> study the effect of top coding the Census’ Public Use Microdata Samples on analyses of interest. They find that the sample correlation between two variables is shrunk towards zero when one or both of the variables are top coded. This finding may be relevant to multivariate forecasting model performance, which relies heavily on the correlations between time series, and may be negatively affected when all series are top or bottom coded.</w:t>
      </w:r>
    </w:p>
    <w:p w14:paraId="52EB1411" w14:textId="77777777" w:rsidR="007562FF" w:rsidRPr="00B70E9A" w:rsidRDefault="007562FF" w:rsidP="007562FF">
      <w:pPr>
        <w:pStyle w:val="ListParagraph"/>
        <w:numPr>
          <w:ilvl w:val="1"/>
          <w:numId w:val="5"/>
        </w:numPr>
        <w:rPr>
          <w:rFonts w:ascii="Cambria" w:eastAsiaTheme="minorEastAsia" w:hAnsi="Cambria"/>
          <w:strike/>
        </w:rPr>
      </w:pPr>
      <w:r w:rsidRPr="00B70E9A">
        <w:rPr>
          <w:rFonts w:ascii="Cambria" w:hAnsi="Cambria"/>
          <w:strike/>
        </w:rPr>
        <w:t>Gaps in Existing Work on Data Privacy and Forecasting</w:t>
      </w:r>
    </w:p>
    <w:p w14:paraId="1F6DB4BB" w14:textId="68245126" w:rsidR="007562FF" w:rsidRPr="00F472A1" w:rsidRDefault="007562FF" w:rsidP="007562FF">
      <w:pPr>
        <w:pStyle w:val="ListParagraph"/>
        <w:numPr>
          <w:ilvl w:val="2"/>
          <w:numId w:val="5"/>
        </w:numPr>
        <w:rPr>
          <w:rFonts w:ascii="Cambria" w:eastAsiaTheme="minorEastAsia" w:hAnsi="Cambria"/>
        </w:rPr>
      </w:pPr>
      <w:r w:rsidRPr="00B70E9A">
        <w:rPr>
          <w:rFonts w:ascii="Cambria" w:hAnsi="Cambria"/>
          <w:strike/>
        </w:rPr>
        <w:t xml:space="preserve"> While recent attention has been paid to privacy-preserving collaborative forecasting, there has been no work which directly compares multiple forecasting models’ accuracies when forecasting for a single protected dataset, or a comparison of models’ accuracies under different forms of data protection. </w:t>
      </w:r>
      <w:r>
        <w:rPr>
          <w:rFonts w:ascii="Cambria" w:hAnsi="Cambria"/>
        </w:rPr>
        <w:t>There are unanswered questions that result, such as, does every combination of data protection method and forecasting model result in a reduction in forecast accuracy? Given that my data has been protected, which forecasting model should I choose?</w:t>
      </w:r>
    </w:p>
    <w:p w14:paraId="78E0E28E" w14:textId="3CFF05AC" w:rsidR="007562FF" w:rsidRPr="009A3E2F" w:rsidRDefault="007562FF" w:rsidP="009A3E2F">
      <w:pPr>
        <w:pStyle w:val="ListParagraph"/>
        <w:numPr>
          <w:ilvl w:val="2"/>
          <w:numId w:val="5"/>
        </w:numPr>
        <w:rPr>
          <w:rFonts w:ascii="Cambria" w:eastAsiaTheme="minorEastAsia" w:hAnsi="Cambria"/>
        </w:rPr>
      </w:pPr>
      <w:r>
        <w:rPr>
          <w:rFonts w:ascii="Cambria" w:hAnsi="Cambria"/>
        </w:rPr>
        <w:t xml:space="preserve"> </w:t>
      </w:r>
      <w:r w:rsidR="009A3E2F">
        <w:rPr>
          <w:rFonts w:ascii="Cambria" w:hAnsi="Cambria"/>
        </w:rPr>
        <w:t>Moreover, t</w:t>
      </w:r>
      <w:r>
        <w:rPr>
          <w:rFonts w:ascii="Cambria" w:hAnsi="Cambria"/>
        </w:rPr>
        <w:t>he works which show reductions in forecast accuracy</w:t>
      </w:r>
      <w:r w:rsidR="009A3E2F">
        <w:rPr>
          <w:rFonts w:ascii="Cambria" w:hAnsi="Cambria"/>
        </w:rPr>
        <w:t xml:space="preserve"> using </w:t>
      </w:r>
      <w:r>
        <w:rPr>
          <w:rFonts w:ascii="Cambria" w:hAnsi="Cambria"/>
        </w:rPr>
        <w:t xml:space="preserve">differentially private data </w:t>
      </w:r>
      <w:r>
        <w:rPr>
          <w:rFonts w:ascii="Cambria" w:hAnsi="Cambria"/>
        </w:rPr>
        <w:fldChar w:fldCharType="begin"/>
      </w:r>
      <w:r>
        <w:rPr>
          <w:rFonts w:ascii="Cambria" w:hAnsi="Cambria"/>
        </w:rPr>
        <w:instrText xml:space="preserve"> ADDIN ZOTERO_ITEM CSL_CITATION {"citationID":"SzHrHBI2","properties":{"formattedCitation":"(Gon\\uc0\\u231{}alves et al., 2021)","plainCitation":"(Gonçalves et al., 2021)","noteIndex":0},"citationItems":[{"id":45,"uris":["http://zotero.org/users/8556523/items/G2BN42G6"],"itemData":{"id":45,"type":"article-journal","abstract":"Cooperation between different data owners may lead to an improvement in forecast quality—for instance, by benefiting from spatiotemporal dependencies in geographically distributed time series. Due to business competitive factors and personal data protection concerns, however, said data owners might be unwilling to share their data. Interest in collaborative privacy-preserving forecasting is thus increasing. This paper analyzes the state-of-the-art and unveils several shortcomings of existing methods in guaranteeing data privacy when employing vector autoregressive models. The methods are divided into three groups: data transformation, secure multi-party computations, and decomposition methods. The analysis shows that state-of-the-art techniques have limitations in preserving data privacy, such as (i) the necessary trade-off between privacy and forecasting accuracy, empirically evaluated through simulations and real-world experiments based on solar data; and (ii) iterative model fitting processes, which reveal data after a number of iterations.","container-title":"International Journal of Forecasting","DOI":"10.1016/j.ijforecast.2020.06.003","ISSN":"01692070","issue":"1","journalAbbreviation":"International Journal of Forecasting","language":"en","page":"322-342","source":"DOI.org (Crossref)","title":"A critical overview of privacy-preserving approaches for collaborative forecasting","volume":"37","author":[{"family":"Gonçalves","given":"Carla"},{"family":"Bessa","given":"Ricardo J."},{"family":"Pinson","given":"Pierre"}],"issued":{"date-parts":[["2021",1]]}}}],"schema":"https://github.com/citation-style-language/schema/raw/master/csl-citation.json"} </w:instrText>
      </w:r>
      <w:r>
        <w:rPr>
          <w:rFonts w:ascii="Cambria" w:hAnsi="Cambria"/>
        </w:rPr>
        <w:fldChar w:fldCharType="separate"/>
      </w:r>
      <w:r w:rsidRPr="00F472A1">
        <w:rPr>
          <w:rFonts w:ascii="Cambria" w:hAnsi="Cambria" w:cs="Times New Roman"/>
        </w:rPr>
        <w:t>(Gonçalves et al., 2021)</w:t>
      </w:r>
      <w:r>
        <w:rPr>
          <w:rFonts w:ascii="Cambria" w:hAnsi="Cambria"/>
        </w:rPr>
        <w:fldChar w:fldCharType="end"/>
      </w:r>
      <w:r w:rsidR="009A3E2F">
        <w:rPr>
          <w:rFonts w:ascii="Cambria" w:hAnsi="Cambria"/>
        </w:rPr>
        <w:t xml:space="preserve"> or </w:t>
      </w:r>
      <w:r>
        <w:rPr>
          <w:rFonts w:ascii="Cambria" w:hAnsi="Cambria"/>
        </w:rPr>
        <w:t xml:space="preserve">data integrity attacks </w:t>
      </w:r>
      <w:r>
        <w:rPr>
          <w:rFonts w:ascii="Cambria" w:hAnsi="Cambria"/>
        </w:rPr>
        <w:fldChar w:fldCharType="begin"/>
      </w:r>
      <w:r>
        <w:rPr>
          <w:rFonts w:ascii="Cambria" w:hAnsi="Cambria"/>
        </w:rPr>
        <w:instrText xml:space="preserve"> ADDIN ZOTERO_ITEM CSL_CITATION {"citationID":"2fL2aYDr","properties":{"formattedCitation":"(Luo et al., 2018)","plainCitation":"(Luo et al., 2018)","noteIndex":0},"citationItems":[{"id":86,"uris":["http://zotero.org/users/8556523/items/Q33E4DIE"],"itemData":{"id":86,"type":"article-journal","abstract":"As the internet’s footprint continues to expand, cybersecurity is becoming a major concern for both governments and the private sector. One such cybersecurity issue relates to data integrity attacks. This paper focuses on the power industry, where the forecasting processes rely heavily on the quality of the data. Data integrity attacks are expected to harm the performances of forecasting systems, which will have a major impact on both the financial bottom line of power companies and the resilience of power grids. This paper reveals the effect of data integrity attacks on the accuracy of four representative load forecasting models (multiple linear regression, support vector regression, artificial neural networks, and fuzzy interaction regression). We begin by simulating some data integrity attacks through the random injection of some multipliers that follow a normal or uniform distribution into the load series. Then, the four aforementioned load forecasting models are used to generate one-year-ahead ex post point forecasts in order to provide a comparison of their forecast errors. The results show that the support vector regression model is most robust, followed closely by the multiple linear regression model, while the fuzzy interaction regression model is the least robust of the four. Nevertheless, all four models fail to provide satisfying forecasts when the scale of the data integrity attacks becomes large. This presents a serious challenge to both load forecasters and the broader forecasting community: the generation of accurate forecasts under data integrity attacks. We construct our case study using the publicly-available data from Global Energy Forecasting Competition 2012. At the end, we also offer an overview of potential research topics for future studies.","container-title":"International Journal of Forecasting","DOI":"10.1016/j.ijforecast.2017.08.004","ISSN":"01692070","issue":"1","journalAbbreviation":"International Journal of Forecasting","language":"en","page":"89-104","source":"DOI.org (Crossref)","title":"Benchmarking robustness of load forecasting models under data integrity attacks","volume":"34","author":[{"family":"Luo","given":"Jian"},{"family":"Hong","given":"Tao"},{"family":"Fang","given":"Shu-Cherng"}],"issued":{"date-parts":[["2018",1]]}}}],"schema":"https://github.com/citation-style-language/schema/raw/master/csl-citation.json"} </w:instrText>
      </w:r>
      <w:r>
        <w:rPr>
          <w:rFonts w:ascii="Cambria" w:hAnsi="Cambria"/>
        </w:rPr>
        <w:fldChar w:fldCharType="separate"/>
      </w:r>
      <w:r w:rsidRPr="007E0A48">
        <w:rPr>
          <w:rFonts w:ascii="Cambria" w:hAnsi="Cambria"/>
        </w:rPr>
        <w:t>(Luo et al., 2018)</w:t>
      </w:r>
      <w:r>
        <w:rPr>
          <w:rFonts w:ascii="Cambria" w:hAnsi="Cambria"/>
        </w:rPr>
        <w:fldChar w:fldCharType="end"/>
      </w:r>
      <w:r w:rsidR="009A3E2F">
        <w:rPr>
          <w:rFonts w:ascii="Cambria" w:hAnsi="Cambria"/>
        </w:rPr>
        <w:t xml:space="preserve"> offer no</w:t>
      </w:r>
      <w:r>
        <w:rPr>
          <w:rFonts w:ascii="Cambria" w:hAnsi="Cambria"/>
        </w:rPr>
        <w:t xml:space="preserve"> </w:t>
      </w:r>
      <w:r w:rsidR="009A3E2F">
        <w:rPr>
          <w:rFonts w:ascii="Cambria" w:hAnsi="Cambria"/>
        </w:rPr>
        <w:t xml:space="preserve">exploration of </w:t>
      </w:r>
      <w:r>
        <w:rPr>
          <w:rFonts w:ascii="Cambria" w:hAnsi="Cambria"/>
        </w:rPr>
        <w:t xml:space="preserve">the underlying reasons </w:t>
      </w:r>
      <w:r>
        <w:rPr>
          <w:rFonts w:ascii="Cambria" w:hAnsi="Cambria"/>
          <w:i/>
          <w:iCs/>
        </w:rPr>
        <w:t xml:space="preserve">why </w:t>
      </w:r>
      <w:r>
        <w:rPr>
          <w:rFonts w:ascii="Cambria" w:hAnsi="Cambria"/>
        </w:rPr>
        <w:t xml:space="preserve">the forecast accuracy changed – this leaves open questions such as, how are time series characteristics like seasonality or trend affected by data protection? How do these effects translate into variation in the performance of forecasting models meant to model these characteristics? </w:t>
      </w:r>
    </w:p>
    <w:p w14:paraId="16F319E7" w14:textId="77777777" w:rsidR="000B2438" w:rsidRDefault="009A3E2F" w:rsidP="000B2438">
      <w:pPr>
        <w:pStyle w:val="ListParagraph"/>
        <w:numPr>
          <w:ilvl w:val="0"/>
          <w:numId w:val="5"/>
        </w:numPr>
        <w:rPr>
          <w:rFonts w:ascii="Cambria" w:hAnsi="Cambria"/>
        </w:rPr>
      </w:pPr>
      <w:r>
        <w:rPr>
          <w:rFonts w:ascii="Cambria" w:hAnsi="Cambria"/>
        </w:rPr>
        <w:t xml:space="preserve">The judgmental forecasting literature examines how model based forecasts are adjusted by practitioners to increase (or sometimes damage) forecast accuracy – see </w:t>
      </w:r>
      <w:r>
        <w:rPr>
          <w:rFonts w:ascii="Cambria" w:hAnsi="Cambria"/>
        </w:rPr>
        <w:fldChar w:fldCharType="begin"/>
      </w:r>
      <w:r>
        <w:rPr>
          <w:rFonts w:ascii="Cambria" w:hAnsi="Cambria"/>
        </w:rPr>
        <w:instrText xml:space="preserve"> ADDIN ZOTERO_ITEM CSL_CITATION {"citationID":"DggtF4CZ","properties":{"formattedCitation":"(Petropoulos et al., 2022)","plainCitation":"(Petropoulos et al., 2022)","noteIndex":0},"citationItems":[{"id":102,"uris":["http://zotero.org/users/8556523/items/DNAUJFLD"],"itemData":{"id":102,"type":"article-journal","language":"en","page":"167","source":"Zotero","title":"Forecasting: theory and practice","author":[{"family":"Petropoulos","given":"Fotios"},{"family":"Apiletti","given":"Daniele"},{"family":"Assimakopoulos","given":"Vassilios"},{"family":"Babai","given":"Mohamed Zied"},{"family":"Barrow","given":"Devon K"},{"family":"Taieb","given":"Souhaib Ben"},{"family":"Bergmeir","given":"Christoph"},{"family":"Bessa","given":"Ricardo J"},{"family":"Bijak","given":"Jakub"},{"family":"Boylan","given":"John E"},{"family":"Browell","given":"Jethro"},{"family":"Carnevale","given":"Claudio"},{"family":"Castle","given":"Jennifer L"},{"family":"Cirillo","given":"Pasquale"},{"family":"Clements","given":"Michael P"},{"family":"Cordeiro","given":"Clara"},{"family":"Oliveira","given":"Fernando Luiz Cyrino"},{"family":"Baets","given":"Shari De"},{"family":"Dokumentov","given":"Alexander"},{"family":"Ellison","given":"Joanne"},{"family":"Fiszeder","given":"Piotr"},{"family":"Franses","given":"Philip Hans"},{"family":"Frazier","given":"David T"},{"family":"Gilliland","given":"Michael"},{"family":"Gönül","given":"M Sinan"},{"family":"Goodwin","given":"Paul"},{"family":"Grossi","given":"Luigi"},{"family":"Grushka-Cockayne","given":"Yael"},{"family":"Guidolin","given":"Mariangela"},{"family":"Guidolin","given":"Massimo"},{"family":"Gunter","given":"Ulrich"},{"family":"Guo","given":"Xiaojia"},{"family":"Guseo","given":"Renato"},{"family":"Harvey","given":"Nigel"},{"family":"Hendry","given":"David F"},{"family":"Hollyman","given":"Ross"},{"family":"Januschowski","given":"Tim"},{"family":"Jeon","given":"Jooyoung"},{"family":"Jose","given":"Victor Richmond R"},{"family":"Kang","given":"Yanfei"},{"family":"Koehler","given":"Anne B"},{"family":"Kolassa","given":"Stephan"},{"family":"Kourentzes","given":"Nikolaos"},{"family":"Leva","given":"Sonia"},{"family":"Li","given":"Feng"},{"family":"Litsiou","given":"Konstantia"},{"family":"Makridakis","given":"Spyros"},{"family":"Martin","given":"Gael M"},{"family":"Martinez","given":"Andrew B"},{"family":"Meeran","given":"Sheik"},{"family":"Modis","given":"Theodore"},{"family":"Nikolopoulos","given":"Konstantinos"},{"family":"Önkal","given":"Dilek"},{"family":"Paccagnini","given":"Alessia"},{"family":"Panagiotelis","given":"Anastasios"},{"family":"Panapakidis","given":"Ioannis"},{"family":"Pavía","given":"Jose M"},{"family":"Pedio","given":"Manuela"},{"family":"Pedregal","given":"Diego J"},{"family":"Pinson","given":"Pierre"},{"family":"Ramos","given":"Patrícia"},{"family":"Rapach","given":"David E"},{"family":"Reade","given":"J James"},{"family":"Rostami-Tabar","given":"Bahman"},{"family":"Rubaszek","given":"Michał"},{"family":"Sermpinis","given":"Georgios"},{"family":"Shang","given":"Han Lin"},{"family":"Spiliotis","given":"Evangelos"},{"family":"Syntetos","given":"Aris A"},{"family":"Talagala","given":"Dilini"},{"family":"Talagala","given":"Thiyanga S"},{"family":"Tashman","given":"Len"},{"family":"Thomakos","given":"Dimitrios"},{"family":"Thorarinsdottir","given":"Thordis"},{"family":"Todini","given":"Ezio"},{"family":"Arenas","given":"Ramón Trapero"},{"family":"Wang","given":"Xiaoqian"},{"family":"Winkler","given":"Robert L"},{"family":"Yusupova","given":"Alisa"},{"family":"Ziel","given":"Florian"}],"issued":{"date-parts":[["2022"]]}}}],"schema":"https://github.com/citation-style-language/schema/raw/master/csl-citation.json"} </w:instrText>
      </w:r>
      <w:r>
        <w:rPr>
          <w:rFonts w:ascii="Cambria" w:hAnsi="Cambria"/>
        </w:rPr>
        <w:fldChar w:fldCharType="separate"/>
      </w:r>
      <w:r w:rsidRPr="009F39E1">
        <w:rPr>
          <w:rFonts w:ascii="Cambria" w:hAnsi="Cambria"/>
        </w:rPr>
        <w:t>(Petropoulos et al., 2022)</w:t>
      </w:r>
      <w:r>
        <w:rPr>
          <w:rFonts w:ascii="Cambria" w:hAnsi="Cambria"/>
        </w:rPr>
        <w:fldChar w:fldCharType="end"/>
      </w:r>
      <w:r>
        <w:rPr>
          <w:rFonts w:ascii="Cambria" w:hAnsi="Cambria"/>
        </w:rPr>
        <w:t xml:space="preserve"> for a summary. The adjustments to forecasts that result from data protection are similar in concept to judgmental adjustments. We highlight the findings from the judgmental forecasting literature which motivate our own exploration of</w:t>
      </w:r>
      <w:r w:rsidR="000B2438">
        <w:rPr>
          <w:rFonts w:ascii="Cambria" w:hAnsi="Cambria"/>
        </w:rPr>
        <w:t xml:space="preserve"> how data protection affects forecasting accuracy through two lenses: (1) how changes to time series characteristics translate to changes in forecast accuracy; and (2) how changes to the forecasts themselves are related to forecast accuracy.</w:t>
      </w:r>
    </w:p>
    <w:p w14:paraId="12EC113A" w14:textId="3AB398A1" w:rsidR="009A3E2F" w:rsidRPr="000B2438" w:rsidRDefault="009A3E2F" w:rsidP="000B2438">
      <w:pPr>
        <w:pStyle w:val="ListParagraph"/>
        <w:numPr>
          <w:ilvl w:val="1"/>
          <w:numId w:val="5"/>
        </w:numPr>
        <w:rPr>
          <w:rFonts w:ascii="Cambria" w:hAnsi="Cambria"/>
        </w:rPr>
      </w:pPr>
      <w:r w:rsidRPr="000B2438">
        <w:rPr>
          <w:rFonts w:ascii="Cambria" w:hAnsi="Cambria"/>
        </w:rPr>
        <w:t>How changes to time series translate to changes in forecast accuracy.</w:t>
      </w:r>
    </w:p>
    <w:p w14:paraId="055DA33C" w14:textId="07357C5A" w:rsidR="009A3E2F" w:rsidRDefault="009A3E2F" w:rsidP="009A3E2F">
      <w:pPr>
        <w:pStyle w:val="ListParagraph"/>
        <w:numPr>
          <w:ilvl w:val="3"/>
          <w:numId w:val="5"/>
        </w:numPr>
        <w:rPr>
          <w:rFonts w:ascii="Cambria" w:hAnsi="Cambria"/>
        </w:rPr>
      </w:pPr>
      <w:r w:rsidRPr="001249CD">
        <w:rPr>
          <w:rFonts w:ascii="Cambria" w:hAnsi="Cambria"/>
        </w:rPr>
        <w:t xml:space="preserve">Judgmental adjustments can increase accuracy when based on reliable information, but information with low </w:t>
      </w:r>
      <w:proofErr w:type="spellStart"/>
      <w:r w:rsidRPr="001249CD">
        <w:rPr>
          <w:rFonts w:ascii="Cambria" w:hAnsi="Cambria"/>
        </w:rPr>
        <w:t>diagnosticity</w:t>
      </w:r>
      <w:proofErr w:type="spellEnd"/>
      <w:r w:rsidRPr="001249CD">
        <w:rPr>
          <w:rFonts w:ascii="Cambria" w:hAnsi="Cambria"/>
        </w:rPr>
        <w:t xml:space="preserve"> can damage forecast accuracy </w:t>
      </w:r>
      <w:r w:rsidRPr="001249CD">
        <w:rPr>
          <w:rFonts w:ascii="Cambria" w:hAnsi="Cambria"/>
        </w:rPr>
        <w:fldChar w:fldCharType="begin"/>
      </w:r>
      <w:r w:rsidRPr="001249CD">
        <w:rPr>
          <w:rFonts w:ascii="Cambria" w:hAnsi="Cambria"/>
        </w:rPr>
        <w:instrText xml:space="preserve"> ADDIN ZOTERO_ITEM CSL_CITATION {"citationID":"dEZhDvlW","properties":{"formattedCitation":"(Fildes et al., 2009, 2019)","plainCitation":"(Fildes et al., 2009, 2019)","noteIndex":0},"citationItems":[{"id":51,"uris":["http://zotero.org/users/8556523/items/TWK5UDJY"],"itemData":{"id":51,"type":"article-journal","abstract":"Demand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id":98,"uris":["http://zotero.org/users/8556523/items/5XXXKU73"],"itemData":{"id":98,"type":"article-journal","abstract":"Demand forecasting is critical to sales and operations planning (S&amp;OP), but the effects of sales promotions can be difficult to forecast. Typically, a baseline statistical forecast is judgmentally adjusted on receipt of information from different departments. However, much of this information either has no predictive value or its value is unknown. Research into base rate discounting has suggested that such information may distract forecasters from the average uplift and reduce accuracy. This has been investigated in situations in which forecasters were able to adjust the statistical forecasts for promotions via a forecasting support system (FSS). In two ecologically valid experiments, forecasters were provided with the mean level of promotion uplift, a baseline statistical forecast, and quantitative and qualitative information. However, the forecasters were distracted from the base rate and misinterpreted the information available to them. These findings have important implications for the design of organizational S&amp;OP processes, and for the implementation of FSSs.","container-title":"International Journal of Forecasting","DOI":"10.1016/j.ijforecast.2017.12.006","ISSN":"01692070","issue":"1","journalAbbreviation":"International Journal of Forecasting","language":"en","page":"144-156","source":"DOI.org (Crossref)","title":"Use and misuse of information in supply chain forecasting of promotion effects","volume":"35","author":[{"family":"Fildes","given":"Robert"},{"family":"Goodwin","given":"Paul"},{"family":"Önkal","given":"Dilek"}],"issued":{"date-parts":[["2019",1]]}}}],"schema":"https://github.com/citation-style-language/schema/raw/master/csl-citation.json"} </w:instrText>
      </w:r>
      <w:r w:rsidRPr="001249CD">
        <w:rPr>
          <w:rFonts w:ascii="Cambria" w:hAnsi="Cambria"/>
        </w:rPr>
        <w:fldChar w:fldCharType="separate"/>
      </w:r>
      <w:r w:rsidRPr="001249CD">
        <w:rPr>
          <w:rFonts w:ascii="Cambria" w:hAnsi="Cambria"/>
        </w:rPr>
        <w:t>(Fildes et al., 2009, 2019)</w:t>
      </w:r>
      <w:r w:rsidRPr="001249CD">
        <w:rPr>
          <w:rFonts w:ascii="Cambria" w:hAnsi="Cambria"/>
        </w:rPr>
        <w:fldChar w:fldCharType="end"/>
      </w:r>
      <w:r w:rsidRPr="001249CD">
        <w:rPr>
          <w:rFonts w:ascii="Cambria" w:hAnsi="Cambria"/>
        </w:rPr>
        <w:t>.</w:t>
      </w:r>
      <w:r>
        <w:rPr>
          <w:rFonts w:ascii="Cambria" w:hAnsi="Cambria"/>
        </w:rPr>
        <w:t xml:space="preserve"> When accuracy did improve, increases in accuracy</w:t>
      </w:r>
      <w:r w:rsidRPr="005216C9">
        <w:rPr>
          <w:rFonts w:ascii="Cambria" w:hAnsi="Cambria"/>
        </w:rPr>
        <w:t xml:space="preserve"> from adjustments</w:t>
      </w:r>
      <w:r>
        <w:rPr>
          <w:rFonts w:ascii="Cambria" w:hAnsi="Cambria"/>
        </w:rPr>
        <w:t xml:space="preserve"> to forecasts</w:t>
      </w:r>
      <w:r w:rsidRPr="005216C9">
        <w:rPr>
          <w:rFonts w:ascii="Cambria" w:hAnsi="Cambria"/>
        </w:rPr>
        <w:t xml:space="preserve"> </w:t>
      </w:r>
      <w:r>
        <w:rPr>
          <w:rFonts w:ascii="Cambria" w:hAnsi="Cambria"/>
        </w:rPr>
        <w:t>were</w:t>
      </w:r>
      <w:r w:rsidRPr="005216C9">
        <w:rPr>
          <w:rFonts w:ascii="Cambria" w:hAnsi="Cambria"/>
        </w:rPr>
        <w:t xml:space="preserve"> greater for low volatility series</w:t>
      </w:r>
      <w:r>
        <w:rPr>
          <w:rFonts w:ascii="Cambria" w:hAnsi="Cambria"/>
        </w:rPr>
        <w:t xml:space="preserve"> </w:t>
      </w:r>
      <w:r w:rsidRPr="005216C9">
        <w:rPr>
          <w:rFonts w:ascii="Cambria" w:hAnsi="Cambria"/>
        </w:rPr>
        <w:t>which are easier to forecast</w:t>
      </w:r>
      <w:r>
        <w:rPr>
          <w:rFonts w:ascii="Cambria" w:hAnsi="Cambria"/>
        </w:rPr>
        <w:t xml:space="preserve"> </w:t>
      </w:r>
      <w:r>
        <w:rPr>
          <w:rFonts w:ascii="Cambria" w:hAnsi="Cambria"/>
        </w:rPr>
        <w:fldChar w:fldCharType="begin"/>
      </w:r>
      <w:r>
        <w:rPr>
          <w:rFonts w:ascii="Cambria" w:hAnsi="Cambria"/>
        </w:rPr>
        <w:instrText xml:space="preserve"> ADDIN ZOTERO_ITEM CSL_CITATION {"citationID":"nzYe2UY5","properties":{"formattedCitation":"(Fildes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hAnsi="Cambria"/>
        </w:rPr>
        <w:fldChar w:fldCharType="separate"/>
      </w:r>
      <w:r w:rsidRPr="00B543C8">
        <w:rPr>
          <w:rFonts w:ascii="Cambria" w:hAnsi="Cambria"/>
        </w:rPr>
        <w:t>(Fildes et al., 2009)</w:t>
      </w:r>
      <w:r>
        <w:rPr>
          <w:rFonts w:ascii="Cambria" w:hAnsi="Cambria"/>
        </w:rPr>
        <w:fldChar w:fldCharType="end"/>
      </w:r>
      <w:r>
        <w:rPr>
          <w:rFonts w:ascii="Cambria" w:hAnsi="Cambria"/>
        </w:rPr>
        <w:t>. It was also discovered that forecasters tended to make unnecessary adjustments to model-based forecasts which damaged accuracy.</w:t>
      </w:r>
    </w:p>
    <w:p w14:paraId="744BDB02" w14:textId="41CB2D72" w:rsidR="009A3E2F" w:rsidRPr="000B2438" w:rsidRDefault="000B2438" w:rsidP="000B2438">
      <w:pPr>
        <w:pStyle w:val="ListParagraph"/>
        <w:numPr>
          <w:ilvl w:val="3"/>
          <w:numId w:val="5"/>
        </w:numPr>
        <w:rPr>
          <w:rFonts w:ascii="Cambria" w:hAnsi="Cambria"/>
        </w:rPr>
      </w:pPr>
      <w:r>
        <w:rPr>
          <w:rFonts w:ascii="Cambria" w:hAnsi="Cambria"/>
        </w:rPr>
        <w:lastRenderedPageBreak/>
        <w:t xml:space="preserve">We will examine the changes in </w:t>
      </w:r>
      <w:proofErr w:type="spellStart"/>
      <w:r>
        <w:rPr>
          <w:rFonts w:ascii="Cambria" w:hAnsi="Cambria"/>
        </w:rPr>
        <w:t>forecastability</w:t>
      </w:r>
      <w:proofErr w:type="spellEnd"/>
      <w:r>
        <w:rPr>
          <w:rFonts w:ascii="Cambria" w:hAnsi="Cambria"/>
        </w:rPr>
        <w:t xml:space="preserve"> and volatility that occur when “information” with low </w:t>
      </w:r>
      <w:proofErr w:type="spellStart"/>
      <w:r>
        <w:rPr>
          <w:rFonts w:ascii="Cambria" w:hAnsi="Cambria"/>
        </w:rPr>
        <w:t>diagnosticity</w:t>
      </w:r>
      <w:proofErr w:type="spellEnd"/>
      <w:r>
        <w:rPr>
          <w:rFonts w:ascii="Cambria" w:hAnsi="Cambria"/>
        </w:rPr>
        <w:t xml:space="preserve"> (random noise) is added to the data.</w:t>
      </w:r>
    </w:p>
    <w:p w14:paraId="1D1DCDFF" w14:textId="1CDC0FF6" w:rsidR="009A3E2F" w:rsidRPr="00A6600D" w:rsidRDefault="00A6600D" w:rsidP="00A6600D">
      <w:pPr>
        <w:pStyle w:val="ListParagraph"/>
        <w:numPr>
          <w:ilvl w:val="3"/>
          <w:numId w:val="5"/>
        </w:numPr>
        <w:rPr>
          <w:rFonts w:ascii="Cambria" w:hAnsi="Cambria"/>
        </w:rPr>
      </w:pPr>
      <w:commentRangeStart w:id="0"/>
      <w:r>
        <w:rPr>
          <w:rFonts w:ascii="Cambria" w:hAnsi="Cambria"/>
        </w:rPr>
        <w:t>Adjusting</w:t>
      </w:r>
      <w:r w:rsidR="009A3E2F">
        <w:rPr>
          <w:rFonts w:ascii="Cambria" w:hAnsi="Cambria"/>
        </w:rPr>
        <w:t xml:space="preserve"> for outliers, mainly those close to the forecast origin, can increase forecast accuracy </w:t>
      </w:r>
      <w:r w:rsidR="009A3E2F">
        <w:rPr>
          <w:rFonts w:ascii="Cambria" w:hAnsi="Cambria"/>
        </w:rPr>
        <w:fldChar w:fldCharType="begin"/>
      </w:r>
      <w:r w:rsidR="009A3E2F">
        <w:rPr>
          <w:rFonts w:ascii="Cambria" w:hAnsi="Cambria"/>
        </w:rPr>
        <w:instrText xml:space="preserve"> ADDIN ZOTERO_ITEM CSL_CITATION {"citationID":"jduiXowJ","properties":{"formattedCitation":"(Chen &amp; Liu, 1993)","plainCitation":"(Chen &amp; Liu, 1993)","noteIndex":0},"citationItems":[{"id":59,"uris":["http://zotero.org/users/8556523/items/CJUREGJI"],"itemData":{"id":59,"type":"article-journal","abstract":"Time-series data are often contaminated with outliers due to the influence of unusual and non-repetitive events. Forecast accuracy in such situations is reduced due to (1) a carry-over effect of the outlier on the point forecast and (2) a bias in the estimates of model parameters. Hillmer (1984) and Ledolter (1989) studied the effect of additive outliers o n forecasts. It was found that forecast intervals are quite sensitive to additive outliers, but that point forecasts are largely unaffected unless the outlier occurs near the forecast origin. In such a situation the carry-over effect of the outlier can be quite substantial. In this study, we investigate the issues of forecasting when outliers occur near or at the forecast origin. We propose a strategy which first estimates the model parameters and outlier effects using &amp;he procedure of Chen and Liu (1993) to reduce the bias in the parameter estimates, and then uses a lower critical value to detect outliers near the forecast origin in the forecasting stage. One aspect of this study is on the carry-over effects of outliers on forecasts. Four types of outliers are considered: innovational outlier, additive outlier, temporary change, and level shift. The effects due to a misidentification of an outlier type are examined. The performance of the outlier detection procedure is studied for cases where outliers are near the end of the series. In such cases, we demonstrate that statistical procedures may not be able to effectively determine the outlier types due to insufficient information. Some strategies are recommended to reduce potential difficulties caused by incorrectly detected outlier types. These findings may serve as a justification for forecasting in conjunction with judgment. Two real examples are employed to illustrate the issues discussed.","container-title":"Journal of Forecasting","DOI":"10.1002/for.3980120103","ISSN":"02776693, 1099131X","issue":"1","journalAbbreviation":"J. Forecast.","language":"en","page":"13-35","source":"DOI.org (Crossref)","title":"Forecasting time series with outliers","volume":"12","author":[{"family":"Chen","given":"Chung"},{"family":"Liu","given":"Lon-Mu"}],"issued":{"date-parts":[["1993",1]]}}}],"schema":"https://github.com/citation-style-language/schema/raw/master/csl-citation.json"} </w:instrText>
      </w:r>
      <w:r w:rsidR="009A3E2F">
        <w:rPr>
          <w:rFonts w:ascii="Cambria" w:hAnsi="Cambria"/>
        </w:rPr>
        <w:fldChar w:fldCharType="separate"/>
      </w:r>
      <w:r w:rsidR="009A3E2F" w:rsidRPr="00F35EC0">
        <w:rPr>
          <w:rFonts w:ascii="Cambria" w:hAnsi="Cambria"/>
        </w:rPr>
        <w:t>(Chen &amp; Liu, 1993)</w:t>
      </w:r>
      <w:r w:rsidR="009A3E2F">
        <w:rPr>
          <w:rFonts w:ascii="Cambria" w:hAnsi="Cambria"/>
        </w:rPr>
        <w:fldChar w:fldCharType="end"/>
      </w:r>
      <w:r w:rsidR="009A3E2F">
        <w:rPr>
          <w:rFonts w:ascii="Cambria" w:hAnsi="Cambria"/>
        </w:rPr>
        <w:t>.</w:t>
      </w:r>
      <w:r>
        <w:rPr>
          <w:rFonts w:ascii="Cambria" w:hAnsi="Cambria"/>
        </w:rPr>
        <w:t xml:space="preserve"> Since top and bottom coding will reduce the effect of outliers on forecasts, we will examine how forecast accuracy changes for series with outliers.</w:t>
      </w:r>
      <w:commentRangeEnd w:id="0"/>
      <w:r>
        <w:rPr>
          <w:rStyle w:val="CommentReference"/>
        </w:rPr>
        <w:commentReference w:id="0"/>
      </w:r>
    </w:p>
    <w:p w14:paraId="1B746344" w14:textId="24A61CCE" w:rsidR="009A3E2F" w:rsidRPr="007E0488" w:rsidRDefault="009A3E2F" w:rsidP="009A3E2F">
      <w:pPr>
        <w:pStyle w:val="ListParagraph"/>
        <w:numPr>
          <w:ilvl w:val="2"/>
          <w:numId w:val="5"/>
        </w:numPr>
        <w:rPr>
          <w:rFonts w:ascii="Cambria" w:hAnsi="Cambria"/>
        </w:rPr>
      </w:pPr>
      <w:r>
        <w:rPr>
          <w:rFonts w:ascii="Cambria" w:hAnsi="Cambria"/>
        </w:rPr>
        <w:t xml:space="preserve"> </w:t>
      </w:r>
      <w:r w:rsidRPr="007E0488">
        <w:rPr>
          <w:rFonts w:ascii="Cambria" w:hAnsi="Cambria"/>
        </w:rPr>
        <w:t xml:space="preserve">How changes to forecasts </w:t>
      </w:r>
      <w:r w:rsidR="00A6600D">
        <w:rPr>
          <w:rFonts w:ascii="Cambria" w:hAnsi="Cambria"/>
        </w:rPr>
        <w:t>are related to</w:t>
      </w:r>
      <w:r w:rsidRPr="007E0488">
        <w:rPr>
          <w:rFonts w:ascii="Cambria" w:hAnsi="Cambria"/>
        </w:rPr>
        <w:t xml:space="preserve"> changes in forecast accuracy.</w:t>
      </w:r>
    </w:p>
    <w:p w14:paraId="5B10E0F2" w14:textId="77777777" w:rsidR="009A3E2F" w:rsidRDefault="009A3E2F" w:rsidP="009A3E2F">
      <w:pPr>
        <w:pStyle w:val="ListParagraph"/>
        <w:numPr>
          <w:ilvl w:val="3"/>
          <w:numId w:val="5"/>
        </w:numPr>
        <w:rPr>
          <w:rFonts w:ascii="Cambria" w:hAnsi="Cambria"/>
        </w:rPr>
      </w:pPr>
      <w:r>
        <w:rPr>
          <w:rFonts w:ascii="Cambria" w:hAnsi="Cambria"/>
        </w:rPr>
        <w:t>Direction of adjustment.</w:t>
      </w:r>
    </w:p>
    <w:p w14:paraId="31929B6D" w14:textId="77777777" w:rsidR="009A3E2F" w:rsidRDefault="009A3E2F" w:rsidP="009A3E2F">
      <w:pPr>
        <w:pStyle w:val="ListParagraph"/>
        <w:numPr>
          <w:ilvl w:val="4"/>
          <w:numId w:val="5"/>
        </w:numPr>
        <w:rPr>
          <w:rFonts w:ascii="Cambria" w:hAnsi="Cambria"/>
        </w:rPr>
      </w:pPr>
      <w:r w:rsidRPr="005216C9">
        <w:rPr>
          <w:rFonts w:ascii="Cambria" w:hAnsi="Cambria"/>
        </w:rPr>
        <w:t xml:space="preserve">Both </w:t>
      </w:r>
      <w:r>
        <w:rPr>
          <w:rFonts w:ascii="Cambria" w:hAnsi="Cambria"/>
        </w:rPr>
        <w:t>negative</w:t>
      </w:r>
      <w:r w:rsidRPr="005216C9">
        <w:rPr>
          <w:rFonts w:ascii="Cambria" w:hAnsi="Cambria"/>
        </w:rPr>
        <w:t xml:space="preserve"> and </w:t>
      </w:r>
      <w:r>
        <w:rPr>
          <w:rFonts w:ascii="Cambria" w:hAnsi="Cambria"/>
        </w:rPr>
        <w:t>positive</w:t>
      </w:r>
      <w:r w:rsidRPr="005216C9">
        <w:rPr>
          <w:rFonts w:ascii="Cambria" w:hAnsi="Cambria"/>
        </w:rPr>
        <w:t xml:space="preserve"> adjustments </w:t>
      </w:r>
      <w:r>
        <w:rPr>
          <w:rFonts w:ascii="Cambria" w:hAnsi="Cambria"/>
        </w:rPr>
        <w:t>increase</w:t>
      </w:r>
      <w:r w:rsidRPr="005216C9">
        <w:rPr>
          <w:rFonts w:ascii="Cambria" w:hAnsi="Cambria"/>
        </w:rPr>
        <w:t xml:space="preserve"> accuracy (positive gives</w:t>
      </w:r>
      <w:r>
        <w:rPr>
          <w:rFonts w:ascii="Cambria" w:hAnsi="Cambria"/>
        </w:rPr>
        <w:t xml:space="preserve"> only</w:t>
      </w:r>
      <w:r w:rsidRPr="005216C9">
        <w:rPr>
          <w:rFonts w:ascii="Cambria" w:hAnsi="Cambria"/>
        </w:rPr>
        <w:t xml:space="preserve"> marginal </w:t>
      </w:r>
      <w:r>
        <w:rPr>
          <w:rFonts w:ascii="Cambria" w:hAnsi="Cambria"/>
        </w:rPr>
        <w:t>increase</w:t>
      </w:r>
      <w:r w:rsidRPr="005216C9">
        <w:rPr>
          <w:rFonts w:ascii="Cambria" w:hAnsi="Cambria"/>
        </w:rPr>
        <w:t>)</w:t>
      </w:r>
      <w:r>
        <w:rPr>
          <w:rFonts w:ascii="Cambria" w:hAnsi="Cambria"/>
        </w:rPr>
        <w:t xml:space="preserve">, </w:t>
      </w:r>
      <w:r w:rsidRPr="005216C9">
        <w:rPr>
          <w:rFonts w:ascii="Cambria" w:hAnsi="Cambria"/>
        </w:rPr>
        <w:t xml:space="preserve">overall accuracy </w:t>
      </w:r>
      <w:r>
        <w:rPr>
          <w:rFonts w:ascii="Cambria" w:hAnsi="Cambria"/>
        </w:rPr>
        <w:t xml:space="preserve">increased </w:t>
      </w:r>
      <w:r w:rsidRPr="005216C9">
        <w:rPr>
          <w:rFonts w:ascii="Cambria" w:hAnsi="Cambria"/>
        </w:rPr>
        <w:t>by 10%</w:t>
      </w:r>
      <w:r>
        <w:rPr>
          <w:rFonts w:ascii="Cambria" w:hAnsi="Cambria"/>
        </w:rPr>
        <w:t xml:space="preserve"> </w:t>
      </w:r>
      <w:r>
        <w:rPr>
          <w:rFonts w:ascii="Cambria" w:hAnsi="Cambria"/>
        </w:rPr>
        <w:fldChar w:fldCharType="begin"/>
      </w:r>
      <w:r>
        <w:rPr>
          <w:rFonts w:ascii="Cambria" w:hAnsi="Cambria"/>
        </w:rPr>
        <w:instrText xml:space="preserve"> ADDIN ZOTERO_ITEM CSL_CITATION {"citationID":"yB7BlxrF","properties":{"formattedCitation":"(Davydenko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Pr>
          <w:rFonts w:ascii="Cambria" w:hAnsi="Cambria"/>
        </w:rPr>
        <w:fldChar w:fldCharType="separate"/>
      </w:r>
      <w:r w:rsidRPr="003E295D">
        <w:rPr>
          <w:rFonts w:ascii="Cambria" w:hAnsi="Cambria"/>
        </w:rPr>
        <w:t>(Davydenko &amp; Fildes, 2013)</w:t>
      </w:r>
      <w:r>
        <w:rPr>
          <w:rFonts w:ascii="Cambria" w:hAnsi="Cambria"/>
        </w:rPr>
        <w:fldChar w:fldCharType="end"/>
      </w:r>
      <w:r w:rsidRPr="005216C9">
        <w:rPr>
          <w:rFonts w:ascii="Cambria" w:hAnsi="Cambria"/>
        </w:rPr>
        <w:t>.</w:t>
      </w:r>
      <w:r>
        <w:rPr>
          <w:rFonts w:ascii="Cambria" w:hAnsi="Cambria"/>
        </w:rPr>
        <w:t xml:space="preserve"> </w:t>
      </w:r>
      <w:r w:rsidRPr="00DF3168">
        <w:rPr>
          <w:rFonts w:ascii="Cambria" w:hAnsi="Cambria"/>
        </w:rPr>
        <w:t xml:space="preserve">Negative adjustments tended to reduce bias, while positive adjustments maintained bias magnitude or exacerbated it </w:t>
      </w:r>
      <w:r w:rsidRPr="00DF3168">
        <w:rPr>
          <w:rFonts w:ascii="Cambria" w:hAnsi="Cambria"/>
        </w:rPr>
        <w:fldChar w:fldCharType="begin"/>
      </w:r>
      <w:r w:rsidRPr="00DF3168">
        <w:rPr>
          <w:rFonts w:ascii="Cambria" w:hAnsi="Cambria"/>
        </w:rPr>
        <w:instrText xml:space="preserve"> ADDIN ZOTERO_ITEM CSL_CITATION {"citationID":"Haz5VZxK","properties":{"formattedCitation":"(Fildes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sidRPr="00DF3168">
        <w:rPr>
          <w:rFonts w:ascii="Cambria" w:hAnsi="Cambria"/>
        </w:rPr>
        <w:fldChar w:fldCharType="separate"/>
      </w:r>
      <w:r w:rsidRPr="00DF3168">
        <w:rPr>
          <w:rFonts w:ascii="Cambria" w:hAnsi="Cambria"/>
        </w:rPr>
        <w:t>(Fildes et al., 2009)</w:t>
      </w:r>
      <w:r w:rsidRPr="00DF3168">
        <w:rPr>
          <w:rFonts w:ascii="Cambria" w:hAnsi="Cambria"/>
        </w:rPr>
        <w:fldChar w:fldCharType="end"/>
      </w:r>
      <w:r w:rsidRPr="00DF3168">
        <w:rPr>
          <w:rFonts w:ascii="Cambria" w:hAnsi="Cambria"/>
        </w:rPr>
        <w:t>.</w:t>
      </w:r>
    </w:p>
    <w:p w14:paraId="60617392" w14:textId="4A887608" w:rsidR="009A3E2F" w:rsidRPr="004D364D" w:rsidRDefault="009A3E2F" w:rsidP="00A6600D">
      <w:pPr>
        <w:pStyle w:val="ListParagraph"/>
        <w:numPr>
          <w:ilvl w:val="4"/>
          <w:numId w:val="5"/>
        </w:numPr>
        <w:rPr>
          <w:rFonts w:ascii="Cambria" w:hAnsi="Cambria"/>
        </w:rPr>
      </w:pPr>
      <w:r>
        <w:rPr>
          <w:rFonts w:ascii="Cambria" w:hAnsi="Cambria"/>
        </w:rPr>
        <w:t xml:space="preserve">For judgmental forecasts, the direction of adjustment is chosen with the intent of improving the forecast – under data protection, direction is a result of the protection method, without regard to the effect on forecasts. </w:t>
      </w:r>
      <w:r w:rsidR="00A6600D">
        <w:rPr>
          <w:rFonts w:ascii="Cambria" w:hAnsi="Cambria"/>
        </w:rPr>
        <w:t>We will measure the proportions of forecasts that are adjusted positively and negatively, the accuracy of the forecasts for each adjustment direction, and the resulting changes in forecast bias.</w:t>
      </w:r>
    </w:p>
    <w:p w14:paraId="159B931D" w14:textId="77777777" w:rsidR="009A3E2F" w:rsidRPr="00B55530" w:rsidRDefault="009A3E2F" w:rsidP="009A3E2F">
      <w:pPr>
        <w:pStyle w:val="ListParagraph"/>
        <w:numPr>
          <w:ilvl w:val="3"/>
          <w:numId w:val="5"/>
        </w:numPr>
        <w:rPr>
          <w:rFonts w:ascii="Cambria" w:hAnsi="Cambria"/>
        </w:rPr>
      </w:pPr>
      <w:r w:rsidRPr="00B55530">
        <w:rPr>
          <w:rFonts w:ascii="Cambria" w:hAnsi="Cambria"/>
        </w:rPr>
        <w:t>Size of adjustment.</w:t>
      </w:r>
    </w:p>
    <w:p w14:paraId="0C6788AB" w14:textId="77777777" w:rsidR="009A3E2F" w:rsidRDefault="009A3E2F" w:rsidP="009A3E2F">
      <w:pPr>
        <w:pStyle w:val="ListParagraph"/>
        <w:numPr>
          <w:ilvl w:val="4"/>
          <w:numId w:val="5"/>
        </w:numPr>
        <w:rPr>
          <w:rFonts w:ascii="Cambria" w:hAnsi="Cambria"/>
        </w:rPr>
      </w:pPr>
      <w:r>
        <w:rPr>
          <w:rFonts w:ascii="Cambria" w:hAnsi="Cambria"/>
        </w:rPr>
        <w:fldChar w:fldCharType="begin"/>
      </w:r>
      <w:r>
        <w:rPr>
          <w:rFonts w:ascii="Cambria" w:hAnsi="Cambria"/>
        </w:rPr>
        <w:instrText xml:space="preserve"> ADDIN ZOTERO_ITEM CSL_CITATION {"citationID":"2Slu11oe","properties":{"formattedCitation":"(Fildes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hAnsi="Cambria"/>
        </w:rPr>
        <w:fldChar w:fldCharType="separate"/>
      </w:r>
      <w:r w:rsidRPr="00903A96">
        <w:rPr>
          <w:rFonts w:ascii="Cambria" w:hAnsi="Cambria"/>
        </w:rPr>
        <w:t>(Fildes et al., 2009)</w:t>
      </w:r>
      <w:r>
        <w:rPr>
          <w:rFonts w:ascii="Cambria" w:hAnsi="Cambria"/>
        </w:rPr>
        <w:fldChar w:fldCharType="end"/>
      </w:r>
      <w:r>
        <w:rPr>
          <w:rFonts w:ascii="Cambria" w:hAnsi="Cambria"/>
        </w:rPr>
        <w:t xml:space="preserve"> found that the size of adjustments was positively associated with the size of accuracy improvements. One explanation given is that an adjuster who is more confident will make a larger adjustment, which improves accuracy when based on reliable information.</w:t>
      </w:r>
    </w:p>
    <w:p w14:paraId="46F589BF" w14:textId="72A9829E" w:rsidR="00254ADC" w:rsidRDefault="009A3E2F" w:rsidP="00254ADC">
      <w:pPr>
        <w:pStyle w:val="ListParagraph"/>
        <w:numPr>
          <w:ilvl w:val="4"/>
          <w:numId w:val="5"/>
        </w:numPr>
        <w:rPr>
          <w:rFonts w:ascii="Cambria" w:hAnsi="Cambria"/>
        </w:rPr>
      </w:pPr>
      <w:r w:rsidRPr="005216C9">
        <w:rPr>
          <w:rFonts w:ascii="Cambria" w:hAnsi="Cambria"/>
        </w:rPr>
        <w:t xml:space="preserve">Under data protection, </w:t>
      </w:r>
      <w:r>
        <w:rPr>
          <w:rFonts w:ascii="Cambria" w:hAnsi="Cambria"/>
        </w:rPr>
        <w:t xml:space="preserve">the </w:t>
      </w:r>
      <w:r w:rsidRPr="005216C9">
        <w:rPr>
          <w:rFonts w:ascii="Cambria" w:hAnsi="Cambria"/>
        </w:rPr>
        <w:t xml:space="preserve">adjustment size </w:t>
      </w:r>
      <w:r>
        <w:rPr>
          <w:rFonts w:ascii="Cambria" w:hAnsi="Cambria"/>
        </w:rPr>
        <w:t>will be</w:t>
      </w:r>
      <w:r w:rsidRPr="005216C9">
        <w:rPr>
          <w:rFonts w:ascii="Cambria" w:hAnsi="Cambria"/>
        </w:rPr>
        <w:t xml:space="preserve"> determined by the </w:t>
      </w:r>
      <w:r>
        <w:rPr>
          <w:rFonts w:ascii="Cambria" w:hAnsi="Cambria"/>
        </w:rPr>
        <w:t xml:space="preserve">forecasting </w:t>
      </w:r>
      <w:r w:rsidRPr="005216C9">
        <w:rPr>
          <w:rFonts w:ascii="Cambria" w:hAnsi="Cambria"/>
        </w:rPr>
        <w:t>model</w:t>
      </w:r>
      <w:r>
        <w:rPr>
          <w:rFonts w:ascii="Cambria" w:hAnsi="Cambria"/>
        </w:rPr>
        <w:t xml:space="preserve">s’ responses to changes in the data, </w:t>
      </w:r>
      <w:r w:rsidR="00A6600D">
        <w:rPr>
          <w:rFonts w:ascii="Cambria" w:hAnsi="Cambria"/>
        </w:rPr>
        <w:t xml:space="preserve">which are likely related to the strength of </w:t>
      </w:r>
      <w:r w:rsidR="008A2DBF">
        <w:rPr>
          <w:rFonts w:ascii="Cambria" w:hAnsi="Cambria"/>
        </w:rPr>
        <w:t>protection. We will measure the s</w:t>
      </w:r>
      <w:r w:rsidRPr="008A2DBF">
        <w:rPr>
          <w:rFonts w:ascii="Cambria" w:hAnsi="Cambria"/>
        </w:rPr>
        <w:t>trength of protection by the magnitude of noise (random noise protection) or the percentage of top/bottom coded observations</w:t>
      </w:r>
      <w:r w:rsidR="008A2DBF">
        <w:rPr>
          <w:rFonts w:ascii="Cambria" w:hAnsi="Cambria"/>
        </w:rPr>
        <w:t>, how this relates to the size of adjustments in the forecasts based on protected data, and whether adjustment size is related to the change in forecast accuracy from data protection.</w:t>
      </w:r>
    </w:p>
    <w:p w14:paraId="6C04D072" w14:textId="236B07AC" w:rsidR="008A2DBF" w:rsidRDefault="008A2DBF" w:rsidP="008A2DBF">
      <w:pPr>
        <w:rPr>
          <w:rFonts w:ascii="Cambria" w:hAnsi="Cambria"/>
        </w:rPr>
      </w:pPr>
    </w:p>
    <w:p w14:paraId="3DF59944" w14:textId="77777777" w:rsidR="008A2DBF" w:rsidRPr="008A2DBF" w:rsidRDefault="008A2DBF" w:rsidP="008A2DBF">
      <w:pPr>
        <w:rPr>
          <w:rFonts w:ascii="Cambria" w:hAnsi="Cambria"/>
          <w:b/>
          <w:bCs/>
          <w:u w:val="single"/>
        </w:rPr>
      </w:pPr>
      <w:r w:rsidRPr="008A2DBF">
        <w:rPr>
          <w:rFonts w:ascii="Cambria" w:hAnsi="Cambria"/>
          <w:b/>
          <w:bCs/>
          <w:u w:val="single"/>
        </w:rPr>
        <w:t>Experimental Design</w:t>
      </w:r>
    </w:p>
    <w:p w14:paraId="1205AAB6" w14:textId="77777777" w:rsidR="008A2DBF" w:rsidRDefault="008A2DBF" w:rsidP="008A2DBF">
      <w:pPr>
        <w:rPr>
          <w:rFonts w:ascii="Cambria" w:hAnsi="Cambria"/>
          <w:b/>
          <w:bCs/>
        </w:rPr>
      </w:pPr>
    </w:p>
    <w:p w14:paraId="7E72B5E5" w14:textId="77777777" w:rsidR="008A2DBF" w:rsidRDefault="008A2DBF" w:rsidP="008A2DBF">
      <w:pPr>
        <w:pStyle w:val="ListParagraph"/>
        <w:numPr>
          <w:ilvl w:val="0"/>
          <w:numId w:val="7"/>
        </w:numPr>
        <w:rPr>
          <w:rFonts w:ascii="Cambria" w:eastAsiaTheme="minorEastAsia" w:hAnsi="Cambria"/>
        </w:rPr>
      </w:pPr>
      <w:r>
        <w:rPr>
          <w:rFonts w:ascii="Cambria" w:eastAsiaTheme="minorEastAsia" w:hAnsi="Cambria"/>
        </w:rPr>
        <w:t>Overall Forecasting Framework.</w:t>
      </w:r>
    </w:p>
    <w:p w14:paraId="11B911B9" w14:textId="77777777" w:rsidR="008A2DBF" w:rsidRPr="00665D7F" w:rsidRDefault="008A2DBF" w:rsidP="008A2DBF">
      <w:pPr>
        <w:pStyle w:val="ListParagraph"/>
        <w:numPr>
          <w:ilvl w:val="1"/>
          <w:numId w:val="7"/>
        </w:numPr>
        <w:rPr>
          <w:rFonts w:ascii="Cambria" w:eastAsiaTheme="minorEastAsia" w:hAnsi="Cambria"/>
        </w:rPr>
      </w:pPr>
      <w:r>
        <w:rPr>
          <w:rFonts w:ascii="Cambria" w:eastAsiaTheme="minorEastAsia" w:hAnsi="Cambria"/>
        </w:rPr>
        <w:t xml:space="preserve">Obtain original series </w:t>
      </w:r>
      <m:oMath>
        <m:r>
          <m:rPr>
            <m:sty m:val="bi"/>
          </m:rPr>
          <w:rPr>
            <w:rFonts w:ascii="Cambria Math" w:eastAsiaTheme="minorEastAsia" w:hAnsi="Cambria Math"/>
          </w:rPr>
          <m:t>Y</m:t>
        </m:r>
      </m:oMath>
    </w:p>
    <w:p w14:paraId="03E99FAE" w14:textId="77777777" w:rsidR="008A2DBF" w:rsidRPr="00B204D3" w:rsidRDefault="008A2DBF" w:rsidP="008A2DBF">
      <w:pPr>
        <w:pStyle w:val="ListParagraph"/>
        <w:numPr>
          <w:ilvl w:val="1"/>
          <w:numId w:val="7"/>
        </w:numPr>
        <w:rPr>
          <w:rFonts w:ascii="Cambria" w:eastAsiaTheme="minorEastAsia" w:hAnsi="Cambria"/>
        </w:rPr>
      </w:pPr>
      <w:r>
        <w:rPr>
          <w:rFonts w:ascii="Cambria" w:eastAsiaTheme="minorEastAsia" w:hAnsi="Cambria"/>
        </w:rPr>
        <w:t>Create protected series</w:t>
      </w:r>
      <w:r w:rsidRPr="00665D7F">
        <w:rPr>
          <w:rFonts w:ascii="Cambria" w:eastAsiaTheme="minorEastAsia" w:hAnsi="Cambria"/>
          <w:b/>
          <w:bCs/>
        </w:rPr>
        <w:t xml:space="preserve">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349F95E7" w14:textId="77777777" w:rsidR="008A2DBF" w:rsidRPr="00665D7F" w:rsidRDefault="008A2DBF" w:rsidP="008A2DBF">
      <w:pPr>
        <w:pStyle w:val="ListParagraph"/>
        <w:numPr>
          <w:ilvl w:val="1"/>
          <w:numId w:val="7"/>
        </w:numPr>
        <w:rPr>
          <w:rFonts w:ascii="Cambria" w:eastAsiaTheme="minorEastAsia" w:hAnsi="Cambria"/>
        </w:rPr>
      </w:pPr>
      <w:r>
        <w:rPr>
          <w:rFonts w:ascii="Cambria" w:eastAsiaTheme="minorEastAsia" w:hAnsi="Cambria"/>
        </w:rPr>
        <w:t xml:space="preserve">Extract time series characteristics from </w:t>
      </w:r>
      <m:oMath>
        <m:r>
          <m:rPr>
            <m:sty m:val="bi"/>
          </m:rPr>
          <w:rPr>
            <w:rFonts w:ascii="Cambria Math" w:eastAsiaTheme="minorEastAsia" w:hAnsi="Cambria Math"/>
          </w:rPr>
          <m:t>Y</m:t>
        </m:r>
      </m:oMath>
      <w:r>
        <w:rPr>
          <w:rFonts w:ascii="Cambria" w:eastAsiaTheme="minorEastAsia" w:hAnsi="Cambria"/>
          <w:b/>
          <w:bCs/>
        </w:rPr>
        <w:t xml:space="preserve"> </w:t>
      </w:r>
      <w:r>
        <w:rPr>
          <w:rFonts w:ascii="Cambria" w:eastAsiaTheme="minorEastAsia" w:hAnsi="Cambria"/>
        </w:rPr>
        <w:t xml:space="preserve">and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69468187" w14:textId="77777777" w:rsidR="008A2DBF" w:rsidRPr="00B204D3" w:rsidRDefault="008A2DBF" w:rsidP="008A2DBF">
      <w:pPr>
        <w:pStyle w:val="ListParagraph"/>
        <w:numPr>
          <w:ilvl w:val="1"/>
          <w:numId w:val="7"/>
        </w:numPr>
        <w:rPr>
          <w:rFonts w:ascii="Cambria" w:eastAsiaTheme="minorEastAsia" w:hAnsi="Cambria"/>
        </w:rPr>
      </w:pPr>
      <w:r>
        <w:rPr>
          <w:rFonts w:ascii="Cambria" w:eastAsiaTheme="minorEastAsia" w:hAnsi="Cambria"/>
        </w:rPr>
        <w:t xml:space="preserve">Train each forecasting model on </w:t>
      </w:r>
      <m:oMath>
        <m:r>
          <m:rPr>
            <m:sty m:val="bi"/>
          </m:rPr>
          <w:rPr>
            <w:rFonts w:ascii="Cambria Math" w:eastAsiaTheme="minorEastAsia" w:hAnsi="Cambria Math"/>
          </w:rPr>
          <m:t>Y</m:t>
        </m:r>
      </m:oMath>
      <w:r>
        <w:rPr>
          <w:rFonts w:ascii="Cambria" w:eastAsiaTheme="minorEastAsia" w:hAnsi="Cambria"/>
          <w:b/>
          <w:bCs/>
        </w:rPr>
        <w:t xml:space="preserve"> </w:t>
      </w:r>
      <w:r>
        <w:rPr>
          <w:rFonts w:ascii="Cambria" w:eastAsiaTheme="minorEastAsia" w:hAnsi="Cambria"/>
        </w:rPr>
        <w:t xml:space="preserve">and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50E4043D" w14:textId="77777777" w:rsidR="008A2DBF" w:rsidRPr="00B204D3" w:rsidRDefault="008A2DBF" w:rsidP="008A2DBF">
      <w:pPr>
        <w:pStyle w:val="ListParagraph"/>
        <w:numPr>
          <w:ilvl w:val="1"/>
          <w:numId w:val="7"/>
        </w:numPr>
        <w:rPr>
          <w:rFonts w:ascii="Cambria" w:eastAsiaTheme="minorEastAsia" w:hAnsi="Cambria"/>
        </w:rPr>
      </w:pPr>
      <w:r>
        <w:rPr>
          <w:rFonts w:ascii="Cambria" w:eastAsiaTheme="minorEastAsia" w:hAnsi="Cambria"/>
        </w:rPr>
        <w:t xml:space="preserve">Generate forecasts for </w:t>
      </w:r>
      <m:oMath>
        <m:r>
          <m:rPr>
            <m:sty m:val="bi"/>
          </m:rPr>
          <w:rPr>
            <w:rFonts w:ascii="Cambria Math" w:eastAsiaTheme="minorEastAsia" w:hAnsi="Cambria Math"/>
          </w:rPr>
          <m:t>Y</m:t>
        </m:r>
      </m:oMath>
      <w:r>
        <w:rPr>
          <w:rFonts w:ascii="Cambria" w:eastAsiaTheme="minorEastAsia" w:hAnsi="Cambria"/>
          <w:b/>
          <w:bCs/>
        </w:rPr>
        <w:t xml:space="preserve"> </w:t>
      </w:r>
      <w:r>
        <w:rPr>
          <w:rFonts w:ascii="Cambria" w:eastAsiaTheme="minorEastAsia" w:hAnsi="Cambria"/>
        </w:rPr>
        <w:t xml:space="preserve">and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56837D16" w14:textId="77777777" w:rsidR="008A2DBF" w:rsidRPr="00FE059D" w:rsidRDefault="008A2DBF" w:rsidP="008A2DBF">
      <w:pPr>
        <w:pStyle w:val="ListParagraph"/>
        <w:numPr>
          <w:ilvl w:val="1"/>
          <w:numId w:val="7"/>
        </w:numPr>
        <w:rPr>
          <w:rFonts w:ascii="Cambria" w:eastAsiaTheme="minorEastAsia" w:hAnsi="Cambria"/>
        </w:rPr>
      </w:pPr>
      <w:r>
        <w:rPr>
          <w:rFonts w:ascii="Cambria" w:eastAsiaTheme="minorEastAsia" w:hAnsi="Cambria"/>
        </w:rPr>
        <w:t xml:space="preserve">Compare forecasts and time series characteristics from </w:t>
      </w:r>
      <m:oMath>
        <m:r>
          <m:rPr>
            <m:sty m:val="bi"/>
          </m:rPr>
          <w:rPr>
            <w:rFonts w:ascii="Cambria Math" w:eastAsiaTheme="minorEastAsia" w:hAnsi="Cambria Math"/>
          </w:rPr>
          <m:t>Y</m:t>
        </m:r>
      </m:oMath>
      <w:r>
        <w:rPr>
          <w:rFonts w:ascii="Cambria" w:eastAsiaTheme="minorEastAsia" w:hAnsi="Cambria"/>
          <w:b/>
          <w:bCs/>
        </w:rPr>
        <w:t xml:space="preserve"> </w:t>
      </w:r>
      <w:r>
        <w:rPr>
          <w:rFonts w:ascii="Cambria" w:eastAsiaTheme="minorEastAsia" w:hAnsi="Cambria"/>
        </w:rPr>
        <w:t xml:space="preserve">and </w:t>
      </w:r>
      <m:oMath>
        <m:acc>
          <m:accPr>
            <m:chr m:val="̃"/>
            <m:ctrlPr>
              <w:rPr>
                <w:rFonts w:ascii="Cambria Math" w:eastAsiaTheme="minorEastAsia" w:hAnsi="Cambria Math"/>
                <w:b/>
                <w:bCs/>
              </w:rPr>
            </m:ctrlPr>
          </m:accPr>
          <m:e>
            <m:r>
              <m:rPr>
                <m:sty m:val="bi"/>
              </m:rPr>
              <w:rPr>
                <w:rFonts w:ascii="Cambria Math" w:eastAsiaTheme="minorEastAsia" w:hAnsi="Cambria Math"/>
              </w:rPr>
              <m:t>Y</m:t>
            </m:r>
          </m:e>
        </m:acc>
      </m:oMath>
    </w:p>
    <w:p w14:paraId="0D62A889" w14:textId="77777777" w:rsidR="008A2DBF" w:rsidRDefault="008A2DBF" w:rsidP="008A2DBF">
      <w:pPr>
        <w:pStyle w:val="ListParagraph"/>
        <w:numPr>
          <w:ilvl w:val="2"/>
          <w:numId w:val="7"/>
        </w:numPr>
        <w:rPr>
          <w:rFonts w:ascii="Cambria" w:eastAsiaTheme="minorEastAsia" w:hAnsi="Cambria"/>
        </w:rPr>
      </w:pPr>
      <w:r>
        <w:rPr>
          <w:rFonts w:ascii="Cambria" w:eastAsiaTheme="minorEastAsia" w:hAnsi="Cambria"/>
          <w:b/>
          <w:bCs/>
        </w:rPr>
        <w:lastRenderedPageBreak/>
        <w:t xml:space="preserve"> </w:t>
      </w:r>
      <w:r>
        <w:rPr>
          <w:rFonts w:ascii="Cambria" w:eastAsiaTheme="minorEastAsia" w:hAnsi="Cambria"/>
        </w:rPr>
        <w:t>Accuracy measures.</w:t>
      </w:r>
    </w:p>
    <w:p w14:paraId="1CE846B2" w14:textId="77777777" w:rsidR="008A2DBF" w:rsidRPr="002E24F9" w:rsidRDefault="008A2DBF" w:rsidP="008A2DBF">
      <w:pPr>
        <w:pStyle w:val="ListParagraph"/>
        <w:numPr>
          <w:ilvl w:val="2"/>
          <w:numId w:val="7"/>
        </w:numPr>
        <w:rPr>
          <w:rFonts w:ascii="Cambria" w:eastAsiaTheme="minorEastAsia" w:hAnsi="Cambria"/>
        </w:rPr>
      </w:pPr>
      <w:r>
        <w:rPr>
          <w:rFonts w:ascii="Cambria" w:eastAsiaTheme="minorEastAsia" w:hAnsi="Cambria"/>
        </w:rPr>
        <w:t xml:space="preserve"> Examine changes in time series characteristics and adjustments to forecasts to explain model performance.</w:t>
      </w:r>
    </w:p>
    <w:p w14:paraId="15ECD39D" w14:textId="77777777" w:rsidR="008A2DBF" w:rsidRDefault="008A2DBF" w:rsidP="008A2DBF">
      <w:pPr>
        <w:pStyle w:val="ListParagraph"/>
        <w:numPr>
          <w:ilvl w:val="0"/>
          <w:numId w:val="7"/>
        </w:numPr>
        <w:rPr>
          <w:rFonts w:ascii="Cambria" w:eastAsiaTheme="minorEastAsia" w:hAnsi="Cambria"/>
        </w:rPr>
      </w:pPr>
      <w:r>
        <w:rPr>
          <w:rFonts w:ascii="Cambria" w:eastAsiaTheme="minorEastAsia" w:hAnsi="Cambria"/>
        </w:rPr>
        <w:t>Data – M3 monthly Micro</w:t>
      </w:r>
    </w:p>
    <w:p w14:paraId="397EE34F" w14:textId="77777777" w:rsidR="008A2DBF" w:rsidRDefault="008A2DBF" w:rsidP="008A2DBF">
      <w:pPr>
        <w:pStyle w:val="ListParagraph"/>
        <w:numPr>
          <w:ilvl w:val="1"/>
          <w:numId w:val="7"/>
        </w:numPr>
        <w:rPr>
          <w:rFonts w:ascii="Cambria" w:eastAsiaTheme="minorEastAsia" w:hAnsi="Cambria"/>
        </w:rPr>
      </w:pPr>
      <w:r>
        <w:rPr>
          <w:rFonts w:ascii="Cambria" w:eastAsiaTheme="minorEastAsia" w:hAnsi="Cambria"/>
        </w:rPr>
        <w:t>Machine learning models perform well.</w:t>
      </w:r>
    </w:p>
    <w:p w14:paraId="53E32D28" w14:textId="77777777" w:rsidR="008A2DBF" w:rsidRPr="009E4874" w:rsidRDefault="008A2DBF" w:rsidP="008A2DBF">
      <w:pPr>
        <w:pStyle w:val="ListParagraph"/>
        <w:numPr>
          <w:ilvl w:val="1"/>
          <w:numId w:val="7"/>
        </w:numPr>
        <w:rPr>
          <w:rFonts w:ascii="Cambria" w:eastAsiaTheme="minorEastAsia" w:hAnsi="Cambria"/>
        </w:rPr>
      </w:pPr>
      <w:r>
        <w:rPr>
          <w:rFonts w:ascii="Cambria" w:eastAsiaTheme="minorEastAsia" w:hAnsi="Cambria"/>
        </w:rPr>
        <w:t xml:space="preserve">Models that explicitly model trend and seasonality performed the best </w:t>
      </w:r>
      <w:r>
        <w:rPr>
          <w:rFonts w:ascii="Cambria" w:eastAsiaTheme="minorEastAsia" w:hAnsi="Cambria"/>
        </w:rPr>
        <w:fldChar w:fldCharType="begin"/>
      </w:r>
      <w:r>
        <w:rPr>
          <w:rFonts w:ascii="Cambria" w:eastAsiaTheme="minorEastAsia" w:hAnsi="Cambria"/>
        </w:rPr>
        <w:instrText xml:space="preserve"> ADDIN ZOTERO_ITEM CSL_CITATION {"citationID":"3kuUhUP9","properties":{"formattedCitation":"(Kang et al., 2017)","plainCitation":"(Kang et al., 2017)","noteIndex":0},"citationItems":[{"id":84,"uris":["http://zotero.org/users/8556523/items/DBVM9BBE"],"itemData":{"id":84,"type":"article-journal","abstract":"It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Pr>
          <w:rFonts w:ascii="Cambria" w:eastAsiaTheme="minorEastAsia" w:hAnsi="Cambria"/>
        </w:rPr>
        <w:fldChar w:fldCharType="separate"/>
      </w:r>
      <w:r w:rsidRPr="009E4874">
        <w:rPr>
          <w:rFonts w:ascii="Cambria" w:hAnsi="Cambria"/>
        </w:rPr>
        <w:t>(Kang et al., 2017)</w:t>
      </w:r>
      <w:r>
        <w:rPr>
          <w:rFonts w:ascii="Cambria" w:eastAsiaTheme="minorEastAsia" w:hAnsi="Cambria"/>
        </w:rPr>
        <w:fldChar w:fldCharType="end"/>
      </w:r>
      <w:r>
        <w:rPr>
          <w:rFonts w:ascii="Cambria" w:eastAsiaTheme="minorEastAsia" w:hAnsi="Cambria"/>
        </w:rPr>
        <w:t xml:space="preserve">, so we examine how changes in these features </w:t>
      </w:r>
      <w:r w:rsidRPr="009E4874">
        <w:rPr>
          <w:rFonts w:ascii="Cambria" w:eastAsiaTheme="minorEastAsia" w:hAnsi="Cambria"/>
        </w:rPr>
        <w:t xml:space="preserve">affect the accuracy of </w:t>
      </w:r>
      <w:r>
        <w:rPr>
          <w:rFonts w:ascii="Cambria" w:eastAsiaTheme="minorEastAsia" w:hAnsi="Cambria"/>
        </w:rPr>
        <w:t>these</w:t>
      </w:r>
      <w:r w:rsidRPr="009E4874">
        <w:rPr>
          <w:rFonts w:ascii="Cambria" w:eastAsiaTheme="minorEastAsia" w:hAnsi="Cambria"/>
        </w:rPr>
        <w:t xml:space="preserve"> models.</w:t>
      </w:r>
    </w:p>
    <w:p w14:paraId="4D48411B" w14:textId="77777777" w:rsidR="008A2DBF" w:rsidRDefault="008A2DBF" w:rsidP="008A2DBF">
      <w:pPr>
        <w:pStyle w:val="ListParagraph"/>
        <w:numPr>
          <w:ilvl w:val="1"/>
          <w:numId w:val="7"/>
        </w:numPr>
        <w:rPr>
          <w:rFonts w:ascii="Cambria" w:eastAsiaTheme="minorEastAsia" w:hAnsi="Cambria"/>
        </w:rPr>
      </w:pPr>
      <w:r>
        <w:rPr>
          <w:rFonts w:ascii="Cambria" w:eastAsiaTheme="minorEastAsia" w:hAnsi="Cambria"/>
        </w:rPr>
        <w:t>Provides a reasonably high number of series (474).</w:t>
      </w:r>
    </w:p>
    <w:p w14:paraId="67F68006" w14:textId="77777777" w:rsidR="008A2DBF" w:rsidRDefault="008A2DBF" w:rsidP="008A2DBF">
      <w:pPr>
        <w:pStyle w:val="ListParagraph"/>
        <w:numPr>
          <w:ilvl w:val="1"/>
          <w:numId w:val="7"/>
        </w:numPr>
        <w:rPr>
          <w:rFonts w:ascii="Cambria" w:eastAsiaTheme="minorEastAsia" w:hAnsi="Cambria"/>
        </w:rPr>
      </w:pPr>
      <w:commentRangeStart w:id="1"/>
      <w:r>
        <w:rPr>
          <w:rFonts w:ascii="Cambria" w:eastAsiaTheme="minorEastAsia" w:hAnsi="Cambria"/>
        </w:rPr>
        <w:t>Relates to business (commercially sensitive?) data which may require protection.</w:t>
      </w:r>
      <w:commentRangeEnd w:id="1"/>
      <w:r>
        <w:rPr>
          <w:rStyle w:val="CommentReference"/>
        </w:rPr>
        <w:commentReference w:id="1"/>
      </w:r>
    </w:p>
    <w:p w14:paraId="769A5080" w14:textId="77777777" w:rsidR="008A2DBF" w:rsidRDefault="008A2DBF" w:rsidP="008A2DBF">
      <w:pPr>
        <w:pStyle w:val="ListParagraph"/>
        <w:numPr>
          <w:ilvl w:val="0"/>
          <w:numId w:val="7"/>
        </w:numPr>
        <w:rPr>
          <w:rFonts w:ascii="Cambria" w:hAnsi="Cambria"/>
        </w:rPr>
      </w:pPr>
      <w:r>
        <w:rPr>
          <w:rFonts w:ascii="Cambria" w:hAnsi="Cambria"/>
        </w:rPr>
        <w:t>Treatments</w:t>
      </w:r>
    </w:p>
    <w:p w14:paraId="190F350A" w14:textId="77777777" w:rsidR="008A2DBF" w:rsidRDefault="008A2DBF" w:rsidP="008A2DBF">
      <w:pPr>
        <w:pStyle w:val="ListParagraph"/>
        <w:numPr>
          <w:ilvl w:val="1"/>
          <w:numId w:val="7"/>
        </w:numPr>
        <w:rPr>
          <w:rFonts w:ascii="Cambria" w:hAnsi="Cambria"/>
        </w:rPr>
      </w:pPr>
      <w:r>
        <w:rPr>
          <w:rFonts w:ascii="Cambria" w:hAnsi="Cambria"/>
        </w:rPr>
        <w:t>Methods</w:t>
      </w:r>
    </w:p>
    <w:p w14:paraId="777281E4" w14:textId="77777777" w:rsidR="008A2DBF" w:rsidRDefault="008A2DBF" w:rsidP="008A2DBF">
      <w:pPr>
        <w:pStyle w:val="ListParagraph"/>
        <w:numPr>
          <w:ilvl w:val="2"/>
          <w:numId w:val="7"/>
        </w:numPr>
        <w:rPr>
          <w:rFonts w:ascii="Cambria" w:hAnsi="Cambria"/>
        </w:rPr>
      </w:pPr>
      <w:r>
        <w:rPr>
          <w:rFonts w:ascii="Cambria" w:hAnsi="Cambria"/>
        </w:rPr>
        <w:t xml:space="preserve"> Differential privacy, top/bottom coding, additive/multiplicative noise</w:t>
      </w:r>
    </w:p>
    <w:p w14:paraId="7EEE100B" w14:textId="77777777" w:rsidR="008A2DBF" w:rsidRDefault="008A2DBF" w:rsidP="008A2DBF">
      <w:pPr>
        <w:pStyle w:val="ListParagraph"/>
        <w:numPr>
          <w:ilvl w:val="1"/>
          <w:numId w:val="7"/>
        </w:numPr>
        <w:rPr>
          <w:rFonts w:ascii="Cambria" w:hAnsi="Cambria"/>
        </w:rPr>
      </w:pPr>
      <w:r>
        <w:rPr>
          <w:rFonts w:ascii="Cambria" w:hAnsi="Cambria"/>
        </w:rPr>
        <w:t>Parameters to vary</w:t>
      </w:r>
    </w:p>
    <w:p w14:paraId="0DEA7EE5" w14:textId="77777777" w:rsidR="008A2DBF" w:rsidRDefault="008A2DBF" w:rsidP="008A2DBF">
      <w:pPr>
        <w:pStyle w:val="ListParagraph"/>
        <w:numPr>
          <w:ilvl w:val="2"/>
          <w:numId w:val="7"/>
        </w:numPr>
        <w:rPr>
          <w:rFonts w:ascii="Cambria" w:eastAsiaTheme="minorEastAsia" w:hAnsi="Cambria"/>
        </w:rPr>
      </w:pPr>
      <w:r>
        <w:rPr>
          <w:rFonts w:ascii="Cambria" w:hAnsi="Cambria"/>
        </w:rPr>
        <w:t xml:space="preserve"> Level of protection (</w:t>
      </w:r>
      <m:oMath>
        <m:r>
          <m:rPr>
            <m:sty m:val="p"/>
          </m:rPr>
          <w:rPr>
            <w:rFonts w:ascii="Cambria Math" w:hAnsi="Cambria Math"/>
          </w:rPr>
          <m:t>ϵ</m:t>
        </m:r>
      </m:oMath>
      <w:r>
        <w:rPr>
          <w:rFonts w:ascii="Cambria" w:eastAsiaTheme="minorEastAsia" w:hAnsi="Cambria"/>
        </w:rPr>
        <w:t>, % top/bottom coded, etc.)</w:t>
      </w:r>
    </w:p>
    <w:p w14:paraId="7812C545" w14:textId="77777777" w:rsidR="008A2DBF" w:rsidRDefault="008A2DBF" w:rsidP="008A2DBF">
      <w:pPr>
        <w:pStyle w:val="ListParagraph"/>
        <w:numPr>
          <w:ilvl w:val="0"/>
          <w:numId w:val="7"/>
        </w:numPr>
        <w:rPr>
          <w:rFonts w:ascii="Cambria" w:hAnsi="Cambria"/>
        </w:rPr>
      </w:pPr>
      <w:r w:rsidRPr="008A168E">
        <w:rPr>
          <w:rFonts w:ascii="Cambria" w:hAnsi="Cambria"/>
        </w:rPr>
        <w:t xml:space="preserve">Explaining forecasting </w:t>
      </w:r>
      <w:r>
        <w:rPr>
          <w:rFonts w:ascii="Cambria" w:hAnsi="Cambria"/>
        </w:rPr>
        <w:t>model</w:t>
      </w:r>
      <w:r w:rsidRPr="008A168E">
        <w:rPr>
          <w:rFonts w:ascii="Cambria" w:hAnsi="Cambria"/>
        </w:rPr>
        <w:t xml:space="preserve"> performance</w:t>
      </w:r>
      <w:r>
        <w:rPr>
          <w:rFonts w:ascii="Cambria" w:hAnsi="Cambria"/>
        </w:rPr>
        <w:t>.</w:t>
      </w:r>
    </w:p>
    <w:p w14:paraId="0326DD1C" w14:textId="77777777" w:rsidR="008A2DBF" w:rsidRDefault="008A2DBF" w:rsidP="008A2DBF">
      <w:pPr>
        <w:pStyle w:val="ListParagraph"/>
        <w:numPr>
          <w:ilvl w:val="1"/>
          <w:numId w:val="7"/>
        </w:numPr>
        <w:rPr>
          <w:rFonts w:ascii="Cambria" w:hAnsi="Cambria"/>
        </w:rPr>
      </w:pPr>
      <w:commentRangeStart w:id="2"/>
      <w:r>
        <w:rPr>
          <w:rFonts w:ascii="Cambria" w:hAnsi="Cambria"/>
        </w:rPr>
        <w:t xml:space="preserve">Extract time series features and visualize using instance space (PCA applied to extracted features) </w:t>
      </w:r>
      <w:r>
        <w:rPr>
          <w:rFonts w:ascii="Cambria" w:hAnsi="Cambria"/>
        </w:rPr>
        <w:fldChar w:fldCharType="begin"/>
      </w:r>
      <w:r>
        <w:rPr>
          <w:rFonts w:ascii="Cambria" w:hAnsi="Cambria"/>
        </w:rPr>
        <w:instrText xml:space="preserve"> ADDIN ZOTERO_ITEM CSL_CITATION {"citationID":"D3PdiwQQ","properties":{"formattedCitation":"(Hewamalage et al., 2022; Kang et al., 2017)","plainCitation":"(Hewamalage et al., 2022; Kang et al., 2017)","noteIndex":0},"citationItems":[{"id":47,"uris":["http://zotero.org/users/8556523/items/66IY8YKK"],"itemData":{"id":47,"type":"article-journal","container-title":"Pattern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id":84,"uris":["http://zotero.org/users/8556523/items/DBVM9BBE"],"itemData":{"id":84,"type":"article-journal","abstract":"It is common practice to evaluate the strength of forecasting methods using collections of well-studied time series datasets, such as the M3 data. The question is, though, how diverse and challenging are these time series, and do they enable us to study the unique strengths and weaknesses of different forecasting methods? This paper proposes a visualisation method for collections of time series that enables a time series to be represented as a point in a two-dimensional instance space. The effectiveness of different forecasting methods across this space is easy to visualise, and the diversity of the time series in an existing collection can be assessed. Noting that the diversity of the M3 dataset has been questioned, this paper also proposes a method for generating new time series with controllable characteristics in order to fill in and spread out the instance space, making our generalisations of forecasting method performances as robust as possible.","container-title":"International Journal of Forecasting","DOI":"10.1016/j.ijforecast.2016.09.004","ISSN":"01692070","issue":"2","journalAbbreviation":"International Journal of Forecasting","language":"en","page":"345-358","source":"DOI.org (Crossref)","title":"Visualising forecasting algorithm performance using time series instance spaces","volume":"33","author":[{"family":"Kang","given":"Yanfei"},{"family":"Hyndman","given":"Rob J."},{"family":"Smith-Miles","given":"Kate"}],"issued":{"date-parts":[["2017",4]]}}}],"schema":"https://github.com/citation-style-language/schema/raw/master/csl-citation.json"} </w:instrText>
      </w:r>
      <w:r>
        <w:rPr>
          <w:rFonts w:ascii="Cambria" w:hAnsi="Cambria"/>
        </w:rPr>
        <w:fldChar w:fldCharType="separate"/>
      </w:r>
      <w:r w:rsidRPr="00113DAE">
        <w:rPr>
          <w:rFonts w:ascii="Cambria" w:hAnsi="Cambria"/>
        </w:rPr>
        <w:t>(Hewamalage et al., 2022; Kang et al., 2017)</w:t>
      </w:r>
      <w:r>
        <w:rPr>
          <w:rFonts w:ascii="Cambria" w:hAnsi="Cambria"/>
        </w:rPr>
        <w:fldChar w:fldCharType="end"/>
      </w:r>
      <w:r>
        <w:rPr>
          <w:rFonts w:ascii="Cambria" w:hAnsi="Cambria"/>
        </w:rPr>
        <w:t>.</w:t>
      </w:r>
    </w:p>
    <w:p w14:paraId="04FD2429" w14:textId="77777777" w:rsidR="008A2DBF" w:rsidRDefault="008A2DBF" w:rsidP="008A2DBF">
      <w:pPr>
        <w:pStyle w:val="ListParagraph"/>
        <w:numPr>
          <w:ilvl w:val="2"/>
          <w:numId w:val="7"/>
        </w:numPr>
        <w:rPr>
          <w:rFonts w:ascii="Cambria" w:hAnsi="Cambria"/>
        </w:rPr>
      </w:pPr>
      <w:r>
        <w:rPr>
          <w:rFonts w:ascii="Cambria" w:hAnsi="Cambria"/>
        </w:rPr>
        <w:t xml:space="preserve"> Spectral entropy (</w:t>
      </w:r>
      <w:proofErr w:type="spellStart"/>
      <w:r>
        <w:rPr>
          <w:rFonts w:ascii="Cambria" w:hAnsi="Cambria"/>
        </w:rPr>
        <w:t>forecastability</w:t>
      </w:r>
      <w:proofErr w:type="spellEnd"/>
      <w:r>
        <w:rPr>
          <w:rFonts w:ascii="Cambria" w:hAnsi="Cambria"/>
        </w:rPr>
        <w:t>/</w:t>
      </w:r>
      <w:proofErr w:type="spellStart"/>
      <w:r>
        <w:rPr>
          <w:rFonts w:ascii="Cambria" w:hAnsi="Cambria"/>
        </w:rPr>
        <w:t>diagnosticity</w:t>
      </w:r>
      <w:proofErr w:type="spellEnd"/>
      <w:r>
        <w:rPr>
          <w:rFonts w:ascii="Cambria" w:hAnsi="Cambria"/>
        </w:rPr>
        <w:t>).</w:t>
      </w:r>
    </w:p>
    <w:p w14:paraId="7E60FA15" w14:textId="77777777" w:rsidR="008A2DBF" w:rsidRDefault="008A2DBF" w:rsidP="008A2DBF">
      <w:pPr>
        <w:pStyle w:val="ListParagraph"/>
        <w:numPr>
          <w:ilvl w:val="2"/>
          <w:numId w:val="7"/>
        </w:numPr>
        <w:rPr>
          <w:rFonts w:ascii="Cambria" w:hAnsi="Cambria"/>
        </w:rPr>
      </w:pPr>
      <w:r>
        <w:rPr>
          <w:rFonts w:ascii="Cambria" w:hAnsi="Cambria"/>
        </w:rPr>
        <w:t xml:space="preserve"> Coefficient of variation (directly measure volatility) </w:t>
      </w:r>
      <w:r>
        <w:rPr>
          <w:rFonts w:ascii="Cambria" w:hAnsi="Cambria"/>
        </w:rPr>
        <w:fldChar w:fldCharType="begin"/>
      </w:r>
      <w:r>
        <w:rPr>
          <w:rFonts w:ascii="Cambria" w:hAnsi="Cambria"/>
        </w:rPr>
        <w:instrText xml:space="preserve"> ADDIN ZOTERO_ITEM CSL_CITATION {"citationID":"MFJXpp9t","properties":{"formattedCitation":"(Fildes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hAnsi="Cambria"/>
        </w:rPr>
        <w:fldChar w:fldCharType="separate"/>
      </w:r>
      <w:r w:rsidRPr="00254C6F">
        <w:rPr>
          <w:rFonts w:ascii="Cambria" w:hAnsi="Cambria"/>
        </w:rPr>
        <w:t>(Fildes et al., 2009)</w:t>
      </w:r>
      <w:r>
        <w:rPr>
          <w:rFonts w:ascii="Cambria" w:hAnsi="Cambria"/>
        </w:rPr>
        <w:fldChar w:fldCharType="end"/>
      </w:r>
      <w:r>
        <w:rPr>
          <w:rFonts w:ascii="Cambria" w:hAnsi="Cambria"/>
        </w:rPr>
        <w:t xml:space="preserve">. </w:t>
      </w:r>
    </w:p>
    <w:p w14:paraId="6966E982" w14:textId="77777777" w:rsidR="008A2DBF" w:rsidRDefault="008A2DBF" w:rsidP="008A2DBF">
      <w:pPr>
        <w:pStyle w:val="ListParagraph"/>
        <w:numPr>
          <w:ilvl w:val="2"/>
          <w:numId w:val="7"/>
        </w:numPr>
        <w:rPr>
          <w:rFonts w:ascii="Cambria" w:hAnsi="Cambria"/>
        </w:rPr>
      </w:pPr>
      <w:r>
        <w:rPr>
          <w:rFonts w:ascii="Cambria" w:hAnsi="Cambria"/>
        </w:rPr>
        <w:t xml:space="preserve"> Strength of trend and seasonality.</w:t>
      </w:r>
    </w:p>
    <w:p w14:paraId="2C1914E4" w14:textId="77777777" w:rsidR="008A2DBF" w:rsidRDefault="008A2DBF" w:rsidP="008A2DBF">
      <w:pPr>
        <w:pStyle w:val="ListParagraph"/>
        <w:numPr>
          <w:ilvl w:val="2"/>
          <w:numId w:val="7"/>
        </w:numPr>
        <w:rPr>
          <w:rFonts w:ascii="Cambria" w:hAnsi="Cambria"/>
        </w:rPr>
      </w:pPr>
      <w:r>
        <w:rPr>
          <w:rFonts w:ascii="Cambria" w:hAnsi="Cambria"/>
        </w:rPr>
        <w:t xml:space="preserve"> First order autocorrelation.</w:t>
      </w:r>
    </w:p>
    <w:p w14:paraId="5943418C" w14:textId="77777777" w:rsidR="008A2DBF" w:rsidRPr="0004299E" w:rsidRDefault="008A2DBF" w:rsidP="008A2DBF">
      <w:pPr>
        <w:pStyle w:val="ListParagraph"/>
        <w:numPr>
          <w:ilvl w:val="2"/>
          <w:numId w:val="7"/>
        </w:numPr>
        <w:rPr>
          <w:rFonts w:ascii="Cambria" w:hAnsi="Cambria"/>
        </w:rPr>
      </w:pPr>
      <w:r>
        <w:rPr>
          <w:rFonts w:ascii="Cambria" w:hAnsi="Cambria"/>
        </w:rPr>
        <w:t xml:space="preserve"> Optimal box-cox transformation parameter.</w:t>
      </w:r>
      <w:commentRangeEnd w:id="2"/>
      <w:r>
        <w:rPr>
          <w:rStyle w:val="CommentReference"/>
        </w:rPr>
        <w:commentReference w:id="2"/>
      </w:r>
    </w:p>
    <w:p w14:paraId="04368615" w14:textId="77777777" w:rsidR="008A2DBF" w:rsidRDefault="008A2DBF" w:rsidP="008A2DBF">
      <w:pPr>
        <w:pStyle w:val="ListParagraph"/>
        <w:numPr>
          <w:ilvl w:val="0"/>
          <w:numId w:val="7"/>
        </w:numPr>
        <w:rPr>
          <w:rFonts w:ascii="Cambria" w:hAnsi="Cambria"/>
        </w:rPr>
      </w:pPr>
      <w:commentRangeStart w:id="3"/>
      <w:r>
        <w:rPr>
          <w:rFonts w:ascii="Cambria" w:hAnsi="Cambria"/>
        </w:rPr>
        <w:t>Selection of Forecasting Models</w:t>
      </w:r>
    </w:p>
    <w:p w14:paraId="3AC28E86" w14:textId="77777777" w:rsidR="008A2DBF" w:rsidRDefault="008A2DBF" w:rsidP="008A2DBF">
      <w:pPr>
        <w:pStyle w:val="ListParagraph"/>
        <w:numPr>
          <w:ilvl w:val="1"/>
          <w:numId w:val="7"/>
        </w:numPr>
        <w:rPr>
          <w:rFonts w:ascii="Cambria" w:hAnsi="Cambria"/>
        </w:rPr>
      </w:pPr>
      <w:r>
        <w:rPr>
          <w:rFonts w:ascii="Cambria" w:hAnsi="Cambria"/>
        </w:rPr>
        <w:t>Popular models found in R, Python and/or serving as benchmarks in forecasting competitions. These models show how forecast accuracy would change for ‘non-expert’ users.</w:t>
      </w:r>
    </w:p>
    <w:p w14:paraId="54E27BAD" w14:textId="77777777" w:rsidR="008A2DBF" w:rsidRDefault="008A2DBF" w:rsidP="008A2DBF">
      <w:pPr>
        <w:pStyle w:val="ListParagraph"/>
        <w:numPr>
          <w:ilvl w:val="2"/>
          <w:numId w:val="7"/>
        </w:numPr>
        <w:rPr>
          <w:rFonts w:ascii="Cambria" w:hAnsi="Cambria"/>
        </w:rPr>
      </w:pPr>
      <w:r>
        <w:rPr>
          <w:rFonts w:ascii="Cambria" w:hAnsi="Cambria"/>
        </w:rPr>
        <w:t xml:space="preserve"> SES, DES, TES, ARIMA, Prophet (Facebook), </w:t>
      </w:r>
      <w:proofErr w:type="spellStart"/>
      <w:r>
        <w:rPr>
          <w:rFonts w:ascii="Cambria" w:hAnsi="Cambria"/>
        </w:rPr>
        <w:t>Greykite</w:t>
      </w:r>
      <w:proofErr w:type="spellEnd"/>
      <w:r>
        <w:rPr>
          <w:rFonts w:ascii="Cambria" w:hAnsi="Cambria"/>
        </w:rPr>
        <w:t xml:space="preserve"> (LinkedIn), LGBM (univariate), VAR.</w:t>
      </w:r>
    </w:p>
    <w:p w14:paraId="0FAF8341" w14:textId="77777777" w:rsidR="008A2DBF" w:rsidRDefault="008A2DBF" w:rsidP="008A2DBF">
      <w:pPr>
        <w:pStyle w:val="ListParagraph"/>
        <w:numPr>
          <w:ilvl w:val="2"/>
          <w:numId w:val="7"/>
        </w:numPr>
        <w:rPr>
          <w:rFonts w:ascii="Cambria" w:hAnsi="Cambria"/>
        </w:rPr>
      </w:pPr>
      <w:r>
        <w:rPr>
          <w:rFonts w:ascii="Cambria" w:hAnsi="Cambria"/>
        </w:rPr>
        <w:t xml:space="preserve"> Perform minimal data pre-processing</w:t>
      </w:r>
    </w:p>
    <w:p w14:paraId="5B4AFB33" w14:textId="77777777" w:rsidR="008A2DBF" w:rsidRDefault="008A2DBF" w:rsidP="008A2DBF">
      <w:pPr>
        <w:pStyle w:val="ListParagraph"/>
        <w:numPr>
          <w:ilvl w:val="3"/>
          <w:numId w:val="7"/>
        </w:numPr>
        <w:rPr>
          <w:rFonts w:ascii="Cambria" w:hAnsi="Cambria"/>
        </w:rPr>
      </w:pPr>
      <w:r>
        <w:rPr>
          <w:rFonts w:ascii="Cambria" w:hAnsi="Cambria"/>
        </w:rPr>
        <w:t>Log transform – removes multiplicative effects and stabilizes variance – improves model convergence.</w:t>
      </w:r>
    </w:p>
    <w:p w14:paraId="6693C245" w14:textId="77777777" w:rsidR="008A2DBF" w:rsidRDefault="008A2DBF" w:rsidP="008A2DBF">
      <w:pPr>
        <w:pStyle w:val="ListParagraph"/>
        <w:numPr>
          <w:ilvl w:val="3"/>
          <w:numId w:val="7"/>
        </w:numPr>
        <w:rPr>
          <w:rFonts w:ascii="Cambria" w:hAnsi="Cambria"/>
        </w:rPr>
      </w:pPr>
      <w:r>
        <w:rPr>
          <w:rFonts w:ascii="Cambria" w:hAnsi="Cambria"/>
        </w:rPr>
        <w:t>Convert to stationary series (ARIMA)</w:t>
      </w:r>
    </w:p>
    <w:p w14:paraId="4D90BCBD" w14:textId="77777777" w:rsidR="008A2DBF" w:rsidRDefault="008A2DBF" w:rsidP="008A2DBF">
      <w:pPr>
        <w:pStyle w:val="ListParagraph"/>
        <w:numPr>
          <w:ilvl w:val="3"/>
          <w:numId w:val="7"/>
        </w:numPr>
        <w:rPr>
          <w:rFonts w:ascii="Cambria" w:hAnsi="Cambria"/>
        </w:rPr>
      </w:pPr>
      <w:r>
        <w:rPr>
          <w:rFonts w:ascii="Cambria" w:hAnsi="Cambria"/>
        </w:rPr>
        <w:t>Allow the models to capture the important aspects of the time series.</w:t>
      </w:r>
    </w:p>
    <w:p w14:paraId="44A5792C" w14:textId="77777777" w:rsidR="008A2DBF" w:rsidRDefault="008A2DBF" w:rsidP="008A2DBF">
      <w:pPr>
        <w:pStyle w:val="ListParagraph"/>
        <w:numPr>
          <w:ilvl w:val="1"/>
          <w:numId w:val="7"/>
        </w:numPr>
        <w:rPr>
          <w:rFonts w:ascii="Cambria" w:hAnsi="Cambria"/>
        </w:rPr>
      </w:pPr>
      <w:r>
        <w:rPr>
          <w:rFonts w:ascii="Cambria" w:hAnsi="Cambria"/>
        </w:rPr>
        <w:t>Cutting-edge multivariate models.</w:t>
      </w:r>
    </w:p>
    <w:p w14:paraId="1B267703" w14:textId="77777777" w:rsidR="008A2DBF" w:rsidRDefault="008A2DBF" w:rsidP="008A2DBF">
      <w:pPr>
        <w:pStyle w:val="ListParagraph"/>
        <w:numPr>
          <w:ilvl w:val="2"/>
          <w:numId w:val="7"/>
        </w:numPr>
        <w:rPr>
          <w:rFonts w:ascii="Cambria" w:hAnsi="Cambria"/>
        </w:rPr>
      </w:pPr>
      <w:r>
        <w:rPr>
          <w:rFonts w:ascii="Cambria" w:hAnsi="Cambria"/>
        </w:rPr>
        <w:t xml:space="preserve"> </w:t>
      </w:r>
      <w:r w:rsidRPr="00E72C57">
        <w:rPr>
          <w:rFonts w:ascii="Cambria" w:hAnsi="Cambria"/>
        </w:rPr>
        <w:t>LGBM</w:t>
      </w:r>
      <w:r>
        <w:rPr>
          <w:rFonts w:ascii="Cambria" w:hAnsi="Cambria"/>
        </w:rPr>
        <w:t xml:space="preserve"> (multivariate) </w:t>
      </w:r>
      <w:r>
        <w:rPr>
          <w:rFonts w:ascii="Cambria" w:hAnsi="Cambria"/>
        </w:rPr>
        <w:fldChar w:fldCharType="begin"/>
      </w:r>
      <w:r>
        <w:rPr>
          <w:rFonts w:ascii="Cambria" w:hAnsi="Cambria"/>
        </w:rPr>
        <w:instrText xml:space="preserve"> ADDIN ZOTERO_ITEM CSL_CITATION {"citationID":"sAWRAYvh","properties":{"formattedCitation":"(Hewamalage et al., 2022)","plainCitation":"(Hewamalage et al., 2022)","noteIndex":0},"citationItems":[{"id":47,"uris":["http://zotero.org/users/8556523/items/66IY8YKK"],"itemData":{"id":47,"type":"article-journal","container-title":"Pattern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Pr>
          <w:rFonts w:ascii="Cambria" w:hAnsi="Cambria"/>
        </w:rPr>
        <w:fldChar w:fldCharType="separate"/>
      </w:r>
      <w:r w:rsidRPr="004422E9">
        <w:rPr>
          <w:rFonts w:ascii="Cambria" w:hAnsi="Cambria"/>
        </w:rPr>
        <w:t>(Hewamalage et al., 2022)</w:t>
      </w:r>
      <w:r>
        <w:rPr>
          <w:rFonts w:ascii="Cambria" w:hAnsi="Cambria"/>
        </w:rPr>
        <w:fldChar w:fldCharType="end"/>
      </w:r>
    </w:p>
    <w:p w14:paraId="2DB06264" w14:textId="77777777" w:rsidR="008A2DBF" w:rsidRDefault="008A2DBF" w:rsidP="008A2DBF">
      <w:pPr>
        <w:pStyle w:val="ListParagraph"/>
        <w:numPr>
          <w:ilvl w:val="3"/>
          <w:numId w:val="7"/>
        </w:numPr>
        <w:rPr>
          <w:rFonts w:ascii="Cambria" w:hAnsi="Cambria"/>
        </w:rPr>
      </w:pPr>
      <w:r>
        <w:rPr>
          <w:rFonts w:ascii="Cambria" w:hAnsi="Cambria"/>
        </w:rPr>
        <w:t>Direct modeling (train one model for every horizon step).</w:t>
      </w:r>
    </w:p>
    <w:p w14:paraId="62BB67EC" w14:textId="77777777" w:rsidR="008A2DBF" w:rsidRDefault="008A2DBF" w:rsidP="008A2DBF">
      <w:pPr>
        <w:pStyle w:val="ListParagraph"/>
        <w:numPr>
          <w:ilvl w:val="3"/>
          <w:numId w:val="7"/>
        </w:numPr>
        <w:rPr>
          <w:rFonts w:ascii="Cambria" w:hAnsi="Cambria"/>
        </w:rPr>
      </w:pPr>
      <w:r>
        <w:rPr>
          <w:rFonts w:ascii="Cambria" w:hAnsi="Cambria"/>
        </w:rPr>
        <w:t>MAE as loss function.</w:t>
      </w:r>
    </w:p>
    <w:p w14:paraId="4A8EC185" w14:textId="77777777" w:rsidR="008A2DBF" w:rsidRDefault="008A2DBF" w:rsidP="008A2DBF">
      <w:pPr>
        <w:pStyle w:val="ListParagraph"/>
        <w:numPr>
          <w:ilvl w:val="3"/>
          <w:numId w:val="7"/>
        </w:numPr>
        <w:rPr>
          <w:rFonts w:ascii="Cambria" w:hAnsi="Cambria"/>
        </w:rPr>
      </w:pPr>
      <w:r>
        <w:rPr>
          <w:rFonts w:ascii="Cambria" w:hAnsi="Cambria"/>
        </w:rPr>
        <w:t>To avoid overfitting: early stopping mechanism when validation error does not improve over 5 consecutive epochs.</w:t>
      </w:r>
    </w:p>
    <w:p w14:paraId="61A2DDA9" w14:textId="77777777" w:rsidR="008A2DBF" w:rsidRDefault="008A2DBF" w:rsidP="008A2DBF">
      <w:pPr>
        <w:pStyle w:val="ListParagraph"/>
        <w:numPr>
          <w:ilvl w:val="3"/>
          <w:numId w:val="7"/>
        </w:numPr>
        <w:rPr>
          <w:rFonts w:ascii="Cambria" w:hAnsi="Cambria"/>
        </w:rPr>
      </w:pPr>
      <w:r>
        <w:rPr>
          <w:rFonts w:ascii="Cambria" w:hAnsi="Cambria"/>
        </w:rPr>
        <w:t>Max epochs and learning rate set to 1200 and 0.075.</w:t>
      </w:r>
    </w:p>
    <w:p w14:paraId="401E8E23" w14:textId="77777777" w:rsidR="008A2DBF" w:rsidRDefault="008A2DBF" w:rsidP="008A2DBF">
      <w:pPr>
        <w:pStyle w:val="ListParagraph"/>
        <w:numPr>
          <w:ilvl w:val="3"/>
          <w:numId w:val="7"/>
        </w:numPr>
        <w:rPr>
          <w:rFonts w:ascii="Cambria" w:hAnsi="Cambria"/>
        </w:rPr>
      </w:pPr>
      <w:r>
        <w:rPr>
          <w:rFonts w:ascii="Cambria" w:hAnsi="Cambria"/>
        </w:rPr>
        <w:t xml:space="preserve">Range blending </w:t>
      </w:r>
      <w:r>
        <w:rPr>
          <w:rFonts w:ascii="Cambria" w:hAnsi="Cambria"/>
        </w:rPr>
        <w:fldChar w:fldCharType="begin"/>
      </w:r>
      <w:r>
        <w:rPr>
          <w:rFonts w:ascii="Cambria" w:hAnsi="Cambria"/>
        </w:rPr>
        <w:instrText xml:space="preserve"> ADDIN ZOTERO_ITEM CSL_CITATION {"citationID":"3z2y8piq","properties":{"formattedCitation":"(Lainder &amp; Wolfinger, 2022)","plainCitation":"(Lainder &amp; Wolfinger, 2022)","noteIndex":0},"citationItems":[{"id":108,"uris":["http://zotero.org/users/8556523/items/GZS2NSIU"],"itemData":{"id":108,"type":"article-journal","abstract":"Deep neural networks and gradient boosted tree models have swept across the field of machine learning over the past decade, producing across-the-board advances in performance. The ability of these methods to capture feature interactions and nonlinearities makes them exceptionally powerful and, at the same time, prone to overfitting, leakage, and a lack of generalization in domains with target non-stationarity and collinearity, such as time-series forecasting. We offer guidance to address these difficulties and provide a framework that maximizes the chances of predictions that generalize well and deliver state-of-the-art performance. The techniques we offer for cross-validation, augmentation, and parameter tuning have been used to win several major time-series forecasting competitions—including the M5 Forecasting Uncertainty competition and the Kaggle COVID19 Forecasting series—and, with the proper theoretical grounding, constitute the current best practices in time-series forecasting.","container-title":"International Journal of Forecasting","DOI":"10.1016/j.ijforecast.2021.12.003","ISSN":"01692070","journalAbbreviation":"International Journal of Forecasting","language":"en","page":"S0169207021002090","source":"DOI.org (Crossref)","title":"Forecasting with gradient boosted trees: augmentation, tuning, and cross-validation strategies","title-short":"Forecasting with gradient boosted trees","author":[{"family":"Lainder","given":"A. David"},{"family":"Wolfinger","given":"Russell D."}],"issued":{"date-parts":[["2022",1]]}}}],"schema":"https://github.com/citation-style-language/schema/raw/master/csl-citation.json"} </w:instrText>
      </w:r>
      <w:r>
        <w:rPr>
          <w:rFonts w:ascii="Cambria" w:hAnsi="Cambria"/>
        </w:rPr>
        <w:fldChar w:fldCharType="separate"/>
      </w:r>
      <w:r w:rsidRPr="001A1076">
        <w:rPr>
          <w:rFonts w:ascii="Cambria" w:hAnsi="Cambria"/>
        </w:rPr>
        <w:t>(Lainder &amp; Wolfinger, 2022)</w:t>
      </w:r>
      <w:r>
        <w:rPr>
          <w:rFonts w:ascii="Cambria" w:hAnsi="Cambria"/>
        </w:rPr>
        <w:fldChar w:fldCharType="end"/>
      </w:r>
      <w:r>
        <w:rPr>
          <w:rFonts w:ascii="Cambria" w:hAnsi="Cambria"/>
        </w:rPr>
        <w:t>.</w:t>
      </w:r>
    </w:p>
    <w:p w14:paraId="6F3FA436" w14:textId="77777777" w:rsidR="008A2DBF" w:rsidRDefault="008A2DBF" w:rsidP="008A2DBF">
      <w:pPr>
        <w:pStyle w:val="ListParagraph"/>
        <w:numPr>
          <w:ilvl w:val="3"/>
          <w:numId w:val="7"/>
        </w:numPr>
        <w:rPr>
          <w:rFonts w:ascii="Cambria" w:hAnsi="Cambria"/>
        </w:rPr>
      </w:pPr>
      <w:r>
        <w:rPr>
          <w:rFonts w:ascii="Cambria" w:hAnsi="Cambria"/>
        </w:rPr>
        <w:t xml:space="preserve">Clustering </w:t>
      </w:r>
      <w:r>
        <w:rPr>
          <w:rFonts w:ascii="Cambria" w:hAnsi="Cambria"/>
        </w:rPr>
        <w:fldChar w:fldCharType="begin"/>
      </w:r>
      <w:r>
        <w:rPr>
          <w:rFonts w:ascii="Cambria" w:hAnsi="Cambria"/>
        </w:rPr>
        <w:instrText xml:space="preserve"> ADDIN ZOTERO_ITEM CSL_CITATION {"citationID":"Fn6nfwL1","properties":{"formattedCitation":"(Hewamalage et al., 2022)","plainCitation":"(Hewamalage et al., 2022)","noteIndex":0},"citationItems":[{"id":47,"uris":["http://zotero.org/users/8556523/items/66IY8YKK"],"itemData":{"id":47,"type":"article-journal","container-title":"Pattern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Pr>
          <w:rFonts w:ascii="Cambria" w:hAnsi="Cambria"/>
        </w:rPr>
        <w:fldChar w:fldCharType="separate"/>
      </w:r>
      <w:r w:rsidRPr="009C01BA">
        <w:rPr>
          <w:rFonts w:ascii="Cambria" w:hAnsi="Cambria"/>
        </w:rPr>
        <w:t>(Hewamalage et al., 2022)</w:t>
      </w:r>
      <w:r>
        <w:rPr>
          <w:rFonts w:ascii="Cambria" w:hAnsi="Cambria"/>
        </w:rPr>
        <w:fldChar w:fldCharType="end"/>
      </w:r>
      <w:r>
        <w:rPr>
          <w:rFonts w:ascii="Cambria" w:hAnsi="Cambria"/>
        </w:rPr>
        <w:t>.</w:t>
      </w:r>
    </w:p>
    <w:p w14:paraId="778BA11A" w14:textId="77777777" w:rsidR="008A2DBF" w:rsidRDefault="008A2DBF" w:rsidP="008A2DBF">
      <w:pPr>
        <w:pStyle w:val="ListParagraph"/>
        <w:numPr>
          <w:ilvl w:val="2"/>
          <w:numId w:val="7"/>
        </w:numPr>
        <w:rPr>
          <w:rFonts w:ascii="Cambria" w:hAnsi="Cambria"/>
        </w:rPr>
      </w:pPr>
      <w:commentRangeStart w:id="4"/>
      <w:r>
        <w:rPr>
          <w:rFonts w:ascii="Cambria" w:hAnsi="Cambria"/>
        </w:rPr>
        <w:t xml:space="preserve"> </w:t>
      </w:r>
      <w:proofErr w:type="spellStart"/>
      <w:r w:rsidRPr="00E72C57">
        <w:rPr>
          <w:rFonts w:ascii="Cambria" w:hAnsi="Cambria"/>
        </w:rPr>
        <w:t>NeuralProphet</w:t>
      </w:r>
      <w:proofErr w:type="spellEnd"/>
    </w:p>
    <w:p w14:paraId="42B05B74" w14:textId="77777777" w:rsidR="008A2DBF" w:rsidRDefault="008A2DBF" w:rsidP="008A2DBF">
      <w:pPr>
        <w:pStyle w:val="ListParagraph"/>
        <w:numPr>
          <w:ilvl w:val="2"/>
          <w:numId w:val="7"/>
        </w:numPr>
        <w:rPr>
          <w:rFonts w:ascii="Cambria" w:hAnsi="Cambria"/>
        </w:rPr>
      </w:pPr>
      <w:r>
        <w:rPr>
          <w:rFonts w:ascii="Cambria" w:hAnsi="Cambria"/>
        </w:rPr>
        <w:t xml:space="preserve"> </w:t>
      </w:r>
      <w:r w:rsidRPr="00E72C57">
        <w:rPr>
          <w:rFonts w:ascii="Cambria" w:hAnsi="Cambria"/>
        </w:rPr>
        <w:t>RNN (LSTM cells)</w:t>
      </w:r>
      <w:commentRangeEnd w:id="4"/>
      <w:r>
        <w:rPr>
          <w:rStyle w:val="CommentReference"/>
        </w:rPr>
        <w:commentReference w:id="4"/>
      </w:r>
    </w:p>
    <w:p w14:paraId="02B15879" w14:textId="77777777" w:rsidR="008A2DBF" w:rsidRDefault="008A2DBF" w:rsidP="008A2DBF">
      <w:pPr>
        <w:pStyle w:val="ListParagraph"/>
        <w:numPr>
          <w:ilvl w:val="2"/>
          <w:numId w:val="7"/>
        </w:numPr>
        <w:rPr>
          <w:rFonts w:ascii="Cambria" w:hAnsi="Cambria"/>
        </w:rPr>
      </w:pPr>
      <w:r>
        <w:rPr>
          <w:rFonts w:ascii="Cambria" w:hAnsi="Cambria"/>
        </w:rPr>
        <w:lastRenderedPageBreak/>
        <w:t xml:space="preserve"> Perform</w:t>
      </w:r>
      <w:r w:rsidRPr="00E72C57">
        <w:rPr>
          <w:rFonts w:ascii="Cambria" w:hAnsi="Cambria"/>
        </w:rPr>
        <w:t xml:space="preserve"> pre-processing that is consistent with best practice</w:t>
      </w:r>
      <w:r>
        <w:rPr>
          <w:rFonts w:ascii="Cambria" w:hAnsi="Cambria"/>
        </w:rPr>
        <w:t xml:space="preserve"> – what “should” be done - (outline exact steps in appendix)</w:t>
      </w:r>
      <w:commentRangeEnd w:id="3"/>
      <w:r>
        <w:rPr>
          <w:rStyle w:val="CommentReference"/>
        </w:rPr>
        <w:commentReference w:id="3"/>
      </w:r>
      <w:r>
        <w:rPr>
          <w:rFonts w:ascii="Cambria" w:hAnsi="Cambria"/>
        </w:rPr>
        <w:t>.</w:t>
      </w:r>
    </w:p>
    <w:p w14:paraId="689BB993" w14:textId="77777777" w:rsidR="008A2DBF" w:rsidRDefault="008A2DBF" w:rsidP="008A2DBF">
      <w:pPr>
        <w:pStyle w:val="ListParagraph"/>
        <w:numPr>
          <w:ilvl w:val="1"/>
          <w:numId w:val="7"/>
        </w:numPr>
        <w:rPr>
          <w:rFonts w:ascii="Cambria" w:hAnsi="Cambria"/>
        </w:rPr>
      </w:pPr>
      <w:r w:rsidRPr="002A74B6">
        <w:rPr>
          <w:rFonts w:ascii="Cambria" w:hAnsi="Cambria"/>
        </w:rPr>
        <w:t>Hyper-parameter tuning</w:t>
      </w:r>
    </w:p>
    <w:p w14:paraId="392B2F45" w14:textId="77777777" w:rsidR="008A2DBF" w:rsidRDefault="008A2DBF" w:rsidP="008A2DBF">
      <w:pPr>
        <w:pStyle w:val="ListParagraph"/>
        <w:numPr>
          <w:ilvl w:val="2"/>
          <w:numId w:val="7"/>
        </w:numPr>
        <w:rPr>
          <w:rFonts w:ascii="Cambria" w:hAnsi="Cambria"/>
        </w:rPr>
      </w:pPr>
      <w:r>
        <w:rPr>
          <w:rFonts w:ascii="Cambria" w:hAnsi="Cambria"/>
        </w:rPr>
        <w:t xml:space="preserve"> For ‘non-expert’ models</w:t>
      </w:r>
    </w:p>
    <w:p w14:paraId="48C14601" w14:textId="77777777" w:rsidR="008A2DBF" w:rsidRDefault="008A2DBF" w:rsidP="008A2DBF">
      <w:pPr>
        <w:pStyle w:val="ListParagraph"/>
        <w:numPr>
          <w:ilvl w:val="3"/>
          <w:numId w:val="7"/>
        </w:numPr>
        <w:rPr>
          <w:rFonts w:ascii="Cambria" w:hAnsi="Cambria"/>
        </w:rPr>
      </w:pPr>
      <w:r>
        <w:rPr>
          <w:rFonts w:ascii="Cambria" w:hAnsi="Cambria"/>
        </w:rPr>
        <w:t xml:space="preserve">Expanding window cross-validation – easily performed in Python library </w:t>
      </w:r>
      <w:proofErr w:type="spellStart"/>
      <w:r>
        <w:rPr>
          <w:rFonts w:ascii="Cambria" w:hAnsi="Cambria"/>
        </w:rPr>
        <w:t>sktime</w:t>
      </w:r>
      <w:proofErr w:type="spellEnd"/>
      <w:r>
        <w:rPr>
          <w:rFonts w:ascii="Cambria" w:hAnsi="Cambria"/>
        </w:rPr>
        <w:t xml:space="preserve">, described in </w:t>
      </w:r>
      <w:r>
        <w:rPr>
          <w:rFonts w:ascii="Cambria" w:hAnsi="Cambria"/>
        </w:rPr>
        <w:fldChar w:fldCharType="begin"/>
      </w:r>
      <w:r>
        <w:rPr>
          <w:rFonts w:ascii="Cambria" w:hAnsi="Cambria"/>
        </w:rPr>
        <w:instrText xml:space="preserve"> ADDIN ZOTERO_ITEM CSL_CITATION {"citationID":"Ey465VAx","properties":{"formattedCitation":"(Lainder &amp; Wolfinger, 2022)","plainCitation":"(Lainder &amp; Wolfinger, 2022)","noteIndex":0},"citationItems":[{"id":108,"uris":["http://zotero.org/users/8556523/items/GZS2NSIU"],"itemData":{"id":108,"type":"article-journal","abstract":"Deep neural networks and gradient boosted tree models have swept across the field of machine learning over the past decade, producing across-the-board advances in performance. The ability of these methods to capture feature interactions and nonlinearities makes them exceptionally powerful and, at the same time, prone to overfitting, leakage, and a lack of generalization in domains with target non-stationarity and collinearity, such as time-series forecasting. We offer guidance to address these difficulties and provide a framework that maximizes the chances of predictions that generalize well and deliver state-of-the-art performance. The techniques we offer for cross-validation, augmentation, and parameter tuning have been used to win several major time-series forecasting competitions—including the M5 Forecasting Uncertainty competition and the Kaggle COVID19 Forecasting series—and, with the proper theoretical grounding, constitute the current best practices in time-series forecasting.","container-title":"International Journal of Forecasting","DOI":"10.1016/j.ijforecast.2021.12.003","ISSN":"01692070","journalAbbreviation":"International Journal of Forecasting","language":"en","page":"S0169207021002090","source":"DOI.org (Crossref)","title":"Forecasting with gradient boosted trees: augmentation, tuning, and cross-validation strategies","title-short":"Forecasting with gradient boosted trees","author":[{"family":"Lainder","given":"A. David"},{"family":"Wolfinger","given":"Russell D."}],"issued":{"date-parts":[["2022",1]]}}}],"schema":"https://github.com/citation-style-language/schema/raw/master/csl-citation.json"} </w:instrText>
      </w:r>
      <w:r>
        <w:rPr>
          <w:rFonts w:ascii="Cambria" w:hAnsi="Cambria"/>
        </w:rPr>
        <w:fldChar w:fldCharType="separate"/>
      </w:r>
      <w:r w:rsidRPr="008A2074">
        <w:rPr>
          <w:rFonts w:ascii="Cambria" w:hAnsi="Cambria"/>
        </w:rPr>
        <w:t>(</w:t>
      </w:r>
      <w:proofErr w:type="spellStart"/>
      <w:r w:rsidRPr="008A2074">
        <w:rPr>
          <w:rFonts w:ascii="Cambria" w:hAnsi="Cambria"/>
        </w:rPr>
        <w:t>Lainder</w:t>
      </w:r>
      <w:proofErr w:type="spellEnd"/>
      <w:r w:rsidRPr="008A2074">
        <w:rPr>
          <w:rFonts w:ascii="Cambria" w:hAnsi="Cambria"/>
        </w:rPr>
        <w:t xml:space="preserve"> &amp; Wolfinger, 2022)</w:t>
      </w:r>
      <w:r>
        <w:rPr>
          <w:rFonts w:ascii="Cambria" w:hAnsi="Cambria"/>
        </w:rPr>
        <w:fldChar w:fldCharType="end"/>
      </w:r>
    </w:p>
    <w:p w14:paraId="39A76955" w14:textId="77777777" w:rsidR="008A2DBF" w:rsidRPr="00CD6743" w:rsidRDefault="008A2DBF" w:rsidP="008A2DBF">
      <w:pPr>
        <w:pStyle w:val="ListParagraph"/>
        <w:numPr>
          <w:ilvl w:val="4"/>
          <w:numId w:val="7"/>
        </w:numPr>
        <w:rPr>
          <w:rFonts w:ascii="Cambria" w:hAnsi="Cambria"/>
        </w:rPr>
      </w:pPr>
      <w:r w:rsidRPr="00CD6743">
        <w:rPr>
          <w:rFonts w:ascii="Cambria" w:hAnsi="Cambria"/>
        </w:rPr>
        <w:t>Split data into train, test (where test is the length of the forecast horizon)</w:t>
      </w:r>
    </w:p>
    <w:p w14:paraId="6680BAF7" w14:textId="77777777" w:rsidR="008A2DBF" w:rsidRDefault="008A2DBF" w:rsidP="008A2DBF">
      <w:pPr>
        <w:pStyle w:val="ListParagraph"/>
        <w:numPr>
          <w:ilvl w:val="4"/>
          <w:numId w:val="7"/>
        </w:numPr>
        <w:rPr>
          <w:rFonts w:ascii="Cambria" w:hAnsi="Cambria"/>
        </w:rPr>
      </w:pPr>
      <w:r>
        <w:rPr>
          <w:rFonts w:ascii="Cambria" w:hAnsi="Cambria"/>
        </w:rPr>
        <w:t>Set initial</w:t>
      </w:r>
      <w:r w:rsidRPr="00F81704">
        <w:rPr>
          <w:rFonts w:ascii="Cambria" w:hAnsi="Cambria"/>
        </w:rPr>
        <w:t xml:space="preserve"> window </w:t>
      </w:r>
      <w:r>
        <w:rPr>
          <w:rFonts w:ascii="Cambria" w:hAnsi="Cambria"/>
        </w:rPr>
        <w:t>length to</w:t>
      </w:r>
      <w:r w:rsidRPr="00F81704">
        <w:rPr>
          <w:rFonts w:ascii="Cambria" w:hAnsi="Cambria"/>
        </w:rPr>
        <w:t xml:space="preserve"> </w:t>
      </w:r>
      <w:r>
        <w:rPr>
          <w:rFonts w:ascii="Cambria" w:hAnsi="Cambria"/>
        </w:rPr>
        <w:t>70%</w:t>
      </w:r>
      <w:r w:rsidRPr="00F81704">
        <w:rPr>
          <w:rFonts w:ascii="Cambria" w:hAnsi="Cambria"/>
        </w:rPr>
        <w:t xml:space="preserve"> of available</w:t>
      </w:r>
      <w:r>
        <w:rPr>
          <w:rFonts w:ascii="Cambria" w:hAnsi="Cambria"/>
        </w:rPr>
        <w:t xml:space="preserve"> training</w:t>
      </w:r>
      <w:r w:rsidRPr="00F81704">
        <w:rPr>
          <w:rFonts w:ascii="Cambria" w:hAnsi="Cambria"/>
        </w:rPr>
        <w:t xml:space="preserve"> data.</w:t>
      </w:r>
    </w:p>
    <w:p w14:paraId="739194CE" w14:textId="77777777" w:rsidR="008A2DBF" w:rsidRDefault="008A2DBF" w:rsidP="008A2DBF">
      <w:pPr>
        <w:pStyle w:val="ListParagraph"/>
        <w:numPr>
          <w:ilvl w:val="4"/>
          <w:numId w:val="7"/>
        </w:numPr>
        <w:rPr>
          <w:rFonts w:ascii="Cambria" w:hAnsi="Cambria"/>
        </w:rPr>
      </w:pPr>
      <w:r>
        <w:rPr>
          <w:rFonts w:ascii="Cambria" w:hAnsi="Cambria"/>
        </w:rPr>
        <w:t>For each hyperparameter combination in grid:</w:t>
      </w:r>
    </w:p>
    <w:p w14:paraId="3306A570" w14:textId="77777777" w:rsidR="008A2DBF" w:rsidRDefault="008A2DBF" w:rsidP="008A2DBF">
      <w:pPr>
        <w:pStyle w:val="ListParagraph"/>
        <w:numPr>
          <w:ilvl w:val="5"/>
          <w:numId w:val="7"/>
        </w:numPr>
        <w:rPr>
          <w:rFonts w:ascii="Cambria" w:hAnsi="Cambria"/>
        </w:rPr>
      </w:pPr>
      <w:r>
        <w:rPr>
          <w:rFonts w:ascii="Cambria" w:hAnsi="Cambria"/>
        </w:rPr>
        <w:t>While horizon does not equal last available training data:</w:t>
      </w:r>
    </w:p>
    <w:p w14:paraId="2105843E" w14:textId="77777777" w:rsidR="008A2DBF" w:rsidRDefault="008A2DBF" w:rsidP="008A2DBF">
      <w:pPr>
        <w:pStyle w:val="ListParagraph"/>
        <w:numPr>
          <w:ilvl w:val="6"/>
          <w:numId w:val="7"/>
        </w:numPr>
        <w:rPr>
          <w:rFonts w:ascii="Cambria" w:hAnsi="Cambria"/>
        </w:rPr>
      </w:pPr>
      <w:r>
        <w:rPr>
          <w:rFonts w:ascii="Cambria" w:hAnsi="Cambria"/>
        </w:rPr>
        <w:t>Train model</w:t>
      </w:r>
      <w:r w:rsidRPr="00F81704">
        <w:rPr>
          <w:rFonts w:ascii="Cambria" w:hAnsi="Cambria"/>
        </w:rPr>
        <w:t xml:space="preserve"> on current window of training data</w:t>
      </w:r>
    </w:p>
    <w:p w14:paraId="6BAF0E18" w14:textId="77777777" w:rsidR="008A2DBF" w:rsidRDefault="008A2DBF" w:rsidP="008A2DBF">
      <w:pPr>
        <w:pStyle w:val="ListParagraph"/>
        <w:numPr>
          <w:ilvl w:val="6"/>
          <w:numId w:val="7"/>
        </w:numPr>
        <w:rPr>
          <w:rFonts w:ascii="Cambria" w:hAnsi="Cambria"/>
        </w:rPr>
      </w:pPr>
      <w:r>
        <w:rPr>
          <w:rFonts w:ascii="Cambria" w:hAnsi="Cambria"/>
        </w:rPr>
        <w:t>E</w:t>
      </w:r>
      <w:r w:rsidRPr="00F81704">
        <w:rPr>
          <w:rFonts w:ascii="Cambria" w:hAnsi="Cambria"/>
        </w:rPr>
        <w:t>valuate forecast accuracy</w:t>
      </w:r>
      <w:r>
        <w:rPr>
          <w:rFonts w:ascii="Cambria" w:hAnsi="Cambria"/>
        </w:rPr>
        <w:t xml:space="preserve"> (MAE)</w:t>
      </w:r>
      <w:r w:rsidRPr="00F81704">
        <w:rPr>
          <w:rFonts w:ascii="Cambria" w:hAnsi="Cambria"/>
        </w:rPr>
        <w:t xml:space="preserve"> </w:t>
      </w:r>
      <w:r>
        <w:rPr>
          <w:rFonts w:ascii="Cambria" w:hAnsi="Cambria"/>
        </w:rPr>
        <w:t>on</w:t>
      </w:r>
      <w:r w:rsidRPr="00F81704">
        <w:rPr>
          <w:rFonts w:ascii="Cambria" w:hAnsi="Cambria"/>
        </w:rPr>
        <w:t xml:space="preserve"> the horizon following the current training data</w:t>
      </w:r>
      <w:r>
        <w:rPr>
          <w:rFonts w:ascii="Cambria" w:hAnsi="Cambria"/>
        </w:rPr>
        <w:t xml:space="preserve"> window.</w:t>
      </w:r>
    </w:p>
    <w:p w14:paraId="35BCAB2D" w14:textId="77777777" w:rsidR="008A2DBF" w:rsidRDefault="008A2DBF" w:rsidP="008A2DBF">
      <w:pPr>
        <w:pStyle w:val="ListParagraph"/>
        <w:numPr>
          <w:ilvl w:val="6"/>
          <w:numId w:val="7"/>
        </w:numPr>
        <w:rPr>
          <w:rFonts w:ascii="Cambria" w:hAnsi="Cambria"/>
        </w:rPr>
      </w:pPr>
      <w:r>
        <w:rPr>
          <w:rFonts w:ascii="Cambria" w:hAnsi="Cambria"/>
        </w:rPr>
        <w:t>Expand window</w:t>
      </w:r>
      <w:r w:rsidRPr="00F81704">
        <w:rPr>
          <w:rFonts w:ascii="Cambria" w:hAnsi="Cambria"/>
        </w:rPr>
        <w:t xml:space="preserve"> forward one step and repeat</w:t>
      </w:r>
      <w:r>
        <w:rPr>
          <w:rFonts w:ascii="Cambria" w:hAnsi="Cambria"/>
        </w:rPr>
        <w:t>.</w:t>
      </w:r>
    </w:p>
    <w:p w14:paraId="21FFABF3" w14:textId="77777777" w:rsidR="008A2DBF" w:rsidRDefault="008A2DBF" w:rsidP="008A2DBF">
      <w:pPr>
        <w:pStyle w:val="ListParagraph"/>
        <w:numPr>
          <w:ilvl w:val="3"/>
          <w:numId w:val="7"/>
        </w:numPr>
        <w:rPr>
          <w:rFonts w:ascii="Cambria" w:hAnsi="Cambria"/>
        </w:rPr>
      </w:pPr>
      <w:r>
        <w:rPr>
          <w:rFonts w:ascii="Cambria" w:hAnsi="Cambria"/>
        </w:rPr>
        <w:t>Train model on the full training data using the optimal hyper-parameters (determined by mean MAE across folds)</w:t>
      </w:r>
    </w:p>
    <w:p w14:paraId="68745182" w14:textId="77777777" w:rsidR="008A2DBF" w:rsidRDefault="008A2DBF" w:rsidP="008A2DBF">
      <w:pPr>
        <w:pStyle w:val="ListParagraph"/>
        <w:numPr>
          <w:ilvl w:val="3"/>
          <w:numId w:val="7"/>
        </w:numPr>
        <w:rPr>
          <w:rFonts w:ascii="Cambria" w:hAnsi="Cambria"/>
        </w:rPr>
      </w:pPr>
      <w:r>
        <w:rPr>
          <w:rFonts w:ascii="Cambria" w:hAnsi="Cambria"/>
        </w:rPr>
        <w:t>Evaluate model on the test data (MAE).</w:t>
      </w:r>
    </w:p>
    <w:p w14:paraId="5167C5F6" w14:textId="77777777" w:rsidR="008A2DBF" w:rsidRDefault="008A2DBF" w:rsidP="008A2DBF">
      <w:pPr>
        <w:pStyle w:val="ListParagraph"/>
        <w:numPr>
          <w:ilvl w:val="2"/>
          <w:numId w:val="7"/>
        </w:numPr>
        <w:rPr>
          <w:rFonts w:ascii="Cambria" w:hAnsi="Cambria"/>
        </w:rPr>
      </w:pPr>
      <w:r>
        <w:rPr>
          <w:rFonts w:ascii="Cambria" w:hAnsi="Cambria"/>
        </w:rPr>
        <w:t xml:space="preserve"> For cutting edge models</w:t>
      </w:r>
    </w:p>
    <w:p w14:paraId="15225120" w14:textId="77777777" w:rsidR="008A2DBF" w:rsidRDefault="008A2DBF" w:rsidP="008A2DBF">
      <w:pPr>
        <w:pStyle w:val="ListParagraph"/>
        <w:numPr>
          <w:ilvl w:val="3"/>
          <w:numId w:val="7"/>
        </w:numPr>
        <w:rPr>
          <w:rFonts w:ascii="Cambria" w:hAnsi="Cambria"/>
        </w:rPr>
      </w:pPr>
      <w:r>
        <w:rPr>
          <w:rFonts w:ascii="Cambria" w:hAnsi="Cambria"/>
        </w:rPr>
        <w:t>LGBM</w:t>
      </w:r>
    </w:p>
    <w:p w14:paraId="608EFB89" w14:textId="77777777" w:rsidR="008A2DBF" w:rsidRPr="0015702D" w:rsidRDefault="008A2DBF" w:rsidP="008A2DBF">
      <w:pPr>
        <w:pStyle w:val="ListParagraph"/>
        <w:numPr>
          <w:ilvl w:val="4"/>
          <w:numId w:val="7"/>
        </w:numPr>
        <w:rPr>
          <w:rFonts w:ascii="Cambria" w:hAnsi="Cambria"/>
        </w:rPr>
      </w:pPr>
      <w:r>
        <w:rPr>
          <w:rFonts w:ascii="Cambria" w:hAnsi="Cambria"/>
        </w:rPr>
        <w:t xml:space="preserve">While valid to use standard </w:t>
      </w:r>
      <w:r>
        <w:rPr>
          <w:rFonts w:ascii="Cambria" w:hAnsi="Cambria"/>
          <w:i/>
          <w:iCs/>
        </w:rPr>
        <w:t>k</w:t>
      </w:r>
      <w:r>
        <w:rPr>
          <w:rFonts w:ascii="Cambria" w:hAnsi="Cambria"/>
        </w:rPr>
        <w:t xml:space="preserve">-folds CV </w:t>
      </w:r>
      <w:r>
        <w:rPr>
          <w:rFonts w:ascii="Cambria" w:hAnsi="Cambria"/>
        </w:rPr>
        <w:fldChar w:fldCharType="begin"/>
      </w:r>
      <w:r>
        <w:rPr>
          <w:rFonts w:ascii="Cambria" w:hAnsi="Cambria"/>
        </w:rPr>
        <w:instrText xml:space="preserve"> ADDIN ZOTERO_ITEM CSL_CITATION {"citationID":"AJPjONS7","properties":{"formattedCitation":"(Bergmeir et al., 2015; Hewamalage et al., 2022)","plainCitation":"(Bergmeir et al., 2015; Hewamalage et al., 2022)","noteIndex":0},"citationItems":[{"id":110,"uris":["http://zotero.org/users/8556523/items/7XGZ3ID9"],"itemData":{"id":110,"type":"article-journal","abstract":"One of the most widely used standard procedures for model evaluation in classiﬁcation and regression is K-fold cross-validation (CV). However, when it comes to time series forecasting, because of the inherent serial correlation and potential non-stationarity of the data, its application is not straightforward and often omitted by practitioners in favor of an out-of-sample (OOS) evaluation. In this paper, we show that the particular setup in which time series forecasting is usually performed using Machine Learning methods renders the use of standard K-fold CV possible. We present theoretical insights supporting our arguments. Furthermore, we present a simulation study where we show empirically that K-fold CV performs favorably compared to both OOS evaluation and other time-series-speciﬁc techniques such as non-dependent cross-validation.","language":"en","page":"17","source":"Zotero","title":"A Note on the Validity of Cross-Validation for Evaluating Time Series Prediction","author":[{"family":"Bergmeir","given":"Christoph"},{"family":"Hyndman","given":"Rob J"},{"family":"Koo","given":"Bonsoo"}],"issued":{"date-parts":[["2015"]]}}},{"id":47,"uris":["http://zotero.org/users/8556523/items/66IY8YKK"],"itemData":{"id":47,"type":"article-journal","container-title":"Pattern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Pr>
          <w:rFonts w:ascii="Cambria" w:hAnsi="Cambria"/>
        </w:rPr>
        <w:fldChar w:fldCharType="separate"/>
      </w:r>
      <w:r w:rsidRPr="00C96186">
        <w:rPr>
          <w:rFonts w:ascii="Cambria" w:hAnsi="Cambria"/>
        </w:rPr>
        <w:t>(Bergmeir et al., 2015; Hewamalage et al., 2022)</w:t>
      </w:r>
      <w:r>
        <w:rPr>
          <w:rFonts w:ascii="Cambria" w:hAnsi="Cambria"/>
        </w:rPr>
        <w:fldChar w:fldCharType="end"/>
      </w:r>
      <w:r>
        <w:rPr>
          <w:rFonts w:ascii="Cambria" w:hAnsi="Cambria"/>
        </w:rPr>
        <w:t xml:space="preserve"> LGBM benefits from u</w:t>
      </w:r>
      <w:r w:rsidRPr="0015702D">
        <w:rPr>
          <w:rFonts w:ascii="Cambria" w:hAnsi="Cambria"/>
        </w:rPr>
        <w:t>s</w:t>
      </w:r>
      <w:r>
        <w:rPr>
          <w:rFonts w:ascii="Cambria" w:hAnsi="Cambria"/>
        </w:rPr>
        <w:t>ing</w:t>
      </w:r>
      <w:r w:rsidRPr="0015702D">
        <w:rPr>
          <w:rFonts w:ascii="Cambria" w:hAnsi="Cambria"/>
        </w:rPr>
        <w:t xml:space="preserve"> purged </w:t>
      </w:r>
      <w:r w:rsidRPr="0015702D">
        <w:rPr>
          <w:rFonts w:ascii="Cambria" w:hAnsi="Cambria"/>
          <w:i/>
          <w:iCs/>
        </w:rPr>
        <w:t>k</w:t>
      </w:r>
      <w:r w:rsidRPr="0015702D">
        <w:rPr>
          <w:rFonts w:ascii="Cambria" w:hAnsi="Cambria"/>
        </w:rPr>
        <w:t xml:space="preserve">-folds with nested cross-validation </w:t>
      </w:r>
      <w:r w:rsidRPr="0015702D">
        <w:rPr>
          <w:rFonts w:ascii="Cambria" w:hAnsi="Cambria"/>
        </w:rPr>
        <w:fldChar w:fldCharType="begin"/>
      </w:r>
      <w:r w:rsidRPr="0015702D">
        <w:rPr>
          <w:rFonts w:ascii="Cambria" w:hAnsi="Cambria"/>
        </w:rPr>
        <w:instrText xml:space="preserve"> ADDIN ZOTERO_ITEM CSL_CITATION {"citationID":"ztWS6FAr","properties":{"formattedCitation":"(Lainder &amp; Wolfinger, 2022)","plainCitation":"(Lainder &amp; Wolfinger, 2022)","noteIndex":0},"citationItems":[{"id":108,"uris":["http://zotero.org/users/8556523/items/GZS2NSIU"],"itemData":{"id":108,"type":"article-journal","abstract":"Deep neural networks and gradient boosted tree models have swept across the field of machine learning over the past decade, producing across-the-board advances in performance. The ability of these methods to capture feature interactions and nonlinearities makes them exceptionally powerful and, at the same time, prone to overfitting, leakage, and a lack of generalization in domains with target non-stationarity and collinearity, such as time-series forecasting. We offer guidance to address these difficulties and provide a framework that maximizes the chances of predictions that generalize well and deliver state-of-the-art performance. The techniques we offer for cross-validation, augmentation, and parameter tuning have been used to win several major time-series forecasting competitions—including the M5 Forecasting Uncertainty competition and the Kaggle COVID19 Forecasting series—and, with the proper theoretical grounding, constitute the current best practices in time-series forecasting.","container-title":"International Journal of Forecasting","DOI":"10.1016/j.ijforecast.2021.12.003","ISSN":"01692070","journalAbbreviation":"International Journal of Forecasting","language":"en","page":"S0169207021002090","source":"DOI.org (Crossref)","title":"Forecasting with gradient boosted trees: augmentation, tuning, and cross-validation strategies","title-short":"Forecasting with gradient boosted trees","author":[{"family":"Lainder","given":"A. David"},{"family":"Wolfinger","given":"Russell D."}],"issued":{"date-parts":[["2022",1]]}}}],"schema":"https://github.com/citation-style-language/schema/raw/master/csl-citation.json"} </w:instrText>
      </w:r>
      <w:r w:rsidRPr="0015702D">
        <w:rPr>
          <w:rFonts w:ascii="Cambria" w:hAnsi="Cambria"/>
        </w:rPr>
        <w:fldChar w:fldCharType="separate"/>
      </w:r>
      <w:r w:rsidRPr="0015702D">
        <w:rPr>
          <w:rFonts w:ascii="Cambria" w:hAnsi="Cambria"/>
        </w:rPr>
        <w:t>(Lainder &amp; Wolfinger, 2022)</w:t>
      </w:r>
      <w:r w:rsidRPr="0015702D">
        <w:rPr>
          <w:rFonts w:ascii="Cambria" w:hAnsi="Cambria"/>
        </w:rPr>
        <w:fldChar w:fldCharType="end"/>
      </w:r>
      <w:r>
        <w:rPr>
          <w:rFonts w:ascii="Cambria" w:hAnsi="Cambria"/>
        </w:rPr>
        <w:t>.</w:t>
      </w:r>
    </w:p>
    <w:p w14:paraId="68549879" w14:textId="77777777" w:rsidR="008A2DBF" w:rsidRDefault="008A2DBF" w:rsidP="008A2DBF">
      <w:pPr>
        <w:pStyle w:val="ListParagraph"/>
        <w:numPr>
          <w:ilvl w:val="3"/>
          <w:numId w:val="7"/>
        </w:numPr>
        <w:rPr>
          <w:rFonts w:ascii="Cambria" w:hAnsi="Cambria"/>
        </w:rPr>
      </w:pPr>
      <w:commentRangeStart w:id="5"/>
      <w:r>
        <w:rPr>
          <w:rFonts w:ascii="Cambria" w:hAnsi="Cambria"/>
        </w:rPr>
        <w:t>Neural Prophet</w:t>
      </w:r>
    </w:p>
    <w:p w14:paraId="106A54C5" w14:textId="77777777" w:rsidR="008A2DBF" w:rsidRDefault="008A2DBF" w:rsidP="008A2DBF">
      <w:pPr>
        <w:pStyle w:val="ListParagraph"/>
        <w:numPr>
          <w:ilvl w:val="3"/>
          <w:numId w:val="7"/>
        </w:numPr>
        <w:rPr>
          <w:rFonts w:ascii="Cambria" w:hAnsi="Cambria"/>
        </w:rPr>
      </w:pPr>
      <w:r>
        <w:rPr>
          <w:rFonts w:ascii="Cambria" w:hAnsi="Cambria"/>
        </w:rPr>
        <w:t>Recurrent Neural Network (LSTM cells)</w:t>
      </w:r>
      <w:commentRangeEnd w:id="5"/>
      <w:r>
        <w:rPr>
          <w:rStyle w:val="CommentReference"/>
        </w:rPr>
        <w:commentReference w:id="5"/>
      </w:r>
    </w:p>
    <w:p w14:paraId="5A42B1E0" w14:textId="77777777" w:rsidR="008A2DBF" w:rsidRDefault="008A2DBF" w:rsidP="008A2DBF">
      <w:pPr>
        <w:pStyle w:val="ListParagraph"/>
        <w:numPr>
          <w:ilvl w:val="1"/>
          <w:numId w:val="7"/>
        </w:numPr>
        <w:rPr>
          <w:rFonts w:ascii="Cambria" w:hAnsi="Cambria"/>
        </w:rPr>
      </w:pPr>
      <w:r>
        <w:rPr>
          <w:rFonts w:ascii="Cambria" w:hAnsi="Cambria"/>
        </w:rPr>
        <w:t>Forecast horizon</w:t>
      </w:r>
    </w:p>
    <w:p w14:paraId="4BAED3F0" w14:textId="77777777" w:rsidR="008A2DBF" w:rsidRDefault="008A2DBF" w:rsidP="008A2DBF">
      <w:pPr>
        <w:pStyle w:val="ListParagraph"/>
        <w:numPr>
          <w:ilvl w:val="2"/>
          <w:numId w:val="7"/>
        </w:numPr>
        <w:rPr>
          <w:rFonts w:ascii="Cambria" w:hAnsi="Cambria"/>
        </w:rPr>
      </w:pPr>
      <w:r>
        <w:rPr>
          <w:rFonts w:ascii="Cambria" w:hAnsi="Cambria"/>
        </w:rPr>
        <w:t xml:space="preserve"> Compare 1-step and 18-step horizons (18 step was used for monthly data in M3 </w:t>
      </w:r>
      <w:r>
        <w:rPr>
          <w:rFonts w:ascii="Cambria" w:hAnsi="Cambria"/>
        </w:rPr>
        <w:fldChar w:fldCharType="begin"/>
      </w:r>
      <w:r>
        <w:rPr>
          <w:rFonts w:ascii="Cambria" w:hAnsi="Cambria"/>
        </w:rPr>
        <w:instrText xml:space="preserve"> ADDIN ZOTERO_ITEM CSL_CITATION {"citationID":"nCSibwIA","properties":{"formattedCitation":"(Makridakis &amp; Hibon, 2000)","plainCitation":"(Makridakis &amp; Hibon, 2000)","noteIndex":0},"citationItems":[{"id":106,"uris":["http://zotero.org/users/8556523/items/LSKGNU5P"],"itemData":{"id":106,"type":"article-journal","abstract":"This paper describes the M3-Competition, the latest of the M-Competitions. It explains the reasons for conducting the competition and summarizes its results and conclusions. In addition, the paper compares such results / conclusions with those of the previous two M-Competitions as well as with those of other major empirical studies. Finally, the implications of these results and conclusions are considered, their consequences for both the theory and practice of forecasting are explored and directions for future research are contemplated. © 2000 International Institute of Forecasters. Published by Elsevier Science B.V. All rights reserved.","container-title":"International Journal of Forecasting","DOI":"10.1016/S0169-2070(00)00057-1","ISSN":"01692070","issue":"4","journalAbbreviation":"International Journal of Forecasting","language":"en","page":"451-476","source":"DOI.org (Crossref)","title":"The M3-Competition: results, conclusions and implications","title-short":"The M3-Competition","volume":"16","author":[{"family":"Makridakis","given":"Spyros"},{"family":"Hibon","given":"Michèle"}],"issued":{"date-parts":[["2000",10]]}}}],"schema":"https://github.com/citation-style-language/schema/raw/master/csl-citation.json"} </w:instrText>
      </w:r>
      <w:r>
        <w:rPr>
          <w:rFonts w:ascii="Cambria" w:hAnsi="Cambria"/>
        </w:rPr>
        <w:fldChar w:fldCharType="separate"/>
      </w:r>
      <w:r w:rsidRPr="000A4677">
        <w:rPr>
          <w:rFonts w:ascii="Cambria" w:hAnsi="Cambria"/>
        </w:rPr>
        <w:t>(Makridakis &amp; Hibon, 2000)</w:t>
      </w:r>
      <w:r>
        <w:rPr>
          <w:rFonts w:ascii="Cambria" w:hAnsi="Cambria"/>
        </w:rPr>
        <w:fldChar w:fldCharType="end"/>
      </w:r>
      <w:r>
        <w:rPr>
          <w:rFonts w:ascii="Cambria" w:hAnsi="Cambria"/>
        </w:rPr>
        <w:t>)</w:t>
      </w:r>
    </w:p>
    <w:p w14:paraId="0D0577CE" w14:textId="77777777" w:rsidR="008A2DBF" w:rsidRDefault="008A2DBF" w:rsidP="008A2DBF">
      <w:pPr>
        <w:pStyle w:val="ListParagraph"/>
        <w:numPr>
          <w:ilvl w:val="0"/>
          <w:numId w:val="7"/>
        </w:numPr>
        <w:rPr>
          <w:rFonts w:ascii="Cambria" w:eastAsiaTheme="minorEastAsia" w:hAnsi="Cambria"/>
        </w:rPr>
      </w:pPr>
      <w:r>
        <w:rPr>
          <w:rFonts w:ascii="Cambria" w:eastAsiaTheme="minorEastAsia" w:hAnsi="Cambria"/>
        </w:rPr>
        <w:t>Accuracy Measures</w:t>
      </w:r>
    </w:p>
    <w:p w14:paraId="25D1D69B" w14:textId="77777777" w:rsidR="008A2DBF" w:rsidRDefault="008A2DBF" w:rsidP="008A2DBF">
      <w:pPr>
        <w:pStyle w:val="ListParagraph"/>
        <w:numPr>
          <w:ilvl w:val="1"/>
          <w:numId w:val="7"/>
        </w:numPr>
        <w:rPr>
          <w:rFonts w:ascii="Cambria" w:eastAsiaTheme="minorEastAsia" w:hAnsi="Cambria"/>
        </w:rPr>
      </w:pPr>
      <w:r>
        <w:rPr>
          <w:rFonts w:ascii="Cambria" w:eastAsiaTheme="minorEastAsia" w:hAnsi="Cambria"/>
        </w:rPr>
        <w:t>MAE for directly comparing model accuracy.</w:t>
      </w:r>
    </w:p>
    <w:p w14:paraId="7E22B7B2" w14:textId="77777777" w:rsidR="008A2DBF" w:rsidRDefault="008A2DBF" w:rsidP="008A2DBF">
      <w:pPr>
        <w:pStyle w:val="ListParagraph"/>
        <w:numPr>
          <w:ilvl w:val="1"/>
          <w:numId w:val="7"/>
        </w:numPr>
        <w:rPr>
          <w:rFonts w:ascii="Cambria" w:eastAsiaTheme="minorEastAsia" w:hAnsi="Cambria"/>
        </w:rPr>
      </w:pPr>
      <w:proofErr w:type="spellStart"/>
      <w:r w:rsidRPr="00202FA3">
        <w:rPr>
          <w:rFonts w:ascii="Cambria" w:hAnsi="Cambria"/>
        </w:rPr>
        <w:t>AvgRelMAE</w:t>
      </w:r>
      <w:proofErr w:type="spellEnd"/>
      <w:r w:rsidRPr="00202FA3">
        <w:rPr>
          <w:rFonts w:ascii="Cambria" w:hAnsi="Cambria"/>
        </w:rPr>
        <w:t xml:space="preserve"> </w:t>
      </w:r>
      <w:r>
        <w:rPr>
          <w:rFonts w:ascii="Cambria" w:hAnsi="Cambria"/>
        </w:rPr>
        <w:t>(scale independent, robust to outliers, easily interpretable) for comparing accuracy change after data protection:</w:t>
      </w:r>
      <w:r w:rsidRPr="00202FA3">
        <w:rPr>
          <w:rFonts w:ascii="Cambria" w:hAnsi="Cambria"/>
        </w:rPr>
        <w:t xml:space="preserve"> </w:t>
      </w:r>
      <m:oMath>
        <m:r>
          <w:rPr>
            <w:rFonts w:ascii="Cambria Math" w:hAnsi="Cambria Math"/>
          </w:rPr>
          <m:t>AvgRelMAE=exp</m:t>
        </m:r>
        <m:d>
          <m:dPr>
            <m:begChr m:val="["/>
            <m:endChr m:val="]"/>
            <m:ctrlPr>
              <w:rPr>
                <w:rFonts w:ascii="Cambria Math" w:hAnsi="Cambria Math"/>
                <w:i/>
              </w:rPr>
            </m:ctrlPr>
          </m:dPr>
          <m:e>
            <m:f>
              <m:fPr>
                <m:ctrlPr>
                  <w:rPr>
                    <w:rFonts w:ascii="Cambria Math" w:hAnsi="Cambria Math"/>
                  </w:rPr>
                </m:ctrlPr>
              </m:fPr>
              <m:num>
                <m:r>
                  <w:rPr>
                    <w:rFonts w:ascii="Cambria Math" w:hAnsi="Cambria Math"/>
                  </w:rPr>
                  <m:t>1</m:t>
                </m:r>
                <m:ctrlPr>
                  <w:rPr>
                    <w:rFonts w:ascii="Cambria Math" w:hAnsi="Cambria Math"/>
                    <w:i/>
                  </w:rPr>
                </m:ctrlPr>
              </m:num>
              <m:den>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ctrlPr>
                      <w:rPr>
                        <w:rFonts w:ascii="Cambria Math" w:hAnsi="Cambria Math"/>
                        <w:i/>
                      </w:rPr>
                    </m:ctrlPr>
                  </m:e>
                </m:nary>
                <m:ctrlPr>
                  <w:rPr>
                    <w:rFonts w:ascii="Cambria Math" w:hAnsi="Cambria Math"/>
                    <w:i/>
                  </w:rPr>
                </m:ctrlPr>
              </m:den>
            </m:f>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ln</m:t>
                </m:r>
                <m:ctrlPr>
                  <w:rPr>
                    <w:rFonts w:ascii="Cambria Math" w:hAnsi="Cambria Math"/>
                    <w:i/>
                  </w:rPr>
                </m:ctrlPr>
              </m:e>
            </m:nary>
            <m:sSub>
              <m:sSubPr>
                <m:ctrlPr>
                  <w:rPr>
                    <w:rFonts w:ascii="Cambria Math" w:hAnsi="Cambria Math"/>
                    <w:i/>
                  </w:rPr>
                </m:ctrlPr>
              </m:sSubPr>
              <m:e>
                <m:r>
                  <w:rPr>
                    <w:rFonts w:ascii="Cambria Math" w:hAnsi="Cambria Math"/>
                  </w:rPr>
                  <m:t>r</m:t>
                </m:r>
              </m:e>
              <m:sub>
                <m:r>
                  <w:rPr>
                    <w:rFonts w:ascii="Cambria Math" w:hAnsi="Cambria Math"/>
                  </w:rPr>
                  <m:t>i</m:t>
                </m:r>
              </m:sub>
            </m:sSub>
          </m:e>
        </m:d>
      </m:oMath>
      <w:r w:rsidRPr="00202FA3">
        <w:rPr>
          <w:rFonts w:ascii="Cambria" w:eastAsiaTheme="minorEastAsia" w:hAnsi="Cambria"/>
        </w:rPr>
        <w:t xml:space="preserve">, where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p</m:t>
                </m:r>
              </m:sup>
            </m:sSubSup>
            <m:ctrlPr>
              <w:rPr>
                <w:rFonts w:ascii="Cambria Math" w:eastAsiaTheme="minorEastAsia" w:hAnsi="Cambria Math"/>
                <w:i/>
              </w:rPr>
            </m:ctrlPr>
          </m:num>
          <m:den>
            <m:r>
              <w:rPr>
                <w:rFonts w:ascii="Cambria Math" w:eastAsiaTheme="minorEastAsia" w:hAnsi="Cambria Math"/>
              </w:rPr>
              <m:t>MA</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i</m:t>
                </m:r>
              </m:sub>
              <m:sup>
                <m:r>
                  <w:rPr>
                    <w:rFonts w:ascii="Cambria Math" w:eastAsiaTheme="minorEastAsia" w:hAnsi="Cambria Math"/>
                  </w:rPr>
                  <m:t>o</m:t>
                </m:r>
              </m:sup>
            </m:sSubSup>
            <m:ctrlPr>
              <w:rPr>
                <w:rFonts w:ascii="Cambria Math" w:eastAsiaTheme="minorEastAsia" w:hAnsi="Cambria Math"/>
                <w:i/>
              </w:rPr>
            </m:ctrlPr>
          </m:den>
        </m:f>
      </m:oMath>
      <w:r w:rsidRPr="00202FA3">
        <w:rPr>
          <w:rFonts w:ascii="Cambria" w:eastAsiaTheme="minorEastAsia" w:hAnsi="Cambria"/>
        </w:rPr>
        <w:t xml:space="preserve">, and where </w:t>
      </w:r>
      <m:oMath>
        <m:r>
          <w:rPr>
            <w:rFonts w:ascii="Cambria Math" w:eastAsiaTheme="minorEastAsia" w:hAnsi="Cambria Math"/>
          </w:rPr>
          <m:t>p</m:t>
        </m:r>
      </m:oMath>
      <w:r w:rsidRPr="00202FA3">
        <w:rPr>
          <w:rFonts w:ascii="Cambria" w:eastAsiaTheme="minorEastAsia" w:hAnsi="Cambria"/>
        </w:rPr>
        <w:t xml:space="preserve"> denotes protected, </w:t>
      </w:r>
      <m:oMath>
        <m:r>
          <w:rPr>
            <w:rFonts w:ascii="Cambria Math" w:eastAsiaTheme="minorEastAsia" w:hAnsi="Cambria Math"/>
          </w:rPr>
          <m:t>o</m:t>
        </m:r>
      </m:oMath>
      <w:r w:rsidRPr="00202FA3">
        <w:rPr>
          <w:rFonts w:ascii="Cambria" w:eastAsiaTheme="minorEastAsia" w:hAnsi="Cambria"/>
        </w:rPr>
        <w:t xml:space="preserve"> denotes original,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sidRPr="00202FA3">
        <w:rPr>
          <w:rFonts w:ascii="Cambria" w:eastAsiaTheme="minorEastAsia" w:hAnsi="Cambria"/>
        </w:rPr>
        <w:t xml:space="preserve"> is the number of adjusted forecasts for series </w:t>
      </w:r>
      <m:oMath>
        <m:r>
          <w:rPr>
            <w:rFonts w:ascii="Cambria Math" w:eastAsiaTheme="minorEastAsia" w:hAnsi="Cambria Math"/>
          </w:rPr>
          <m:t>i</m:t>
        </m:r>
      </m:oMath>
      <w:r w:rsidRPr="00202FA3">
        <w:rPr>
          <w:rFonts w:ascii="Cambria" w:eastAsiaTheme="minorEastAsia" w:hAnsi="Cambria"/>
        </w:rPr>
        <w:t xml:space="preserve"> and </w:t>
      </w:r>
      <m:oMath>
        <m:r>
          <w:rPr>
            <w:rFonts w:ascii="Cambria Math" w:eastAsiaTheme="minorEastAsia" w:hAnsi="Cambria Math"/>
          </w:rPr>
          <m:t>m</m:t>
        </m:r>
      </m:oMath>
      <w:r w:rsidRPr="00202FA3">
        <w:rPr>
          <w:rFonts w:ascii="Cambria" w:eastAsiaTheme="minorEastAsia" w:hAnsi="Cambria"/>
        </w:rPr>
        <w:t xml:space="preserve"> is the number of series</w:t>
      </w:r>
      <w:r>
        <w:rPr>
          <w:rFonts w:ascii="Cambria" w:eastAsiaTheme="minorEastAsia" w:hAnsi="Cambria"/>
        </w:rPr>
        <w:t xml:space="preserve">. </w:t>
      </w:r>
      <w:proofErr w:type="spellStart"/>
      <w:r w:rsidRPr="00202FA3">
        <w:rPr>
          <w:rFonts w:ascii="Cambria" w:hAnsi="Cambria"/>
        </w:rPr>
        <w:t>AvgRelMAE</w:t>
      </w:r>
      <w:proofErr w:type="spellEnd"/>
      <w:r>
        <w:rPr>
          <w:rFonts w:ascii="Cambria" w:hAnsi="Cambria"/>
        </w:rPr>
        <w:t xml:space="preserve"> &lt; 1 (&gt; 1) indicates increased (damaged) accuracy on average. Average percentage improvement in MAE of forecasts is (1 – </w:t>
      </w:r>
      <w:proofErr w:type="spellStart"/>
      <w:r>
        <w:rPr>
          <w:rFonts w:ascii="Cambria" w:hAnsi="Cambria"/>
        </w:rPr>
        <w:t>AvgRelMAE</w:t>
      </w:r>
      <w:proofErr w:type="spellEnd"/>
      <w:r>
        <w:rPr>
          <w:rFonts w:ascii="Cambria" w:hAnsi="Cambria"/>
        </w:rPr>
        <w:t xml:space="preserve">) </w:t>
      </w:r>
      <m:oMath>
        <m:r>
          <m:rPr>
            <m:sty m:val="p"/>
          </m:rPr>
          <w:rPr>
            <w:rFonts w:ascii="Cambria Math" w:hAnsi="Cambria Math"/>
          </w:rPr>
          <m:t>×</m:t>
        </m:r>
      </m:oMath>
      <w:r>
        <w:rPr>
          <w:rFonts w:ascii="Cambria" w:eastAsiaTheme="minorEastAsia" w:hAnsi="Cambria"/>
        </w:rPr>
        <w:t xml:space="preserve"> 100. 5% trim on AvgRelMAE is recommended </w:t>
      </w:r>
      <w:r>
        <w:rPr>
          <w:rFonts w:ascii="Cambria" w:eastAsiaTheme="minorEastAsia" w:hAnsi="Cambria"/>
        </w:rPr>
        <w:fldChar w:fldCharType="begin"/>
      </w:r>
      <w:r>
        <w:rPr>
          <w:rFonts w:ascii="Cambria" w:eastAsiaTheme="minorEastAsia" w:hAnsi="Cambria"/>
        </w:rPr>
        <w:instrText xml:space="preserve"> ADDIN ZOTERO_ITEM CSL_CITATION {"citationID":"0vHDSGkW","properties":{"formattedCitation":"(Davydenko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Pr>
          <w:rFonts w:ascii="Cambria" w:eastAsiaTheme="minorEastAsia" w:hAnsi="Cambria"/>
        </w:rPr>
        <w:fldChar w:fldCharType="separate"/>
      </w:r>
      <w:r w:rsidRPr="003E295D">
        <w:rPr>
          <w:rFonts w:ascii="Cambria" w:hAnsi="Cambria"/>
        </w:rPr>
        <w:t>(Davydenko &amp; Fildes, 2013)</w:t>
      </w:r>
      <w:r>
        <w:rPr>
          <w:rFonts w:ascii="Cambria" w:eastAsiaTheme="minorEastAsia" w:hAnsi="Cambria"/>
        </w:rPr>
        <w:fldChar w:fldCharType="end"/>
      </w:r>
      <w:r>
        <w:rPr>
          <w:rFonts w:ascii="Cambria" w:eastAsiaTheme="minorEastAsia" w:hAnsi="Cambria"/>
        </w:rPr>
        <w:t>.</w:t>
      </w:r>
    </w:p>
    <w:p w14:paraId="14EE1B22" w14:textId="77777777" w:rsidR="008A2DBF" w:rsidRDefault="008A2DBF" w:rsidP="008A2DBF">
      <w:pPr>
        <w:rPr>
          <w:rFonts w:ascii="Cambria" w:eastAsiaTheme="minorEastAsia" w:hAnsi="Cambria"/>
        </w:rPr>
      </w:pPr>
    </w:p>
    <w:p w14:paraId="0D939762" w14:textId="77777777" w:rsidR="008A2DBF" w:rsidRDefault="008A2DBF" w:rsidP="008A2DBF">
      <w:pPr>
        <w:rPr>
          <w:rFonts w:ascii="Cambria" w:eastAsiaTheme="minorEastAsia" w:hAnsi="Cambria"/>
        </w:rPr>
      </w:pPr>
      <w:r>
        <w:rPr>
          <w:rFonts w:ascii="Cambria" w:eastAsiaTheme="minorEastAsia" w:hAnsi="Cambria"/>
          <w:b/>
          <w:bCs/>
        </w:rPr>
        <w:t>Results and Analysis</w:t>
      </w:r>
    </w:p>
    <w:p w14:paraId="72234EA2" w14:textId="77777777" w:rsidR="008A2DBF" w:rsidRDefault="008A2DBF" w:rsidP="008A2DBF">
      <w:pPr>
        <w:rPr>
          <w:rFonts w:ascii="Cambria" w:eastAsiaTheme="minorEastAsia" w:hAnsi="Cambria"/>
        </w:rPr>
      </w:pPr>
    </w:p>
    <w:p w14:paraId="4F8C9A5B" w14:textId="77777777" w:rsidR="008A2DBF" w:rsidRDefault="008A2DBF" w:rsidP="008A2DBF">
      <w:pPr>
        <w:pStyle w:val="ListParagraph"/>
        <w:numPr>
          <w:ilvl w:val="0"/>
          <w:numId w:val="9"/>
        </w:numPr>
        <w:rPr>
          <w:rFonts w:ascii="Cambria" w:eastAsiaTheme="minorEastAsia" w:hAnsi="Cambria"/>
        </w:rPr>
      </w:pPr>
      <w:r>
        <w:rPr>
          <w:rFonts w:ascii="Cambria" w:eastAsiaTheme="minorEastAsia" w:hAnsi="Cambria"/>
        </w:rPr>
        <w:t>Results based on changes to the data.</w:t>
      </w:r>
    </w:p>
    <w:p w14:paraId="600A787D" w14:textId="77777777" w:rsidR="008A2DBF" w:rsidRDefault="008A2DBF" w:rsidP="008A2DBF">
      <w:pPr>
        <w:pStyle w:val="ListParagraph"/>
        <w:numPr>
          <w:ilvl w:val="1"/>
          <w:numId w:val="9"/>
        </w:numPr>
        <w:rPr>
          <w:rFonts w:ascii="Cambria" w:eastAsiaTheme="minorEastAsia" w:hAnsi="Cambria"/>
        </w:rPr>
      </w:pPr>
      <w:r>
        <w:rPr>
          <w:rFonts w:ascii="Cambria" w:eastAsiaTheme="minorEastAsia" w:hAnsi="Cambria"/>
        </w:rPr>
        <w:t>Accuracy (MAE) for all models broken out by methods/horizons.</w:t>
      </w:r>
    </w:p>
    <w:p w14:paraId="0CBD2EAD" w14:textId="77777777" w:rsidR="008A2DBF" w:rsidRDefault="008A2DBF" w:rsidP="008A2DBF">
      <w:pPr>
        <w:pStyle w:val="ListParagraph"/>
        <w:numPr>
          <w:ilvl w:val="2"/>
          <w:numId w:val="9"/>
        </w:numPr>
        <w:rPr>
          <w:rFonts w:ascii="Cambria" w:eastAsiaTheme="minorEastAsia" w:hAnsi="Cambria"/>
        </w:rPr>
      </w:pPr>
      <w:r>
        <w:rPr>
          <w:rFonts w:ascii="Cambria" w:eastAsiaTheme="minorEastAsia" w:hAnsi="Cambria"/>
        </w:rPr>
        <w:t>Table for each protection method (example for differential privacy)</w:t>
      </w:r>
    </w:p>
    <w:tbl>
      <w:tblPr>
        <w:tblStyle w:val="TableGrid"/>
        <w:tblW w:w="11335" w:type="dxa"/>
        <w:tblLayout w:type="fixed"/>
        <w:tblLook w:val="04A0" w:firstRow="1" w:lastRow="0" w:firstColumn="1" w:lastColumn="0" w:noHBand="0" w:noVBand="1"/>
      </w:tblPr>
      <w:tblGrid>
        <w:gridCol w:w="1525"/>
        <w:gridCol w:w="720"/>
        <w:gridCol w:w="900"/>
        <w:gridCol w:w="720"/>
        <w:gridCol w:w="900"/>
        <w:gridCol w:w="720"/>
        <w:gridCol w:w="900"/>
        <w:gridCol w:w="720"/>
        <w:gridCol w:w="900"/>
        <w:gridCol w:w="720"/>
        <w:gridCol w:w="900"/>
        <w:gridCol w:w="810"/>
        <w:gridCol w:w="900"/>
      </w:tblGrid>
      <w:tr w:rsidR="008A2DBF" w14:paraId="46C766B6" w14:textId="77777777" w:rsidTr="00E010A7">
        <w:tc>
          <w:tcPr>
            <w:tcW w:w="1525" w:type="dxa"/>
          </w:tcPr>
          <w:p w14:paraId="50B45F77" w14:textId="77777777" w:rsidR="008A2DBF" w:rsidRPr="003A221C" w:rsidRDefault="008A2DBF" w:rsidP="00E010A7">
            <w:pPr>
              <w:rPr>
                <w:rFonts w:ascii="Cambria" w:eastAsiaTheme="minorEastAsia" w:hAnsi="Cambria"/>
                <w:sz w:val="20"/>
                <w:szCs w:val="20"/>
              </w:rPr>
            </w:pPr>
            <w:r>
              <w:rPr>
                <w:rFonts w:ascii="Cambria" w:eastAsiaTheme="minorEastAsia" w:hAnsi="Cambria"/>
                <w:sz w:val="20"/>
                <w:szCs w:val="20"/>
              </w:rPr>
              <w:t>Model</w:t>
            </w:r>
          </w:p>
        </w:tc>
        <w:tc>
          <w:tcPr>
            <w:tcW w:w="1620" w:type="dxa"/>
            <w:gridSpan w:val="2"/>
          </w:tcPr>
          <w:p w14:paraId="32BF300C" w14:textId="77777777" w:rsidR="008A2DBF" w:rsidRPr="003A221C" w:rsidRDefault="008A2DBF" w:rsidP="00E010A7">
            <w:pPr>
              <w:rPr>
                <w:rFonts w:ascii="Cambria" w:eastAsia="Calibri" w:hAnsi="Cambria" w:cs="Times New Roman"/>
                <w:sz w:val="20"/>
                <w:szCs w:val="20"/>
              </w:rPr>
            </w:pPr>
            <w:r>
              <w:rPr>
                <w:rFonts w:ascii="Cambria" w:eastAsia="Calibri" w:hAnsi="Cambria" w:cs="Times New Roman"/>
                <w:sz w:val="20"/>
                <w:szCs w:val="20"/>
              </w:rPr>
              <w:t>Original</w:t>
            </w:r>
          </w:p>
        </w:tc>
        <w:tc>
          <w:tcPr>
            <w:tcW w:w="1620" w:type="dxa"/>
            <w:gridSpan w:val="2"/>
          </w:tcPr>
          <w:p w14:paraId="6BA311B3" w14:textId="77777777" w:rsidR="008A2DBF" w:rsidRPr="003A221C" w:rsidRDefault="008A2DBF" w:rsidP="00E010A7">
            <w:pPr>
              <w:rPr>
                <w:rFonts w:ascii="Cambria" w:eastAsia="Calibri" w:hAnsi="Cambria" w:cs="Times New Roman"/>
                <w:sz w:val="20"/>
                <w:szCs w:val="20"/>
              </w:rPr>
            </w:pPr>
            <m:oMathPara>
              <m:oMath>
                <m:r>
                  <m:rPr>
                    <m:sty m:val="p"/>
                  </m:rPr>
                  <w:rPr>
                    <w:rFonts w:ascii="Cambria Math" w:eastAsiaTheme="minorEastAsia" w:hAnsi="Cambria Math"/>
                    <w:sz w:val="20"/>
                    <w:szCs w:val="20"/>
                  </w:rPr>
                  <m:t>ϵ</m:t>
                </m:r>
                <m:r>
                  <w:rPr>
                    <w:rFonts w:ascii="Cambria Math" w:eastAsiaTheme="minorEastAsia" w:hAnsi="Cambria Math"/>
                    <w:sz w:val="20"/>
                    <w:szCs w:val="20"/>
                  </w:rPr>
                  <m:t>=0.1</m:t>
                </m:r>
              </m:oMath>
            </m:oMathPara>
          </w:p>
        </w:tc>
        <w:tc>
          <w:tcPr>
            <w:tcW w:w="1620" w:type="dxa"/>
            <w:gridSpan w:val="2"/>
          </w:tcPr>
          <w:p w14:paraId="69EAFBF5" w14:textId="77777777" w:rsidR="008A2DBF" w:rsidRPr="003A221C" w:rsidRDefault="008A2DBF" w:rsidP="00E010A7">
            <w:pPr>
              <w:rPr>
                <w:rFonts w:ascii="Cambria" w:eastAsiaTheme="minorEastAsia" w:hAnsi="Cambria"/>
                <w:sz w:val="20"/>
                <w:szCs w:val="20"/>
              </w:rPr>
            </w:pPr>
            <m:oMathPara>
              <m:oMath>
                <m:r>
                  <m:rPr>
                    <m:sty m:val="p"/>
                  </m:rPr>
                  <w:rPr>
                    <w:rFonts w:ascii="Cambria Math" w:eastAsiaTheme="minorEastAsia" w:hAnsi="Cambria Math"/>
                    <w:sz w:val="20"/>
                    <w:szCs w:val="20"/>
                  </w:rPr>
                  <m:t>ϵ</m:t>
                </m:r>
                <m:r>
                  <w:rPr>
                    <w:rFonts w:ascii="Cambria Math" w:eastAsiaTheme="minorEastAsia" w:hAnsi="Cambria Math"/>
                    <w:sz w:val="20"/>
                    <w:szCs w:val="20"/>
                  </w:rPr>
                  <m:t>= 1</m:t>
                </m:r>
              </m:oMath>
            </m:oMathPara>
          </w:p>
          <w:p w14:paraId="76D0D0A0" w14:textId="77777777" w:rsidR="008A2DBF" w:rsidRPr="003A221C" w:rsidRDefault="008A2DBF" w:rsidP="00E010A7">
            <w:pPr>
              <w:rPr>
                <w:rFonts w:ascii="Cambria" w:eastAsia="Calibri" w:hAnsi="Cambria" w:cs="Times New Roman"/>
                <w:sz w:val="20"/>
                <w:szCs w:val="20"/>
              </w:rPr>
            </w:pPr>
          </w:p>
        </w:tc>
        <w:tc>
          <w:tcPr>
            <w:tcW w:w="1620" w:type="dxa"/>
            <w:gridSpan w:val="2"/>
          </w:tcPr>
          <w:p w14:paraId="43E0762C" w14:textId="77777777" w:rsidR="008A2DBF" w:rsidRPr="003A221C" w:rsidRDefault="008A2DBF" w:rsidP="00E010A7">
            <w:pPr>
              <w:rPr>
                <w:rFonts w:ascii="Cambria" w:eastAsiaTheme="minorEastAsia" w:hAnsi="Cambria"/>
                <w:sz w:val="20"/>
                <w:szCs w:val="20"/>
              </w:rPr>
            </w:pPr>
            <m:oMathPara>
              <m:oMath>
                <m:r>
                  <m:rPr>
                    <m:sty m:val="p"/>
                  </m:rPr>
                  <w:rPr>
                    <w:rFonts w:ascii="Cambria Math" w:eastAsiaTheme="minorEastAsia" w:hAnsi="Cambria Math"/>
                    <w:sz w:val="20"/>
                    <w:szCs w:val="20"/>
                  </w:rPr>
                  <w:lastRenderedPageBreak/>
                  <m:t>ϵ</m:t>
                </m:r>
                <m:r>
                  <w:rPr>
                    <w:rFonts w:ascii="Cambria Math" w:eastAsiaTheme="minorEastAsia" w:hAnsi="Cambria Math"/>
                    <w:sz w:val="20"/>
                    <w:szCs w:val="20"/>
                  </w:rPr>
                  <m:t>= 4.6</m:t>
                </m:r>
              </m:oMath>
            </m:oMathPara>
          </w:p>
          <w:p w14:paraId="15224D21" w14:textId="77777777" w:rsidR="008A2DBF" w:rsidRPr="003A221C" w:rsidRDefault="008A2DBF" w:rsidP="00E010A7">
            <w:pPr>
              <w:rPr>
                <w:rFonts w:ascii="Cambria" w:eastAsia="Calibri" w:hAnsi="Cambria" w:cs="Times New Roman"/>
                <w:sz w:val="20"/>
                <w:szCs w:val="20"/>
              </w:rPr>
            </w:pPr>
          </w:p>
        </w:tc>
        <w:tc>
          <w:tcPr>
            <w:tcW w:w="1620" w:type="dxa"/>
            <w:gridSpan w:val="2"/>
          </w:tcPr>
          <w:p w14:paraId="5FF5A7FA" w14:textId="77777777" w:rsidR="008A2DBF" w:rsidRPr="003A221C" w:rsidRDefault="008A2DBF" w:rsidP="00E010A7">
            <w:pPr>
              <w:rPr>
                <w:rFonts w:ascii="Cambria" w:eastAsiaTheme="minorEastAsia" w:hAnsi="Cambria"/>
                <w:sz w:val="20"/>
                <w:szCs w:val="20"/>
              </w:rPr>
            </w:pPr>
            <m:oMathPara>
              <m:oMath>
                <m:r>
                  <m:rPr>
                    <m:sty m:val="p"/>
                  </m:rPr>
                  <w:rPr>
                    <w:rFonts w:ascii="Cambria Math" w:eastAsiaTheme="minorEastAsia" w:hAnsi="Cambria Math"/>
                    <w:sz w:val="20"/>
                    <w:szCs w:val="20"/>
                  </w:rPr>
                  <w:lastRenderedPageBreak/>
                  <m:t>ϵ</m:t>
                </m:r>
                <m:r>
                  <w:rPr>
                    <w:rFonts w:ascii="Cambria Math" w:eastAsiaTheme="minorEastAsia" w:hAnsi="Cambria Math"/>
                    <w:sz w:val="20"/>
                    <w:szCs w:val="20"/>
                  </w:rPr>
                  <m:t>= 10</m:t>
                </m:r>
              </m:oMath>
            </m:oMathPara>
          </w:p>
          <w:p w14:paraId="6E3A1C7A" w14:textId="77777777" w:rsidR="008A2DBF" w:rsidRPr="003A221C" w:rsidRDefault="008A2DBF" w:rsidP="00E010A7">
            <w:pPr>
              <w:rPr>
                <w:rFonts w:ascii="Cambria" w:eastAsia="Calibri" w:hAnsi="Cambria" w:cs="Times New Roman"/>
                <w:sz w:val="20"/>
                <w:szCs w:val="20"/>
              </w:rPr>
            </w:pPr>
          </w:p>
        </w:tc>
        <w:tc>
          <w:tcPr>
            <w:tcW w:w="1710" w:type="dxa"/>
            <w:gridSpan w:val="2"/>
          </w:tcPr>
          <w:p w14:paraId="46635B6C" w14:textId="77777777" w:rsidR="008A2DBF" w:rsidRPr="003A221C" w:rsidRDefault="008A2DBF" w:rsidP="00E010A7">
            <w:pPr>
              <w:rPr>
                <w:rFonts w:ascii="Cambria" w:eastAsiaTheme="minorEastAsia" w:hAnsi="Cambria"/>
                <w:sz w:val="20"/>
                <w:szCs w:val="20"/>
              </w:rPr>
            </w:pPr>
            <m:oMathPara>
              <m:oMath>
                <m:r>
                  <m:rPr>
                    <m:sty m:val="p"/>
                  </m:rPr>
                  <w:rPr>
                    <w:rFonts w:ascii="Cambria Math" w:eastAsiaTheme="minorEastAsia" w:hAnsi="Cambria Math"/>
                    <w:sz w:val="20"/>
                    <w:szCs w:val="20"/>
                  </w:rPr>
                  <w:lastRenderedPageBreak/>
                  <m:t>ϵ</m:t>
                </m:r>
                <m:r>
                  <w:rPr>
                    <w:rFonts w:ascii="Cambria Math" w:eastAsiaTheme="minorEastAsia" w:hAnsi="Cambria Math"/>
                    <w:sz w:val="20"/>
                    <w:szCs w:val="20"/>
                  </w:rPr>
                  <m:t>=20</m:t>
                </m:r>
              </m:oMath>
            </m:oMathPara>
          </w:p>
          <w:p w14:paraId="6CB715AC" w14:textId="77777777" w:rsidR="008A2DBF" w:rsidRPr="003A221C" w:rsidRDefault="008A2DBF" w:rsidP="00E010A7">
            <w:pPr>
              <w:rPr>
                <w:rFonts w:ascii="Cambria" w:eastAsia="Calibri" w:hAnsi="Cambria" w:cs="Times New Roman"/>
                <w:sz w:val="20"/>
                <w:szCs w:val="20"/>
              </w:rPr>
            </w:pPr>
          </w:p>
        </w:tc>
      </w:tr>
      <w:tr w:rsidR="008A2DBF" w14:paraId="1B2ECCE4" w14:textId="77777777" w:rsidTr="00E010A7">
        <w:tc>
          <w:tcPr>
            <w:tcW w:w="1525" w:type="dxa"/>
          </w:tcPr>
          <w:p w14:paraId="6ABC3E70" w14:textId="77777777" w:rsidR="008A2DBF" w:rsidRPr="003A221C" w:rsidRDefault="008A2DBF" w:rsidP="00E010A7">
            <w:pPr>
              <w:rPr>
                <w:rFonts w:ascii="Cambria" w:eastAsiaTheme="minorEastAsia" w:hAnsi="Cambria"/>
                <w:sz w:val="20"/>
                <w:szCs w:val="20"/>
              </w:rPr>
            </w:pPr>
          </w:p>
        </w:tc>
        <w:tc>
          <w:tcPr>
            <w:tcW w:w="720" w:type="dxa"/>
          </w:tcPr>
          <w:p w14:paraId="52B44539"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68D0832E" w14:textId="77777777" w:rsidR="008A2DBF" w:rsidRDefault="008A2DBF" w:rsidP="00E010A7">
            <w:pPr>
              <w:rPr>
                <w:rFonts w:ascii="Cambria" w:eastAsia="Calibri" w:hAnsi="Cambria" w:cs="Times New Roman"/>
                <w:sz w:val="20"/>
                <w:szCs w:val="20"/>
              </w:rPr>
            </w:pPr>
          </w:p>
        </w:tc>
        <w:tc>
          <w:tcPr>
            <w:tcW w:w="900" w:type="dxa"/>
          </w:tcPr>
          <w:p w14:paraId="224575FF"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5DCC7BE5" w14:textId="77777777" w:rsidR="008A2DBF" w:rsidRDefault="008A2DBF" w:rsidP="00E010A7">
            <w:pPr>
              <w:rPr>
                <w:rFonts w:ascii="Cambria" w:eastAsia="Calibri" w:hAnsi="Cambria" w:cs="Times New Roman"/>
                <w:sz w:val="20"/>
                <w:szCs w:val="20"/>
              </w:rPr>
            </w:pPr>
          </w:p>
        </w:tc>
        <w:tc>
          <w:tcPr>
            <w:tcW w:w="720" w:type="dxa"/>
          </w:tcPr>
          <w:p w14:paraId="08B9EC3E"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5FA8B726" w14:textId="77777777" w:rsidR="008A2DBF" w:rsidRPr="00784EE2" w:rsidRDefault="008A2DBF" w:rsidP="00E010A7">
            <w:pPr>
              <w:rPr>
                <w:rFonts w:ascii="Cambria" w:eastAsiaTheme="minorEastAsia" w:hAnsi="Cambria"/>
                <w:sz w:val="20"/>
                <w:szCs w:val="20"/>
              </w:rPr>
            </w:pPr>
          </w:p>
        </w:tc>
        <w:tc>
          <w:tcPr>
            <w:tcW w:w="900" w:type="dxa"/>
          </w:tcPr>
          <w:p w14:paraId="66872896"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6A2CDF07" w14:textId="77777777" w:rsidR="008A2DBF" w:rsidRPr="00784EE2" w:rsidRDefault="008A2DBF" w:rsidP="00E010A7">
            <w:pPr>
              <w:rPr>
                <w:rFonts w:ascii="Cambria" w:eastAsiaTheme="minorEastAsia" w:hAnsi="Cambria"/>
                <w:sz w:val="20"/>
                <w:szCs w:val="20"/>
              </w:rPr>
            </w:pPr>
          </w:p>
        </w:tc>
        <w:tc>
          <w:tcPr>
            <w:tcW w:w="720" w:type="dxa"/>
          </w:tcPr>
          <w:p w14:paraId="5674F5E5"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600A30AD" w14:textId="77777777" w:rsidR="008A2DBF" w:rsidRPr="003A221C" w:rsidRDefault="008A2DBF" w:rsidP="00E010A7">
            <w:pPr>
              <w:rPr>
                <w:rFonts w:ascii="Cambria" w:eastAsia="Times New Roman" w:hAnsi="Cambria" w:cs="Times New Roman"/>
                <w:sz w:val="20"/>
                <w:szCs w:val="20"/>
              </w:rPr>
            </w:pPr>
          </w:p>
        </w:tc>
        <w:tc>
          <w:tcPr>
            <w:tcW w:w="900" w:type="dxa"/>
          </w:tcPr>
          <w:p w14:paraId="01FA3890"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7758AC60" w14:textId="77777777" w:rsidR="008A2DBF" w:rsidRPr="003A221C" w:rsidRDefault="008A2DBF" w:rsidP="00E010A7">
            <w:pPr>
              <w:rPr>
                <w:rFonts w:ascii="Cambria" w:eastAsia="Times New Roman" w:hAnsi="Cambria" w:cs="Times New Roman"/>
                <w:sz w:val="20"/>
                <w:szCs w:val="20"/>
              </w:rPr>
            </w:pPr>
          </w:p>
        </w:tc>
        <w:tc>
          <w:tcPr>
            <w:tcW w:w="720" w:type="dxa"/>
          </w:tcPr>
          <w:p w14:paraId="1FD9C455"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004DB930" w14:textId="77777777" w:rsidR="008A2DBF" w:rsidRPr="003A221C" w:rsidRDefault="008A2DBF" w:rsidP="00E010A7">
            <w:pPr>
              <w:rPr>
                <w:rFonts w:ascii="Cambria" w:eastAsia="Times New Roman" w:hAnsi="Cambria" w:cs="Times New Roman"/>
                <w:sz w:val="20"/>
                <w:szCs w:val="20"/>
              </w:rPr>
            </w:pPr>
          </w:p>
        </w:tc>
        <w:tc>
          <w:tcPr>
            <w:tcW w:w="900" w:type="dxa"/>
          </w:tcPr>
          <w:p w14:paraId="40C624C7"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0C7DC4EF" w14:textId="77777777" w:rsidR="008A2DBF" w:rsidRPr="003A221C" w:rsidRDefault="008A2DBF" w:rsidP="00E010A7">
            <w:pPr>
              <w:rPr>
                <w:rFonts w:ascii="Cambria" w:eastAsia="Times New Roman" w:hAnsi="Cambria" w:cs="Times New Roman"/>
                <w:sz w:val="20"/>
                <w:szCs w:val="20"/>
              </w:rPr>
            </w:pPr>
          </w:p>
        </w:tc>
        <w:tc>
          <w:tcPr>
            <w:tcW w:w="720" w:type="dxa"/>
          </w:tcPr>
          <w:p w14:paraId="4FF8B022"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1289E1BE" w14:textId="77777777" w:rsidR="008A2DBF" w:rsidRPr="003A221C" w:rsidRDefault="008A2DBF" w:rsidP="00E010A7">
            <w:pPr>
              <w:rPr>
                <w:rFonts w:ascii="Cambria" w:eastAsia="Times New Roman" w:hAnsi="Cambria" w:cs="Times New Roman"/>
                <w:sz w:val="20"/>
                <w:szCs w:val="20"/>
              </w:rPr>
            </w:pPr>
          </w:p>
        </w:tc>
        <w:tc>
          <w:tcPr>
            <w:tcW w:w="900" w:type="dxa"/>
          </w:tcPr>
          <w:p w14:paraId="4EA6043F"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51FDD700" w14:textId="77777777" w:rsidR="008A2DBF" w:rsidRPr="003A221C" w:rsidRDefault="008A2DBF" w:rsidP="00E010A7">
            <w:pPr>
              <w:rPr>
                <w:rFonts w:ascii="Cambria" w:eastAsia="Times New Roman" w:hAnsi="Cambria" w:cs="Times New Roman"/>
                <w:sz w:val="20"/>
                <w:szCs w:val="20"/>
              </w:rPr>
            </w:pPr>
          </w:p>
        </w:tc>
        <w:tc>
          <w:tcPr>
            <w:tcW w:w="810" w:type="dxa"/>
          </w:tcPr>
          <w:p w14:paraId="122E0D58"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m:t>
                </m:r>
              </m:oMath>
            </m:oMathPara>
          </w:p>
          <w:p w14:paraId="0BC2A37E" w14:textId="77777777" w:rsidR="008A2DBF" w:rsidRPr="003A221C" w:rsidRDefault="008A2DBF" w:rsidP="00E010A7">
            <w:pPr>
              <w:rPr>
                <w:rFonts w:ascii="Cambria" w:eastAsia="Times New Roman" w:hAnsi="Cambria" w:cs="Times New Roman"/>
                <w:sz w:val="20"/>
                <w:szCs w:val="20"/>
              </w:rPr>
            </w:pPr>
          </w:p>
        </w:tc>
        <w:tc>
          <w:tcPr>
            <w:tcW w:w="900" w:type="dxa"/>
          </w:tcPr>
          <w:p w14:paraId="4506C6EE" w14:textId="77777777" w:rsidR="008A2DBF" w:rsidRPr="00784EE2" w:rsidRDefault="008A2DBF" w:rsidP="00E010A7">
            <w:pPr>
              <w:rPr>
                <w:rFonts w:ascii="Cambria" w:eastAsiaTheme="minorEastAsia" w:hAnsi="Cambria"/>
                <w:sz w:val="20"/>
                <w:szCs w:val="20"/>
              </w:rPr>
            </w:pPr>
            <m:oMathPara>
              <m:oMath>
                <m:r>
                  <w:rPr>
                    <w:rFonts w:ascii="Cambria Math" w:eastAsia="Times New Roman" w:hAnsi="Cambria Math" w:cs="Times New Roman"/>
                    <w:sz w:val="20"/>
                    <w:szCs w:val="20"/>
                  </w:rPr>
                  <m:t>h=</m:t>
                </m:r>
                <m:r>
                  <w:rPr>
                    <w:rFonts w:ascii="Cambria Math" w:eastAsia="Times New Roman" w:hAnsi="Cambria Math" w:cs="Times New Roman"/>
                    <w:sz w:val="20"/>
                    <w:szCs w:val="20"/>
                  </w:rPr>
                  <m:t>18</m:t>
                </m:r>
              </m:oMath>
            </m:oMathPara>
          </w:p>
          <w:p w14:paraId="300A6E1B" w14:textId="77777777" w:rsidR="008A2DBF" w:rsidRPr="003A221C" w:rsidRDefault="008A2DBF" w:rsidP="00E010A7">
            <w:pPr>
              <w:rPr>
                <w:rFonts w:ascii="Cambria" w:eastAsia="Times New Roman" w:hAnsi="Cambria" w:cs="Times New Roman"/>
                <w:sz w:val="20"/>
                <w:szCs w:val="20"/>
              </w:rPr>
            </w:pPr>
          </w:p>
        </w:tc>
      </w:tr>
      <w:tr w:rsidR="008A2DBF" w14:paraId="08C73360" w14:textId="77777777" w:rsidTr="00E010A7">
        <w:tc>
          <w:tcPr>
            <w:tcW w:w="1525" w:type="dxa"/>
          </w:tcPr>
          <w:p w14:paraId="6D76FA74"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SES</w:t>
            </w:r>
          </w:p>
        </w:tc>
        <w:tc>
          <w:tcPr>
            <w:tcW w:w="720" w:type="dxa"/>
          </w:tcPr>
          <w:p w14:paraId="087313C1" w14:textId="77777777" w:rsidR="008A2DBF" w:rsidRPr="003A221C" w:rsidRDefault="008A2DBF" w:rsidP="00E010A7">
            <w:pPr>
              <w:rPr>
                <w:rFonts w:ascii="Cambria" w:eastAsiaTheme="minorEastAsia" w:hAnsi="Cambria"/>
                <w:sz w:val="20"/>
                <w:szCs w:val="20"/>
              </w:rPr>
            </w:pPr>
          </w:p>
        </w:tc>
        <w:tc>
          <w:tcPr>
            <w:tcW w:w="900" w:type="dxa"/>
          </w:tcPr>
          <w:p w14:paraId="41C97DE6" w14:textId="77777777" w:rsidR="008A2DBF" w:rsidRPr="003A221C" w:rsidRDefault="008A2DBF" w:rsidP="00E010A7">
            <w:pPr>
              <w:rPr>
                <w:rFonts w:ascii="Cambria" w:eastAsiaTheme="minorEastAsia" w:hAnsi="Cambria"/>
                <w:sz w:val="20"/>
                <w:szCs w:val="20"/>
              </w:rPr>
            </w:pPr>
          </w:p>
        </w:tc>
        <w:tc>
          <w:tcPr>
            <w:tcW w:w="720" w:type="dxa"/>
          </w:tcPr>
          <w:p w14:paraId="69EFAF87" w14:textId="77777777" w:rsidR="008A2DBF" w:rsidRPr="003A221C" w:rsidRDefault="008A2DBF" w:rsidP="00E010A7">
            <w:pPr>
              <w:rPr>
                <w:rFonts w:ascii="Cambria" w:eastAsiaTheme="minorEastAsia" w:hAnsi="Cambria"/>
                <w:sz w:val="20"/>
                <w:szCs w:val="20"/>
              </w:rPr>
            </w:pPr>
          </w:p>
        </w:tc>
        <w:tc>
          <w:tcPr>
            <w:tcW w:w="900" w:type="dxa"/>
          </w:tcPr>
          <w:p w14:paraId="2B2DB91E" w14:textId="77777777" w:rsidR="008A2DBF" w:rsidRPr="003A221C" w:rsidRDefault="008A2DBF" w:rsidP="00E010A7">
            <w:pPr>
              <w:rPr>
                <w:rFonts w:ascii="Cambria" w:eastAsiaTheme="minorEastAsia" w:hAnsi="Cambria"/>
                <w:sz w:val="20"/>
                <w:szCs w:val="20"/>
              </w:rPr>
            </w:pPr>
          </w:p>
        </w:tc>
        <w:tc>
          <w:tcPr>
            <w:tcW w:w="720" w:type="dxa"/>
          </w:tcPr>
          <w:p w14:paraId="14237D08" w14:textId="77777777" w:rsidR="008A2DBF" w:rsidRPr="003A221C" w:rsidRDefault="008A2DBF" w:rsidP="00E010A7">
            <w:pPr>
              <w:rPr>
                <w:rFonts w:ascii="Cambria" w:eastAsiaTheme="minorEastAsia" w:hAnsi="Cambria"/>
                <w:sz w:val="20"/>
                <w:szCs w:val="20"/>
              </w:rPr>
            </w:pPr>
          </w:p>
        </w:tc>
        <w:tc>
          <w:tcPr>
            <w:tcW w:w="900" w:type="dxa"/>
          </w:tcPr>
          <w:p w14:paraId="30805A2C" w14:textId="77777777" w:rsidR="008A2DBF" w:rsidRPr="003A221C" w:rsidRDefault="008A2DBF" w:rsidP="00E010A7">
            <w:pPr>
              <w:rPr>
                <w:rFonts w:ascii="Cambria" w:eastAsiaTheme="minorEastAsia" w:hAnsi="Cambria"/>
                <w:sz w:val="20"/>
                <w:szCs w:val="20"/>
              </w:rPr>
            </w:pPr>
          </w:p>
        </w:tc>
        <w:tc>
          <w:tcPr>
            <w:tcW w:w="720" w:type="dxa"/>
          </w:tcPr>
          <w:p w14:paraId="471021A6" w14:textId="77777777" w:rsidR="008A2DBF" w:rsidRPr="003A221C" w:rsidRDefault="008A2DBF" w:rsidP="00E010A7">
            <w:pPr>
              <w:rPr>
                <w:rFonts w:ascii="Cambria" w:eastAsiaTheme="minorEastAsia" w:hAnsi="Cambria"/>
                <w:sz w:val="20"/>
                <w:szCs w:val="20"/>
              </w:rPr>
            </w:pPr>
          </w:p>
        </w:tc>
        <w:tc>
          <w:tcPr>
            <w:tcW w:w="900" w:type="dxa"/>
          </w:tcPr>
          <w:p w14:paraId="50E7CB13" w14:textId="77777777" w:rsidR="008A2DBF" w:rsidRPr="003A221C" w:rsidRDefault="008A2DBF" w:rsidP="00E010A7">
            <w:pPr>
              <w:rPr>
                <w:rFonts w:ascii="Cambria" w:eastAsiaTheme="minorEastAsia" w:hAnsi="Cambria"/>
                <w:sz w:val="20"/>
                <w:szCs w:val="20"/>
              </w:rPr>
            </w:pPr>
          </w:p>
        </w:tc>
        <w:tc>
          <w:tcPr>
            <w:tcW w:w="720" w:type="dxa"/>
          </w:tcPr>
          <w:p w14:paraId="676675B6" w14:textId="77777777" w:rsidR="008A2DBF" w:rsidRPr="003A221C" w:rsidRDefault="008A2DBF" w:rsidP="00E010A7">
            <w:pPr>
              <w:rPr>
                <w:rFonts w:ascii="Cambria" w:eastAsiaTheme="minorEastAsia" w:hAnsi="Cambria"/>
                <w:sz w:val="20"/>
                <w:szCs w:val="20"/>
              </w:rPr>
            </w:pPr>
          </w:p>
        </w:tc>
        <w:tc>
          <w:tcPr>
            <w:tcW w:w="900" w:type="dxa"/>
          </w:tcPr>
          <w:p w14:paraId="60BEB0D7" w14:textId="77777777" w:rsidR="008A2DBF" w:rsidRPr="003A221C" w:rsidRDefault="008A2DBF" w:rsidP="00E010A7">
            <w:pPr>
              <w:rPr>
                <w:rFonts w:ascii="Cambria" w:eastAsiaTheme="minorEastAsia" w:hAnsi="Cambria"/>
                <w:sz w:val="20"/>
                <w:szCs w:val="20"/>
              </w:rPr>
            </w:pPr>
          </w:p>
        </w:tc>
        <w:tc>
          <w:tcPr>
            <w:tcW w:w="810" w:type="dxa"/>
          </w:tcPr>
          <w:p w14:paraId="0E930D43" w14:textId="77777777" w:rsidR="008A2DBF" w:rsidRPr="003A221C" w:rsidRDefault="008A2DBF" w:rsidP="00E010A7">
            <w:pPr>
              <w:rPr>
                <w:rFonts w:ascii="Cambria" w:eastAsiaTheme="minorEastAsia" w:hAnsi="Cambria"/>
                <w:sz w:val="20"/>
                <w:szCs w:val="20"/>
              </w:rPr>
            </w:pPr>
          </w:p>
        </w:tc>
        <w:tc>
          <w:tcPr>
            <w:tcW w:w="900" w:type="dxa"/>
          </w:tcPr>
          <w:p w14:paraId="3A707F0F" w14:textId="77777777" w:rsidR="008A2DBF" w:rsidRPr="003A221C" w:rsidRDefault="008A2DBF" w:rsidP="00E010A7">
            <w:pPr>
              <w:rPr>
                <w:rFonts w:ascii="Cambria" w:eastAsiaTheme="minorEastAsia" w:hAnsi="Cambria"/>
                <w:sz w:val="20"/>
                <w:szCs w:val="20"/>
              </w:rPr>
            </w:pPr>
          </w:p>
        </w:tc>
      </w:tr>
      <w:tr w:rsidR="008A2DBF" w14:paraId="3BB96585" w14:textId="77777777" w:rsidTr="00E010A7">
        <w:tc>
          <w:tcPr>
            <w:tcW w:w="1525" w:type="dxa"/>
          </w:tcPr>
          <w:p w14:paraId="5D0AA3F1"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DES</w:t>
            </w:r>
          </w:p>
        </w:tc>
        <w:tc>
          <w:tcPr>
            <w:tcW w:w="720" w:type="dxa"/>
          </w:tcPr>
          <w:p w14:paraId="7C404BFC" w14:textId="77777777" w:rsidR="008A2DBF" w:rsidRPr="003A221C" w:rsidRDefault="008A2DBF" w:rsidP="00E010A7">
            <w:pPr>
              <w:rPr>
                <w:rFonts w:ascii="Cambria" w:eastAsiaTheme="minorEastAsia" w:hAnsi="Cambria"/>
                <w:sz w:val="20"/>
                <w:szCs w:val="20"/>
              </w:rPr>
            </w:pPr>
          </w:p>
        </w:tc>
        <w:tc>
          <w:tcPr>
            <w:tcW w:w="900" w:type="dxa"/>
          </w:tcPr>
          <w:p w14:paraId="49AFF0EA" w14:textId="77777777" w:rsidR="008A2DBF" w:rsidRPr="003A221C" w:rsidRDefault="008A2DBF" w:rsidP="00E010A7">
            <w:pPr>
              <w:rPr>
                <w:rFonts w:ascii="Cambria" w:eastAsiaTheme="minorEastAsia" w:hAnsi="Cambria"/>
                <w:sz w:val="20"/>
                <w:szCs w:val="20"/>
              </w:rPr>
            </w:pPr>
          </w:p>
        </w:tc>
        <w:tc>
          <w:tcPr>
            <w:tcW w:w="720" w:type="dxa"/>
          </w:tcPr>
          <w:p w14:paraId="7DBA3046" w14:textId="77777777" w:rsidR="008A2DBF" w:rsidRPr="003A221C" w:rsidRDefault="008A2DBF" w:rsidP="00E010A7">
            <w:pPr>
              <w:rPr>
                <w:rFonts w:ascii="Cambria" w:eastAsiaTheme="minorEastAsia" w:hAnsi="Cambria"/>
                <w:sz w:val="20"/>
                <w:szCs w:val="20"/>
              </w:rPr>
            </w:pPr>
          </w:p>
        </w:tc>
        <w:tc>
          <w:tcPr>
            <w:tcW w:w="900" w:type="dxa"/>
          </w:tcPr>
          <w:p w14:paraId="6ADAE384" w14:textId="77777777" w:rsidR="008A2DBF" w:rsidRPr="003A221C" w:rsidRDefault="008A2DBF" w:rsidP="00E010A7">
            <w:pPr>
              <w:rPr>
                <w:rFonts w:ascii="Cambria" w:eastAsiaTheme="minorEastAsia" w:hAnsi="Cambria"/>
                <w:sz w:val="20"/>
                <w:szCs w:val="20"/>
              </w:rPr>
            </w:pPr>
          </w:p>
        </w:tc>
        <w:tc>
          <w:tcPr>
            <w:tcW w:w="720" w:type="dxa"/>
          </w:tcPr>
          <w:p w14:paraId="6A5722FB" w14:textId="77777777" w:rsidR="008A2DBF" w:rsidRPr="003A221C" w:rsidRDefault="008A2DBF" w:rsidP="00E010A7">
            <w:pPr>
              <w:rPr>
                <w:rFonts w:ascii="Cambria" w:eastAsiaTheme="minorEastAsia" w:hAnsi="Cambria"/>
                <w:sz w:val="20"/>
                <w:szCs w:val="20"/>
              </w:rPr>
            </w:pPr>
          </w:p>
        </w:tc>
        <w:tc>
          <w:tcPr>
            <w:tcW w:w="900" w:type="dxa"/>
          </w:tcPr>
          <w:p w14:paraId="2BE5E3E8" w14:textId="77777777" w:rsidR="008A2DBF" w:rsidRPr="003A221C" w:rsidRDefault="008A2DBF" w:rsidP="00E010A7">
            <w:pPr>
              <w:rPr>
                <w:rFonts w:ascii="Cambria" w:eastAsiaTheme="minorEastAsia" w:hAnsi="Cambria"/>
                <w:sz w:val="20"/>
                <w:szCs w:val="20"/>
              </w:rPr>
            </w:pPr>
          </w:p>
        </w:tc>
        <w:tc>
          <w:tcPr>
            <w:tcW w:w="720" w:type="dxa"/>
          </w:tcPr>
          <w:p w14:paraId="2D650443" w14:textId="77777777" w:rsidR="008A2DBF" w:rsidRPr="003A221C" w:rsidRDefault="008A2DBF" w:rsidP="00E010A7">
            <w:pPr>
              <w:rPr>
                <w:rFonts w:ascii="Cambria" w:eastAsiaTheme="minorEastAsia" w:hAnsi="Cambria"/>
                <w:sz w:val="20"/>
                <w:szCs w:val="20"/>
              </w:rPr>
            </w:pPr>
          </w:p>
        </w:tc>
        <w:tc>
          <w:tcPr>
            <w:tcW w:w="900" w:type="dxa"/>
          </w:tcPr>
          <w:p w14:paraId="17615509" w14:textId="77777777" w:rsidR="008A2DBF" w:rsidRPr="003A221C" w:rsidRDefault="008A2DBF" w:rsidP="00E010A7">
            <w:pPr>
              <w:rPr>
                <w:rFonts w:ascii="Cambria" w:eastAsiaTheme="minorEastAsia" w:hAnsi="Cambria"/>
                <w:sz w:val="20"/>
                <w:szCs w:val="20"/>
              </w:rPr>
            </w:pPr>
          </w:p>
        </w:tc>
        <w:tc>
          <w:tcPr>
            <w:tcW w:w="720" w:type="dxa"/>
          </w:tcPr>
          <w:p w14:paraId="0C07F3D1" w14:textId="77777777" w:rsidR="008A2DBF" w:rsidRPr="003A221C" w:rsidRDefault="008A2DBF" w:rsidP="00E010A7">
            <w:pPr>
              <w:rPr>
                <w:rFonts w:ascii="Cambria" w:eastAsiaTheme="minorEastAsia" w:hAnsi="Cambria"/>
                <w:sz w:val="20"/>
                <w:szCs w:val="20"/>
              </w:rPr>
            </w:pPr>
          </w:p>
        </w:tc>
        <w:tc>
          <w:tcPr>
            <w:tcW w:w="900" w:type="dxa"/>
          </w:tcPr>
          <w:p w14:paraId="28215F96" w14:textId="77777777" w:rsidR="008A2DBF" w:rsidRPr="003A221C" w:rsidRDefault="008A2DBF" w:rsidP="00E010A7">
            <w:pPr>
              <w:rPr>
                <w:rFonts w:ascii="Cambria" w:eastAsiaTheme="minorEastAsia" w:hAnsi="Cambria"/>
                <w:sz w:val="20"/>
                <w:szCs w:val="20"/>
              </w:rPr>
            </w:pPr>
          </w:p>
        </w:tc>
        <w:tc>
          <w:tcPr>
            <w:tcW w:w="810" w:type="dxa"/>
          </w:tcPr>
          <w:p w14:paraId="235CBBFC" w14:textId="77777777" w:rsidR="008A2DBF" w:rsidRPr="003A221C" w:rsidRDefault="008A2DBF" w:rsidP="00E010A7">
            <w:pPr>
              <w:rPr>
                <w:rFonts w:ascii="Cambria" w:eastAsiaTheme="minorEastAsia" w:hAnsi="Cambria"/>
                <w:sz w:val="20"/>
                <w:szCs w:val="20"/>
              </w:rPr>
            </w:pPr>
          </w:p>
        </w:tc>
        <w:tc>
          <w:tcPr>
            <w:tcW w:w="900" w:type="dxa"/>
          </w:tcPr>
          <w:p w14:paraId="37A478C1" w14:textId="77777777" w:rsidR="008A2DBF" w:rsidRPr="003A221C" w:rsidRDefault="008A2DBF" w:rsidP="00E010A7">
            <w:pPr>
              <w:rPr>
                <w:rFonts w:ascii="Cambria" w:eastAsiaTheme="minorEastAsia" w:hAnsi="Cambria"/>
                <w:sz w:val="20"/>
                <w:szCs w:val="20"/>
              </w:rPr>
            </w:pPr>
          </w:p>
        </w:tc>
      </w:tr>
      <w:tr w:rsidR="008A2DBF" w14:paraId="391220DB" w14:textId="77777777" w:rsidTr="00E010A7">
        <w:tc>
          <w:tcPr>
            <w:tcW w:w="1525" w:type="dxa"/>
          </w:tcPr>
          <w:p w14:paraId="52787E40"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TES</w:t>
            </w:r>
          </w:p>
        </w:tc>
        <w:tc>
          <w:tcPr>
            <w:tcW w:w="720" w:type="dxa"/>
          </w:tcPr>
          <w:p w14:paraId="73903C68" w14:textId="77777777" w:rsidR="008A2DBF" w:rsidRPr="003A221C" w:rsidRDefault="008A2DBF" w:rsidP="00E010A7">
            <w:pPr>
              <w:rPr>
                <w:rFonts w:ascii="Cambria" w:eastAsiaTheme="minorEastAsia" w:hAnsi="Cambria"/>
                <w:sz w:val="20"/>
                <w:szCs w:val="20"/>
              </w:rPr>
            </w:pPr>
          </w:p>
        </w:tc>
        <w:tc>
          <w:tcPr>
            <w:tcW w:w="900" w:type="dxa"/>
          </w:tcPr>
          <w:p w14:paraId="7F6A55D7" w14:textId="77777777" w:rsidR="008A2DBF" w:rsidRPr="003A221C" w:rsidRDefault="008A2DBF" w:rsidP="00E010A7">
            <w:pPr>
              <w:rPr>
                <w:rFonts w:ascii="Cambria" w:eastAsiaTheme="minorEastAsia" w:hAnsi="Cambria"/>
                <w:sz w:val="20"/>
                <w:szCs w:val="20"/>
              </w:rPr>
            </w:pPr>
          </w:p>
        </w:tc>
        <w:tc>
          <w:tcPr>
            <w:tcW w:w="720" w:type="dxa"/>
          </w:tcPr>
          <w:p w14:paraId="2D6C273F" w14:textId="77777777" w:rsidR="008A2DBF" w:rsidRPr="003A221C" w:rsidRDefault="008A2DBF" w:rsidP="00E010A7">
            <w:pPr>
              <w:rPr>
                <w:rFonts w:ascii="Cambria" w:eastAsiaTheme="minorEastAsia" w:hAnsi="Cambria"/>
                <w:sz w:val="20"/>
                <w:szCs w:val="20"/>
              </w:rPr>
            </w:pPr>
          </w:p>
        </w:tc>
        <w:tc>
          <w:tcPr>
            <w:tcW w:w="900" w:type="dxa"/>
          </w:tcPr>
          <w:p w14:paraId="292A6565" w14:textId="77777777" w:rsidR="008A2DBF" w:rsidRPr="003A221C" w:rsidRDefault="008A2DBF" w:rsidP="00E010A7">
            <w:pPr>
              <w:rPr>
                <w:rFonts w:ascii="Cambria" w:eastAsiaTheme="minorEastAsia" w:hAnsi="Cambria"/>
                <w:sz w:val="20"/>
                <w:szCs w:val="20"/>
              </w:rPr>
            </w:pPr>
          </w:p>
        </w:tc>
        <w:tc>
          <w:tcPr>
            <w:tcW w:w="720" w:type="dxa"/>
          </w:tcPr>
          <w:p w14:paraId="5A808E6F" w14:textId="77777777" w:rsidR="008A2DBF" w:rsidRPr="003A221C" w:rsidRDefault="008A2DBF" w:rsidP="00E010A7">
            <w:pPr>
              <w:rPr>
                <w:rFonts w:ascii="Cambria" w:eastAsiaTheme="minorEastAsia" w:hAnsi="Cambria"/>
                <w:sz w:val="20"/>
                <w:szCs w:val="20"/>
              </w:rPr>
            </w:pPr>
          </w:p>
        </w:tc>
        <w:tc>
          <w:tcPr>
            <w:tcW w:w="900" w:type="dxa"/>
          </w:tcPr>
          <w:p w14:paraId="10E521C0" w14:textId="77777777" w:rsidR="008A2DBF" w:rsidRPr="003A221C" w:rsidRDefault="008A2DBF" w:rsidP="00E010A7">
            <w:pPr>
              <w:rPr>
                <w:rFonts w:ascii="Cambria" w:eastAsiaTheme="minorEastAsia" w:hAnsi="Cambria"/>
                <w:sz w:val="20"/>
                <w:szCs w:val="20"/>
              </w:rPr>
            </w:pPr>
          </w:p>
        </w:tc>
        <w:tc>
          <w:tcPr>
            <w:tcW w:w="720" w:type="dxa"/>
          </w:tcPr>
          <w:p w14:paraId="414C8C08" w14:textId="77777777" w:rsidR="008A2DBF" w:rsidRPr="003A221C" w:rsidRDefault="008A2DBF" w:rsidP="00E010A7">
            <w:pPr>
              <w:rPr>
                <w:rFonts w:ascii="Cambria" w:eastAsiaTheme="minorEastAsia" w:hAnsi="Cambria"/>
                <w:sz w:val="20"/>
                <w:szCs w:val="20"/>
              </w:rPr>
            </w:pPr>
          </w:p>
        </w:tc>
        <w:tc>
          <w:tcPr>
            <w:tcW w:w="900" w:type="dxa"/>
          </w:tcPr>
          <w:p w14:paraId="30A4DB1C" w14:textId="77777777" w:rsidR="008A2DBF" w:rsidRPr="003A221C" w:rsidRDefault="008A2DBF" w:rsidP="00E010A7">
            <w:pPr>
              <w:rPr>
                <w:rFonts w:ascii="Cambria" w:eastAsiaTheme="minorEastAsia" w:hAnsi="Cambria"/>
                <w:sz w:val="20"/>
                <w:szCs w:val="20"/>
              </w:rPr>
            </w:pPr>
          </w:p>
        </w:tc>
        <w:tc>
          <w:tcPr>
            <w:tcW w:w="720" w:type="dxa"/>
          </w:tcPr>
          <w:p w14:paraId="3F769099" w14:textId="77777777" w:rsidR="008A2DBF" w:rsidRPr="003A221C" w:rsidRDefault="008A2DBF" w:rsidP="00E010A7">
            <w:pPr>
              <w:rPr>
                <w:rFonts w:ascii="Cambria" w:eastAsiaTheme="minorEastAsia" w:hAnsi="Cambria"/>
                <w:sz w:val="20"/>
                <w:szCs w:val="20"/>
              </w:rPr>
            </w:pPr>
          </w:p>
        </w:tc>
        <w:tc>
          <w:tcPr>
            <w:tcW w:w="900" w:type="dxa"/>
          </w:tcPr>
          <w:p w14:paraId="429605BD" w14:textId="77777777" w:rsidR="008A2DBF" w:rsidRPr="003A221C" w:rsidRDefault="008A2DBF" w:rsidP="00E010A7">
            <w:pPr>
              <w:rPr>
                <w:rFonts w:ascii="Cambria" w:eastAsiaTheme="minorEastAsia" w:hAnsi="Cambria"/>
                <w:sz w:val="20"/>
                <w:szCs w:val="20"/>
              </w:rPr>
            </w:pPr>
          </w:p>
        </w:tc>
        <w:tc>
          <w:tcPr>
            <w:tcW w:w="810" w:type="dxa"/>
          </w:tcPr>
          <w:p w14:paraId="1066FA6E" w14:textId="77777777" w:rsidR="008A2DBF" w:rsidRPr="003A221C" w:rsidRDefault="008A2DBF" w:rsidP="00E010A7">
            <w:pPr>
              <w:rPr>
                <w:rFonts w:ascii="Cambria" w:eastAsiaTheme="minorEastAsia" w:hAnsi="Cambria"/>
                <w:sz w:val="20"/>
                <w:szCs w:val="20"/>
              </w:rPr>
            </w:pPr>
          </w:p>
        </w:tc>
        <w:tc>
          <w:tcPr>
            <w:tcW w:w="900" w:type="dxa"/>
          </w:tcPr>
          <w:p w14:paraId="59A20E79" w14:textId="77777777" w:rsidR="008A2DBF" w:rsidRPr="003A221C" w:rsidRDefault="008A2DBF" w:rsidP="00E010A7">
            <w:pPr>
              <w:rPr>
                <w:rFonts w:ascii="Cambria" w:eastAsiaTheme="minorEastAsia" w:hAnsi="Cambria"/>
                <w:sz w:val="20"/>
                <w:szCs w:val="20"/>
              </w:rPr>
            </w:pPr>
          </w:p>
        </w:tc>
      </w:tr>
      <w:tr w:rsidR="008A2DBF" w14:paraId="1521972B" w14:textId="77777777" w:rsidTr="00E010A7">
        <w:tc>
          <w:tcPr>
            <w:tcW w:w="1525" w:type="dxa"/>
          </w:tcPr>
          <w:p w14:paraId="078356CA"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ARIMA</w:t>
            </w:r>
          </w:p>
        </w:tc>
        <w:tc>
          <w:tcPr>
            <w:tcW w:w="720" w:type="dxa"/>
          </w:tcPr>
          <w:p w14:paraId="54A54611" w14:textId="77777777" w:rsidR="008A2DBF" w:rsidRPr="003A221C" w:rsidRDefault="008A2DBF" w:rsidP="00E010A7">
            <w:pPr>
              <w:rPr>
                <w:rFonts w:ascii="Cambria" w:eastAsiaTheme="minorEastAsia" w:hAnsi="Cambria"/>
                <w:sz w:val="20"/>
                <w:szCs w:val="20"/>
              </w:rPr>
            </w:pPr>
          </w:p>
        </w:tc>
        <w:tc>
          <w:tcPr>
            <w:tcW w:w="900" w:type="dxa"/>
          </w:tcPr>
          <w:p w14:paraId="637DED57" w14:textId="77777777" w:rsidR="008A2DBF" w:rsidRPr="003A221C" w:rsidRDefault="008A2DBF" w:rsidP="00E010A7">
            <w:pPr>
              <w:rPr>
                <w:rFonts w:ascii="Cambria" w:eastAsiaTheme="minorEastAsia" w:hAnsi="Cambria"/>
                <w:sz w:val="20"/>
                <w:szCs w:val="20"/>
              </w:rPr>
            </w:pPr>
          </w:p>
        </w:tc>
        <w:tc>
          <w:tcPr>
            <w:tcW w:w="720" w:type="dxa"/>
          </w:tcPr>
          <w:p w14:paraId="71070369" w14:textId="77777777" w:rsidR="008A2DBF" w:rsidRPr="003A221C" w:rsidRDefault="008A2DBF" w:rsidP="00E010A7">
            <w:pPr>
              <w:rPr>
                <w:rFonts w:ascii="Cambria" w:eastAsiaTheme="minorEastAsia" w:hAnsi="Cambria"/>
                <w:sz w:val="20"/>
                <w:szCs w:val="20"/>
              </w:rPr>
            </w:pPr>
          </w:p>
        </w:tc>
        <w:tc>
          <w:tcPr>
            <w:tcW w:w="900" w:type="dxa"/>
          </w:tcPr>
          <w:p w14:paraId="351AC70F" w14:textId="77777777" w:rsidR="008A2DBF" w:rsidRPr="003A221C" w:rsidRDefault="008A2DBF" w:rsidP="00E010A7">
            <w:pPr>
              <w:rPr>
                <w:rFonts w:ascii="Cambria" w:eastAsiaTheme="minorEastAsia" w:hAnsi="Cambria"/>
                <w:sz w:val="20"/>
                <w:szCs w:val="20"/>
              </w:rPr>
            </w:pPr>
          </w:p>
        </w:tc>
        <w:tc>
          <w:tcPr>
            <w:tcW w:w="720" w:type="dxa"/>
          </w:tcPr>
          <w:p w14:paraId="5F536449" w14:textId="77777777" w:rsidR="008A2DBF" w:rsidRPr="003A221C" w:rsidRDefault="008A2DBF" w:rsidP="00E010A7">
            <w:pPr>
              <w:rPr>
                <w:rFonts w:ascii="Cambria" w:eastAsiaTheme="minorEastAsia" w:hAnsi="Cambria"/>
                <w:sz w:val="20"/>
                <w:szCs w:val="20"/>
              </w:rPr>
            </w:pPr>
          </w:p>
        </w:tc>
        <w:tc>
          <w:tcPr>
            <w:tcW w:w="900" w:type="dxa"/>
          </w:tcPr>
          <w:p w14:paraId="1D3B3C8F" w14:textId="77777777" w:rsidR="008A2DBF" w:rsidRPr="003A221C" w:rsidRDefault="008A2DBF" w:rsidP="00E010A7">
            <w:pPr>
              <w:rPr>
                <w:rFonts w:ascii="Cambria" w:eastAsiaTheme="minorEastAsia" w:hAnsi="Cambria"/>
                <w:sz w:val="20"/>
                <w:szCs w:val="20"/>
              </w:rPr>
            </w:pPr>
          </w:p>
        </w:tc>
        <w:tc>
          <w:tcPr>
            <w:tcW w:w="720" w:type="dxa"/>
          </w:tcPr>
          <w:p w14:paraId="048EECFB" w14:textId="77777777" w:rsidR="008A2DBF" w:rsidRPr="003A221C" w:rsidRDefault="008A2DBF" w:rsidP="00E010A7">
            <w:pPr>
              <w:rPr>
                <w:rFonts w:ascii="Cambria" w:eastAsiaTheme="minorEastAsia" w:hAnsi="Cambria"/>
                <w:sz w:val="20"/>
                <w:szCs w:val="20"/>
              </w:rPr>
            </w:pPr>
          </w:p>
        </w:tc>
        <w:tc>
          <w:tcPr>
            <w:tcW w:w="900" w:type="dxa"/>
          </w:tcPr>
          <w:p w14:paraId="7A26010B" w14:textId="77777777" w:rsidR="008A2DBF" w:rsidRPr="003A221C" w:rsidRDefault="008A2DBF" w:rsidP="00E010A7">
            <w:pPr>
              <w:rPr>
                <w:rFonts w:ascii="Cambria" w:eastAsiaTheme="minorEastAsia" w:hAnsi="Cambria"/>
                <w:sz w:val="20"/>
                <w:szCs w:val="20"/>
              </w:rPr>
            </w:pPr>
          </w:p>
        </w:tc>
        <w:tc>
          <w:tcPr>
            <w:tcW w:w="720" w:type="dxa"/>
          </w:tcPr>
          <w:p w14:paraId="1F02F51D" w14:textId="77777777" w:rsidR="008A2DBF" w:rsidRPr="003A221C" w:rsidRDefault="008A2DBF" w:rsidP="00E010A7">
            <w:pPr>
              <w:rPr>
                <w:rFonts w:ascii="Cambria" w:eastAsiaTheme="minorEastAsia" w:hAnsi="Cambria"/>
                <w:sz w:val="20"/>
                <w:szCs w:val="20"/>
              </w:rPr>
            </w:pPr>
          </w:p>
        </w:tc>
        <w:tc>
          <w:tcPr>
            <w:tcW w:w="900" w:type="dxa"/>
          </w:tcPr>
          <w:p w14:paraId="4F822596" w14:textId="77777777" w:rsidR="008A2DBF" w:rsidRPr="003A221C" w:rsidRDefault="008A2DBF" w:rsidP="00E010A7">
            <w:pPr>
              <w:rPr>
                <w:rFonts w:ascii="Cambria" w:eastAsiaTheme="minorEastAsia" w:hAnsi="Cambria"/>
                <w:sz w:val="20"/>
                <w:szCs w:val="20"/>
              </w:rPr>
            </w:pPr>
          </w:p>
        </w:tc>
        <w:tc>
          <w:tcPr>
            <w:tcW w:w="810" w:type="dxa"/>
          </w:tcPr>
          <w:p w14:paraId="4EE8D358" w14:textId="77777777" w:rsidR="008A2DBF" w:rsidRPr="003A221C" w:rsidRDefault="008A2DBF" w:rsidP="00E010A7">
            <w:pPr>
              <w:rPr>
                <w:rFonts w:ascii="Cambria" w:eastAsiaTheme="minorEastAsia" w:hAnsi="Cambria"/>
                <w:sz w:val="20"/>
                <w:szCs w:val="20"/>
              </w:rPr>
            </w:pPr>
          </w:p>
        </w:tc>
        <w:tc>
          <w:tcPr>
            <w:tcW w:w="900" w:type="dxa"/>
          </w:tcPr>
          <w:p w14:paraId="5500A75E" w14:textId="77777777" w:rsidR="008A2DBF" w:rsidRPr="003A221C" w:rsidRDefault="008A2DBF" w:rsidP="00E010A7">
            <w:pPr>
              <w:rPr>
                <w:rFonts w:ascii="Cambria" w:eastAsiaTheme="minorEastAsia" w:hAnsi="Cambria"/>
                <w:sz w:val="20"/>
                <w:szCs w:val="20"/>
              </w:rPr>
            </w:pPr>
          </w:p>
        </w:tc>
      </w:tr>
      <w:tr w:rsidR="008A2DBF" w14:paraId="7D236D44" w14:textId="77777777" w:rsidTr="00E010A7">
        <w:tc>
          <w:tcPr>
            <w:tcW w:w="1525" w:type="dxa"/>
          </w:tcPr>
          <w:p w14:paraId="44B1142D"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Prophet</w:t>
            </w:r>
          </w:p>
        </w:tc>
        <w:tc>
          <w:tcPr>
            <w:tcW w:w="720" w:type="dxa"/>
          </w:tcPr>
          <w:p w14:paraId="585FEE18" w14:textId="77777777" w:rsidR="008A2DBF" w:rsidRPr="003A221C" w:rsidRDefault="008A2DBF" w:rsidP="00E010A7">
            <w:pPr>
              <w:rPr>
                <w:rFonts w:ascii="Cambria" w:eastAsiaTheme="minorEastAsia" w:hAnsi="Cambria"/>
                <w:sz w:val="20"/>
                <w:szCs w:val="20"/>
              </w:rPr>
            </w:pPr>
          </w:p>
        </w:tc>
        <w:tc>
          <w:tcPr>
            <w:tcW w:w="900" w:type="dxa"/>
          </w:tcPr>
          <w:p w14:paraId="733DF033" w14:textId="77777777" w:rsidR="008A2DBF" w:rsidRPr="003A221C" w:rsidRDefault="008A2DBF" w:rsidP="00E010A7">
            <w:pPr>
              <w:rPr>
                <w:rFonts w:ascii="Cambria" w:eastAsiaTheme="minorEastAsia" w:hAnsi="Cambria"/>
                <w:sz w:val="20"/>
                <w:szCs w:val="20"/>
              </w:rPr>
            </w:pPr>
          </w:p>
        </w:tc>
        <w:tc>
          <w:tcPr>
            <w:tcW w:w="720" w:type="dxa"/>
          </w:tcPr>
          <w:p w14:paraId="2A34BA6E" w14:textId="77777777" w:rsidR="008A2DBF" w:rsidRPr="003A221C" w:rsidRDefault="008A2DBF" w:rsidP="00E010A7">
            <w:pPr>
              <w:rPr>
                <w:rFonts w:ascii="Cambria" w:eastAsiaTheme="minorEastAsia" w:hAnsi="Cambria"/>
                <w:sz w:val="20"/>
                <w:szCs w:val="20"/>
              </w:rPr>
            </w:pPr>
          </w:p>
        </w:tc>
        <w:tc>
          <w:tcPr>
            <w:tcW w:w="900" w:type="dxa"/>
          </w:tcPr>
          <w:p w14:paraId="43E0E900" w14:textId="77777777" w:rsidR="008A2DBF" w:rsidRPr="003A221C" w:rsidRDefault="008A2DBF" w:rsidP="00E010A7">
            <w:pPr>
              <w:rPr>
                <w:rFonts w:ascii="Cambria" w:eastAsiaTheme="minorEastAsia" w:hAnsi="Cambria"/>
                <w:sz w:val="20"/>
                <w:szCs w:val="20"/>
              </w:rPr>
            </w:pPr>
          </w:p>
        </w:tc>
        <w:tc>
          <w:tcPr>
            <w:tcW w:w="720" w:type="dxa"/>
          </w:tcPr>
          <w:p w14:paraId="26577314" w14:textId="77777777" w:rsidR="008A2DBF" w:rsidRPr="003A221C" w:rsidRDefault="008A2DBF" w:rsidP="00E010A7">
            <w:pPr>
              <w:rPr>
                <w:rFonts w:ascii="Cambria" w:eastAsiaTheme="minorEastAsia" w:hAnsi="Cambria"/>
                <w:sz w:val="20"/>
                <w:szCs w:val="20"/>
              </w:rPr>
            </w:pPr>
          </w:p>
        </w:tc>
        <w:tc>
          <w:tcPr>
            <w:tcW w:w="900" w:type="dxa"/>
          </w:tcPr>
          <w:p w14:paraId="03E68416" w14:textId="77777777" w:rsidR="008A2DBF" w:rsidRPr="003A221C" w:rsidRDefault="008A2DBF" w:rsidP="00E010A7">
            <w:pPr>
              <w:rPr>
                <w:rFonts w:ascii="Cambria" w:eastAsiaTheme="minorEastAsia" w:hAnsi="Cambria"/>
                <w:sz w:val="20"/>
                <w:szCs w:val="20"/>
              </w:rPr>
            </w:pPr>
          </w:p>
        </w:tc>
        <w:tc>
          <w:tcPr>
            <w:tcW w:w="720" w:type="dxa"/>
          </w:tcPr>
          <w:p w14:paraId="3D65EDD9" w14:textId="77777777" w:rsidR="008A2DBF" w:rsidRPr="003A221C" w:rsidRDefault="008A2DBF" w:rsidP="00E010A7">
            <w:pPr>
              <w:rPr>
                <w:rFonts w:ascii="Cambria" w:eastAsiaTheme="minorEastAsia" w:hAnsi="Cambria"/>
                <w:sz w:val="20"/>
                <w:szCs w:val="20"/>
              </w:rPr>
            </w:pPr>
          </w:p>
        </w:tc>
        <w:tc>
          <w:tcPr>
            <w:tcW w:w="900" w:type="dxa"/>
          </w:tcPr>
          <w:p w14:paraId="0A627DF8" w14:textId="77777777" w:rsidR="008A2DBF" w:rsidRPr="003A221C" w:rsidRDefault="008A2DBF" w:rsidP="00E010A7">
            <w:pPr>
              <w:rPr>
                <w:rFonts w:ascii="Cambria" w:eastAsiaTheme="minorEastAsia" w:hAnsi="Cambria"/>
                <w:sz w:val="20"/>
                <w:szCs w:val="20"/>
              </w:rPr>
            </w:pPr>
          </w:p>
        </w:tc>
        <w:tc>
          <w:tcPr>
            <w:tcW w:w="720" w:type="dxa"/>
          </w:tcPr>
          <w:p w14:paraId="7F87484A" w14:textId="77777777" w:rsidR="008A2DBF" w:rsidRPr="003A221C" w:rsidRDefault="008A2DBF" w:rsidP="00E010A7">
            <w:pPr>
              <w:rPr>
                <w:rFonts w:ascii="Cambria" w:eastAsiaTheme="minorEastAsia" w:hAnsi="Cambria"/>
                <w:sz w:val="20"/>
                <w:szCs w:val="20"/>
              </w:rPr>
            </w:pPr>
          </w:p>
        </w:tc>
        <w:tc>
          <w:tcPr>
            <w:tcW w:w="900" w:type="dxa"/>
          </w:tcPr>
          <w:p w14:paraId="03ED3DBE" w14:textId="77777777" w:rsidR="008A2DBF" w:rsidRPr="003A221C" w:rsidRDefault="008A2DBF" w:rsidP="00E010A7">
            <w:pPr>
              <w:rPr>
                <w:rFonts w:ascii="Cambria" w:eastAsiaTheme="minorEastAsia" w:hAnsi="Cambria"/>
                <w:sz w:val="20"/>
                <w:szCs w:val="20"/>
              </w:rPr>
            </w:pPr>
          </w:p>
        </w:tc>
        <w:tc>
          <w:tcPr>
            <w:tcW w:w="810" w:type="dxa"/>
          </w:tcPr>
          <w:p w14:paraId="3F664311" w14:textId="77777777" w:rsidR="008A2DBF" w:rsidRPr="003A221C" w:rsidRDefault="008A2DBF" w:rsidP="00E010A7">
            <w:pPr>
              <w:rPr>
                <w:rFonts w:ascii="Cambria" w:eastAsiaTheme="minorEastAsia" w:hAnsi="Cambria"/>
                <w:sz w:val="20"/>
                <w:szCs w:val="20"/>
              </w:rPr>
            </w:pPr>
          </w:p>
        </w:tc>
        <w:tc>
          <w:tcPr>
            <w:tcW w:w="900" w:type="dxa"/>
          </w:tcPr>
          <w:p w14:paraId="5127C0FC" w14:textId="77777777" w:rsidR="008A2DBF" w:rsidRPr="003A221C" w:rsidRDefault="008A2DBF" w:rsidP="00E010A7">
            <w:pPr>
              <w:rPr>
                <w:rFonts w:ascii="Cambria" w:eastAsiaTheme="minorEastAsia" w:hAnsi="Cambria"/>
                <w:sz w:val="20"/>
                <w:szCs w:val="20"/>
              </w:rPr>
            </w:pPr>
          </w:p>
        </w:tc>
      </w:tr>
      <w:tr w:rsidR="008A2DBF" w14:paraId="1CA316D9" w14:textId="77777777" w:rsidTr="00E010A7">
        <w:tc>
          <w:tcPr>
            <w:tcW w:w="1525" w:type="dxa"/>
          </w:tcPr>
          <w:p w14:paraId="5323D538" w14:textId="77777777" w:rsidR="008A2DBF" w:rsidRPr="003A221C" w:rsidRDefault="008A2DBF" w:rsidP="00E010A7">
            <w:pPr>
              <w:rPr>
                <w:rFonts w:ascii="Cambria" w:eastAsiaTheme="minorEastAsia" w:hAnsi="Cambria"/>
                <w:sz w:val="20"/>
                <w:szCs w:val="20"/>
              </w:rPr>
            </w:pPr>
            <w:proofErr w:type="spellStart"/>
            <w:r w:rsidRPr="003A221C">
              <w:rPr>
                <w:rFonts w:ascii="Cambria" w:eastAsiaTheme="minorEastAsia" w:hAnsi="Cambria"/>
                <w:sz w:val="20"/>
                <w:szCs w:val="20"/>
              </w:rPr>
              <w:t>Greykite</w:t>
            </w:r>
            <w:proofErr w:type="spellEnd"/>
          </w:p>
        </w:tc>
        <w:tc>
          <w:tcPr>
            <w:tcW w:w="720" w:type="dxa"/>
          </w:tcPr>
          <w:p w14:paraId="20B7A794" w14:textId="77777777" w:rsidR="008A2DBF" w:rsidRPr="003A221C" w:rsidRDefault="008A2DBF" w:rsidP="00E010A7">
            <w:pPr>
              <w:rPr>
                <w:rFonts w:ascii="Cambria" w:eastAsiaTheme="minorEastAsia" w:hAnsi="Cambria"/>
                <w:sz w:val="20"/>
                <w:szCs w:val="20"/>
              </w:rPr>
            </w:pPr>
          </w:p>
        </w:tc>
        <w:tc>
          <w:tcPr>
            <w:tcW w:w="900" w:type="dxa"/>
          </w:tcPr>
          <w:p w14:paraId="40A49143" w14:textId="77777777" w:rsidR="008A2DBF" w:rsidRPr="003A221C" w:rsidRDefault="008A2DBF" w:rsidP="00E010A7">
            <w:pPr>
              <w:rPr>
                <w:rFonts w:ascii="Cambria" w:eastAsiaTheme="minorEastAsia" w:hAnsi="Cambria"/>
                <w:sz w:val="20"/>
                <w:szCs w:val="20"/>
              </w:rPr>
            </w:pPr>
          </w:p>
        </w:tc>
        <w:tc>
          <w:tcPr>
            <w:tcW w:w="720" w:type="dxa"/>
          </w:tcPr>
          <w:p w14:paraId="04658F89" w14:textId="77777777" w:rsidR="008A2DBF" w:rsidRPr="003A221C" w:rsidRDefault="008A2DBF" w:rsidP="00E010A7">
            <w:pPr>
              <w:rPr>
                <w:rFonts w:ascii="Cambria" w:eastAsiaTheme="minorEastAsia" w:hAnsi="Cambria"/>
                <w:sz w:val="20"/>
                <w:szCs w:val="20"/>
              </w:rPr>
            </w:pPr>
          </w:p>
        </w:tc>
        <w:tc>
          <w:tcPr>
            <w:tcW w:w="900" w:type="dxa"/>
          </w:tcPr>
          <w:p w14:paraId="4740263A" w14:textId="77777777" w:rsidR="008A2DBF" w:rsidRPr="003A221C" w:rsidRDefault="008A2DBF" w:rsidP="00E010A7">
            <w:pPr>
              <w:rPr>
                <w:rFonts w:ascii="Cambria" w:eastAsiaTheme="minorEastAsia" w:hAnsi="Cambria"/>
                <w:sz w:val="20"/>
                <w:szCs w:val="20"/>
              </w:rPr>
            </w:pPr>
          </w:p>
        </w:tc>
        <w:tc>
          <w:tcPr>
            <w:tcW w:w="720" w:type="dxa"/>
          </w:tcPr>
          <w:p w14:paraId="03076667" w14:textId="77777777" w:rsidR="008A2DBF" w:rsidRPr="003A221C" w:rsidRDefault="008A2DBF" w:rsidP="00E010A7">
            <w:pPr>
              <w:rPr>
                <w:rFonts w:ascii="Cambria" w:eastAsiaTheme="minorEastAsia" w:hAnsi="Cambria"/>
                <w:sz w:val="20"/>
                <w:szCs w:val="20"/>
              </w:rPr>
            </w:pPr>
          </w:p>
        </w:tc>
        <w:tc>
          <w:tcPr>
            <w:tcW w:w="900" w:type="dxa"/>
          </w:tcPr>
          <w:p w14:paraId="4DF01D0A" w14:textId="77777777" w:rsidR="008A2DBF" w:rsidRPr="003A221C" w:rsidRDefault="008A2DBF" w:rsidP="00E010A7">
            <w:pPr>
              <w:rPr>
                <w:rFonts w:ascii="Cambria" w:eastAsiaTheme="minorEastAsia" w:hAnsi="Cambria"/>
                <w:sz w:val="20"/>
                <w:szCs w:val="20"/>
              </w:rPr>
            </w:pPr>
          </w:p>
        </w:tc>
        <w:tc>
          <w:tcPr>
            <w:tcW w:w="720" w:type="dxa"/>
          </w:tcPr>
          <w:p w14:paraId="0F96D524" w14:textId="77777777" w:rsidR="008A2DBF" w:rsidRPr="003A221C" w:rsidRDefault="008A2DBF" w:rsidP="00E010A7">
            <w:pPr>
              <w:rPr>
                <w:rFonts w:ascii="Cambria" w:eastAsiaTheme="minorEastAsia" w:hAnsi="Cambria"/>
                <w:sz w:val="20"/>
                <w:szCs w:val="20"/>
              </w:rPr>
            </w:pPr>
          </w:p>
        </w:tc>
        <w:tc>
          <w:tcPr>
            <w:tcW w:w="900" w:type="dxa"/>
          </w:tcPr>
          <w:p w14:paraId="287B7BA7" w14:textId="77777777" w:rsidR="008A2DBF" w:rsidRPr="003A221C" w:rsidRDefault="008A2DBF" w:rsidP="00E010A7">
            <w:pPr>
              <w:rPr>
                <w:rFonts w:ascii="Cambria" w:eastAsiaTheme="minorEastAsia" w:hAnsi="Cambria"/>
                <w:sz w:val="20"/>
                <w:szCs w:val="20"/>
              </w:rPr>
            </w:pPr>
          </w:p>
        </w:tc>
        <w:tc>
          <w:tcPr>
            <w:tcW w:w="720" w:type="dxa"/>
          </w:tcPr>
          <w:p w14:paraId="24438AA3" w14:textId="77777777" w:rsidR="008A2DBF" w:rsidRPr="003A221C" w:rsidRDefault="008A2DBF" w:rsidP="00E010A7">
            <w:pPr>
              <w:rPr>
                <w:rFonts w:ascii="Cambria" w:eastAsiaTheme="minorEastAsia" w:hAnsi="Cambria"/>
                <w:sz w:val="20"/>
                <w:szCs w:val="20"/>
              </w:rPr>
            </w:pPr>
          </w:p>
        </w:tc>
        <w:tc>
          <w:tcPr>
            <w:tcW w:w="900" w:type="dxa"/>
          </w:tcPr>
          <w:p w14:paraId="4E2A684E" w14:textId="77777777" w:rsidR="008A2DBF" w:rsidRPr="003A221C" w:rsidRDefault="008A2DBF" w:rsidP="00E010A7">
            <w:pPr>
              <w:rPr>
                <w:rFonts w:ascii="Cambria" w:eastAsiaTheme="minorEastAsia" w:hAnsi="Cambria"/>
                <w:sz w:val="20"/>
                <w:szCs w:val="20"/>
              </w:rPr>
            </w:pPr>
          </w:p>
        </w:tc>
        <w:tc>
          <w:tcPr>
            <w:tcW w:w="810" w:type="dxa"/>
          </w:tcPr>
          <w:p w14:paraId="4BF0510D" w14:textId="77777777" w:rsidR="008A2DBF" w:rsidRPr="003A221C" w:rsidRDefault="008A2DBF" w:rsidP="00E010A7">
            <w:pPr>
              <w:rPr>
                <w:rFonts w:ascii="Cambria" w:eastAsiaTheme="minorEastAsia" w:hAnsi="Cambria"/>
                <w:sz w:val="20"/>
                <w:szCs w:val="20"/>
              </w:rPr>
            </w:pPr>
          </w:p>
        </w:tc>
        <w:tc>
          <w:tcPr>
            <w:tcW w:w="900" w:type="dxa"/>
          </w:tcPr>
          <w:p w14:paraId="5D623BF5" w14:textId="77777777" w:rsidR="008A2DBF" w:rsidRPr="003A221C" w:rsidRDefault="008A2DBF" w:rsidP="00E010A7">
            <w:pPr>
              <w:rPr>
                <w:rFonts w:ascii="Cambria" w:eastAsiaTheme="minorEastAsia" w:hAnsi="Cambria"/>
                <w:sz w:val="20"/>
                <w:szCs w:val="20"/>
              </w:rPr>
            </w:pPr>
          </w:p>
        </w:tc>
      </w:tr>
      <w:tr w:rsidR="008A2DBF" w14:paraId="4AB21EC5" w14:textId="77777777" w:rsidTr="00E010A7">
        <w:tc>
          <w:tcPr>
            <w:tcW w:w="1525" w:type="dxa"/>
          </w:tcPr>
          <w:p w14:paraId="37B04B70"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LGBM (univariate)</w:t>
            </w:r>
          </w:p>
        </w:tc>
        <w:tc>
          <w:tcPr>
            <w:tcW w:w="720" w:type="dxa"/>
          </w:tcPr>
          <w:p w14:paraId="014AE1E8" w14:textId="77777777" w:rsidR="008A2DBF" w:rsidRPr="003A221C" w:rsidRDefault="008A2DBF" w:rsidP="00E010A7">
            <w:pPr>
              <w:rPr>
                <w:rFonts w:ascii="Cambria" w:eastAsiaTheme="minorEastAsia" w:hAnsi="Cambria"/>
                <w:sz w:val="20"/>
                <w:szCs w:val="20"/>
              </w:rPr>
            </w:pPr>
          </w:p>
        </w:tc>
        <w:tc>
          <w:tcPr>
            <w:tcW w:w="900" w:type="dxa"/>
          </w:tcPr>
          <w:p w14:paraId="30C92912" w14:textId="77777777" w:rsidR="008A2DBF" w:rsidRPr="003A221C" w:rsidRDefault="008A2DBF" w:rsidP="00E010A7">
            <w:pPr>
              <w:rPr>
                <w:rFonts w:ascii="Cambria" w:eastAsiaTheme="minorEastAsia" w:hAnsi="Cambria"/>
                <w:sz w:val="20"/>
                <w:szCs w:val="20"/>
              </w:rPr>
            </w:pPr>
          </w:p>
        </w:tc>
        <w:tc>
          <w:tcPr>
            <w:tcW w:w="720" w:type="dxa"/>
          </w:tcPr>
          <w:p w14:paraId="30395C53" w14:textId="77777777" w:rsidR="008A2DBF" w:rsidRPr="003A221C" w:rsidRDefault="008A2DBF" w:rsidP="00E010A7">
            <w:pPr>
              <w:rPr>
                <w:rFonts w:ascii="Cambria" w:eastAsiaTheme="minorEastAsia" w:hAnsi="Cambria"/>
                <w:sz w:val="20"/>
                <w:szCs w:val="20"/>
              </w:rPr>
            </w:pPr>
          </w:p>
        </w:tc>
        <w:tc>
          <w:tcPr>
            <w:tcW w:w="900" w:type="dxa"/>
          </w:tcPr>
          <w:p w14:paraId="2397B7C1" w14:textId="77777777" w:rsidR="008A2DBF" w:rsidRPr="003A221C" w:rsidRDefault="008A2DBF" w:rsidP="00E010A7">
            <w:pPr>
              <w:rPr>
                <w:rFonts w:ascii="Cambria" w:eastAsiaTheme="minorEastAsia" w:hAnsi="Cambria"/>
                <w:sz w:val="20"/>
                <w:szCs w:val="20"/>
              </w:rPr>
            </w:pPr>
          </w:p>
        </w:tc>
        <w:tc>
          <w:tcPr>
            <w:tcW w:w="720" w:type="dxa"/>
          </w:tcPr>
          <w:p w14:paraId="0E712FE9" w14:textId="77777777" w:rsidR="008A2DBF" w:rsidRPr="003A221C" w:rsidRDefault="008A2DBF" w:rsidP="00E010A7">
            <w:pPr>
              <w:rPr>
                <w:rFonts w:ascii="Cambria" w:eastAsiaTheme="minorEastAsia" w:hAnsi="Cambria"/>
                <w:sz w:val="20"/>
                <w:szCs w:val="20"/>
              </w:rPr>
            </w:pPr>
          </w:p>
        </w:tc>
        <w:tc>
          <w:tcPr>
            <w:tcW w:w="900" w:type="dxa"/>
          </w:tcPr>
          <w:p w14:paraId="2747AFBC" w14:textId="77777777" w:rsidR="008A2DBF" w:rsidRPr="003A221C" w:rsidRDefault="008A2DBF" w:rsidP="00E010A7">
            <w:pPr>
              <w:rPr>
                <w:rFonts w:ascii="Cambria" w:eastAsiaTheme="minorEastAsia" w:hAnsi="Cambria"/>
                <w:sz w:val="20"/>
                <w:szCs w:val="20"/>
              </w:rPr>
            </w:pPr>
          </w:p>
        </w:tc>
        <w:tc>
          <w:tcPr>
            <w:tcW w:w="720" w:type="dxa"/>
          </w:tcPr>
          <w:p w14:paraId="042D9654" w14:textId="77777777" w:rsidR="008A2DBF" w:rsidRPr="003A221C" w:rsidRDefault="008A2DBF" w:rsidP="00E010A7">
            <w:pPr>
              <w:rPr>
                <w:rFonts w:ascii="Cambria" w:eastAsiaTheme="minorEastAsia" w:hAnsi="Cambria"/>
                <w:sz w:val="20"/>
                <w:szCs w:val="20"/>
              </w:rPr>
            </w:pPr>
          </w:p>
        </w:tc>
        <w:tc>
          <w:tcPr>
            <w:tcW w:w="900" w:type="dxa"/>
          </w:tcPr>
          <w:p w14:paraId="63ECDA3C" w14:textId="77777777" w:rsidR="008A2DBF" w:rsidRPr="003A221C" w:rsidRDefault="008A2DBF" w:rsidP="00E010A7">
            <w:pPr>
              <w:rPr>
                <w:rFonts w:ascii="Cambria" w:eastAsiaTheme="minorEastAsia" w:hAnsi="Cambria"/>
                <w:sz w:val="20"/>
                <w:szCs w:val="20"/>
              </w:rPr>
            </w:pPr>
          </w:p>
        </w:tc>
        <w:tc>
          <w:tcPr>
            <w:tcW w:w="720" w:type="dxa"/>
          </w:tcPr>
          <w:p w14:paraId="107D1D75" w14:textId="77777777" w:rsidR="008A2DBF" w:rsidRPr="003A221C" w:rsidRDefault="008A2DBF" w:rsidP="00E010A7">
            <w:pPr>
              <w:rPr>
                <w:rFonts w:ascii="Cambria" w:eastAsiaTheme="minorEastAsia" w:hAnsi="Cambria"/>
                <w:sz w:val="20"/>
                <w:szCs w:val="20"/>
              </w:rPr>
            </w:pPr>
          </w:p>
        </w:tc>
        <w:tc>
          <w:tcPr>
            <w:tcW w:w="900" w:type="dxa"/>
          </w:tcPr>
          <w:p w14:paraId="2ADFD1A5" w14:textId="77777777" w:rsidR="008A2DBF" w:rsidRPr="003A221C" w:rsidRDefault="008A2DBF" w:rsidP="00E010A7">
            <w:pPr>
              <w:rPr>
                <w:rFonts w:ascii="Cambria" w:eastAsiaTheme="minorEastAsia" w:hAnsi="Cambria"/>
                <w:sz w:val="20"/>
                <w:szCs w:val="20"/>
              </w:rPr>
            </w:pPr>
          </w:p>
        </w:tc>
        <w:tc>
          <w:tcPr>
            <w:tcW w:w="810" w:type="dxa"/>
          </w:tcPr>
          <w:p w14:paraId="677A6CFF" w14:textId="77777777" w:rsidR="008A2DBF" w:rsidRPr="003A221C" w:rsidRDefault="008A2DBF" w:rsidP="00E010A7">
            <w:pPr>
              <w:rPr>
                <w:rFonts w:ascii="Cambria" w:eastAsiaTheme="minorEastAsia" w:hAnsi="Cambria"/>
                <w:sz w:val="20"/>
                <w:szCs w:val="20"/>
              </w:rPr>
            </w:pPr>
          </w:p>
        </w:tc>
        <w:tc>
          <w:tcPr>
            <w:tcW w:w="900" w:type="dxa"/>
          </w:tcPr>
          <w:p w14:paraId="5EB46C78" w14:textId="77777777" w:rsidR="008A2DBF" w:rsidRPr="003A221C" w:rsidRDefault="008A2DBF" w:rsidP="00E010A7">
            <w:pPr>
              <w:rPr>
                <w:rFonts w:ascii="Cambria" w:eastAsiaTheme="minorEastAsia" w:hAnsi="Cambria"/>
                <w:sz w:val="20"/>
                <w:szCs w:val="20"/>
              </w:rPr>
            </w:pPr>
          </w:p>
        </w:tc>
      </w:tr>
      <w:tr w:rsidR="008A2DBF" w14:paraId="37A06DAC" w14:textId="77777777" w:rsidTr="00E010A7">
        <w:tc>
          <w:tcPr>
            <w:tcW w:w="1525" w:type="dxa"/>
          </w:tcPr>
          <w:p w14:paraId="2E5349FA"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VAR</w:t>
            </w:r>
          </w:p>
        </w:tc>
        <w:tc>
          <w:tcPr>
            <w:tcW w:w="720" w:type="dxa"/>
          </w:tcPr>
          <w:p w14:paraId="4C49D090" w14:textId="77777777" w:rsidR="008A2DBF" w:rsidRPr="003A221C" w:rsidRDefault="008A2DBF" w:rsidP="00E010A7">
            <w:pPr>
              <w:rPr>
                <w:rFonts w:ascii="Cambria" w:eastAsiaTheme="minorEastAsia" w:hAnsi="Cambria"/>
                <w:sz w:val="20"/>
                <w:szCs w:val="20"/>
              </w:rPr>
            </w:pPr>
          </w:p>
        </w:tc>
        <w:tc>
          <w:tcPr>
            <w:tcW w:w="900" w:type="dxa"/>
          </w:tcPr>
          <w:p w14:paraId="46D30EDC" w14:textId="77777777" w:rsidR="008A2DBF" w:rsidRPr="003A221C" w:rsidRDefault="008A2DBF" w:rsidP="00E010A7">
            <w:pPr>
              <w:rPr>
                <w:rFonts w:ascii="Cambria" w:eastAsiaTheme="minorEastAsia" w:hAnsi="Cambria"/>
                <w:sz w:val="20"/>
                <w:szCs w:val="20"/>
              </w:rPr>
            </w:pPr>
          </w:p>
        </w:tc>
        <w:tc>
          <w:tcPr>
            <w:tcW w:w="720" w:type="dxa"/>
          </w:tcPr>
          <w:p w14:paraId="29EDF300" w14:textId="77777777" w:rsidR="008A2DBF" w:rsidRPr="003A221C" w:rsidRDefault="008A2DBF" w:rsidP="00E010A7">
            <w:pPr>
              <w:rPr>
                <w:rFonts w:ascii="Cambria" w:eastAsiaTheme="minorEastAsia" w:hAnsi="Cambria"/>
                <w:sz w:val="20"/>
                <w:szCs w:val="20"/>
              </w:rPr>
            </w:pPr>
          </w:p>
        </w:tc>
        <w:tc>
          <w:tcPr>
            <w:tcW w:w="900" w:type="dxa"/>
          </w:tcPr>
          <w:p w14:paraId="2890221D" w14:textId="77777777" w:rsidR="008A2DBF" w:rsidRPr="003A221C" w:rsidRDefault="008A2DBF" w:rsidP="00E010A7">
            <w:pPr>
              <w:rPr>
                <w:rFonts w:ascii="Cambria" w:eastAsiaTheme="minorEastAsia" w:hAnsi="Cambria"/>
                <w:sz w:val="20"/>
                <w:szCs w:val="20"/>
              </w:rPr>
            </w:pPr>
          </w:p>
        </w:tc>
        <w:tc>
          <w:tcPr>
            <w:tcW w:w="720" w:type="dxa"/>
          </w:tcPr>
          <w:p w14:paraId="3C798794" w14:textId="77777777" w:rsidR="008A2DBF" w:rsidRPr="003A221C" w:rsidRDefault="008A2DBF" w:rsidP="00E010A7">
            <w:pPr>
              <w:rPr>
                <w:rFonts w:ascii="Cambria" w:eastAsiaTheme="minorEastAsia" w:hAnsi="Cambria"/>
                <w:sz w:val="20"/>
                <w:szCs w:val="20"/>
              </w:rPr>
            </w:pPr>
          </w:p>
        </w:tc>
        <w:tc>
          <w:tcPr>
            <w:tcW w:w="900" w:type="dxa"/>
          </w:tcPr>
          <w:p w14:paraId="1D5318D3" w14:textId="77777777" w:rsidR="008A2DBF" w:rsidRPr="003A221C" w:rsidRDefault="008A2DBF" w:rsidP="00E010A7">
            <w:pPr>
              <w:rPr>
                <w:rFonts w:ascii="Cambria" w:eastAsiaTheme="minorEastAsia" w:hAnsi="Cambria"/>
                <w:sz w:val="20"/>
                <w:szCs w:val="20"/>
              </w:rPr>
            </w:pPr>
          </w:p>
        </w:tc>
        <w:tc>
          <w:tcPr>
            <w:tcW w:w="720" w:type="dxa"/>
          </w:tcPr>
          <w:p w14:paraId="17EC2B40" w14:textId="77777777" w:rsidR="008A2DBF" w:rsidRPr="003A221C" w:rsidRDefault="008A2DBF" w:rsidP="00E010A7">
            <w:pPr>
              <w:rPr>
                <w:rFonts w:ascii="Cambria" w:eastAsiaTheme="minorEastAsia" w:hAnsi="Cambria"/>
                <w:sz w:val="20"/>
                <w:szCs w:val="20"/>
              </w:rPr>
            </w:pPr>
          </w:p>
        </w:tc>
        <w:tc>
          <w:tcPr>
            <w:tcW w:w="900" w:type="dxa"/>
          </w:tcPr>
          <w:p w14:paraId="5A43EC7F" w14:textId="77777777" w:rsidR="008A2DBF" w:rsidRPr="003A221C" w:rsidRDefault="008A2DBF" w:rsidP="00E010A7">
            <w:pPr>
              <w:rPr>
                <w:rFonts w:ascii="Cambria" w:eastAsiaTheme="minorEastAsia" w:hAnsi="Cambria"/>
                <w:sz w:val="20"/>
                <w:szCs w:val="20"/>
              </w:rPr>
            </w:pPr>
          </w:p>
        </w:tc>
        <w:tc>
          <w:tcPr>
            <w:tcW w:w="720" w:type="dxa"/>
          </w:tcPr>
          <w:p w14:paraId="7AD4B174" w14:textId="77777777" w:rsidR="008A2DBF" w:rsidRPr="003A221C" w:rsidRDefault="008A2DBF" w:rsidP="00E010A7">
            <w:pPr>
              <w:rPr>
                <w:rFonts w:ascii="Cambria" w:eastAsiaTheme="minorEastAsia" w:hAnsi="Cambria"/>
                <w:sz w:val="20"/>
                <w:szCs w:val="20"/>
              </w:rPr>
            </w:pPr>
          </w:p>
        </w:tc>
        <w:tc>
          <w:tcPr>
            <w:tcW w:w="900" w:type="dxa"/>
          </w:tcPr>
          <w:p w14:paraId="4CA8AFDE" w14:textId="77777777" w:rsidR="008A2DBF" w:rsidRPr="003A221C" w:rsidRDefault="008A2DBF" w:rsidP="00E010A7">
            <w:pPr>
              <w:rPr>
                <w:rFonts w:ascii="Cambria" w:eastAsiaTheme="minorEastAsia" w:hAnsi="Cambria"/>
                <w:sz w:val="20"/>
                <w:szCs w:val="20"/>
              </w:rPr>
            </w:pPr>
          </w:p>
        </w:tc>
        <w:tc>
          <w:tcPr>
            <w:tcW w:w="810" w:type="dxa"/>
          </w:tcPr>
          <w:p w14:paraId="7E6FB3E2" w14:textId="77777777" w:rsidR="008A2DBF" w:rsidRPr="003A221C" w:rsidRDefault="008A2DBF" w:rsidP="00E010A7">
            <w:pPr>
              <w:rPr>
                <w:rFonts w:ascii="Cambria" w:eastAsiaTheme="minorEastAsia" w:hAnsi="Cambria"/>
                <w:sz w:val="20"/>
                <w:szCs w:val="20"/>
              </w:rPr>
            </w:pPr>
          </w:p>
        </w:tc>
        <w:tc>
          <w:tcPr>
            <w:tcW w:w="900" w:type="dxa"/>
          </w:tcPr>
          <w:p w14:paraId="1E54D5F2" w14:textId="77777777" w:rsidR="008A2DBF" w:rsidRPr="003A221C" w:rsidRDefault="008A2DBF" w:rsidP="00E010A7">
            <w:pPr>
              <w:rPr>
                <w:rFonts w:ascii="Cambria" w:eastAsiaTheme="minorEastAsia" w:hAnsi="Cambria"/>
                <w:sz w:val="20"/>
                <w:szCs w:val="20"/>
              </w:rPr>
            </w:pPr>
          </w:p>
        </w:tc>
      </w:tr>
      <w:tr w:rsidR="008A2DBF" w14:paraId="1D1B73DA" w14:textId="77777777" w:rsidTr="00E010A7">
        <w:tc>
          <w:tcPr>
            <w:tcW w:w="1525" w:type="dxa"/>
          </w:tcPr>
          <w:p w14:paraId="209C2146"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LGBM (multivariate)</w:t>
            </w:r>
          </w:p>
        </w:tc>
        <w:tc>
          <w:tcPr>
            <w:tcW w:w="720" w:type="dxa"/>
          </w:tcPr>
          <w:p w14:paraId="20B54057" w14:textId="77777777" w:rsidR="008A2DBF" w:rsidRPr="003A221C" w:rsidRDefault="008A2DBF" w:rsidP="00E010A7">
            <w:pPr>
              <w:rPr>
                <w:rFonts w:ascii="Cambria" w:eastAsiaTheme="minorEastAsia" w:hAnsi="Cambria"/>
                <w:sz w:val="20"/>
                <w:szCs w:val="20"/>
              </w:rPr>
            </w:pPr>
          </w:p>
        </w:tc>
        <w:tc>
          <w:tcPr>
            <w:tcW w:w="900" w:type="dxa"/>
          </w:tcPr>
          <w:p w14:paraId="64720F23" w14:textId="77777777" w:rsidR="008A2DBF" w:rsidRPr="003A221C" w:rsidRDefault="008A2DBF" w:rsidP="00E010A7">
            <w:pPr>
              <w:rPr>
                <w:rFonts w:ascii="Cambria" w:eastAsiaTheme="minorEastAsia" w:hAnsi="Cambria"/>
                <w:sz w:val="20"/>
                <w:szCs w:val="20"/>
              </w:rPr>
            </w:pPr>
          </w:p>
        </w:tc>
        <w:tc>
          <w:tcPr>
            <w:tcW w:w="720" w:type="dxa"/>
          </w:tcPr>
          <w:p w14:paraId="06BBA123" w14:textId="77777777" w:rsidR="008A2DBF" w:rsidRPr="003A221C" w:rsidRDefault="008A2DBF" w:rsidP="00E010A7">
            <w:pPr>
              <w:rPr>
                <w:rFonts w:ascii="Cambria" w:eastAsiaTheme="minorEastAsia" w:hAnsi="Cambria"/>
                <w:sz w:val="20"/>
                <w:szCs w:val="20"/>
              </w:rPr>
            </w:pPr>
          </w:p>
        </w:tc>
        <w:tc>
          <w:tcPr>
            <w:tcW w:w="900" w:type="dxa"/>
          </w:tcPr>
          <w:p w14:paraId="67217303" w14:textId="77777777" w:rsidR="008A2DBF" w:rsidRPr="003A221C" w:rsidRDefault="008A2DBF" w:rsidP="00E010A7">
            <w:pPr>
              <w:rPr>
                <w:rFonts w:ascii="Cambria" w:eastAsiaTheme="minorEastAsia" w:hAnsi="Cambria"/>
                <w:sz w:val="20"/>
                <w:szCs w:val="20"/>
              </w:rPr>
            </w:pPr>
          </w:p>
        </w:tc>
        <w:tc>
          <w:tcPr>
            <w:tcW w:w="720" w:type="dxa"/>
          </w:tcPr>
          <w:p w14:paraId="094615E1" w14:textId="77777777" w:rsidR="008A2DBF" w:rsidRPr="003A221C" w:rsidRDefault="008A2DBF" w:rsidP="00E010A7">
            <w:pPr>
              <w:rPr>
                <w:rFonts w:ascii="Cambria" w:eastAsiaTheme="minorEastAsia" w:hAnsi="Cambria"/>
                <w:sz w:val="20"/>
                <w:szCs w:val="20"/>
              </w:rPr>
            </w:pPr>
          </w:p>
        </w:tc>
        <w:tc>
          <w:tcPr>
            <w:tcW w:w="900" w:type="dxa"/>
          </w:tcPr>
          <w:p w14:paraId="60C21FC5" w14:textId="77777777" w:rsidR="008A2DBF" w:rsidRPr="003A221C" w:rsidRDefault="008A2DBF" w:rsidP="00E010A7">
            <w:pPr>
              <w:rPr>
                <w:rFonts w:ascii="Cambria" w:eastAsiaTheme="minorEastAsia" w:hAnsi="Cambria"/>
                <w:sz w:val="20"/>
                <w:szCs w:val="20"/>
              </w:rPr>
            </w:pPr>
          </w:p>
        </w:tc>
        <w:tc>
          <w:tcPr>
            <w:tcW w:w="720" w:type="dxa"/>
          </w:tcPr>
          <w:p w14:paraId="1249A9E7" w14:textId="77777777" w:rsidR="008A2DBF" w:rsidRPr="003A221C" w:rsidRDefault="008A2DBF" w:rsidP="00E010A7">
            <w:pPr>
              <w:rPr>
                <w:rFonts w:ascii="Cambria" w:eastAsiaTheme="minorEastAsia" w:hAnsi="Cambria"/>
                <w:sz w:val="20"/>
                <w:szCs w:val="20"/>
              </w:rPr>
            </w:pPr>
          </w:p>
        </w:tc>
        <w:tc>
          <w:tcPr>
            <w:tcW w:w="900" w:type="dxa"/>
          </w:tcPr>
          <w:p w14:paraId="2F07B486" w14:textId="77777777" w:rsidR="008A2DBF" w:rsidRPr="003A221C" w:rsidRDefault="008A2DBF" w:rsidP="00E010A7">
            <w:pPr>
              <w:rPr>
                <w:rFonts w:ascii="Cambria" w:eastAsiaTheme="minorEastAsia" w:hAnsi="Cambria"/>
                <w:sz w:val="20"/>
                <w:szCs w:val="20"/>
              </w:rPr>
            </w:pPr>
          </w:p>
        </w:tc>
        <w:tc>
          <w:tcPr>
            <w:tcW w:w="720" w:type="dxa"/>
          </w:tcPr>
          <w:p w14:paraId="55A53598" w14:textId="77777777" w:rsidR="008A2DBF" w:rsidRPr="003A221C" w:rsidRDefault="008A2DBF" w:rsidP="00E010A7">
            <w:pPr>
              <w:rPr>
                <w:rFonts w:ascii="Cambria" w:eastAsiaTheme="minorEastAsia" w:hAnsi="Cambria"/>
                <w:sz w:val="20"/>
                <w:szCs w:val="20"/>
              </w:rPr>
            </w:pPr>
          </w:p>
        </w:tc>
        <w:tc>
          <w:tcPr>
            <w:tcW w:w="900" w:type="dxa"/>
          </w:tcPr>
          <w:p w14:paraId="3E05FBE9" w14:textId="77777777" w:rsidR="008A2DBF" w:rsidRPr="003A221C" w:rsidRDefault="008A2DBF" w:rsidP="00E010A7">
            <w:pPr>
              <w:rPr>
                <w:rFonts w:ascii="Cambria" w:eastAsiaTheme="minorEastAsia" w:hAnsi="Cambria"/>
                <w:sz w:val="20"/>
                <w:szCs w:val="20"/>
              </w:rPr>
            </w:pPr>
          </w:p>
        </w:tc>
        <w:tc>
          <w:tcPr>
            <w:tcW w:w="810" w:type="dxa"/>
          </w:tcPr>
          <w:p w14:paraId="069DDE82" w14:textId="77777777" w:rsidR="008A2DBF" w:rsidRPr="003A221C" w:rsidRDefault="008A2DBF" w:rsidP="00E010A7">
            <w:pPr>
              <w:rPr>
                <w:rFonts w:ascii="Cambria" w:eastAsiaTheme="minorEastAsia" w:hAnsi="Cambria"/>
                <w:sz w:val="20"/>
                <w:szCs w:val="20"/>
              </w:rPr>
            </w:pPr>
          </w:p>
        </w:tc>
        <w:tc>
          <w:tcPr>
            <w:tcW w:w="900" w:type="dxa"/>
          </w:tcPr>
          <w:p w14:paraId="716DD1ED" w14:textId="77777777" w:rsidR="008A2DBF" w:rsidRPr="003A221C" w:rsidRDefault="008A2DBF" w:rsidP="00E010A7">
            <w:pPr>
              <w:rPr>
                <w:rFonts w:ascii="Cambria" w:eastAsiaTheme="minorEastAsia" w:hAnsi="Cambria"/>
                <w:sz w:val="20"/>
                <w:szCs w:val="20"/>
              </w:rPr>
            </w:pPr>
          </w:p>
        </w:tc>
      </w:tr>
      <w:tr w:rsidR="008A2DBF" w14:paraId="570C41A3" w14:textId="77777777" w:rsidTr="00E010A7">
        <w:tc>
          <w:tcPr>
            <w:tcW w:w="1525" w:type="dxa"/>
          </w:tcPr>
          <w:p w14:paraId="41382453" w14:textId="77777777" w:rsidR="008A2DBF" w:rsidRPr="003A221C" w:rsidRDefault="008A2DBF" w:rsidP="00E010A7">
            <w:pPr>
              <w:rPr>
                <w:rFonts w:ascii="Cambria" w:eastAsiaTheme="minorEastAsia" w:hAnsi="Cambria"/>
                <w:sz w:val="20"/>
                <w:szCs w:val="20"/>
              </w:rPr>
            </w:pPr>
            <w:proofErr w:type="spellStart"/>
            <w:r w:rsidRPr="003A221C">
              <w:rPr>
                <w:rFonts w:ascii="Cambria" w:eastAsiaTheme="minorEastAsia" w:hAnsi="Cambria"/>
                <w:sz w:val="20"/>
                <w:szCs w:val="20"/>
              </w:rPr>
              <w:t>NeuralProphet</w:t>
            </w:r>
            <w:proofErr w:type="spellEnd"/>
          </w:p>
        </w:tc>
        <w:tc>
          <w:tcPr>
            <w:tcW w:w="720" w:type="dxa"/>
          </w:tcPr>
          <w:p w14:paraId="21D64B7C" w14:textId="77777777" w:rsidR="008A2DBF" w:rsidRPr="003A221C" w:rsidRDefault="008A2DBF" w:rsidP="00E010A7">
            <w:pPr>
              <w:rPr>
                <w:rFonts w:ascii="Cambria" w:eastAsiaTheme="minorEastAsia" w:hAnsi="Cambria"/>
                <w:sz w:val="20"/>
                <w:szCs w:val="20"/>
              </w:rPr>
            </w:pPr>
          </w:p>
        </w:tc>
        <w:tc>
          <w:tcPr>
            <w:tcW w:w="900" w:type="dxa"/>
          </w:tcPr>
          <w:p w14:paraId="351AAAE4" w14:textId="77777777" w:rsidR="008A2DBF" w:rsidRPr="003A221C" w:rsidRDefault="008A2DBF" w:rsidP="00E010A7">
            <w:pPr>
              <w:rPr>
                <w:rFonts w:ascii="Cambria" w:eastAsiaTheme="minorEastAsia" w:hAnsi="Cambria"/>
                <w:sz w:val="20"/>
                <w:szCs w:val="20"/>
              </w:rPr>
            </w:pPr>
          </w:p>
        </w:tc>
        <w:tc>
          <w:tcPr>
            <w:tcW w:w="720" w:type="dxa"/>
          </w:tcPr>
          <w:p w14:paraId="5B1AB44F" w14:textId="77777777" w:rsidR="008A2DBF" w:rsidRPr="003A221C" w:rsidRDefault="008A2DBF" w:rsidP="00E010A7">
            <w:pPr>
              <w:rPr>
                <w:rFonts w:ascii="Cambria" w:eastAsiaTheme="minorEastAsia" w:hAnsi="Cambria"/>
                <w:sz w:val="20"/>
                <w:szCs w:val="20"/>
              </w:rPr>
            </w:pPr>
          </w:p>
        </w:tc>
        <w:tc>
          <w:tcPr>
            <w:tcW w:w="900" w:type="dxa"/>
          </w:tcPr>
          <w:p w14:paraId="2A841F7B" w14:textId="77777777" w:rsidR="008A2DBF" w:rsidRPr="003A221C" w:rsidRDefault="008A2DBF" w:rsidP="00E010A7">
            <w:pPr>
              <w:rPr>
                <w:rFonts w:ascii="Cambria" w:eastAsiaTheme="minorEastAsia" w:hAnsi="Cambria"/>
                <w:sz w:val="20"/>
                <w:szCs w:val="20"/>
              </w:rPr>
            </w:pPr>
          </w:p>
        </w:tc>
        <w:tc>
          <w:tcPr>
            <w:tcW w:w="720" w:type="dxa"/>
          </w:tcPr>
          <w:p w14:paraId="29B870ED" w14:textId="77777777" w:rsidR="008A2DBF" w:rsidRPr="003A221C" w:rsidRDefault="008A2DBF" w:rsidP="00E010A7">
            <w:pPr>
              <w:rPr>
                <w:rFonts w:ascii="Cambria" w:eastAsiaTheme="minorEastAsia" w:hAnsi="Cambria"/>
                <w:sz w:val="20"/>
                <w:szCs w:val="20"/>
              </w:rPr>
            </w:pPr>
          </w:p>
        </w:tc>
        <w:tc>
          <w:tcPr>
            <w:tcW w:w="900" w:type="dxa"/>
          </w:tcPr>
          <w:p w14:paraId="23D0F344" w14:textId="77777777" w:rsidR="008A2DBF" w:rsidRPr="003A221C" w:rsidRDefault="008A2DBF" w:rsidP="00E010A7">
            <w:pPr>
              <w:rPr>
                <w:rFonts w:ascii="Cambria" w:eastAsiaTheme="minorEastAsia" w:hAnsi="Cambria"/>
                <w:sz w:val="20"/>
                <w:szCs w:val="20"/>
              </w:rPr>
            </w:pPr>
          </w:p>
        </w:tc>
        <w:tc>
          <w:tcPr>
            <w:tcW w:w="720" w:type="dxa"/>
          </w:tcPr>
          <w:p w14:paraId="22112FE7" w14:textId="77777777" w:rsidR="008A2DBF" w:rsidRPr="003A221C" w:rsidRDefault="008A2DBF" w:rsidP="00E010A7">
            <w:pPr>
              <w:rPr>
                <w:rFonts w:ascii="Cambria" w:eastAsiaTheme="minorEastAsia" w:hAnsi="Cambria"/>
                <w:sz w:val="20"/>
                <w:szCs w:val="20"/>
              </w:rPr>
            </w:pPr>
          </w:p>
        </w:tc>
        <w:tc>
          <w:tcPr>
            <w:tcW w:w="900" w:type="dxa"/>
          </w:tcPr>
          <w:p w14:paraId="08676D3D" w14:textId="77777777" w:rsidR="008A2DBF" w:rsidRPr="003A221C" w:rsidRDefault="008A2DBF" w:rsidP="00E010A7">
            <w:pPr>
              <w:rPr>
                <w:rFonts w:ascii="Cambria" w:eastAsiaTheme="minorEastAsia" w:hAnsi="Cambria"/>
                <w:sz w:val="20"/>
                <w:szCs w:val="20"/>
              </w:rPr>
            </w:pPr>
          </w:p>
        </w:tc>
        <w:tc>
          <w:tcPr>
            <w:tcW w:w="720" w:type="dxa"/>
          </w:tcPr>
          <w:p w14:paraId="02D6791B" w14:textId="77777777" w:rsidR="008A2DBF" w:rsidRPr="003A221C" w:rsidRDefault="008A2DBF" w:rsidP="00E010A7">
            <w:pPr>
              <w:rPr>
                <w:rFonts w:ascii="Cambria" w:eastAsiaTheme="minorEastAsia" w:hAnsi="Cambria"/>
                <w:sz w:val="20"/>
                <w:szCs w:val="20"/>
              </w:rPr>
            </w:pPr>
          </w:p>
        </w:tc>
        <w:tc>
          <w:tcPr>
            <w:tcW w:w="900" w:type="dxa"/>
          </w:tcPr>
          <w:p w14:paraId="78F0C045" w14:textId="77777777" w:rsidR="008A2DBF" w:rsidRPr="003A221C" w:rsidRDefault="008A2DBF" w:rsidP="00E010A7">
            <w:pPr>
              <w:rPr>
                <w:rFonts w:ascii="Cambria" w:eastAsiaTheme="minorEastAsia" w:hAnsi="Cambria"/>
                <w:sz w:val="20"/>
                <w:szCs w:val="20"/>
              </w:rPr>
            </w:pPr>
          </w:p>
        </w:tc>
        <w:tc>
          <w:tcPr>
            <w:tcW w:w="810" w:type="dxa"/>
          </w:tcPr>
          <w:p w14:paraId="470D1180" w14:textId="77777777" w:rsidR="008A2DBF" w:rsidRPr="003A221C" w:rsidRDefault="008A2DBF" w:rsidP="00E010A7">
            <w:pPr>
              <w:rPr>
                <w:rFonts w:ascii="Cambria" w:eastAsiaTheme="minorEastAsia" w:hAnsi="Cambria"/>
                <w:sz w:val="20"/>
                <w:szCs w:val="20"/>
              </w:rPr>
            </w:pPr>
          </w:p>
        </w:tc>
        <w:tc>
          <w:tcPr>
            <w:tcW w:w="900" w:type="dxa"/>
          </w:tcPr>
          <w:p w14:paraId="5B6544C6" w14:textId="77777777" w:rsidR="008A2DBF" w:rsidRPr="003A221C" w:rsidRDefault="008A2DBF" w:rsidP="00E010A7">
            <w:pPr>
              <w:rPr>
                <w:rFonts w:ascii="Cambria" w:eastAsiaTheme="minorEastAsia" w:hAnsi="Cambria"/>
                <w:sz w:val="20"/>
                <w:szCs w:val="20"/>
              </w:rPr>
            </w:pPr>
          </w:p>
        </w:tc>
      </w:tr>
      <w:tr w:rsidR="008A2DBF" w14:paraId="7766A4A1" w14:textId="77777777" w:rsidTr="00E010A7">
        <w:tc>
          <w:tcPr>
            <w:tcW w:w="1525" w:type="dxa"/>
          </w:tcPr>
          <w:p w14:paraId="0C3EDEAA" w14:textId="77777777" w:rsidR="008A2DBF" w:rsidRPr="003A221C" w:rsidRDefault="008A2DBF" w:rsidP="00E010A7">
            <w:pPr>
              <w:rPr>
                <w:rFonts w:ascii="Cambria" w:eastAsiaTheme="minorEastAsia" w:hAnsi="Cambria"/>
                <w:sz w:val="20"/>
                <w:szCs w:val="20"/>
              </w:rPr>
            </w:pPr>
            <w:r w:rsidRPr="003A221C">
              <w:rPr>
                <w:rFonts w:ascii="Cambria" w:eastAsiaTheme="minorEastAsia" w:hAnsi="Cambria"/>
                <w:sz w:val="20"/>
                <w:szCs w:val="20"/>
              </w:rPr>
              <w:t>RNN (LSTM cells)</w:t>
            </w:r>
          </w:p>
        </w:tc>
        <w:tc>
          <w:tcPr>
            <w:tcW w:w="720" w:type="dxa"/>
          </w:tcPr>
          <w:p w14:paraId="62F0C811" w14:textId="77777777" w:rsidR="008A2DBF" w:rsidRPr="003A221C" w:rsidRDefault="008A2DBF" w:rsidP="00E010A7">
            <w:pPr>
              <w:rPr>
                <w:rFonts w:ascii="Cambria" w:eastAsiaTheme="minorEastAsia" w:hAnsi="Cambria"/>
                <w:sz w:val="20"/>
                <w:szCs w:val="20"/>
              </w:rPr>
            </w:pPr>
          </w:p>
        </w:tc>
        <w:tc>
          <w:tcPr>
            <w:tcW w:w="900" w:type="dxa"/>
          </w:tcPr>
          <w:p w14:paraId="4A3829BD" w14:textId="77777777" w:rsidR="008A2DBF" w:rsidRPr="003A221C" w:rsidRDefault="008A2DBF" w:rsidP="00E010A7">
            <w:pPr>
              <w:rPr>
                <w:rFonts w:ascii="Cambria" w:eastAsiaTheme="minorEastAsia" w:hAnsi="Cambria"/>
                <w:sz w:val="20"/>
                <w:szCs w:val="20"/>
              </w:rPr>
            </w:pPr>
          </w:p>
        </w:tc>
        <w:tc>
          <w:tcPr>
            <w:tcW w:w="720" w:type="dxa"/>
          </w:tcPr>
          <w:p w14:paraId="67A61146" w14:textId="77777777" w:rsidR="008A2DBF" w:rsidRPr="003A221C" w:rsidRDefault="008A2DBF" w:rsidP="00E010A7">
            <w:pPr>
              <w:rPr>
                <w:rFonts w:ascii="Cambria" w:eastAsiaTheme="minorEastAsia" w:hAnsi="Cambria"/>
                <w:sz w:val="20"/>
                <w:szCs w:val="20"/>
              </w:rPr>
            </w:pPr>
          </w:p>
        </w:tc>
        <w:tc>
          <w:tcPr>
            <w:tcW w:w="900" w:type="dxa"/>
          </w:tcPr>
          <w:p w14:paraId="68F18D8F" w14:textId="77777777" w:rsidR="008A2DBF" w:rsidRPr="003A221C" w:rsidRDefault="008A2DBF" w:rsidP="00E010A7">
            <w:pPr>
              <w:rPr>
                <w:rFonts w:ascii="Cambria" w:eastAsiaTheme="minorEastAsia" w:hAnsi="Cambria"/>
                <w:sz w:val="20"/>
                <w:szCs w:val="20"/>
              </w:rPr>
            </w:pPr>
          </w:p>
        </w:tc>
        <w:tc>
          <w:tcPr>
            <w:tcW w:w="720" w:type="dxa"/>
          </w:tcPr>
          <w:p w14:paraId="15D08CB4" w14:textId="77777777" w:rsidR="008A2DBF" w:rsidRPr="003A221C" w:rsidRDefault="008A2DBF" w:rsidP="00E010A7">
            <w:pPr>
              <w:rPr>
                <w:rFonts w:ascii="Cambria" w:eastAsiaTheme="minorEastAsia" w:hAnsi="Cambria"/>
                <w:sz w:val="20"/>
                <w:szCs w:val="20"/>
              </w:rPr>
            </w:pPr>
          </w:p>
        </w:tc>
        <w:tc>
          <w:tcPr>
            <w:tcW w:w="900" w:type="dxa"/>
          </w:tcPr>
          <w:p w14:paraId="7CB2A27D" w14:textId="77777777" w:rsidR="008A2DBF" w:rsidRPr="003A221C" w:rsidRDefault="008A2DBF" w:rsidP="00E010A7">
            <w:pPr>
              <w:rPr>
                <w:rFonts w:ascii="Cambria" w:eastAsiaTheme="minorEastAsia" w:hAnsi="Cambria"/>
                <w:sz w:val="20"/>
                <w:szCs w:val="20"/>
              </w:rPr>
            </w:pPr>
          </w:p>
        </w:tc>
        <w:tc>
          <w:tcPr>
            <w:tcW w:w="720" w:type="dxa"/>
          </w:tcPr>
          <w:p w14:paraId="6C109217" w14:textId="77777777" w:rsidR="008A2DBF" w:rsidRPr="003A221C" w:rsidRDefault="008A2DBF" w:rsidP="00E010A7">
            <w:pPr>
              <w:rPr>
                <w:rFonts w:ascii="Cambria" w:eastAsiaTheme="minorEastAsia" w:hAnsi="Cambria"/>
                <w:sz w:val="20"/>
                <w:szCs w:val="20"/>
              </w:rPr>
            </w:pPr>
          </w:p>
        </w:tc>
        <w:tc>
          <w:tcPr>
            <w:tcW w:w="900" w:type="dxa"/>
          </w:tcPr>
          <w:p w14:paraId="52C15FC9" w14:textId="77777777" w:rsidR="008A2DBF" w:rsidRPr="003A221C" w:rsidRDefault="008A2DBF" w:rsidP="00E010A7">
            <w:pPr>
              <w:rPr>
                <w:rFonts w:ascii="Cambria" w:eastAsiaTheme="minorEastAsia" w:hAnsi="Cambria"/>
                <w:sz w:val="20"/>
                <w:szCs w:val="20"/>
              </w:rPr>
            </w:pPr>
          </w:p>
        </w:tc>
        <w:tc>
          <w:tcPr>
            <w:tcW w:w="720" w:type="dxa"/>
          </w:tcPr>
          <w:p w14:paraId="5F847D5B" w14:textId="77777777" w:rsidR="008A2DBF" w:rsidRPr="003A221C" w:rsidRDefault="008A2DBF" w:rsidP="00E010A7">
            <w:pPr>
              <w:rPr>
                <w:rFonts w:ascii="Cambria" w:eastAsiaTheme="minorEastAsia" w:hAnsi="Cambria"/>
                <w:sz w:val="20"/>
                <w:szCs w:val="20"/>
              </w:rPr>
            </w:pPr>
          </w:p>
        </w:tc>
        <w:tc>
          <w:tcPr>
            <w:tcW w:w="900" w:type="dxa"/>
          </w:tcPr>
          <w:p w14:paraId="78C9F601" w14:textId="77777777" w:rsidR="008A2DBF" w:rsidRPr="003A221C" w:rsidRDefault="008A2DBF" w:rsidP="00E010A7">
            <w:pPr>
              <w:rPr>
                <w:rFonts w:ascii="Cambria" w:eastAsiaTheme="minorEastAsia" w:hAnsi="Cambria"/>
                <w:sz w:val="20"/>
                <w:szCs w:val="20"/>
              </w:rPr>
            </w:pPr>
          </w:p>
        </w:tc>
        <w:tc>
          <w:tcPr>
            <w:tcW w:w="810" w:type="dxa"/>
          </w:tcPr>
          <w:p w14:paraId="76EF7E6B" w14:textId="77777777" w:rsidR="008A2DBF" w:rsidRPr="003A221C" w:rsidRDefault="008A2DBF" w:rsidP="00E010A7">
            <w:pPr>
              <w:rPr>
                <w:rFonts w:ascii="Cambria" w:eastAsiaTheme="minorEastAsia" w:hAnsi="Cambria"/>
                <w:sz w:val="20"/>
                <w:szCs w:val="20"/>
              </w:rPr>
            </w:pPr>
          </w:p>
        </w:tc>
        <w:tc>
          <w:tcPr>
            <w:tcW w:w="900" w:type="dxa"/>
          </w:tcPr>
          <w:p w14:paraId="5CD1CB07" w14:textId="77777777" w:rsidR="008A2DBF" w:rsidRPr="003A221C" w:rsidRDefault="008A2DBF" w:rsidP="00E010A7">
            <w:pPr>
              <w:rPr>
                <w:rFonts w:ascii="Cambria" w:eastAsiaTheme="minorEastAsia" w:hAnsi="Cambria"/>
                <w:sz w:val="20"/>
                <w:szCs w:val="20"/>
              </w:rPr>
            </w:pPr>
          </w:p>
        </w:tc>
      </w:tr>
    </w:tbl>
    <w:p w14:paraId="37C6B391" w14:textId="77777777" w:rsidR="008A2DBF" w:rsidRPr="00F445F5" w:rsidRDefault="008A2DBF" w:rsidP="008A2DBF">
      <w:pPr>
        <w:rPr>
          <w:rFonts w:ascii="Cambria" w:eastAsiaTheme="minorEastAsia" w:hAnsi="Cambria"/>
        </w:rPr>
      </w:pPr>
    </w:p>
    <w:p w14:paraId="5CE39DE9" w14:textId="77777777" w:rsidR="008A2DBF" w:rsidRPr="00784EE2" w:rsidRDefault="008A2DBF" w:rsidP="008A2DBF">
      <w:pPr>
        <w:pStyle w:val="ListParagraph"/>
        <w:numPr>
          <w:ilvl w:val="1"/>
          <w:numId w:val="9"/>
        </w:numPr>
        <w:rPr>
          <w:rFonts w:ascii="Cambria" w:eastAsiaTheme="minorEastAsia" w:hAnsi="Cambria"/>
        </w:rPr>
      </w:pPr>
      <w:r w:rsidRPr="00781428">
        <w:rPr>
          <w:rFonts w:ascii="Cambria" w:eastAsiaTheme="minorEastAsia" w:hAnsi="Cambria"/>
        </w:rPr>
        <w:t>Examine distributions of spectral entropy (</w:t>
      </w:r>
      <w:proofErr w:type="spellStart"/>
      <w:r w:rsidRPr="00781428">
        <w:rPr>
          <w:rFonts w:ascii="Cambria" w:eastAsiaTheme="minorEastAsia" w:hAnsi="Cambria"/>
        </w:rPr>
        <w:t>forecastability</w:t>
      </w:r>
      <w:proofErr w:type="spellEnd"/>
      <w:r w:rsidRPr="00781428">
        <w:rPr>
          <w:rFonts w:ascii="Cambria" w:eastAsiaTheme="minorEastAsia" w:hAnsi="Cambria"/>
        </w:rPr>
        <w:t xml:space="preserve">) and </w:t>
      </w:r>
      <w:r>
        <w:rPr>
          <w:rFonts w:ascii="Cambria" w:eastAsiaTheme="minorEastAsia" w:hAnsi="Cambria"/>
        </w:rPr>
        <w:t>coefficient of variation (</w:t>
      </w:r>
      <w:r w:rsidRPr="00781428">
        <w:rPr>
          <w:rFonts w:ascii="Cambria" w:eastAsiaTheme="minorEastAsia" w:hAnsi="Cambria"/>
        </w:rPr>
        <w:t>variability</w:t>
      </w:r>
      <w:r>
        <w:rPr>
          <w:rFonts w:ascii="Cambria" w:eastAsiaTheme="minorEastAsia" w:hAnsi="Cambria"/>
        </w:rPr>
        <w:t>)</w:t>
      </w:r>
      <w:r w:rsidRPr="00781428">
        <w:rPr>
          <w:rFonts w:ascii="Cambria" w:eastAsiaTheme="minorEastAsia" w:hAnsi="Cambria"/>
        </w:rPr>
        <w:t xml:space="preserve"> in instance space before and after </w:t>
      </w:r>
      <w:r>
        <w:rPr>
          <w:rFonts w:ascii="Cambria" w:eastAsiaTheme="minorEastAsia" w:hAnsi="Cambria"/>
        </w:rPr>
        <w:t xml:space="preserve">each method of </w:t>
      </w:r>
      <w:r w:rsidRPr="00781428">
        <w:rPr>
          <w:rFonts w:ascii="Cambria" w:eastAsiaTheme="minorEastAsia" w:hAnsi="Cambria"/>
        </w:rPr>
        <w:t>data protection.</w:t>
      </w:r>
    </w:p>
    <w:p w14:paraId="232DE47D" w14:textId="77777777" w:rsidR="008A2DBF" w:rsidRDefault="008A2DBF" w:rsidP="008A2DBF">
      <w:pPr>
        <w:pStyle w:val="ListParagraph"/>
        <w:numPr>
          <w:ilvl w:val="1"/>
          <w:numId w:val="9"/>
        </w:numPr>
        <w:rPr>
          <w:rFonts w:ascii="Cambria" w:eastAsiaTheme="minorEastAsia" w:hAnsi="Cambria"/>
        </w:rPr>
      </w:pPr>
      <w:r>
        <w:rPr>
          <w:rFonts w:ascii="Cambria" w:eastAsiaTheme="minorEastAsia" w:hAnsi="Cambria"/>
        </w:rPr>
        <w:t>Calculate change in accuracy for all models/methods/horizons relative to the original data (</w:t>
      </w:r>
      <w:proofErr w:type="spellStart"/>
      <w:r>
        <w:rPr>
          <w:rFonts w:ascii="Cambria" w:eastAsiaTheme="minorEastAsia" w:hAnsi="Cambria"/>
        </w:rPr>
        <w:t>AvgRelMAE</w:t>
      </w:r>
      <w:proofErr w:type="spellEnd"/>
      <w:r>
        <w:rPr>
          <w:rFonts w:ascii="Cambria" w:eastAsiaTheme="minorEastAsia" w:hAnsi="Cambria"/>
        </w:rPr>
        <w:t>).</w:t>
      </w:r>
    </w:p>
    <w:p w14:paraId="32A35804" w14:textId="77777777" w:rsidR="008A2DBF" w:rsidRDefault="008A2DBF" w:rsidP="008A2DBF">
      <w:pPr>
        <w:pStyle w:val="ListParagraph"/>
        <w:numPr>
          <w:ilvl w:val="1"/>
          <w:numId w:val="9"/>
        </w:numPr>
        <w:rPr>
          <w:rFonts w:ascii="Cambria" w:eastAsiaTheme="minorEastAsia" w:hAnsi="Cambria"/>
        </w:rPr>
      </w:pPr>
      <w:r>
        <w:rPr>
          <w:rFonts w:ascii="Cambria" w:eastAsiaTheme="minorEastAsia" w:hAnsi="Cambria"/>
        </w:rPr>
        <w:t>Discuss which models had the largest/smallest increases/damages in accuracy.</w:t>
      </w:r>
    </w:p>
    <w:p w14:paraId="3F746BAB" w14:textId="77777777" w:rsidR="008A2DBF" w:rsidRPr="00A20B72" w:rsidRDefault="008A2DBF" w:rsidP="008A2DBF">
      <w:pPr>
        <w:pStyle w:val="ListParagraph"/>
        <w:numPr>
          <w:ilvl w:val="1"/>
          <w:numId w:val="9"/>
        </w:numPr>
        <w:rPr>
          <w:rFonts w:ascii="Cambria" w:eastAsiaTheme="minorEastAsia" w:hAnsi="Cambria"/>
        </w:rPr>
      </w:pPr>
      <w:r>
        <w:rPr>
          <w:rFonts w:ascii="Cambria" w:eastAsiaTheme="minorEastAsia" w:hAnsi="Cambria"/>
        </w:rPr>
        <w:t xml:space="preserve">Examine distributions of time series characteristics (e.g., seasonality, trend) before and after data protection to explain </w:t>
      </w:r>
      <w:r>
        <w:rPr>
          <w:rFonts w:ascii="Cambria" w:eastAsiaTheme="minorEastAsia" w:hAnsi="Cambria"/>
          <w:i/>
          <w:iCs/>
        </w:rPr>
        <w:t xml:space="preserve">why </w:t>
      </w:r>
      <w:r>
        <w:rPr>
          <w:rFonts w:ascii="Cambria" w:eastAsiaTheme="minorEastAsia" w:hAnsi="Cambria"/>
        </w:rPr>
        <w:t>models had increases/damages in accuracy.</w:t>
      </w:r>
    </w:p>
    <w:p w14:paraId="70534D45" w14:textId="77777777" w:rsidR="008A2DBF" w:rsidRDefault="008A2DBF" w:rsidP="008A2DBF">
      <w:pPr>
        <w:pStyle w:val="ListParagraph"/>
        <w:numPr>
          <w:ilvl w:val="0"/>
          <w:numId w:val="9"/>
        </w:numPr>
        <w:rPr>
          <w:rFonts w:ascii="Cambria" w:eastAsiaTheme="minorEastAsia" w:hAnsi="Cambria"/>
        </w:rPr>
      </w:pPr>
      <w:r>
        <w:rPr>
          <w:rFonts w:ascii="Cambria" w:eastAsiaTheme="minorEastAsia" w:hAnsi="Cambria"/>
        </w:rPr>
        <w:t>Results based on adjustment direction.</w:t>
      </w:r>
    </w:p>
    <w:p w14:paraId="46C83B37" w14:textId="77777777" w:rsidR="008A2DBF" w:rsidRDefault="008A2DBF" w:rsidP="008A2DBF">
      <w:pPr>
        <w:pStyle w:val="ListParagraph"/>
        <w:numPr>
          <w:ilvl w:val="1"/>
          <w:numId w:val="9"/>
        </w:numPr>
        <w:rPr>
          <w:rFonts w:ascii="Cambria" w:eastAsiaTheme="minorEastAsia" w:hAnsi="Cambria"/>
        </w:rPr>
      </w:pPr>
      <w:r>
        <w:rPr>
          <w:rFonts w:ascii="Cambria" w:eastAsiaTheme="minorEastAsia" w:hAnsi="Cambria"/>
        </w:rPr>
        <w:t>For each method/model/horizon combination calculate:</w:t>
      </w:r>
    </w:p>
    <w:p w14:paraId="0A947D3B" w14:textId="77777777" w:rsidR="008A2DBF" w:rsidRDefault="008A2DBF" w:rsidP="008A2DBF">
      <w:pPr>
        <w:pStyle w:val="ListParagraph"/>
        <w:numPr>
          <w:ilvl w:val="2"/>
          <w:numId w:val="9"/>
        </w:numPr>
        <w:rPr>
          <w:rFonts w:ascii="Cambria" w:eastAsiaTheme="minorEastAsia" w:hAnsi="Cambria"/>
        </w:rPr>
      </w:pPr>
      <w:r>
        <w:rPr>
          <w:rFonts w:ascii="Cambria" w:eastAsiaTheme="minorEastAsia" w:hAnsi="Cambria"/>
        </w:rPr>
        <w:t xml:space="preserve"> Proportion of positive/negative adjusted forecasts.</w:t>
      </w:r>
    </w:p>
    <w:p w14:paraId="7D950883" w14:textId="77777777" w:rsidR="008A2DBF" w:rsidRDefault="008A2DBF" w:rsidP="008A2DBF">
      <w:pPr>
        <w:pStyle w:val="ListParagraph"/>
        <w:numPr>
          <w:ilvl w:val="2"/>
          <w:numId w:val="9"/>
        </w:numPr>
        <w:rPr>
          <w:rFonts w:ascii="Cambria" w:eastAsiaTheme="minorEastAsia" w:hAnsi="Cambria"/>
        </w:rPr>
      </w:pPr>
      <w:r>
        <w:rPr>
          <w:rFonts w:ascii="Cambria" w:eastAsiaTheme="minorEastAsia" w:hAnsi="Cambria"/>
        </w:rPr>
        <w:t xml:space="preserve"> Change in accuracy (</w:t>
      </w:r>
      <w:proofErr w:type="spellStart"/>
      <w:r>
        <w:rPr>
          <w:rFonts w:ascii="Cambria" w:eastAsiaTheme="minorEastAsia" w:hAnsi="Cambria"/>
        </w:rPr>
        <w:t>AvgRelMAE</w:t>
      </w:r>
      <w:proofErr w:type="spellEnd"/>
      <w:r>
        <w:rPr>
          <w:rFonts w:ascii="Cambria" w:eastAsiaTheme="minorEastAsia" w:hAnsi="Cambria"/>
        </w:rPr>
        <w:t>) for positive and negative adjusted forecasts.</w:t>
      </w:r>
    </w:p>
    <w:p w14:paraId="59747FC0" w14:textId="77777777" w:rsidR="008A2DBF" w:rsidRPr="00E12DE8" w:rsidRDefault="008A2DBF" w:rsidP="008A2DBF">
      <w:pPr>
        <w:pStyle w:val="ListParagraph"/>
        <w:numPr>
          <w:ilvl w:val="2"/>
          <w:numId w:val="9"/>
        </w:numPr>
        <w:rPr>
          <w:rFonts w:ascii="Cambria" w:eastAsiaTheme="minorEastAsia" w:hAnsi="Cambria"/>
        </w:rPr>
      </w:pPr>
      <w:r>
        <w:rPr>
          <w:rFonts w:ascii="Cambria" w:eastAsiaTheme="minorEastAsia" w:hAnsi="Cambria"/>
        </w:rPr>
        <w:t xml:space="preserve"> Bias (mean of forecast errors) for positive and negative adjusted forecasts.</w:t>
      </w:r>
    </w:p>
    <w:p w14:paraId="6555D3D2" w14:textId="77777777" w:rsidR="008A2DBF" w:rsidRDefault="008A2DBF" w:rsidP="008A2DBF">
      <w:pPr>
        <w:pStyle w:val="ListParagraph"/>
        <w:numPr>
          <w:ilvl w:val="1"/>
          <w:numId w:val="9"/>
        </w:numPr>
        <w:rPr>
          <w:rFonts w:ascii="Cambria" w:eastAsiaTheme="minorEastAsia" w:hAnsi="Cambria"/>
        </w:rPr>
      </w:pPr>
      <w:r>
        <w:rPr>
          <w:rFonts w:ascii="Cambria" w:eastAsiaTheme="minorEastAsia" w:hAnsi="Cambria"/>
        </w:rPr>
        <w:t xml:space="preserve">Adapt the following table for our purposes </w:t>
      </w:r>
      <w:r>
        <w:rPr>
          <w:rFonts w:ascii="Cambria" w:eastAsiaTheme="minorEastAsia" w:hAnsi="Cambria"/>
        </w:rPr>
        <w:fldChar w:fldCharType="begin"/>
      </w:r>
      <w:r>
        <w:rPr>
          <w:rFonts w:ascii="Cambria" w:eastAsiaTheme="minorEastAsia" w:hAnsi="Cambria"/>
        </w:rPr>
        <w:instrText xml:space="preserve"> ADDIN ZOTERO_ITEM CSL_CITATION {"citationID":"Uc20Uyst","properties":{"formattedCitation":"(Fildes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eastAsiaTheme="minorEastAsia" w:hAnsi="Cambria"/>
        </w:rPr>
        <w:fldChar w:fldCharType="separate"/>
      </w:r>
      <w:r w:rsidRPr="00776415">
        <w:rPr>
          <w:rFonts w:ascii="Cambria" w:hAnsi="Cambria"/>
        </w:rPr>
        <w:t>(Fildes et al., 2009)</w:t>
      </w:r>
      <w:r>
        <w:rPr>
          <w:rFonts w:ascii="Cambria" w:eastAsiaTheme="minorEastAsia" w:hAnsi="Cambria"/>
        </w:rPr>
        <w:fldChar w:fldCharType="end"/>
      </w:r>
      <w:r>
        <w:rPr>
          <w:rFonts w:ascii="Cambria" w:eastAsiaTheme="minorEastAsia" w:hAnsi="Cambria"/>
        </w:rPr>
        <w:t>.</w:t>
      </w:r>
    </w:p>
    <w:p w14:paraId="28AC0EC9" w14:textId="77777777" w:rsidR="008A2DBF" w:rsidRDefault="008A2DBF" w:rsidP="008A2DBF">
      <w:pPr>
        <w:rPr>
          <w:rFonts w:ascii="Cambria" w:eastAsiaTheme="minorEastAsia" w:hAnsi="Cambria"/>
        </w:rPr>
      </w:pPr>
      <w:r>
        <w:rPr>
          <w:noProof/>
        </w:rPr>
        <w:drawing>
          <wp:anchor distT="0" distB="0" distL="114300" distR="114300" simplePos="0" relativeHeight="251659264" behindDoc="0" locked="0" layoutInCell="1" allowOverlap="1" wp14:anchorId="0838335E" wp14:editId="6F174502">
            <wp:simplePos x="0" y="0"/>
            <wp:positionH relativeFrom="margin">
              <wp:align>center</wp:align>
            </wp:positionH>
            <wp:positionV relativeFrom="paragraph">
              <wp:posOffset>126901</wp:posOffset>
            </wp:positionV>
            <wp:extent cx="4177720" cy="1294411"/>
            <wp:effectExtent l="0" t="0" r="0" b="1270"/>
            <wp:wrapNone/>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9" cstate="print">
                      <a:extLst>
                        <a:ext uri="{28A0092B-C50C-407E-A947-70E740481C1C}">
                          <a14:useLocalDpi xmlns:a14="http://schemas.microsoft.com/office/drawing/2010/main" val="0"/>
                        </a:ext>
                      </a:extLst>
                    </a:blip>
                    <a:srcRect l="2797" t="21160" r="60439" b="31581"/>
                    <a:stretch/>
                  </pic:blipFill>
                  <pic:spPr bwMode="auto">
                    <a:xfrm>
                      <a:off x="0" y="0"/>
                      <a:ext cx="4177720" cy="129441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BFF348" w14:textId="77777777" w:rsidR="008A2DBF" w:rsidRDefault="008A2DBF" w:rsidP="008A2DBF">
      <w:pPr>
        <w:rPr>
          <w:rFonts w:ascii="Cambria" w:eastAsiaTheme="minorEastAsia" w:hAnsi="Cambria"/>
        </w:rPr>
      </w:pPr>
    </w:p>
    <w:p w14:paraId="3DE50F30" w14:textId="77777777" w:rsidR="008A2DBF" w:rsidRDefault="008A2DBF" w:rsidP="008A2DBF">
      <w:pPr>
        <w:rPr>
          <w:rFonts w:ascii="Cambria" w:eastAsiaTheme="minorEastAsia" w:hAnsi="Cambria"/>
        </w:rPr>
      </w:pPr>
    </w:p>
    <w:p w14:paraId="17846BFF" w14:textId="77777777" w:rsidR="008A2DBF" w:rsidRDefault="008A2DBF" w:rsidP="008A2DBF">
      <w:pPr>
        <w:rPr>
          <w:rFonts w:ascii="Cambria" w:eastAsiaTheme="minorEastAsia" w:hAnsi="Cambria"/>
        </w:rPr>
      </w:pPr>
    </w:p>
    <w:p w14:paraId="4E2FDB05" w14:textId="77777777" w:rsidR="008A2DBF" w:rsidRPr="000C5877" w:rsidRDefault="008A2DBF" w:rsidP="008A2DBF">
      <w:pPr>
        <w:rPr>
          <w:rFonts w:ascii="Cambria" w:eastAsiaTheme="minorEastAsia" w:hAnsi="Cambria"/>
        </w:rPr>
      </w:pPr>
    </w:p>
    <w:p w14:paraId="1CF2304D" w14:textId="77777777" w:rsidR="008A2DBF" w:rsidRDefault="008A2DBF" w:rsidP="008A2DBF">
      <w:pPr>
        <w:rPr>
          <w:rFonts w:ascii="Cambria" w:eastAsiaTheme="minorEastAsia" w:hAnsi="Cambria"/>
        </w:rPr>
      </w:pPr>
    </w:p>
    <w:p w14:paraId="1233B984" w14:textId="77777777" w:rsidR="008A2DBF" w:rsidRDefault="008A2DBF" w:rsidP="008A2DBF">
      <w:pPr>
        <w:rPr>
          <w:rFonts w:ascii="Cambria" w:eastAsiaTheme="minorEastAsia" w:hAnsi="Cambria"/>
        </w:rPr>
      </w:pPr>
    </w:p>
    <w:p w14:paraId="6560B1A0" w14:textId="77777777" w:rsidR="008A2DBF" w:rsidRDefault="008A2DBF" w:rsidP="008A2DBF">
      <w:pPr>
        <w:rPr>
          <w:rFonts w:ascii="Cambria" w:eastAsiaTheme="minorEastAsia" w:hAnsi="Cambria"/>
        </w:rPr>
      </w:pPr>
    </w:p>
    <w:p w14:paraId="498B3B90" w14:textId="77777777" w:rsidR="008A2DBF" w:rsidRPr="000C5877" w:rsidRDefault="008A2DBF" w:rsidP="008A2DBF">
      <w:pPr>
        <w:rPr>
          <w:rFonts w:ascii="Cambria" w:eastAsiaTheme="minorEastAsia" w:hAnsi="Cambria"/>
        </w:rPr>
      </w:pPr>
    </w:p>
    <w:p w14:paraId="7D78E77D" w14:textId="77777777" w:rsidR="008A2DBF" w:rsidRDefault="008A2DBF" w:rsidP="008A2DBF">
      <w:pPr>
        <w:pStyle w:val="ListParagraph"/>
        <w:numPr>
          <w:ilvl w:val="1"/>
          <w:numId w:val="9"/>
        </w:numPr>
        <w:rPr>
          <w:rFonts w:ascii="Cambria" w:eastAsiaTheme="minorEastAsia" w:hAnsi="Cambria"/>
        </w:rPr>
      </w:pPr>
      <w:r>
        <w:rPr>
          <w:rFonts w:ascii="Cambria" w:eastAsiaTheme="minorEastAsia" w:hAnsi="Cambria"/>
        </w:rPr>
        <w:t xml:space="preserve">Two-sided binomial test for the probability of an adjustment that increases accuracy – use similar table as below </w:t>
      </w:r>
      <w:r>
        <w:rPr>
          <w:rFonts w:ascii="Cambria" w:eastAsiaTheme="minorEastAsia" w:hAnsi="Cambria"/>
        </w:rPr>
        <w:fldChar w:fldCharType="begin"/>
      </w:r>
      <w:r>
        <w:rPr>
          <w:rFonts w:ascii="Cambria" w:eastAsiaTheme="minorEastAsia" w:hAnsi="Cambria"/>
        </w:rPr>
        <w:instrText xml:space="preserve"> ADDIN ZOTERO_ITEM CSL_CITATION {"citationID":"o1KH1Gjx","properties":{"formattedCitation":"(Davydenko &amp; Fildes, 2013)","plainCitation":"(Davydenko &amp; Fildes, 2013)","noteIndex":0},"citationItems":[{"id":92,"uris":["http://zotero.org/users/8556523/items/U5UFPWL8"],"itemData":{"id":92,"type":"article-journal","abstract":"Forecast adjustment commonly occurs when organizational forecasters adjust a statistical forecast of demand to take into account factors which are excluded from the statistical calculation. This paper addresses the question of how to measure the accuracy of such adjustments. We show that many existing error measures are generally not suited to the task, due to specific features of the demand data. Alongside the well-known weaknesses of existing measures, a number of additional effects are demonstrated that complicate the interpretation of measurement results and can even lead to false conclusions being drawn. In order to ensure an interpretable and unambiguous evaluation, we recommend the use of a metric based on aggregating performance ratios across time series using the weighted geometric mean. We illustrate that this measure has the advantage of treating over- and under-forecasting even-handedly, has a more symmetric distribution, and is robust.","container-title":"International Journal of Forecasting","DOI":"10.1016/j.ijforecast.2012.09.002","ISSN":"01692070","issue":"3","journalAbbreviation":"International Journal of Forecasting","language":"en","page":"510-522","source":"DOI.org (Crossref)","title":"Measuring forecasting accuracy: The case of judgmental adjustments to SKU-level demand forecasts","title-short":"Measuring forecasting accuracy","volume":"29","author":[{"family":"Davydenko","given":"Andrey"},{"family":"Fildes","given":"Robert"}],"issued":{"date-parts":[["2013",7]]}}}],"schema":"https://github.com/citation-style-language/schema/raw/master/csl-citation.json"} </w:instrText>
      </w:r>
      <w:r>
        <w:rPr>
          <w:rFonts w:ascii="Cambria" w:eastAsiaTheme="minorEastAsia" w:hAnsi="Cambria"/>
        </w:rPr>
        <w:fldChar w:fldCharType="separate"/>
      </w:r>
      <w:r w:rsidRPr="003E295D">
        <w:rPr>
          <w:rFonts w:ascii="Cambria" w:hAnsi="Cambria"/>
        </w:rPr>
        <w:t>(Davydenko &amp; Fildes, 2013)</w:t>
      </w:r>
      <w:r>
        <w:rPr>
          <w:rFonts w:ascii="Cambria" w:eastAsiaTheme="minorEastAsia" w:hAnsi="Cambria"/>
        </w:rPr>
        <w:fldChar w:fldCharType="end"/>
      </w:r>
      <w:r>
        <w:rPr>
          <w:rFonts w:ascii="Cambria" w:eastAsiaTheme="minorEastAsia" w:hAnsi="Cambria"/>
        </w:rPr>
        <w:t>.</w:t>
      </w:r>
    </w:p>
    <w:p w14:paraId="2255A0FF" w14:textId="77777777" w:rsidR="008A2DBF" w:rsidRPr="00666DF2" w:rsidRDefault="008A2DBF" w:rsidP="008A2DBF">
      <w:pPr>
        <w:ind w:left="360"/>
        <w:rPr>
          <w:rFonts w:ascii="Cambria" w:eastAsiaTheme="minorEastAsia" w:hAnsi="Cambria"/>
        </w:rPr>
      </w:pPr>
    </w:p>
    <w:p w14:paraId="4A0E1068" w14:textId="77777777" w:rsidR="008A2DBF" w:rsidRDefault="008A2DBF" w:rsidP="008A2DBF">
      <w:pPr>
        <w:pStyle w:val="ListParagraph"/>
        <w:ind w:left="792"/>
        <w:rPr>
          <w:rFonts w:ascii="Cambria" w:eastAsiaTheme="minorEastAsia" w:hAnsi="Cambria"/>
        </w:rPr>
      </w:pPr>
      <w:r>
        <w:rPr>
          <w:noProof/>
        </w:rPr>
        <w:drawing>
          <wp:anchor distT="0" distB="0" distL="114300" distR="114300" simplePos="0" relativeHeight="251660288" behindDoc="0" locked="0" layoutInCell="1" allowOverlap="1" wp14:anchorId="6ABF4FD7" wp14:editId="4866DD85">
            <wp:simplePos x="0" y="0"/>
            <wp:positionH relativeFrom="column">
              <wp:posOffset>681198</wp:posOffset>
            </wp:positionH>
            <wp:positionV relativeFrom="paragraph">
              <wp:posOffset>10489</wp:posOffset>
            </wp:positionV>
            <wp:extent cx="4528820" cy="852805"/>
            <wp:effectExtent l="0" t="0" r="5080" b="4445"/>
            <wp:wrapNone/>
            <wp:docPr id="9" name="Picture 9"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Word&#10;&#10;Description automatically generated"/>
                    <pic:cNvPicPr/>
                  </pic:nvPicPr>
                  <pic:blipFill rotWithShape="1">
                    <a:blip r:embed="rId10" cstate="print">
                      <a:extLst>
                        <a:ext uri="{28A0092B-C50C-407E-A947-70E740481C1C}">
                          <a14:useLocalDpi xmlns:a14="http://schemas.microsoft.com/office/drawing/2010/main" val="0"/>
                        </a:ext>
                      </a:extLst>
                    </a:blip>
                    <a:srcRect l="43510" t="37916" r="30526" b="41795"/>
                    <a:stretch/>
                  </pic:blipFill>
                  <pic:spPr bwMode="auto">
                    <a:xfrm>
                      <a:off x="0" y="0"/>
                      <a:ext cx="4528820" cy="852805"/>
                    </a:xfrm>
                    <a:prstGeom prst="rect">
                      <a:avLst/>
                    </a:prstGeom>
                    <a:ln>
                      <a:noFill/>
                    </a:ln>
                    <a:extLst>
                      <a:ext uri="{53640926-AAD7-44D8-BBD7-CCE9431645EC}">
                        <a14:shadowObscured xmlns:a14="http://schemas.microsoft.com/office/drawing/2010/main"/>
                      </a:ext>
                    </a:extLst>
                  </pic:spPr>
                </pic:pic>
              </a:graphicData>
            </a:graphic>
          </wp:anchor>
        </w:drawing>
      </w:r>
    </w:p>
    <w:p w14:paraId="18984159" w14:textId="77777777" w:rsidR="008A2DBF" w:rsidRDefault="008A2DBF" w:rsidP="008A2DBF">
      <w:pPr>
        <w:pStyle w:val="ListParagraph"/>
        <w:ind w:left="792"/>
        <w:rPr>
          <w:rFonts w:ascii="Cambria" w:eastAsiaTheme="minorEastAsia" w:hAnsi="Cambria"/>
        </w:rPr>
      </w:pPr>
    </w:p>
    <w:p w14:paraId="240FA576" w14:textId="77777777" w:rsidR="008A2DBF" w:rsidRDefault="008A2DBF" w:rsidP="008A2DBF">
      <w:pPr>
        <w:pStyle w:val="ListParagraph"/>
        <w:ind w:left="792"/>
        <w:rPr>
          <w:rFonts w:ascii="Cambria" w:eastAsiaTheme="minorEastAsia" w:hAnsi="Cambria"/>
        </w:rPr>
      </w:pPr>
    </w:p>
    <w:p w14:paraId="074B6734" w14:textId="77777777" w:rsidR="008A2DBF" w:rsidRDefault="008A2DBF" w:rsidP="008A2DBF">
      <w:pPr>
        <w:pStyle w:val="ListParagraph"/>
        <w:ind w:left="792"/>
        <w:rPr>
          <w:rFonts w:ascii="Cambria" w:eastAsiaTheme="minorEastAsia" w:hAnsi="Cambria"/>
        </w:rPr>
      </w:pPr>
    </w:p>
    <w:p w14:paraId="72C2E65E" w14:textId="77777777" w:rsidR="008A2DBF" w:rsidRDefault="008A2DBF" w:rsidP="008A2DBF">
      <w:pPr>
        <w:pStyle w:val="ListParagraph"/>
        <w:ind w:left="792"/>
        <w:rPr>
          <w:rFonts w:ascii="Cambria" w:eastAsiaTheme="minorEastAsia" w:hAnsi="Cambria"/>
        </w:rPr>
      </w:pPr>
    </w:p>
    <w:p w14:paraId="3A0C91FE" w14:textId="77777777" w:rsidR="008A2DBF" w:rsidRPr="00666DF2" w:rsidRDefault="008A2DBF" w:rsidP="008A2DBF">
      <w:pPr>
        <w:rPr>
          <w:rFonts w:ascii="Cambria" w:eastAsiaTheme="minorEastAsia" w:hAnsi="Cambria"/>
        </w:rPr>
      </w:pPr>
    </w:p>
    <w:p w14:paraId="0F49A235" w14:textId="77777777" w:rsidR="008A2DBF" w:rsidRDefault="008A2DBF" w:rsidP="008A2DBF">
      <w:pPr>
        <w:pStyle w:val="ListParagraph"/>
        <w:numPr>
          <w:ilvl w:val="0"/>
          <w:numId w:val="7"/>
        </w:numPr>
        <w:rPr>
          <w:rFonts w:ascii="Cambria" w:eastAsiaTheme="minorEastAsia" w:hAnsi="Cambria"/>
        </w:rPr>
      </w:pPr>
      <w:r>
        <w:rPr>
          <w:rFonts w:ascii="Cambria" w:eastAsiaTheme="minorEastAsia" w:hAnsi="Cambria"/>
        </w:rPr>
        <w:t>Results based on size of adjustment.</w:t>
      </w:r>
    </w:p>
    <w:p w14:paraId="16E07212" w14:textId="77777777" w:rsidR="008A2DBF" w:rsidRDefault="008A2DBF" w:rsidP="008A2DBF">
      <w:pPr>
        <w:pStyle w:val="ListParagraph"/>
        <w:numPr>
          <w:ilvl w:val="1"/>
          <w:numId w:val="7"/>
        </w:numPr>
        <w:rPr>
          <w:rFonts w:ascii="Cambria" w:eastAsiaTheme="minorEastAsia" w:hAnsi="Cambria"/>
        </w:rPr>
      </w:pPr>
      <w:r>
        <w:rPr>
          <w:rFonts w:ascii="Cambria" w:eastAsiaTheme="minorEastAsia" w:hAnsi="Cambria"/>
        </w:rPr>
        <w:t xml:space="preserve"> Compute size of adjustment: </w:t>
      </w:r>
      <m:oMath>
        <m:r>
          <w:rPr>
            <w:rFonts w:ascii="Cambria Math" w:eastAsiaTheme="minorEastAsia" w:hAnsi="Cambria Math"/>
          </w:rPr>
          <m:t xml:space="preserve">Size= 100 </m:t>
        </m:r>
        <m:r>
          <m:rPr>
            <m:sty m:val="p"/>
          </m:rP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Protected-Original</m:t>
            </m:r>
          </m:e>
        </m:d>
        <m:r>
          <m:rPr>
            <m:lit/>
          </m:rPr>
          <w:rPr>
            <w:rFonts w:ascii="Cambria Math" w:eastAsiaTheme="minorEastAsia" w:hAnsi="Cambria Math"/>
          </w:rPr>
          <m:t>/</m:t>
        </m:r>
        <m:r>
          <w:rPr>
            <w:rFonts w:ascii="Cambria Math" w:eastAsiaTheme="minorEastAsia" w:hAnsi="Cambria Math"/>
          </w:rPr>
          <m:t>Original</m:t>
        </m:r>
      </m:oMath>
      <w:r>
        <w:rPr>
          <w:rFonts w:ascii="Cambria" w:eastAsiaTheme="minorEastAsia" w:hAnsi="Cambria"/>
        </w:rPr>
        <w:t xml:space="preserve"> </w:t>
      </w:r>
      <w:r>
        <w:rPr>
          <w:rFonts w:ascii="Cambria" w:eastAsiaTheme="minorEastAsia" w:hAnsi="Cambria"/>
        </w:rPr>
        <w:fldChar w:fldCharType="begin"/>
      </w:r>
      <w:r>
        <w:rPr>
          <w:rFonts w:ascii="Cambria" w:eastAsiaTheme="minorEastAsia" w:hAnsi="Cambria"/>
        </w:rPr>
        <w:instrText xml:space="preserve"> ADDIN ZOTERO_ITEM CSL_CITATION {"citationID":"NoSE2ACT","properties":{"formattedCitation":"(Fildes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eastAsiaTheme="minorEastAsia" w:hAnsi="Cambria"/>
        </w:rPr>
        <w:fldChar w:fldCharType="separate"/>
      </w:r>
      <w:r w:rsidRPr="00DF5914">
        <w:rPr>
          <w:rFonts w:ascii="Cambria" w:hAnsi="Cambria"/>
        </w:rPr>
        <w:t>(Fildes et al., 2009)</w:t>
      </w:r>
      <w:r>
        <w:rPr>
          <w:rFonts w:ascii="Cambria" w:eastAsiaTheme="minorEastAsia" w:hAnsi="Cambria"/>
        </w:rPr>
        <w:fldChar w:fldCharType="end"/>
      </w:r>
      <w:r>
        <w:rPr>
          <w:rFonts w:ascii="Cambria" w:eastAsiaTheme="minorEastAsia" w:hAnsi="Cambria"/>
        </w:rPr>
        <w:t>.</w:t>
      </w:r>
    </w:p>
    <w:p w14:paraId="3B84D376" w14:textId="77777777" w:rsidR="008A2DBF" w:rsidRDefault="008A2DBF" w:rsidP="008A2DBF">
      <w:pPr>
        <w:pStyle w:val="ListParagraph"/>
        <w:numPr>
          <w:ilvl w:val="1"/>
          <w:numId w:val="7"/>
        </w:numPr>
        <w:rPr>
          <w:rFonts w:ascii="Cambria" w:eastAsiaTheme="minorEastAsia" w:hAnsi="Cambria"/>
        </w:rPr>
      </w:pPr>
      <w:r>
        <w:rPr>
          <w:rFonts w:ascii="Cambria" w:eastAsiaTheme="minorEastAsia" w:hAnsi="Cambria"/>
        </w:rPr>
        <w:t>Regressions/ANOVAs</w:t>
      </w:r>
    </w:p>
    <w:p w14:paraId="71B1352C" w14:textId="77777777" w:rsidR="008A2DBF" w:rsidRDefault="008A2DBF" w:rsidP="008A2DBF">
      <w:pPr>
        <w:pStyle w:val="ListParagraph"/>
        <w:numPr>
          <w:ilvl w:val="2"/>
          <w:numId w:val="7"/>
        </w:numPr>
        <w:rPr>
          <w:rFonts w:ascii="Cambria" w:eastAsiaTheme="minorEastAsia" w:hAnsi="Cambria"/>
        </w:rPr>
      </w:pPr>
      <w:r>
        <w:rPr>
          <w:rFonts w:ascii="Cambria" w:eastAsiaTheme="minorEastAsia" w:hAnsi="Cambria"/>
        </w:rPr>
        <w:t xml:space="preserve"> For random noise protection.</w:t>
      </w:r>
    </w:p>
    <w:p w14:paraId="3651DAFC" w14:textId="77777777" w:rsidR="008A2DBF" w:rsidRPr="000A2F5A" w:rsidRDefault="008A2DBF" w:rsidP="008A2DBF">
      <w:pPr>
        <w:pStyle w:val="ListParagraph"/>
        <w:numPr>
          <w:ilvl w:val="3"/>
          <w:numId w:val="7"/>
        </w:numPr>
        <w:rPr>
          <w:rFonts w:ascii="Cambria" w:eastAsiaTheme="minorEastAsia" w:hAnsi="Cambria"/>
        </w:rPr>
      </w:pPr>
      <w:r w:rsidRPr="00A20B72">
        <w:rPr>
          <w:rFonts w:ascii="Cambria" w:eastAsiaTheme="minorEastAsia" w:hAnsi="Cambria"/>
        </w:rPr>
        <w:t>Accuracy ~ Size</w:t>
      </w:r>
      <w:r>
        <w:rPr>
          <w:rFonts w:ascii="Cambria" w:eastAsiaTheme="minorEastAsia" w:hAnsi="Cambria"/>
        </w:rPr>
        <w:t xml:space="preserve"> + Noise magnitude + Size </w:t>
      </w:r>
      <m:oMath>
        <m:r>
          <m:rPr>
            <m:sty m:val="p"/>
          </m:rPr>
          <w:rPr>
            <w:rFonts w:ascii="Cambria Math" w:eastAsiaTheme="minorEastAsia" w:hAnsi="Cambria Math"/>
          </w:rPr>
          <m:t>×</m:t>
        </m:r>
      </m:oMath>
      <w:r>
        <w:rPr>
          <w:rFonts w:ascii="Cambria" w:eastAsiaTheme="minorEastAsia" w:hAnsi="Cambria"/>
        </w:rPr>
        <w:t xml:space="preserve"> Noise magnitude</w:t>
      </w:r>
    </w:p>
    <w:p w14:paraId="7D4AD514" w14:textId="77777777" w:rsidR="008A2DBF" w:rsidRDefault="008A2DBF" w:rsidP="008A2DBF">
      <w:pPr>
        <w:pStyle w:val="ListParagraph"/>
        <w:numPr>
          <w:ilvl w:val="2"/>
          <w:numId w:val="7"/>
        </w:numPr>
        <w:rPr>
          <w:rFonts w:ascii="Cambria" w:eastAsiaTheme="minorEastAsia" w:hAnsi="Cambria"/>
        </w:rPr>
      </w:pPr>
      <w:r>
        <w:rPr>
          <w:rFonts w:ascii="Cambria" w:eastAsiaTheme="minorEastAsia" w:hAnsi="Cambria"/>
        </w:rPr>
        <w:t xml:space="preserve"> For top/bottom coding.</w:t>
      </w:r>
    </w:p>
    <w:p w14:paraId="3ADD50CF" w14:textId="77777777" w:rsidR="008A2DBF" w:rsidRPr="000A2F5A" w:rsidRDefault="008A2DBF" w:rsidP="008A2DBF">
      <w:pPr>
        <w:pStyle w:val="ListParagraph"/>
        <w:numPr>
          <w:ilvl w:val="3"/>
          <w:numId w:val="7"/>
        </w:numPr>
        <w:rPr>
          <w:rFonts w:ascii="Cambria" w:eastAsiaTheme="minorEastAsia" w:hAnsi="Cambria"/>
        </w:rPr>
      </w:pPr>
      <w:r>
        <w:rPr>
          <w:rFonts w:ascii="Cambria" w:eastAsiaTheme="minorEastAsia" w:hAnsi="Cambria"/>
        </w:rPr>
        <w:t xml:space="preserve">Accuracy ~ Size + Degree + Size </w:t>
      </w:r>
      <m:oMath>
        <m:r>
          <m:rPr>
            <m:sty m:val="p"/>
          </m:rPr>
          <w:rPr>
            <w:rFonts w:ascii="Cambria Math" w:eastAsiaTheme="minorEastAsia" w:hAnsi="Cambria Math"/>
          </w:rPr>
          <m:t>×</m:t>
        </m:r>
      </m:oMath>
      <w:r>
        <w:rPr>
          <w:rFonts w:ascii="Cambria" w:eastAsiaTheme="minorEastAsia" w:hAnsi="Cambria"/>
        </w:rPr>
        <w:t xml:space="preserve"> Degree</w:t>
      </w:r>
    </w:p>
    <w:p w14:paraId="5771E872" w14:textId="77777777" w:rsidR="008A2DBF" w:rsidRPr="00747B86" w:rsidRDefault="008A2DBF" w:rsidP="008A2DBF">
      <w:pPr>
        <w:pStyle w:val="ListParagraph"/>
        <w:numPr>
          <w:ilvl w:val="0"/>
          <w:numId w:val="7"/>
        </w:numPr>
        <w:rPr>
          <w:rFonts w:ascii="Cambria" w:eastAsiaTheme="minorEastAsia" w:hAnsi="Cambria"/>
        </w:rPr>
      </w:pPr>
      <w:r>
        <w:rPr>
          <w:rFonts w:ascii="Cambria" w:eastAsiaTheme="minorEastAsia" w:hAnsi="Cambria"/>
        </w:rPr>
        <w:t>Model Complexity vs. Accuracy.</w:t>
      </w:r>
    </w:p>
    <w:p w14:paraId="47EF2FAF" w14:textId="77777777" w:rsidR="008A2DBF" w:rsidRDefault="008A2DBF" w:rsidP="008A2DBF">
      <w:pPr>
        <w:pStyle w:val="ListParagraph"/>
        <w:numPr>
          <w:ilvl w:val="1"/>
          <w:numId w:val="7"/>
        </w:numPr>
        <w:rPr>
          <w:rFonts w:ascii="Cambria" w:eastAsiaTheme="minorEastAsia" w:hAnsi="Cambria"/>
        </w:rPr>
      </w:pPr>
      <w:r>
        <w:rPr>
          <w:rFonts w:ascii="Cambria" w:eastAsiaTheme="minorEastAsia" w:hAnsi="Cambria"/>
        </w:rPr>
        <w:t xml:space="preserve">Measure complexity using Kolmogorov complexity as described by </w:t>
      </w:r>
      <w:r>
        <w:rPr>
          <w:rFonts w:ascii="Cambria" w:eastAsiaTheme="minorEastAsia" w:hAnsi="Cambria"/>
        </w:rPr>
        <w:fldChar w:fldCharType="begin"/>
      </w:r>
      <w:r>
        <w:rPr>
          <w:rFonts w:ascii="Cambria" w:eastAsiaTheme="minorEastAsia" w:hAnsi="Cambria"/>
        </w:rPr>
        <w:instrText xml:space="preserve"> ADDIN ZOTERO_ITEM CSL_CITATION {"citationID":"QZ5Qn0ii","properties":{"formattedCitation":"(Hewamalage et al., 2022)","plainCitation":"(Hewamalage et al., 2022)","noteIndex":0},"citationItems":[{"id":47,"uris":["http://zotero.org/users/8556523/items/66IY8YKK"],"itemData":{"id":47,"type":"article-journal","container-title":"Pattern Recognition","DOI":"10.1016/j.patcog.2021.108441","ISSN":"00313203","journalAbbreviation":"Pattern Recognition","language":"en","page":"108441","source":"DOI.org (Crossref)","title":"Global models for time series forecasting: A Simulation study","title-short":"Global models for time series forecasting","volume":"124","author":[{"family":"Hewamalage","given":"Hansika"},{"family":"Bergmeir","given":"Christoph"},{"family":"Bandara","given":"Kasun"}],"issued":{"date-parts":[["2022",4]]}}}],"schema":"https://github.com/citation-style-language/schema/raw/master/csl-citation.json"} </w:instrText>
      </w:r>
      <w:r>
        <w:rPr>
          <w:rFonts w:ascii="Cambria" w:eastAsiaTheme="minorEastAsia" w:hAnsi="Cambria"/>
        </w:rPr>
        <w:fldChar w:fldCharType="separate"/>
      </w:r>
      <w:r w:rsidRPr="00747B86">
        <w:rPr>
          <w:rFonts w:ascii="Cambria" w:hAnsi="Cambria"/>
        </w:rPr>
        <w:t>(Hewamalage et al., 2022)</w:t>
      </w:r>
      <w:r>
        <w:rPr>
          <w:rFonts w:ascii="Cambria" w:eastAsiaTheme="minorEastAsia" w:hAnsi="Cambria"/>
        </w:rPr>
        <w:fldChar w:fldCharType="end"/>
      </w:r>
    </w:p>
    <w:p w14:paraId="3E053759" w14:textId="77777777" w:rsidR="008A2DBF" w:rsidRDefault="008A2DBF" w:rsidP="008A2DBF">
      <w:pPr>
        <w:pStyle w:val="ListParagraph"/>
        <w:numPr>
          <w:ilvl w:val="2"/>
          <w:numId w:val="7"/>
        </w:numPr>
        <w:rPr>
          <w:rFonts w:ascii="Cambria" w:eastAsiaTheme="minorEastAsia" w:hAnsi="Cambria"/>
        </w:rPr>
      </w:pPr>
      <w:r>
        <w:rPr>
          <w:rFonts w:ascii="Cambria" w:eastAsiaTheme="minorEastAsia" w:hAnsi="Cambria"/>
        </w:rPr>
        <w:t xml:space="preserve"> Train Model </w:t>
      </w:r>
      <w:r w:rsidRPr="00747B86">
        <w:rPr>
          <w:rFonts w:ascii="Cambria" w:eastAsiaTheme="minorEastAsia" w:hAnsi="Cambria"/>
        </w:rPr>
        <w:sym w:font="Wingdings" w:char="F0E0"/>
      </w:r>
      <w:r>
        <w:rPr>
          <w:rFonts w:ascii="Cambria" w:eastAsiaTheme="minorEastAsia" w:hAnsi="Cambria"/>
        </w:rPr>
        <w:t xml:space="preserve"> Save Model (coefficients, objective functions, etc.) </w:t>
      </w:r>
      <w:r w:rsidRPr="00747B86">
        <w:rPr>
          <w:rFonts w:ascii="Cambria" w:eastAsiaTheme="minorEastAsia" w:hAnsi="Cambria"/>
        </w:rPr>
        <w:sym w:font="Wingdings" w:char="F0E0"/>
      </w:r>
      <w:r>
        <w:rPr>
          <w:rFonts w:ascii="Cambria" w:eastAsiaTheme="minorEastAsia" w:hAnsi="Cambria"/>
        </w:rPr>
        <w:t xml:space="preserve"> </w:t>
      </w:r>
      <w:proofErr w:type="spellStart"/>
      <w:r>
        <w:rPr>
          <w:rFonts w:ascii="Cambria" w:eastAsiaTheme="minorEastAsia" w:hAnsi="Cambria"/>
        </w:rPr>
        <w:t>Gzip</w:t>
      </w:r>
      <w:proofErr w:type="spellEnd"/>
      <w:r>
        <w:rPr>
          <w:rFonts w:ascii="Cambria" w:eastAsiaTheme="minorEastAsia" w:hAnsi="Cambria"/>
        </w:rPr>
        <w:t xml:space="preserve"> Compressed Model </w:t>
      </w:r>
      <w:r w:rsidRPr="00747B86">
        <w:rPr>
          <w:rFonts w:ascii="Cambria" w:eastAsiaTheme="minorEastAsia" w:hAnsi="Cambria"/>
        </w:rPr>
        <w:sym w:font="Wingdings" w:char="F0E0"/>
      </w:r>
      <w:r>
        <w:rPr>
          <w:rFonts w:ascii="Cambria" w:eastAsiaTheme="minorEastAsia" w:hAnsi="Cambria"/>
        </w:rPr>
        <w:t xml:space="preserve"> Approximate Kolmogorov Complexity using size of the compressed model on disk.</w:t>
      </w:r>
    </w:p>
    <w:p w14:paraId="692924F3" w14:textId="77777777" w:rsidR="008A2DBF" w:rsidRPr="009116F2" w:rsidRDefault="008A2DBF" w:rsidP="008A2DBF">
      <w:pPr>
        <w:pStyle w:val="ListParagraph"/>
        <w:numPr>
          <w:ilvl w:val="1"/>
          <w:numId w:val="7"/>
        </w:numPr>
        <w:rPr>
          <w:rFonts w:ascii="Cambria" w:eastAsiaTheme="minorEastAsia" w:hAnsi="Cambria"/>
        </w:rPr>
      </w:pPr>
      <w:commentRangeStart w:id="6"/>
      <w:commentRangeStart w:id="7"/>
      <w:r>
        <w:rPr>
          <w:rFonts w:ascii="Cambria" w:eastAsiaTheme="minorEastAsia" w:hAnsi="Cambria"/>
        </w:rPr>
        <w:t>Regress Accuracy ~ Complexity</w:t>
      </w:r>
      <w:commentRangeEnd w:id="6"/>
      <w:r>
        <w:rPr>
          <w:rStyle w:val="CommentReference"/>
        </w:rPr>
        <w:commentReference w:id="6"/>
      </w:r>
      <w:commentRangeEnd w:id="7"/>
      <w:r>
        <w:rPr>
          <w:rStyle w:val="CommentReference"/>
        </w:rPr>
        <w:commentReference w:id="7"/>
      </w:r>
      <w:r>
        <w:rPr>
          <w:rFonts w:ascii="Cambria" w:eastAsiaTheme="minorEastAsia" w:hAnsi="Cambria"/>
        </w:rPr>
        <w:t>.</w:t>
      </w:r>
    </w:p>
    <w:p w14:paraId="6A7B7363" w14:textId="77777777" w:rsidR="008A2DBF" w:rsidRDefault="008A2DBF" w:rsidP="008A2DBF">
      <w:pPr>
        <w:rPr>
          <w:rFonts w:ascii="Cambria" w:hAnsi="Cambria"/>
          <w:b/>
          <w:bCs/>
        </w:rPr>
      </w:pPr>
    </w:p>
    <w:p w14:paraId="1D069980" w14:textId="77777777" w:rsidR="008A2DBF" w:rsidRDefault="008A2DBF" w:rsidP="008A2DBF">
      <w:pPr>
        <w:rPr>
          <w:rFonts w:ascii="Cambria" w:hAnsi="Cambria"/>
          <w:b/>
          <w:bCs/>
        </w:rPr>
      </w:pPr>
      <w:r>
        <w:rPr>
          <w:rFonts w:ascii="Cambria" w:hAnsi="Cambria"/>
          <w:b/>
          <w:bCs/>
        </w:rPr>
        <w:t>Conclusions</w:t>
      </w:r>
    </w:p>
    <w:p w14:paraId="213B72A2" w14:textId="77777777" w:rsidR="008A2DBF" w:rsidRPr="007B7DA0" w:rsidRDefault="008A2DBF" w:rsidP="008A2DBF">
      <w:pPr>
        <w:rPr>
          <w:rFonts w:ascii="Cambria" w:hAnsi="Cambria"/>
        </w:rPr>
      </w:pPr>
    </w:p>
    <w:p w14:paraId="00A96DFF" w14:textId="77777777" w:rsidR="008A2DBF" w:rsidRDefault="008A2DBF" w:rsidP="008A2DBF">
      <w:pPr>
        <w:pStyle w:val="ListParagraph"/>
        <w:numPr>
          <w:ilvl w:val="0"/>
          <w:numId w:val="8"/>
        </w:numPr>
        <w:rPr>
          <w:rFonts w:ascii="Cambria" w:hAnsi="Cambria"/>
        </w:rPr>
      </w:pPr>
      <w:r>
        <w:rPr>
          <w:rFonts w:ascii="Cambria" w:hAnsi="Cambria"/>
        </w:rPr>
        <w:t>General Discussion</w:t>
      </w:r>
    </w:p>
    <w:p w14:paraId="7EED8B80" w14:textId="77777777" w:rsidR="008A2DBF" w:rsidRDefault="008A2DBF" w:rsidP="008A2DBF">
      <w:pPr>
        <w:pStyle w:val="ListParagraph"/>
        <w:numPr>
          <w:ilvl w:val="1"/>
          <w:numId w:val="8"/>
        </w:numPr>
        <w:rPr>
          <w:rFonts w:ascii="Cambria" w:hAnsi="Cambria"/>
        </w:rPr>
      </w:pPr>
      <w:r>
        <w:rPr>
          <w:rFonts w:ascii="Cambria" w:hAnsi="Cambria"/>
        </w:rPr>
        <w:t>Which models performed best on original data.</w:t>
      </w:r>
    </w:p>
    <w:p w14:paraId="7A0DB2B8" w14:textId="77777777" w:rsidR="008A2DBF" w:rsidRDefault="008A2DBF" w:rsidP="008A2DBF">
      <w:pPr>
        <w:pStyle w:val="ListParagraph"/>
        <w:numPr>
          <w:ilvl w:val="2"/>
          <w:numId w:val="8"/>
        </w:numPr>
        <w:rPr>
          <w:rFonts w:ascii="Cambria" w:hAnsi="Cambria"/>
        </w:rPr>
      </w:pPr>
      <w:r>
        <w:rPr>
          <w:rFonts w:ascii="Cambria" w:hAnsi="Cambria"/>
        </w:rPr>
        <w:t xml:space="preserve"> Why.</w:t>
      </w:r>
    </w:p>
    <w:p w14:paraId="7A8E46EF" w14:textId="77777777" w:rsidR="008A2DBF" w:rsidRDefault="008A2DBF" w:rsidP="008A2DBF">
      <w:pPr>
        <w:pStyle w:val="ListParagraph"/>
        <w:numPr>
          <w:ilvl w:val="1"/>
          <w:numId w:val="8"/>
        </w:numPr>
        <w:rPr>
          <w:rFonts w:ascii="Cambria" w:hAnsi="Cambria"/>
        </w:rPr>
      </w:pPr>
      <w:r>
        <w:rPr>
          <w:rFonts w:ascii="Cambria" w:hAnsi="Cambria"/>
        </w:rPr>
        <w:t>Which models performed best on protected data.</w:t>
      </w:r>
    </w:p>
    <w:p w14:paraId="3F443609" w14:textId="77777777" w:rsidR="008A2DBF" w:rsidRDefault="008A2DBF" w:rsidP="008A2DBF">
      <w:pPr>
        <w:pStyle w:val="ListParagraph"/>
        <w:numPr>
          <w:ilvl w:val="2"/>
          <w:numId w:val="8"/>
        </w:numPr>
        <w:rPr>
          <w:rFonts w:ascii="Cambria" w:hAnsi="Cambria"/>
        </w:rPr>
      </w:pPr>
      <w:r>
        <w:rPr>
          <w:rFonts w:ascii="Cambria" w:hAnsi="Cambria"/>
        </w:rPr>
        <w:t xml:space="preserve"> Why.</w:t>
      </w:r>
    </w:p>
    <w:p w14:paraId="36D9D0CF" w14:textId="77777777" w:rsidR="008A2DBF" w:rsidRPr="00666DF2" w:rsidRDefault="008A2DBF" w:rsidP="008A2DBF">
      <w:pPr>
        <w:pStyle w:val="ListParagraph"/>
        <w:numPr>
          <w:ilvl w:val="0"/>
          <w:numId w:val="8"/>
        </w:numPr>
        <w:rPr>
          <w:rFonts w:ascii="Cambria" w:hAnsi="Cambria"/>
        </w:rPr>
      </w:pPr>
      <w:r>
        <w:rPr>
          <w:rFonts w:ascii="Cambria" w:hAnsi="Cambria"/>
        </w:rPr>
        <w:t>Managerial Implications</w:t>
      </w:r>
    </w:p>
    <w:p w14:paraId="5D2C715C" w14:textId="77777777" w:rsidR="008A2DBF" w:rsidRDefault="008A2DBF" w:rsidP="008A2DBF">
      <w:pPr>
        <w:pStyle w:val="ListParagraph"/>
        <w:numPr>
          <w:ilvl w:val="1"/>
          <w:numId w:val="8"/>
        </w:numPr>
        <w:rPr>
          <w:rFonts w:ascii="Cambria" w:hAnsi="Cambria"/>
        </w:rPr>
      </w:pPr>
      <w:r>
        <w:rPr>
          <w:rFonts w:ascii="Cambria" w:hAnsi="Cambria"/>
        </w:rPr>
        <w:t>Limit analysts to simple models when forecasting using protected data.</w:t>
      </w:r>
    </w:p>
    <w:p w14:paraId="0D05C04D" w14:textId="77777777" w:rsidR="008A2DBF" w:rsidRDefault="008A2DBF" w:rsidP="008A2DBF">
      <w:pPr>
        <w:pStyle w:val="ListParagraph"/>
        <w:numPr>
          <w:ilvl w:val="0"/>
          <w:numId w:val="8"/>
        </w:numPr>
        <w:rPr>
          <w:rFonts w:ascii="Cambria" w:hAnsi="Cambria"/>
        </w:rPr>
      </w:pPr>
      <w:r>
        <w:rPr>
          <w:rFonts w:ascii="Cambria" w:hAnsi="Cambria"/>
        </w:rPr>
        <w:t>Future Work</w:t>
      </w:r>
    </w:p>
    <w:p w14:paraId="30AEF056" w14:textId="77777777" w:rsidR="008A2DBF" w:rsidRDefault="008A2DBF" w:rsidP="008A2DBF">
      <w:pPr>
        <w:pStyle w:val="ListParagraph"/>
        <w:numPr>
          <w:ilvl w:val="1"/>
          <w:numId w:val="8"/>
        </w:numPr>
        <w:rPr>
          <w:rFonts w:ascii="Cambria" w:hAnsi="Cambria"/>
        </w:rPr>
      </w:pPr>
      <w:r>
        <w:rPr>
          <w:rFonts w:ascii="Cambria" w:hAnsi="Cambria"/>
        </w:rPr>
        <w:t>Ways to improve forecast accuracy under data protection.</w:t>
      </w:r>
    </w:p>
    <w:p w14:paraId="4246ED15" w14:textId="77777777" w:rsidR="008A2DBF" w:rsidRDefault="008A2DBF" w:rsidP="008A2DBF">
      <w:pPr>
        <w:pStyle w:val="ListParagraph"/>
        <w:numPr>
          <w:ilvl w:val="2"/>
          <w:numId w:val="8"/>
        </w:numPr>
        <w:rPr>
          <w:rFonts w:ascii="Cambria" w:hAnsi="Cambria"/>
        </w:rPr>
      </w:pPr>
      <w:r>
        <w:rPr>
          <w:rFonts w:ascii="Cambria" w:hAnsi="Cambria"/>
        </w:rPr>
        <w:t xml:space="preserve"> Make adjustments based on methods from judgmental forecasting literature </w:t>
      </w:r>
      <w:r>
        <w:rPr>
          <w:rFonts w:ascii="Cambria" w:hAnsi="Cambria"/>
        </w:rPr>
        <w:fldChar w:fldCharType="begin"/>
      </w:r>
      <w:r>
        <w:rPr>
          <w:rFonts w:ascii="Cambria" w:hAnsi="Cambria"/>
        </w:rPr>
        <w:instrText xml:space="preserve"> ADDIN ZOTERO_ITEM CSL_CITATION {"citationID":"ZxPm1rW2","properties":{"formattedCitation":"(Fildes et al., 2009)","plainCitation":"(Fildes et al., 2009)","noteIndex":0},"citationItems":[{"id":51,"uris":["http://zotero.org/users/8556523/items/TWK5UDJY"],"itemData":{"id":51,"type":"article-journal","abstract":"Demand forecasting is a crucial aspect of the planning process in supply-chain companies. The most common approach to forecasting demand in these companies involves the use of a computerized forecasting system to produce initial forecasts and the subsequent judgmental adjustment of these forecasts by the company’s demand planners, ostensibly to take into account exceptional circumstances expected over the planning horizon. Making these adjustments can involve considerable management effort and time, but do they improve accuracy, and are some types of adjustment more effective than others? To investigate this, we collected data on more than 60,000 forecasts and outcomes from four supply-chain companies. In three of the companies, on average, judgmental adjustments increased accuracy. However, a detailed analysis revealed that, while the relatively larger adjustments tended to lead to greater average improvements in accuracy, the smaller adjustments often damaged accuracy. In addition, positive adjustments, which involved adjusting the forecast upwards, were much less likely to improve accuracy than negative adjustments. They were also made in the wrong direction more frequently, suggesting a general bias towards optimism. Models were then developed to eradicate such biases. Based on both this statistical analysis and organisational observation, the paper goes on to analyse strategies designed to enhance the effectiveness of judgmental adjustments directly.","container-title":"International Journal of Forecasting","DOI":"10.1016/j.ijforecast.2008.11.010","ISSN":"01692070","issue":"1","journalAbbreviation":"International Journal of Forecasting","language":"en","page":"3-23","source":"DOI.org (Crossref)","title":"Effective forecasting and judgmental adjustments: an empirical evaluation and strategies for improvement in supply-chain planning","title-short":"Effective forecasting and judgmental adjustments","volume":"25","author":[{"family":"Fildes","given":"Robert"},{"family":"Goodwin","given":"Paul"},{"family":"Lawrence","given":"Michael"},{"family":"Nikolopoulos","given":"Konstantinos"}],"issued":{"date-parts":[["2009",1]]}}}],"schema":"https://github.com/citation-style-language/schema/raw/master/csl-citation.json"} </w:instrText>
      </w:r>
      <w:r>
        <w:rPr>
          <w:rFonts w:ascii="Cambria" w:hAnsi="Cambria"/>
        </w:rPr>
        <w:fldChar w:fldCharType="separate"/>
      </w:r>
      <w:r w:rsidRPr="00E049C6">
        <w:rPr>
          <w:rFonts w:ascii="Cambria" w:hAnsi="Cambria"/>
        </w:rPr>
        <w:t>(Fildes et al., 2009)</w:t>
      </w:r>
      <w:r>
        <w:rPr>
          <w:rFonts w:ascii="Cambria" w:hAnsi="Cambria"/>
        </w:rPr>
        <w:fldChar w:fldCharType="end"/>
      </w:r>
    </w:p>
    <w:p w14:paraId="5C121D29" w14:textId="3602104D" w:rsidR="008A2DBF" w:rsidRPr="008A2DBF" w:rsidRDefault="008A2DBF" w:rsidP="008A2DBF">
      <w:pPr>
        <w:rPr>
          <w:rFonts w:ascii="Cambria" w:hAnsi="Cambria"/>
        </w:rPr>
      </w:pPr>
      <w:r>
        <w:rPr>
          <w:rFonts w:ascii="Cambria" w:hAnsi="Cambria"/>
        </w:rPr>
        <w:t xml:space="preserve"> Like forecasting support systems that actively evaluate and filter information before presenting it </w:t>
      </w:r>
      <w:r>
        <w:rPr>
          <w:rFonts w:ascii="Cambria" w:hAnsi="Cambria"/>
        </w:rPr>
        <w:fldChar w:fldCharType="begin"/>
      </w:r>
      <w:r>
        <w:rPr>
          <w:rFonts w:ascii="Cambria" w:hAnsi="Cambria"/>
        </w:rPr>
        <w:instrText xml:space="preserve"> ADDIN ZOTERO_ITEM CSL_CITATION {"citationID":"d9kKYXJR","properties":{"formattedCitation":"(Fildes et al., 2019)","plainCitation":"(Fildes et al., 2019)","noteIndex":0},"citationItems":[{"id":98,"uris":["http://zotero.org/users/8556523/items/5XXXKU73"],"itemData":{"id":98,"type":"article-journal","abstract":"Demand forecasting is critical to sales and operations planning (S&amp;OP), but the effects of sales promotions can be difficult to forecast. Typically, a baseline statistical forecast is judgmentally adjusted on receipt of information from different departments. However, much of this information either has no predictive value or its value is unknown. Research into base rate discounting has suggested that such information may distract forecasters from the average uplift and reduce accuracy. This has been investigated in situations in which forecasters were able to adjust the statistical forecasts for promotions via a forecasting support system (FSS). In two ecologically valid experiments, forecasters were provided with the mean level of promotion uplift, a baseline statistical forecast, and quantitative and qualitative information. However, the forecasters were distracted from the base rate and misinterpreted the information available to them. These findings have important implications for the design of organizational S&amp;OP processes, and for the implementation of FSSs.","container-title":"International Journal of Forecasting","DOI":"10.1016/j.ijforecast.2017.12.006","ISSN":"01692070","issue":"1","journalAbbreviation":"International Journal of Forecasting","language":"en","page":"144-156","source":"DOI.org (Crossref)","title":"Use and misuse of information in supply chain forecasting of promotion effects","volume":"35","author":[{"family":"Fildes","given":"Robert"},{"family":"Goodwin","given":"Paul"},{"family":"Önkal","given":"Dilek"}],"issued":{"date-parts":[["2019",1]]}}}],"schema":"https://github.com/citation-style-language/schema/raw/master/csl-citation.json"} </w:instrText>
      </w:r>
      <w:r>
        <w:rPr>
          <w:rFonts w:ascii="Cambria" w:hAnsi="Cambria"/>
        </w:rPr>
        <w:fldChar w:fldCharType="separate"/>
      </w:r>
      <w:r w:rsidRPr="00A97896">
        <w:rPr>
          <w:rFonts w:ascii="Cambria" w:hAnsi="Cambria"/>
        </w:rPr>
        <w:t>(Fildes et al., 2019)</w:t>
      </w:r>
      <w:r>
        <w:rPr>
          <w:rFonts w:ascii="Cambria" w:hAnsi="Cambria"/>
        </w:rPr>
        <w:fldChar w:fldCharType="end"/>
      </w:r>
      <w:r>
        <w:rPr>
          <w:rFonts w:ascii="Cambria" w:hAnsi="Cambria"/>
        </w:rPr>
        <w:t>, design (or implement) methods to filter random noise from the series prior to forecasting.</w:t>
      </w:r>
    </w:p>
    <w:p w14:paraId="36CA689A" w14:textId="0E1BBEC7" w:rsidR="00254ADC" w:rsidRDefault="00254ADC" w:rsidP="00254ADC">
      <w:pPr>
        <w:rPr>
          <w:rFonts w:ascii="Cambria" w:hAnsi="Cambria" w:cs="Times New Roman"/>
        </w:rPr>
      </w:pPr>
    </w:p>
    <w:p w14:paraId="5972A22C" w14:textId="77CA4F9C" w:rsidR="00254ADC" w:rsidRDefault="00254ADC" w:rsidP="00254ADC">
      <w:pPr>
        <w:rPr>
          <w:rFonts w:ascii="Cambria" w:hAnsi="Cambria" w:cs="Times New Roman"/>
        </w:rPr>
      </w:pPr>
      <w:r>
        <w:rPr>
          <w:rFonts w:ascii="Cambria" w:hAnsi="Cambria" w:cs="Times New Roman"/>
          <w:b/>
          <w:bCs/>
          <w:u w:val="single"/>
        </w:rPr>
        <w:t>References</w:t>
      </w:r>
    </w:p>
    <w:p w14:paraId="275D135A" w14:textId="38BC2AF4" w:rsidR="00254ADC" w:rsidRDefault="00254ADC" w:rsidP="00254ADC">
      <w:pPr>
        <w:rPr>
          <w:rFonts w:ascii="Cambria" w:hAnsi="Cambria" w:cs="Times New Roman"/>
        </w:rPr>
      </w:pPr>
    </w:p>
    <w:p w14:paraId="25C8A284" w14:textId="105F0971" w:rsidR="00254ADC" w:rsidRDefault="00254ADC" w:rsidP="00254ADC">
      <w:pPr>
        <w:rPr>
          <w:rFonts w:ascii="Cambria" w:hAnsi="Cambria" w:cs="Times New Roman"/>
        </w:rPr>
      </w:pPr>
      <w:r>
        <w:rPr>
          <w:rFonts w:ascii="Cambria" w:hAnsi="Cambria" w:cs="Times New Roman"/>
        </w:rPr>
        <w:t xml:space="preserve">IAPP, 2020. US State Privacy Legislation Tracker. </w:t>
      </w:r>
      <w:hyperlink r:id="rId11" w:history="1">
        <w:r w:rsidRPr="00C67AE5">
          <w:rPr>
            <w:rStyle w:val="Hyperlink"/>
            <w:rFonts w:ascii="Cambria" w:hAnsi="Cambria" w:cs="Times New Roman"/>
          </w:rPr>
          <w:t>https://iapp.org/resources/article/us-state-privacy-legislation-tracker/</w:t>
        </w:r>
      </w:hyperlink>
      <w:r>
        <w:rPr>
          <w:rFonts w:ascii="Cambria" w:hAnsi="Cambria" w:cs="Times New Roman"/>
        </w:rPr>
        <w:t>.</w:t>
      </w:r>
    </w:p>
    <w:p w14:paraId="28F9FADC" w14:textId="1919965A" w:rsidR="0020712D" w:rsidRDefault="0020712D" w:rsidP="00254ADC">
      <w:pPr>
        <w:rPr>
          <w:rFonts w:ascii="Cambria" w:hAnsi="Cambria" w:cs="Times New Roman"/>
        </w:rPr>
      </w:pPr>
    </w:p>
    <w:p w14:paraId="70ABDCDA" w14:textId="77777777" w:rsidR="0020712D" w:rsidRPr="0020712D" w:rsidRDefault="0020712D" w:rsidP="0020712D">
      <w:pPr>
        <w:pStyle w:val="Bibliography"/>
        <w:rPr>
          <w:rFonts w:ascii="Cambria" w:hAnsi="Cambria"/>
        </w:rPr>
      </w:pPr>
      <w:r>
        <w:rPr>
          <w:rFonts w:ascii="Cambria" w:hAnsi="Cambria"/>
        </w:rPr>
        <w:lastRenderedPageBreak/>
        <w:fldChar w:fldCharType="begin"/>
      </w:r>
      <w:r>
        <w:rPr>
          <w:rFonts w:ascii="Cambria" w:hAnsi="Cambria"/>
        </w:rPr>
        <w:instrText xml:space="preserve"> ADDIN ZOTERO_BIBL {"uncited":[],"omitted":[],"custom":[]} CSL_BIBLIOGRAPHY </w:instrText>
      </w:r>
      <w:r>
        <w:rPr>
          <w:rFonts w:ascii="Cambria" w:hAnsi="Cambria"/>
        </w:rPr>
        <w:fldChar w:fldCharType="separate"/>
      </w:r>
      <w:r w:rsidRPr="0020712D">
        <w:rPr>
          <w:rFonts w:ascii="Cambria" w:hAnsi="Cambria"/>
        </w:rPr>
        <w:t xml:space="preserve">Abowd, J. M., Gittings, K., McKinney, K. L., Stephens, B. E., Vilhuber, L., &amp; Woodcock, S. (2012). </w:t>
      </w:r>
      <w:r w:rsidRPr="0020712D">
        <w:rPr>
          <w:rFonts w:ascii="Cambria" w:hAnsi="Cambria"/>
          <w:i/>
          <w:iCs/>
        </w:rPr>
        <w:t>Dynamically consistent noise infusion and partially synthetic data as confidentiality protection measures for related time-series</w:t>
      </w:r>
      <w:r w:rsidRPr="0020712D">
        <w:rPr>
          <w:rFonts w:ascii="Cambria" w:hAnsi="Cambria"/>
        </w:rPr>
        <w:t>. 41.</w:t>
      </w:r>
    </w:p>
    <w:p w14:paraId="0C448A5D" w14:textId="77777777" w:rsidR="0020712D" w:rsidRPr="0020712D" w:rsidRDefault="0020712D" w:rsidP="0020712D">
      <w:pPr>
        <w:pStyle w:val="Bibliography"/>
        <w:rPr>
          <w:rFonts w:ascii="Cambria" w:hAnsi="Cambria"/>
        </w:rPr>
      </w:pPr>
      <w:r w:rsidRPr="0020712D">
        <w:rPr>
          <w:rFonts w:ascii="Cambria" w:hAnsi="Cambria"/>
        </w:rPr>
        <w:t xml:space="preserve">Bergmeir, C., Hyndman, R. J., &amp; Koo, B. (2015). </w:t>
      </w:r>
      <w:r w:rsidRPr="0020712D">
        <w:rPr>
          <w:rFonts w:ascii="Cambria" w:hAnsi="Cambria"/>
          <w:i/>
          <w:iCs/>
        </w:rPr>
        <w:t>A Note on the Validity of Cross-Validation for Evaluating Time Series Prediction</w:t>
      </w:r>
      <w:r w:rsidRPr="0020712D">
        <w:rPr>
          <w:rFonts w:ascii="Cambria" w:hAnsi="Cambria"/>
        </w:rPr>
        <w:t>. 17.</w:t>
      </w:r>
    </w:p>
    <w:p w14:paraId="3C7CCC4E" w14:textId="77777777" w:rsidR="0020712D" w:rsidRPr="0020712D" w:rsidRDefault="0020712D" w:rsidP="0020712D">
      <w:pPr>
        <w:pStyle w:val="Bibliography"/>
        <w:rPr>
          <w:rFonts w:ascii="Cambria" w:hAnsi="Cambria"/>
        </w:rPr>
      </w:pPr>
      <w:r w:rsidRPr="0020712D">
        <w:rPr>
          <w:rFonts w:ascii="Cambria" w:hAnsi="Cambria"/>
        </w:rPr>
        <w:t xml:space="preserve">Boone, T., Ganeshan, R., Jain, A., &amp; Sanders, N. R. (2019). Forecasting sales in the supply chain: Consumer analytics in the big data era.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35</w:t>
      </w:r>
      <w:r w:rsidRPr="0020712D">
        <w:rPr>
          <w:rFonts w:ascii="Cambria" w:hAnsi="Cambria"/>
        </w:rPr>
        <w:t>(1), 170–180. https://doi.org/10.1016/j.ijforecast.2018.09.003</w:t>
      </w:r>
    </w:p>
    <w:p w14:paraId="1AB6A0DC" w14:textId="77777777" w:rsidR="0020712D" w:rsidRPr="0020712D" w:rsidRDefault="0020712D" w:rsidP="0020712D">
      <w:pPr>
        <w:pStyle w:val="Bibliography"/>
        <w:rPr>
          <w:rFonts w:ascii="Cambria" w:hAnsi="Cambria"/>
        </w:rPr>
      </w:pPr>
      <w:r w:rsidRPr="0020712D">
        <w:rPr>
          <w:rFonts w:ascii="Cambria" w:hAnsi="Cambria"/>
        </w:rPr>
        <w:t xml:space="preserve">Chen, C., &amp; Liu, L.-M. (1993). Forecasting time series with outliers. </w:t>
      </w:r>
      <w:r w:rsidRPr="0020712D">
        <w:rPr>
          <w:rFonts w:ascii="Cambria" w:hAnsi="Cambria"/>
          <w:i/>
          <w:iCs/>
        </w:rPr>
        <w:t>Journal of Forecasting</w:t>
      </w:r>
      <w:r w:rsidRPr="0020712D">
        <w:rPr>
          <w:rFonts w:ascii="Cambria" w:hAnsi="Cambria"/>
        </w:rPr>
        <w:t xml:space="preserve">, </w:t>
      </w:r>
      <w:r w:rsidRPr="0020712D">
        <w:rPr>
          <w:rFonts w:ascii="Cambria" w:hAnsi="Cambria"/>
          <w:i/>
          <w:iCs/>
        </w:rPr>
        <w:t>12</w:t>
      </w:r>
      <w:r w:rsidRPr="0020712D">
        <w:rPr>
          <w:rFonts w:ascii="Cambria" w:hAnsi="Cambria"/>
        </w:rPr>
        <w:t>(1), 13–35. https://doi.org/10.1002/for.3980120103</w:t>
      </w:r>
    </w:p>
    <w:p w14:paraId="6B45C733" w14:textId="77777777" w:rsidR="0020712D" w:rsidRPr="0020712D" w:rsidRDefault="0020712D" w:rsidP="0020712D">
      <w:pPr>
        <w:pStyle w:val="Bibliography"/>
        <w:rPr>
          <w:rFonts w:ascii="Cambria" w:hAnsi="Cambria"/>
        </w:rPr>
      </w:pPr>
      <w:r w:rsidRPr="0020712D">
        <w:rPr>
          <w:rFonts w:ascii="Cambria" w:hAnsi="Cambria"/>
        </w:rPr>
        <w:t xml:space="preserve">Crimi, N., &amp; Eddy, W. (2014). Top-Coding and Public Use Microdata Samples from the U.S. Census Bureau. </w:t>
      </w:r>
      <w:r w:rsidRPr="0020712D">
        <w:rPr>
          <w:rFonts w:ascii="Cambria" w:hAnsi="Cambria"/>
          <w:i/>
          <w:iCs/>
        </w:rPr>
        <w:t>Journal of Privacy and Confidentiality</w:t>
      </w:r>
      <w:r w:rsidRPr="0020712D">
        <w:rPr>
          <w:rFonts w:ascii="Cambria" w:hAnsi="Cambria"/>
        </w:rPr>
        <w:t xml:space="preserve">, </w:t>
      </w:r>
      <w:r w:rsidRPr="0020712D">
        <w:rPr>
          <w:rFonts w:ascii="Cambria" w:hAnsi="Cambria"/>
          <w:i/>
          <w:iCs/>
        </w:rPr>
        <w:t>6</w:t>
      </w:r>
      <w:r w:rsidRPr="0020712D">
        <w:rPr>
          <w:rFonts w:ascii="Cambria" w:hAnsi="Cambria"/>
        </w:rPr>
        <w:t>(2). https://doi.org/10.29012/jpc.v6i2.639</w:t>
      </w:r>
    </w:p>
    <w:p w14:paraId="6EF7E0F7" w14:textId="77777777" w:rsidR="0020712D" w:rsidRPr="0020712D" w:rsidRDefault="0020712D" w:rsidP="0020712D">
      <w:pPr>
        <w:pStyle w:val="Bibliography"/>
        <w:rPr>
          <w:rFonts w:ascii="Cambria" w:hAnsi="Cambria"/>
        </w:rPr>
      </w:pPr>
      <w:r w:rsidRPr="0020712D">
        <w:rPr>
          <w:rFonts w:ascii="Cambria" w:hAnsi="Cambria"/>
        </w:rPr>
        <w:t xml:space="preserve">Davydenko, A., &amp; Fildes, R. (2013). Measuring forecasting accuracy: The case of judgmental adjustments to SKU-level demand forecasts.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29</w:t>
      </w:r>
      <w:r w:rsidRPr="0020712D">
        <w:rPr>
          <w:rFonts w:ascii="Cambria" w:hAnsi="Cambria"/>
        </w:rPr>
        <w:t>(3), 510–522. https://doi.org/10.1016/j.ijforecast.2012.09.002</w:t>
      </w:r>
    </w:p>
    <w:p w14:paraId="367E643C" w14:textId="77777777" w:rsidR="0020712D" w:rsidRPr="0020712D" w:rsidRDefault="0020712D" w:rsidP="0020712D">
      <w:pPr>
        <w:pStyle w:val="Bibliography"/>
        <w:rPr>
          <w:rFonts w:ascii="Cambria" w:hAnsi="Cambria"/>
        </w:rPr>
      </w:pPr>
      <w:r w:rsidRPr="0020712D">
        <w:rPr>
          <w:rFonts w:ascii="Cambria" w:hAnsi="Cambria"/>
        </w:rPr>
        <w:t xml:space="preserve">de Montjoye, Y.-A., Radaelli, L., Singh, V. K., &amp; Pentland, A. “Sandy.” (2015). Unique in the shopping mall: On the reidentifiability of credit card metadata. </w:t>
      </w:r>
      <w:r w:rsidRPr="0020712D">
        <w:rPr>
          <w:rFonts w:ascii="Cambria" w:hAnsi="Cambria"/>
          <w:i/>
          <w:iCs/>
        </w:rPr>
        <w:t>Science</w:t>
      </w:r>
      <w:r w:rsidRPr="0020712D">
        <w:rPr>
          <w:rFonts w:ascii="Cambria" w:hAnsi="Cambria"/>
        </w:rPr>
        <w:t xml:space="preserve">, </w:t>
      </w:r>
      <w:r w:rsidRPr="0020712D">
        <w:rPr>
          <w:rFonts w:ascii="Cambria" w:hAnsi="Cambria"/>
          <w:i/>
          <w:iCs/>
        </w:rPr>
        <w:t>347</w:t>
      </w:r>
      <w:r w:rsidRPr="0020712D">
        <w:rPr>
          <w:rFonts w:ascii="Cambria" w:hAnsi="Cambria"/>
        </w:rPr>
        <w:t>(6221), 536–539. https://doi.org/10.1126/science.1256297</w:t>
      </w:r>
    </w:p>
    <w:p w14:paraId="29D8190E" w14:textId="77777777" w:rsidR="0020712D" w:rsidRPr="0020712D" w:rsidRDefault="0020712D" w:rsidP="0020712D">
      <w:pPr>
        <w:pStyle w:val="Bibliography"/>
        <w:rPr>
          <w:rFonts w:ascii="Cambria" w:hAnsi="Cambria"/>
        </w:rPr>
      </w:pPr>
      <w:r w:rsidRPr="0020712D">
        <w:rPr>
          <w:rFonts w:ascii="Cambria" w:hAnsi="Cambria"/>
        </w:rPr>
        <w:t xml:space="preserve">Fildes, R., Goodwin, P., Lawrence, M., &amp; Nikolopoulos, K. (2009). Effective forecasting and judgmental adjustments: An empirical evaluation and strategies for improvement in supply-chain planning.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25</w:t>
      </w:r>
      <w:r w:rsidRPr="0020712D">
        <w:rPr>
          <w:rFonts w:ascii="Cambria" w:hAnsi="Cambria"/>
        </w:rPr>
        <w:t>(1), 3–23. https://doi.org/10.1016/j.ijforecast.2008.11.010</w:t>
      </w:r>
    </w:p>
    <w:p w14:paraId="6245FDF5" w14:textId="77777777" w:rsidR="0020712D" w:rsidRPr="0020712D" w:rsidRDefault="0020712D" w:rsidP="0020712D">
      <w:pPr>
        <w:pStyle w:val="Bibliography"/>
        <w:rPr>
          <w:rFonts w:ascii="Cambria" w:hAnsi="Cambria"/>
        </w:rPr>
      </w:pPr>
      <w:r w:rsidRPr="0020712D">
        <w:rPr>
          <w:rFonts w:ascii="Cambria" w:hAnsi="Cambria"/>
        </w:rPr>
        <w:lastRenderedPageBreak/>
        <w:t xml:space="preserve">Fildes, R., Goodwin, P., &amp; Önkal, D. (2019). Use and misuse of information in supply chain forecasting of promotion effects.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35</w:t>
      </w:r>
      <w:r w:rsidRPr="0020712D">
        <w:rPr>
          <w:rFonts w:ascii="Cambria" w:hAnsi="Cambria"/>
        </w:rPr>
        <w:t>(1), 144–156. https://doi.org/10.1016/j.ijforecast.2017.12.006</w:t>
      </w:r>
    </w:p>
    <w:p w14:paraId="322C91F9" w14:textId="77777777" w:rsidR="0020712D" w:rsidRPr="0020712D" w:rsidRDefault="0020712D" w:rsidP="0020712D">
      <w:pPr>
        <w:pStyle w:val="Bibliography"/>
        <w:rPr>
          <w:rFonts w:ascii="Cambria" w:hAnsi="Cambria"/>
        </w:rPr>
      </w:pPr>
      <w:r w:rsidRPr="0020712D">
        <w:rPr>
          <w:rFonts w:ascii="Cambria" w:hAnsi="Cambria"/>
        </w:rPr>
        <w:t xml:space="preserve">Gonçalves, C., Bessa, R. J., &amp; Pinson, P. (2021). A critical overview of privacy-preserving approaches for collaborative forecasting.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37</w:t>
      </w:r>
      <w:r w:rsidRPr="0020712D">
        <w:rPr>
          <w:rFonts w:ascii="Cambria" w:hAnsi="Cambria"/>
        </w:rPr>
        <w:t>(1), 322–342. https://doi.org/10.1016/j.ijforecast.2020.06.003</w:t>
      </w:r>
    </w:p>
    <w:p w14:paraId="72E8BB7F" w14:textId="77777777" w:rsidR="0020712D" w:rsidRPr="0020712D" w:rsidRDefault="0020712D" w:rsidP="0020712D">
      <w:pPr>
        <w:pStyle w:val="Bibliography"/>
        <w:rPr>
          <w:rFonts w:ascii="Cambria" w:hAnsi="Cambria"/>
        </w:rPr>
      </w:pPr>
      <w:r w:rsidRPr="0020712D">
        <w:rPr>
          <w:rFonts w:ascii="Cambria" w:hAnsi="Cambria"/>
        </w:rPr>
        <w:t xml:space="preserve">Goncalves, C., Bessa, R. J., &amp; Pinson, P. (2021). Privacy-Preserving Distributed Learning for Renewable Energy Forecasting. </w:t>
      </w:r>
      <w:r w:rsidRPr="0020712D">
        <w:rPr>
          <w:rFonts w:ascii="Cambria" w:hAnsi="Cambria"/>
          <w:i/>
          <w:iCs/>
        </w:rPr>
        <w:t>IEEE Transactions on Sustainable Energy</w:t>
      </w:r>
      <w:r w:rsidRPr="0020712D">
        <w:rPr>
          <w:rFonts w:ascii="Cambria" w:hAnsi="Cambria"/>
        </w:rPr>
        <w:t xml:space="preserve">, </w:t>
      </w:r>
      <w:r w:rsidRPr="0020712D">
        <w:rPr>
          <w:rFonts w:ascii="Cambria" w:hAnsi="Cambria"/>
          <w:i/>
          <w:iCs/>
        </w:rPr>
        <w:t>12</w:t>
      </w:r>
      <w:r w:rsidRPr="0020712D">
        <w:rPr>
          <w:rFonts w:ascii="Cambria" w:hAnsi="Cambria"/>
        </w:rPr>
        <w:t>(3), 1777–1787. https://doi.org/10.1109/TSTE.2021.3065117</w:t>
      </w:r>
    </w:p>
    <w:p w14:paraId="656DE042" w14:textId="77777777" w:rsidR="0020712D" w:rsidRPr="0020712D" w:rsidRDefault="0020712D" w:rsidP="0020712D">
      <w:pPr>
        <w:pStyle w:val="Bibliography"/>
        <w:rPr>
          <w:rFonts w:ascii="Cambria" w:hAnsi="Cambria"/>
        </w:rPr>
      </w:pPr>
      <w:r w:rsidRPr="0020712D">
        <w:rPr>
          <w:rFonts w:ascii="Cambria" w:hAnsi="Cambria"/>
        </w:rPr>
        <w:t xml:space="preserve">Goncalves, C., Pinson, P., &amp; Bessa, R. J. (2021). Towards Data Markets in Renewable Energy Forecasting. </w:t>
      </w:r>
      <w:r w:rsidRPr="0020712D">
        <w:rPr>
          <w:rFonts w:ascii="Cambria" w:hAnsi="Cambria"/>
          <w:i/>
          <w:iCs/>
        </w:rPr>
        <w:t>IEEE Transactions on Sustainable Energy</w:t>
      </w:r>
      <w:r w:rsidRPr="0020712D">
        <w:rPr>
          <w:rFonts w:ascii="Cambria" w:hAnsi="Cambria"/>
        </w:rPr>
        <w:t xml:space="preserve">, </w:t>
      </w:r>
      <w:r w:rsidRPr="0020712D">
        <w:rPr>
          <w:rFonts w:ascii="Cambria" w:hAnsi="Cambria"/>
          <w:i/>
          <w:iCs/>
        </w:rPr>
        <w:t>12</w:t>
      </w:r>
      <w:r w:rsidRPr="0020712D">
        <w:rPr>
          <w:rFonts w:ascii="Cambria" w:hAnsi="Cambria"/>
        </w:rPr>
        <w:t>(1), 533–542. https://doi.org/10.1109/TSTE.2020.3009615</w:t>
      </w:r>
    </w:p>
    <w:p w14:paraId="43413E2F" w14:textId="77777777" w:rsidR="0020712D" w:rsidRPr="0020712D" w:rsidRDefault="0020712D" w:rsidP="0020712D">
      <w:pPr>
        <w:pStyle w:val="Bibliography"/>
        <w:rPr>
          <w:rFonts w:ascii="Cambria" w:hAnsi="Cambria"/>
        </w:rPr>
      </w:pPr>
      <w:r w:rsidRPr="0020712D">
        <w:rPr>
          <w:rFonts w:ascii="Cambria" w:hAnsi="Cambria"/>
        </w:rPr>
        <w:t xml:space="preserve">Hewamalage, H., Bergmeir, C., &amp; Bandara, K. (2021). Recurrent Neural Networks for Time Series Forecasting: Current status and future directions.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37</w:t>
      </w:r>
      <w:r w:rsidRPr="0020712D">
        <w:rPr>
          <w:rFonts w:ascii="Cambria" w:hAnsi="Cambria"/>
        </w:rPr>
        <w:t>(1), 388–427. https://doi.org/10.1016/j.ijforecast.2020.06.008</w:t>
      </w:r>
    </w:p>
    <w:p w14:paraId="38FB74BB" w14:textId="77777777" w:rsidR="0020712D" w:rsidRPr="0020712D" w:rsidRDefault="0020712D" w:rsidP="0020712D">
      <w:pPr>
        <w:pStyle w:val="Bibliography"/>
        <w:rPr>
          <w:rFonts w:ascii="Cambria" w:hAnsi="Cambria"/>
        </w:rPr>
      </w:pPr>
      <w:r w:rsidRPr="0020712D">
        <w:rPr>
          <w:rFonts w:ascii="Cambria" w:hAnsi="Cambria"/>
        </w:rPr>
        <w:t xml:space="preserve">Hewamalage, H., Bergmeir, C., &amp; Bandara, K. (2022). Global models for time series forecasting: A Simulation study. </w:t>
      </w:r>
      <w:r w:rsidRPr="0020712D">
        <w:rPr>
          <w:rFonts w:ascii="Cambria" w:hAnsi="Cambria"/>
          <w:i/>
          <w:iCs/>
        </w:rPr>
        <w:t>Pattern Recognition</w:t>
      </w:r>
      <w:r w:rsidRPr="0020712D">
        <w:rPr>
          <w:rFonts w:ascii="Cambria" w:hAnsi="Cambria"/>
        </w:rPr>
        <w:t xml:space="preserve">, </w:t>
      </w:r>
      <w:r w:rsidRPr="0020712D">
        <w:rPr>
          <w:rFonts w:ascii="Cambria" w:hAnsi="Cambria"/>
          <w:i/>
          <w:iCs/>
        </w:rPr>
        <w:t>124</w:t>
      </w:r>
      <w:r w:rsidRPr="0020712D">
        <w:rPr>
          <w:rFonts w:ascii="Cambria" w:hAnsi="Cambria"/>
        </w:rPr>
        <w:t>, 108441. https://doi.org/10.1016/j.patcog.2021.108441</w:t>
      </w:r>
    </w:p>
    <w:p w14:paraId="21B9F3BD" w14:textId="77777777" w:rsidR="0020712D" w:rsidRPr="0020712D" w:rsidRDefault="0020712D" w:rsidP="0020712D">
      <w:pPr>
        <w:pStyle w:val="Bibliography"/>
        <w:rPr>
          <w:rFonts w:ascii="Cambria" w:hAnsi="Cambria"/>
        </w:rPr>
      </w:pPr>
      <w:r w:rsidRPr="0020712D">
        <w:rPr>
          <w:rFonts w:ascii="Cambria" w:hAnsi="Cambria"/>
        </w:rPr>
        <w:t xml:space="preserve">Imtiaz, S., Horchidan, S.-F., Abbas, Z., Arsalan, M., Chaudhry, H. N., &amp; Vlassov, V. (2020). Privacy Preserving Time-Series Forecasting of User Health Data Streams. </w:t>
      </w:r>
      <w:r w:rsidRPr="0020712D">
        <w:rPr>
          <w:rFonts w:ascii="Cambria" w:hAnsi="Cambria"/>
          <w:i/>
          <w:iCs/>
        </w:rPr>
        <w:t>2020 IEEE International Conference on Big Data (Big Data)</w:t>
      </w:r>
      <w:r w:rsidRPr="0020712D">
        <w:rPr>
          <w:rFonts w:ascii="Cambria" w:hAnsi="Cambria"/>
        </w:rPr>
        <w:t>, 3428–3437. https://doi.org/10.1109/BigData50022.2020.9378186</w:t>
      </w:r>
    </w:p>
    <w:p w14:paraId="75C87046" w14:textId="77777777" w:rsidR="0020712D" w:rsidRPr="0020712D" w:rsidRDefault="0020712D" w:rsidP="0020712D">
      <w:pPr>
        <w:pStyle w:val="Bibliography"/>
        <w:rPr>
          <w:rFonts w:ascii="Cambria" w:hAnsi="Cambria"/>
        </w:rPr>
      </w:pPr>
      <w:r w:rsidRPr="0020712D">
        <w:rPr>
          <w:rFonts w:ascii="Cambria" w:hAnsi="Cambria"/>
        </w:rPr>
        <w:lastRenderedPageBreak/>
        <w:t xml:space="preserve">Kang, Y., Hyndman, R. J., &amp; Smith-Miles, K. (2017). Visualising forecasting algorithm performance using time series instance spaces.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33</w:t>
      </w:r>
      <w:r w:rsidRPr="0020712D">
        <w:rPr>
          <w:rFonts w:ascii="Cambria" w:hAnsi="Cambria"/>
        </w:rPr>
        <w:t>(2), 345–358. https://doi.org/10.1016/j.ijforecast.2016.09.004</w:t>
      </w:r>
    </w:p>
    <w:p w14:paraId="25882CBC" w14:textId="77777777" w:rsidR="0020712D" w:rsidRPr="0020712D" w:rsidRDefault="0020712D" w:rsidP="0020712D">
      <w:pPr>
        <w:pStyle w:val="Bibliography"/>
        <w:rPr>
          <w:rFonts w:ascii="Cambria" w:hAnsi="Cambria"/>
        </w:rPr>
      </w:pPr>
      <w:r w:rsidRPr="0020712D">
        <w:rPr>
          <w:rFonts w:ascii="Cambria" w:hAnsi="Cambria"/>
        </w:rPr>
        <w:t xml:space="preserve">Lainder, A. D., &amp; Wolfinger, R. D. (2022). Forecasting with gradient boosted trees: Augmentation, tuning, and cross-validation strategies. </w:t>
      </w:r>
      <w:r w:rsidRPr="0020712D">
        <w:rPr>
          <w:rFonts w:ascii="Cambria" w:hAnsi="Cambria"/>
          <w:i/>
          <w:iCs/>
        </w:rPr>
        <w:t>International Journal of Forecasting</w:t>
      </w:r>
      <w:r w:rsidRPr="0020712D">
        <w:rPr>
          <w:rFonts w:ascii="Cambria" w:hAnsi="Cambria"/>
        </w:rPr>
        <w:t>, S0169207021002090. https://doi.org/10.1016/j.ijforecast.2021.12.003</w:t>
      </w:r>
    </w:p>
    <w:p w14:paraId="7428F326" w14:textId="77777777" w:rsidR="0020712D" w:rsidRPr="0020712D" w:rsidRDefault="0020712D" w:rsidP="0020712D">
      <w:pPr>
        <w:pStyle w:val="Bibliography"/>
        <w:rPr>
          <w:rFonts w:ascii="Cambria" w:hAnsi="Cambria"/>
        </w:rPr>
      </w:pPr>
      <w:r w:rsidRPr="0020712D">
        <w:rPr>
          <w:rFonts w:ascii="Cambria" w:hAnsi="Cambria"/>
        </w:rPr>
        <w:t xml:space="preserve">Liyue Fan &amp; Li Xiong. (2014). An Adaptive Approach to Real-Time Aggregate Monitoring With Differential Privacy. </w:t>
      </w:r>
      <w:r w:rsidRPr="0020712D">
        <w:rPr>
          <w:rFonts w:ascii="Cambria" w:hAnsi="Cambria"/>
          <w:i/>
          <w:iCs/>
        </w:rPr>
        <w:t>IEEE Transactions on Knowledge and Data Engineering</w:t>
      </w:r>
      <w:r w:rsidRPr="0020712D">
        <w:rPr>
          <w:rFonts w:ascii="Cambria" w:hAnsi="Cambria"/>
        </w:rPr>
        <w:t xml:space="preserve">, </w:t>
      </w:r>
      <w:r w:rsidRPr="0020712D">
        <w:rPr>
          <w:rFonts w:ascii="Cambria" w:hAnsi="Cambria"/>
          <w:i/>
          <w:iCs/>
        </w:rPr>
        <w:t>26</w:t>
      </w:r>
      <w:r w:rsidRPr="0020712D">
        <w:rPr>
          <w:rFonts w:ascii="Cambria" w:hAnsi="Cambria"/>
        </w:rPr>
        <w:t>(9), 2094–2106. https://doi.org/10.1109/TKDE.2013.96</w:t>
      </w:r>
    </w:p>
    <w:p w14:paraId="6204E440" w14:textId="77777777" w:rsidR="0020712D" w:rsidRPr="0020712D" w:rsidRDefault="0020712D" w:rsidP="0020712D">
      <w:pPr>
        <w:pStyle w:val="Bibliography"/>
        <w:rPr>
          <w:rFonts w:ascii="Cambria" w:hAnsi="Cambria"/>
        </w:rPr>
      </w:pPr>
      <w:r w:rsidRPr="0020712D">
        <w:rPr>
          <w:rFonts w:ascii="Cambria" w:hAnsi="Cambria"/>
        </w:rPr>
        <w:t xml:space="preserve">Luo, J., Hong, T., &amp; Fang, S.-C. (2018). Benchmarking robustness of load forecasting models under data integrity attacks.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34</w:t>
      </w:r>
      <w:r w:rsidRPr="0020712D">
        <w:rPr>
          <w:rFonts w:ascii="Cambria" w:hAnsi="Cambria"/>
        </w:rPr>
        <w:t>(1), 89–104. https://doi.org/10.1016/j.ijforecast.2017.08.004</w:t>
      </w:r>
    </w:p>
    <w:p w14:paraId="70B5575E" w14:textId="77777777" w:rsidR="0020712D" w:rsidRPr="0020712D" w:rsidRDefault="0020712D" w:rsidP="0020712D">
      <w:pPr>
        <w:pStyle w:val="Bibliography"/>
        <w:rPr>
          <w:rFonts w:ascii="Cambria" w:hAnsi="Cambria"/>
        </w:rPr>
      </w:pPr>
      <w:r w:rsidRPr="0020712D">
        <w:rPr>
          <w:rFonts w:ascii="Cambria" w:hAnsi="Cambria"/>
        </w:rPr>
        <w:t xml:space="preserve">Makridakis, S., &amp; Hibon, M. (2000). The M3-Competition: Results, conclusions and implications.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16</w:t>
      </w:r>
      <w:r w:rsidRPr="0020712D">
        <w:rPr>
          <w:rFonts w:ascii="Cambria" w:hAnsi="Cambria"/>
        </w:rPr>
        <w:t>(4), 451–476. https://doi.org/10.1016/S0169-2070(00)00057-1</w:t>
      </w:r>
    </w:p>
    <w:p w14:paraId="77E5B578" w14:textId="77777777" w:rsidR="0020712D" w:rsidRPr="0020712D" w:rsidRDefault="0020712D" w:rsidP="0020712D">
      <w:pPr>
        <w:pStyle w:val="Bibliography"/>
        <w:rPr>
          <w:rFonts w:ascii="Cambria" w:hAnsi="Cambria"/>
        </w:rPr>
      </w:pPr>
      <w:r w:rsidRPr="0020712D">
        <w:rPr>
          <w:rFonts w:ascii="Cambria" w:hAnsi="Cambria"/>
        </w:rPr>
        <w:t xml:space="preserve">Nin, J., &amp; Torra, V. (2009). Towards the evaluation of time series protection methods. </w:t>
      </w:r>
      <w:r w:rsidRPr="0020712D">
        <w:rPr>
          <w:rFonts w:ascii="Cambria" w:hAnsi="Cambria"/>
          <w:i/>
          <w:iCs/>
        </w:rPr>
        <w:t>Information Sciences</w:t>
      </w:r>
      <w:r w:rsidRPr="0020712D">
        <w:rPr>
          <w:rFonts w:ascii="Cambria" w:hAnsi="Cambria"/>
        </w:rPr>
        <w:t xml:space="preserve">, </w:t>
      </w:r>
      <w:r w:rsidRPr="0020712D">
        <w:rPr>
          <w:rFonts w:ascii="Cambria" w:hAnsi="Cambria"/>
          <w:i/>
          <w:iCs/>
        </w:rPr>
        <w:t>179</w:t>
      </w:r>
      <w:r w:rsidRPr="0020712D">
        <w:rPr>
          <w:rFonts w:ascii="Cambria" w:hAnsi="Cambria"/>
        </w:rPr>
        <w:t>(11), 1663–1677. https://doi.org/10.1016/j.ins.2009.01.024</w:t>
      </w:r>
    </w:p>
    <w:p w14:paraId="426FB467" w14:textId="77777777" w:rsidR="0020712D" w:rsidRPr="0020712D" w:rsidRDefault="0020712D" w:rsidP="0020712D">
      <w:pPr>
        <w:pStyle w:val="Bibliography"/>
        <w:rPr>
          <w:rFonts w:ascii="Cambria" w:hAnsi="Cambria"/>
        </w:rPr>
      </w:pPr>
      <w:r w:rsidRPr="0020712D">
        <w:rPr>
          <w:rFonts w:ascii="Cambria" w:hAnsi="Cambria"/>
        </w:rPr>
        <w:t xml:space="preserve">Ozimek, A., DeAntonio, D., &amp; Zandi, M. (2018). Aging and the Productivity Puzzle. </w:t>
      </w:r>
      <w:r w:rsidRPr="0020712D">
        <w:rPr>
          <w:rFonts w:ascii="Cambria" w:hAnsi="Cambria"/>
          <w:i/>
          <w:iCs/>
        </w:rPr>
        <w:t>American Economic Association Conference</w:t>
      </w:r>
      <w:r w:rsidRPr="0020712D">
        <w:rPr>
          <w:rFonts w:ascii="Cambria" w:hAnsi="Cambria"/>
        </w:rPr>
        <w:t>, 23.</w:t>
      </w:r>
    </w:p>
    <w:p w14:paraId="5268BE57" w14:textId="77777777" w:rsidR="0020712D" w:rsidRPr="0020712D" w:rsidRDefault="0020712D" w:rsidP="0020712D">
      <w:pPr>
        <w:pStyle w:val="Bibliography"/>
        <w:rPr>
          <w:rFonts w:ascii="Cambria" w:hAnsi="Cambria"/>
        </w:rPr>
      </w:pPr>
      <w:r w:rsidRPr="0020712D">
        <w:rPr>
          <w:rFonts w:ascii="Cambria" w:hAnsi="Cambria"/>
        </w:rPr>
        <w:t xml:space="preserve">Petropoulos, F., Apiletti, D., Assimakopoulos, V., Babai, M. Z., Barrow, D. K., Taieb, S. B., Bergmeir, C., Bessa, R. J., Bijak, J., Boylan, J. E., Browell, J., Carnevale, C., Castle, J. L., </w:t>
      </w:r>
      <w:r w:rsidRPr="0020712D">
        <w:rPr>
          <w:rFonts w:ascii="Cambria" w:hAnsi="Cambria"/>
        </w:rPr>
        <w:lastRenderedPageBreak/>
        <w:t xml:space="preserve">Cirillo, P., Clements, M. P., Cordeiro, C., Oliveira, F. L. C., Baets, S. D., Dokumentov, A., … Ziel, F. (2022). </w:t>
      </w:r>
      <w:r w:rsidRPr="0020712D">
        <w:rPr>
          <w:rFonts w:ascii="Cambria" w:hAnsi="Cambria"/>
          <w:i/>
          <w:iCs/>
        </w:rPr>
        <w:t>Forecasting: Theory and practice</w:t>
      </w:r>
      <w:r w:rsidRPr="0020712D">
        <w:rPr>
          <w:rFonts w:ascii="Cambria" w:hAnsi="Cambria"/>
        </w:rPr>
        <w:t>. 167.</w:t>
      </w:r>
    </w:p>
    <w:p w14:paraId="175AF12A" w14:textId="77777777" w:rsidR="0020712D" w:rsidRPr="0020712D" w:rsidRDefault="0020712D" w:rsidP="0020712D">
      <w:pPr>
        <w:pStyle w:val="Bibliography"/>
        <w:rPr>
          <w:rFonts w:ascii="Cambria" w:hAnsi="Cambria"/>
        </w:rPr>
      </w:pPr>
      <w:r w:rsidRPr="0020712D">
        <w:rPr>
          <w:rFonts w:ascii="Cambria" w:hAnsi="Cambria"/>
        </w:rPr>
        <w:t xml:space="preserve">Reece, A. G., Reagan, A. J., Lix, K. L. M., Dodds, P. S., Danforth, C. M., &amp; Langer, E. J. (2017). Forecasting the onset and course of mental illness with Twitter data. </w:t>
      </w:r>
      <w:r w:rsidRPr="0020712D">
        <w:rPr>
          <w:rFonts w:ascii="Cambria" w:hAnsi="Cambria"/>
          <w:i/>
          <w:iCs/>
        </w:rPr>
        <w:t>Scientific Reports</w:t>
      </w:r>
      <w:r w:rsidRPr="0020712D">
        <w:rPr>
          <w:rFonts w:ascii="Cambria" w:hAnsi="Cambria"/>
        </w:rPr>
        <w:t xml:space="preserve">, </w:t>
      </w:r>
      <w:r w:rsidRPr="0020712D">
        <w:rPr>
          <w:rFonts w:ascii="Cambria" w:hAnsi="Cambria"/>
          <w:i/>
          <w:iCs/>
        </w:rPr>
        <w:t>7</w:t>
      </w:r>
      <w:r w:rsidRPr="0020712D">
        <w:rPr>
          <w:rFonts w:ascii="Cambria" w:hAnsi="Cambria"/>
        </w:rPr>
        <w:t>(1), 13006. https://doi.org/10.1038/s41598-017-12961-9</w:t>
      </w:r>
    </w:p>
    <w:p w14:paraId="16E29EC5" w14:textId="77777777" w:rsidR="0020712D" w:rsidRPr="0020712D" w:rsidRDefault="0020712D" w:rsidP="0020712D">
      <w:pPr>
        <w:pStyle w:val="Bibliography"/>
        <w:rPr>
          <w:rFonts w:ascii="Cambria" w:hAnsi="Cambria"/>
        </w:rPr>
      </w:pPr>
      <w:r w:rsidRPr="0020712D">
        <w:rPr>
          <w:rFonts w:ascii="Cambria" w:hAnsi="Cambria"/>
        </w:rPr>
        <w:t xml:space="preserve">Schneider, M. J., &amp; Mankad, S. (2021). A Two-Stage Authorship Attribution Method Using Text and Structured Data for De-Anonymizing User-Generated Content. </w:t>
      </w:r>
      <w:r w:rsidRPr="0020712D">
        <w:rPr>
          <w:rFonts w:ascii="Cambria" w:hAnsi="Cambria"/>
          <w:i/>
          <w:iCs/>
        </w:rPr>
        <w:t>Customer Needs and Solutions</w:t>
      </w:r>
      <w:r w:rsidRPr="0020712D">
        <w:rPr>
          <w:rFonts w:ascii="Cambria" w:hAnsi="Cambria"/>
        </w:rPr>
        <w:t xml:space="preserve">, </w:t>
      </w:r>
      <w:r w:rsidRPr="0020712D">
        <w:rPr>
          <w:rFonts w:ascii="Cambria" w:hAnsi="Cambria"/>
          <w:i/>
          <w:iCs/>
        </w:rPr>
        <w:t>8</w:t>
      </w:r>
      <w:r w:rsidRPr="0020712D">
        <w:rPr>
          <w:rFonts w:ascii="Cambria" w:hAnsi="Cambria"/>
        </w:rPr>
        <w:t>(3), 66–83. https://doi.org/10.1007/s40547-021-00116-x</w:t>
      </w:r>
    </w:p>
    <w:p w14:paraId="0EF19C20" w14:textId="77777777" w:rsidR="0020712D" w:rsidRPr="0020712D" w:rsidRDefault="0020712D" w:rsidP="0020712D">
      <w:pPr>
        <w:pStyle w:val="Bibliography"/>
        <w:rPr>
          <w:rFonts w:ascii="Cambria" w:hAnsi="Cambria"/>
        </w:rPr>
      </w:pPr>
      <w:r w:rsidRPr="0020712D">
        <w:rPr>
          <w:rFonts w:ascii="Cambria" w:hAnsi="Cambria"/>
        </w:rPr>
        <w:t xml:space="preserve">Sommer, B., Pinson, P., Messner, J. W., &amp; Obst, D. (2021). Online distributed learning in wind power forecasting. </w:t>
      </w:r>
      <w:r w:rsidRPr="0020712D">
        <w:rPr>
          <w:rFonts w:ascii="Cambria" w:hAnsi="Cambria"/>
          <w:i/>
          <w:iCs/>
        </w:rPr>
        <w:t>International Journal of Forecasting</w:t>
      </w:r>
      <w:r w:rsidRPr="0020712D">
        <w:rPr>
          <w:rFonts w:ascii="Cambria" w:hAnsi="Cambria"/>
        </w:rPr>
        <w:t xml:space="preserve">, </w:t>
      </w:r>
      <w:r w:rsidRPr="0020712D">
        <w:rPr>
          <w:rFonts w:ascii="Cambria" w:hAnsi="Cambria"/>
          <w:i/>
          <w:iCs/>
        </w:rPr>
        <w:t>37</w:t>
      </w:r>
      <w:r w:rsidRPr="0020712D">
        <w:rPr>
          <w:rFonts w:ascii="Cambria" w:hAnsi="Cambria"/>
        </w:rPr>
        <w:t>(1), 205–223. https://doi.org/10.1016/j.ijforecast.2020.04.004</w:t>
      </w:r>
    </w:p>
    <w:p w14:paraId="65FF1FB6" w14:textId="77777777" w:rsidR="0020712D" w:rsidRPr="0020712D" w:rsidRDefault="0020712D" w:rsidP="0020712D">
      <w:pPr>
        <w:pStyle w:val="Bibliography"/>
        <w:rPr>
          <w:rFonts w:ascii="Cambria" w:hAnsi="Cambria"/>
        </w:rPr>
      </w:pPr>
      <w:r w:rsidRPr="0020712D">
        <w:rPr>
          <w:rFonts w:ascii="Cambria" w:hAnsi="Cambria"/>
        </w:rPr>
        <w:t xml:space="preserve">Sweeney, L. (2002). k-ANONYMITY: A MODEL FOR PROTECTING PRIVACY. </w:t>
      </w:r>
      <w:r w:rsidRPr="0020712D">
        <w:rPr>
          <w:rFonts w:ascii="Cambria" w:hAnsi="Cambria"/>
          <w:i/>
          <w:iCs/>
        </w:rPr>
        <w:t>International Journal of Uncertainty, Fuzziness and Knowledge-Based Systems</w:t>
      </w:r>
      <w:r w:rsidRPr="0020712D">
        <w:rPr>
          <w:rFonts w:ascii="Cambria" w:hAnsi="Cambria"/>
        </w:rPr>
        <w:t xml:space="preserve">, </w:t>
      </w:r>
      <w:r w:rsidRPr="0020712D">
        <w:rPr>
          <w:rFonts w:ascii="Cambria" w:hAnsi="Cambria"/>
          <w:i/>
          <w:iCs/>
        </w:rPr>
        <w:t>10</w:t>
      </w:r>
      <w:r w:rsidRPr="0020712D">
        <w:rPr>
          <w:rFonts w:ascii="Cambria" w:hAnsi="Cambria"/>
        </w:rPr>
        <w:t>(05), 557–570. https://doi.org/10.1142/S0218488502001648</w:t>
      </w:r>
    </w:p>
    <w:p w14:paraId="077069C7" w14:textId="77777777" w:rsidR="0020712D" w:rsidRPr="0020712D" w:rsidRDefault="0020712D" w:rsidP="0020712D">
      <w:pPr>
        <w:pStyle w:val="Bibliography"/>
        <w:rPr>
          <w:rFonts w:ascii="Cambria" w:hAnsi="Cambria"/>
        </w:rPr>
      </w:pPr>
      <w:r w:rsidRPr="0020712D">
        <w:rPr>
          <w:rFonts w:ascii="Cambria" w:hAnsi="Cambria"/>
        </w:rPr>
        <w:t xml:space="preserve">Véliz, C., &amp; Grunewald, P. (2018). Protecting data privacy is key to a smart energy future. </w:t>
      </w:r>
      <w:r w:rsidRPr="0020712D">
        <w:rPr>
          <w:rFonts w:ascii="Cambria" w:hAnsi="Cambria"/>
          <w:i/>
          <w:iCs/>
        </w:rPr>
        <w:t>Nature Energy</w:t>
      </w:r>
      <w:r w:rsidRPr="0020712D">
        <w:rPr>
          <w:rFonts w:ascii="Cambria" w:hAnsi="Cambria"/>
        </w:rPr>
        <w:t xml:space="preserve">, </w:t>
      </w:r>
      <w:r w:rsidRPr="0020712D">
        <w:rPr>
          <w:rFonts w:ascii="Cambria" w:hAnsi="Cambria"/>
          <w:i/>
          <w:iCs/>
        </w:rPr>
        <w:t>3</w:t>
      </w:r>
      <w:r w:rsidRPr="0020712D">
        <w:rPr>
          <w:rFonts w:ascii="Cambria" w:hAnsi="Cambria"/>
        </w:rPr>
        <w:t>(9), 702–704. https://doi.org/10.1038/s41560-018-0203-3</w:t>
      </w:r>
    </w:p>
    <w:p w14:paraId="7E96B6E7" w14:textId="77777777" w:rsidR="0020712D" w:rsidRPr="0020712D" w:rsidRDefault="0020712D" w:rsidP="0020712D">
      <w:pPr>
        <w:pStyle w:val="Bibliography"/>
        <w:rPr>
          <w:rFonts w:ascii="Cambria" w:hAnsi="Cambria"/>
        </w:rPr>
      </w:pPr>
      <w:r w:rsidRPr="0020712D">
        <w:rPr>
          <w:rFonts w:ascii="Cambria" w:hAnsi="Cambria"/>
        </w:rPr>
        <w:t xml:space="preserve">Wellens, A. P., Udenio, M., &amp; Boute, R. N. (2021). Transfer learning for hierarchical forecasting: Reducing computational efforts of M5 winning methods. </w:t>
      </w:r>
      <w:r w:rsidRPr="0020712D">
        <w:rPr>
          <w:rFonts w:ascii="Cambria" w:hAnsi="Cambria"/>
          <w:i/>
          <w:iCs/>
        </w:rPr>
        <w:t>International Journal of Forecasting</w:t>
      </w:r>
      <w:r w:rsidRPr="0020712D">
        <w:rPr>
          <w:rFonts w:ascii="Cambria" w:hAnsi="Cambria"/>
        </w:rPr>
        <w:t>, S0169207021001606. https://doi.org/10.1016/j.ijforecast.2021.09.011</w:t>
      </w:r>
    </w:p>
    <w:p w14:paraId="05A9B8AA" w14:textId="17323A60" w:rsidR="0020712D" w:rsidRDefault="0020712D" w:rsidP="00254ADC">
      <w:pPr>
        <w:rPr>
          <w:rFonts w:ascii="Cambria" w:hAnsi="Cambria" w:cs="Times New Roman"/>
        </w:rPr>
      </w:pPr>
      <w:r>
        <w:rPr>
          <w:rFonts w:ascii="Cambria" w:hAnsi="Cambria" w:cs="Times New Roman"/>
        </w:rPr>
        <w:fldChar w:fldCharType="end"/>
      </w:r>
    </w:p>
    <w:p w14:paraId="3637C9C7" w14:textId="77777777" w:rsidR="00254ADC" w:rsidRPr="00254ADC" w:rsidRDefault="00254ADC" w:rsidP="00254ADC">
      <w:pPr>
        <w:rPr>
          <w:rFonts w:ascii="Cambria" w:hAnsi="Cambria" w:cs="Times New Roman"/>
        </w:rPr>
      </w:pPr>
    </w:p>
    <w:sectPr w:rsidR="00254ADC" w:rsidRPr="00254ADC" w:rsidSect="004857E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ale,Cameron" w:date="2022-05-06T17:35:00Z" w:initials="B">
    <w:p w14:paraId="415D14A1" w14:textId="1B141F6B" w:rsidR="00A6600D" w:rsidRDefault="00A6600D">
      <w:pPr>
        <w:pStyle w:val="CommentText"/>
      </w:pPr>
      <w:r>
        <w:rPr>
          <w:rStyle w:val="CommentReference"/>
        </w:rPr>
        <w:annotationRef/>
      </w:r>
      <w:r>
        <w:t>I’m not sure outliers is the proper term here. I’ll consult the literate and change it.</w:t>
      </w:r>
    </w:p>
  </w:comment>
  <w:comment w:id="1" w:author="Bale,Cameron" w:date="2022-05-02T15:00:00Z" w:initials="B">
    <w:p w14:paraId="2D4D1F2B" w14:textId="77777777" w:rsidR="008A2DBF" w:rsidRDefault="008A2DBF" w:rsidP="008A2DBF">
      <w:pPr>
        <w:pStyle w:val="CommentText"/>
      </w:pPr>
      <w:r>
        <w:rPr>
          <w:rStyle w:val="CommentReference"/>
        </w:rPr>
        <w:annotationRef/>
      </w:r>
      <w:r>
        <w:t>Would the M3 “industry” series be better for this?</w:t>
      </w:r>
    </w:p>
  </w:comment>
  <w:comment w:id="2" w:author="Bale,Cameron" w:date="2022-05-02T15:01:00Z" w:initials="B">
    <w:p w14:paraId="02B18506" w14:textId="77777777" w:rsidR="008A2DBF" w:rsidRDefault="008A2DBF" w:rsidP="008A2DBF">
      <w:pPr>
        <w:pStyle w:val="CommentText"/>
      </w:pPr>
      <w:r>
        <w:rPr>
          <w:rStyle w:val="CommentReference"/>
        </w:rPr>
        <w:annotationRef/>
      </w:r>
      <w:r>
        <w:t>These are a starting place based on prior research. We can add/remove features as appropriate for our work.</w:t>
      </w:r>
    </w:p>
  </w:comment>
  <w:comment w:id="4" w:author="Bale,Cameron" w:date="2022-05-02T14:59:00Z" w:initials="B">
    <w:p w14:paraId="6F48E6D5" w14:textId="77777777" w:rsidR="008A2DBF" w:rsidRDefault="008A2DBF" w:rsidP="008A2DBF">
      <w:pPr>
        <w:pStyle w:val="CommentText"/>
      </w:pPr>
      <w:r>
        <w:rPr>
          <w:rStyle w:val="CommentReference"/>
        </w:rPr>
        <w:annotationRef/>
      </w:r>
      <w:r>
        <w:t>Will get more details here once I get to implementation.</w:t>
      </w:r>
    </w:p>
  </w:comment>
  <w:comment w:id="3" w:author="Bale,Cameron" w:date="2022-05-06T14:17:00Z" w:initials="B">
    <w:p w14:paraId="5ACC674D" w14:textId="77777777" w:rsidR="008A2DBF" w:rsidRDefault="008A2DBF" w:rsidP="008A2DBF">
      <w:pPr>
        <w:pStyle w:val="CommentText"/>
      </w:pPr>
      <w:r>
        <w:rPr>
          <w:rStyle w:val="CommentReference"/>
        </w:rPr>
        <w:annotationRef/>
      </w:r>
      <w:r>
        <w:t>I would like to have two sets of models. (1) The “non-expert” models which are basically off-the-shelf in python, have little to no pre-processing applied to the data, and use standard expanding window cross validation when necessary. (2) The ‘expert’ global models. We can compare the accuracies within and across sets of models.</w:t>
      </w:r>
    </w:p>
  </w:comment>
  <w:comment w:id="5" w:author="Bale,Cameron" w:date="2022-05-06T14:15:00Z" w:initials="B">
    <w:p w14:paraId="6EA3D15B" w14:textId="77777777" w:rsidR="008A2DBF" w:rsidRDefault="008A2DBF" w:rsidP="008A2DBF">
      <w:pPr>
        <w:pStyle w:val="CommentText"/>
      </w:pPr>
      <w:r>
        <w:rPr>
          <w:rStyle w:val="CommentReference"/>
        </w:rPr>
        <w:annotationRef/>
      </w:r>
      <w:r>
        <w:t>Need to fill these in.</w:t>
      </w:r>
    </w:p>
  </w:comment>
  <w:comment w:id="6" w:author="Bale,Cameron" w:date="2022-04-27T16:44:00Z" w:initials="B">
    <w:p w14:paraId="1DA38ED7" w14:textId="77777777" w:rsidR="008A2DBF" w:rsidRDefault="008A2DBF" w:rsidP="008A2DBF">
      <w:pPr>
        <w:pStyle w:val="CommentText"/>
      </w:pPr>
      <w:r>
        <w:rPr>
          <w:rStyle w:val="CommentReference"/>
        </w:rPr>
        <w:annotationRef/>
      </w:r>
      <w:r>
        <w:t>Need more details here once we pin down the exact models – e.g., are we including other covariates like horizon length?</w:t>
      </w:r>
    </w:p>
  </w:comment>
  <w:comment w:id="7" w:author="Bale,Cameron" w:date="2022-05-02T15:02:00Z" w:initials="B">
    <w:p w14:paraId="26AB8E79" w14:textId="77777777" w:rsidR="008A2DBF" w:rsidRDefault="008A2DBF" w:rsidP="008A2DBF">
      <w:pPr>
        <w:pStyle w:val="CommentText"/>
      </w:pPr>
      <w:r>
        <w:rPr>
          <w:rStyle w:val="CommentReference"/>
        </w:rPr>
        <w:annotationRef/>
      </w:r>
      <w:r>
        <w:t>Likely will want to control for the protection method – top/bottom coding will have different effect than random noise.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5D14A1" w15:done="0"/>
  <w15:commentEx w15:paraId="2D4D1F2B" w15:done="0"/>
  <w15:commentEx w15:paraId="02B18506" w15:done="0"/>
  <w15:commentEx w15:paraId="6F48E6D5" w15:done="0"/>
  <w15:commentEx w15:paraId="5ACC674D" w15:done="0"/>
  <w15:commentEx w15:paraId="6EA3D15B" w15:done="0"/>
  <w15:commentEx w15:paraId="1DA38ED7" w15:done="0"/>
  <w15:commentEx w15:paraId="26AB8E7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FDAD7" w16cex:dateUtc="2022-05-06T21:35:00Z"/>
  <w16cex:commentExtensible w16cex:durableId="261A70AB" w16cex:dateUtc="2022-05-02T19:00:00Z"/>
  <w16cex:commentExtensible w16cex:durableId="261A70D5" w16cex:dateUtc="2022-05-02T19:01:00Z"/>
  <w16cex:commentExtensible w16cex:durableId="261A703F" w16cex:dateUtc="2022-05-02T18:59:00Z"/>
  <w16cex:commentExtensible w16cex:durableId="261FAC5F" w16cex:dateUtc="2022-05-06T18:17:00Z"/>
  <w16cex:commentExtensible w16cex:durableId="261FAC1D" w16cex:dateUtc="2022-05-06T18:15:00Z"/>
  <w16cex:commentExtensible w16cex:durableId="2613F168" w16cex:dateUtc="2022-04-27T20:44:00Z"/>
  <w16cex:commentExtensible w16cex:durableId="261A7114" w16cex:dateUtc="2022-05-02T1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5D14A1" w16cid:durableId="261FDAD7"/>
  <w16cid:commentId w16cid:paraId="2D4D1F2B" w16cid:durableId="261A70AB"/>
  <w16cid:commentId w16cid:paraId="02B18506" w16cid:durableId="261A70D5"/>
  <w16cid:commentId w16cid:paraId="6F48E6D5" w16cid:durableId="261A703F"/>
  <w16cid:commentId w16cid:paraId="5ACC674D" w16cid:durableId="261FAC5F"/>
  <w16cid:commentId w16cid:paraId="6EA3D15B" w16cid:durableId="261FAC1D"/>
  <w16cid:commentId w16cid:paraId="1DA38ED7" w16cid:durableId="2613F168"/>
  <w16cid:commentId w16cid:paraId="26AB8E79" w16cid:durableId="261A711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22D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7163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5B78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D95C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4D17F15"/>
    <w:multiLevelType w:val="hybridMultilevel"/>
    <w:tmpl w:val="EB3C1B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DE13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FAF5E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965BF1"/>
    <w:multiLevelType w:val="hybridMultilevel"/>
    <w:tmpl w:val="1F58F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9E2D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915768">
    <w:abstractNumId w:val="4"/>
  </w:num>
  <w:num w:numId="2" w16cid:durableId="1005978304">
    <w:abstractNumId w:val="7"/>
  </w:num>
  <w:num w:numId="3" w16cid:durableId="1385564955">
    <w:abstractNumId w:val="5"/>
  </w:num>
  <w:num w:numId="4" w16cid:durableId="765227933">
    <w:abstractNumId w:val="1"/>
  </w:num>
  <w:num w:numId="5" w16cid:durableId="2032605877">
    <w:abstractNumId w:val="8"/>
  </w:num>
  <w:num w:numId="6" w16cid:durableId="750473110">
    <w:abstractNumId w:val="6"/>
  </w:num>
  <w:num w:numId="7" w16cid:durableId="97802276">
    <w:abstractNumId w:val="0"/>
  </w:num>
  <w:num w:numId="8" w16cid:durableId="863176344">
    <w:abstractNumId w:val="2"/>
  </w:num>
  <w:num w:numId="9" w16cid:durableId="716244810">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ale,Cameron">
    <w15:presenceInfo w15:providerId="None" w15:userId="Bale,Camer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8D3"/>
    <w:rsid w:val="00041B56"/>
    <w:rsid w:val="000B2438"/>
    <w:rsid w:val="000B417A"/>
    <w:rsid w:val="0010677E"/>
    <w:rsid w:val="00151146"/>
    <w:rsid w:val="00203F6F"/>
    <w:rsid w:val="0020712D"/>
    <w:rsid w:val="00254ADC"/>
    <w:rsid w:val="00331193"/>
    <w:rsid w:val="0046121F"/>
    <w:rsid w:val="004718D3"/>
    <w:rsid w:val="004857EB"/>
    <w:rsid w:val="004B126E"/>
    <w:rsid w:val="004E2875"/>
    <w:rsid w:val="004F7E30"/>
    <w:rsid w:val="00510CF5"/>
    <w:rsid w:val="00610EA0"/>
    <w:rsid w:val="00680BAD"/>
    <w:rsid w:val="00722642"/>
    <w:rsid w:val="00722D41"/>
    <w:rsid w:val="007562FF"/>
    <w:rsid w:val="008134B3"/>
    <w:rsid w:val="008509A8"/>
    <w:rsid w:val="008565F6"/>
    <w:rsid w:val="008A2DBF"/>
    <w:rsid w:val="008E5EE1"/>
    <w:rsid w:val="00944469"/>
    <w:rsid w:val="009A3E2F"/>
    <w:rsid w:val="00A33056"/>
    <w:rsid w:val="00A6600D"/>
    <w:rsid w:val="00B635B7"/>
    <w:rsid w:val="00B70E9A"/>
    <w:rsid w:val="00BB4B14"/>
    <w:rsid w:val="00C431FA"/>
    <w:rsid w:val="00D132BC"/>
    <w:rsid w:val="00D43559"/>
    <w:rsid w:val="00D609F9"/>
    <w:rsid w:val="00E72D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88A62F"/>
  <w15:chartTrackingRefBased/>
  <w15:docId w15:val="{F9C3B5C8-8A8C-4446-958A-BD4B1735C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18D3"/>
    <w:pPr>
      <w:ind w:left="720"/>
      <w:contextualSpacing/>
    </w:pPr>
  </w:style>
  <w:style w:type="character" w:styleId="CommentReference">
    <w:name w:val="annotation reference"/>
    <w:basedOn w:val="DefaultParagraphFont"/>
    <w:uiPriority w:val="99"/>
    <w:semiHidden/>
    <w:unhideWhenUsed/>
    <w:rsid w:val="0010677E"/>
    <w:rPr>
      <w:sz w:val="16"/>
      <w:szCs w:val="16"/>
    </w:rPr>
  </w:style>
  <w:style w:type="paragraph" w:styleId="CommentText">
    <w:name w:val="annotation text"/>
    <w:basedOn w:val="Normal"/>
    <w:link w:val="CommentTextChar"/>
    <w:uiPriority w:val="99"/>
    <w:unhideWhenUsed/>
    <w:rsid w:val="0010677E"/>
    <w:rPr>
      <w:sz w:val="20"/>
      <w:szCs w:val="20"/>
    </w:rPr>
  </w:style>
  <w:style w:type="character" w:customStyle="1" w:styleId="CommentTextChar">
    <w:name w:val="Comment Text Char"/>
    <w:basedOn w:val="DefaultParagraphFont"/>
    <w:link w:val="CommentText"/>
    <w:uiPriority w:val="99"/>
    <w:rsid w:val="0010677E"/>
    <w:rPr>
      <w:sz w:val="20"/>
      <w:szCs w:val="20"/>
    </w:rPr>
  </w:style>
  <w:style w:type="paragraph" w:styleId="CommentSubject">
    <w:name w:val="annotation subject"/>
    <w:basedOn w:val="CommentText"/>
    <w:next w:val="CommentText"/>
    <w:link w:val="CommentSubjectChar"/>
    <w:uiPriority w:val="99"/>
    <w:semiHidden/>
    <w:unhideWhenUsed/>
    <w:rsid w:val="0010677E"/>
    <w:rPr>
      <w:b/>
      <w:bCs/>
    </w:rPr>
  </w:style>
  <w:style w:type="character" w:customStyle="1" w:styleId="CommentSubjectChar">
    <w:name w:val="Comment Subject Char"/>
    <w:basedOn w:val="CommentTextChar"/>
    <w:link w:val="CommentSubject"/>
    <w:uiPriority w:val="99"/>
    <w:semiHidden/>
    <w:rsid w:val="0010677E"/>
    <w:rPr>
      <w:b/>
      <w:bCs/>
      <w:sz w:val="20"/>
      <w:szCs w:val="20"/>
    </w:rPr>
  </w:style>
  <w:style w:type="character" w:styleId="Hyperlink">
    <w:name w:val="Hyperlink"/>
    <w:basedOn w:val="DefaultParagraphFont"/>
    <w:uiPriority w:val="99"/>
    <w:unhideWhenUsed/>
    <w:rsid w:val="00254ADC"/>
    <w:rPr>
      <w:color w:val="0563C1" w:themeColor="hyperlink"/>
      <w:u w:val="single"/>
    </w:rPr>
  </w:style>
  <w:style w:type="character" w:styleId="UnresolvedMention">
    <w:name w:val="Unresolved Mention"/>
    <w:basedOn w:val="DefaultParagraphFont"/>
    <w:uiPriority w:val="99"/>
    <w:semiHidden/>
    <w:unhideWhenUsed/>
    <w:rsid w:val="00254ADC"/>
    <w:rPr>
      <w:color w:val="605E5C"/>
      <w:shd w:val="clear" w:color="auto" w:fill="E1DFDD"/>
    </w:rPr>
  </w:style>
  <w:style w:type="character" w:styleId="PlaceholderText">
    <w:name w:val="Placeholder Text"/>
    <w:basedOn w:val="DefaultParagraphFont"/>
    <w:uiPriority w:val="99"/>
    <w:semiHidden/>
    <w:rsid w:val="00610EA0"/>
    <w:rPr>
      <w:color w:val="808080"/>
    </w:rPr>
  </w:style>
  <w:style w:type="table" w:styleId="TableGrid">
    <w:name w:val="Table Grid"/>
    <w:basedOn w:val="TableNormal"/>
    <w:uiPriority w:val="39"/>
    <w:rsid w:val="008A2DBF"/>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20712D"/>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microsoft.com/office/2011/relationships/people" Target="people.xml"/><Relationship Id="rId3" Type="http://schemas.openxmlformats.org/officeDocument/2006/relationships/settings" Target="settings.xml"/><Relationship Id="rId7" Type="http://schemas.microsoft.com/office/2016/09/relationships/commentsIds" Target="commentsIds.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https://iapp.org/resources/article/us-state-privacy-legislation-tracker/" TargetMode="External"/><Relationship Id="rId5" Type="http://schemas.openxmlformats.org/officeDocument/2006/relationships/comments" Target="comment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13</Pages>
  <Words>20422</Words>
  <Characters>116408</Characters>
  <Application>Microsoft Office Word</Application>
  <DocSecurity>0</DocSecurity>
  <Lines>970</Lines>
  <Paragraphs>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Bale,Morgan</dc:creator>
  <cp:keywords/>
  <dc:description/>
  <cp:lastModifiedBy>Bale,Cameron</cp:lastModifiedBy>
  <cp:revision>7</cp:revision>
  <dcterms:created xsi:type="dcterms:W3CDTF">2022-05-06T18:53:00Z</dcterms:created>
  <dcterms:modified xsi:type="dcterms:W3CDTF">2022-08-25T19:19:00Z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id="OcPBGCY3"/&gt;&lt;style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