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79B73" w14:textId="0EFDAA5E" w:rsidR="0098537B" w:rsidRDefault="00395FEB" w:rsidP="0087104F">
      <w:pPr>
        <w:jc w:val="center"/>
        <w:rPr>
          <w:rFonts w:ascii="Cambria" w:hAnsi="Cambria"/>
          <w:b/>
          <w:bCs/>
          <w:sz w:val="24"/>
          <w:szCs w:val="24"/>
        </w:rPr>
      </w:pPr>
      <w:r w:rsidRPr="00395FEB">
        <w:rPr>
          <w:rFonts w:ascii="Cambria" w:hAnsi="Cambria"/>
          <w:b/>
          <w:bCs/>
          <w:sz w:val="24"/>
          <w:szCs w:val="24"/>
        </w:rPr>
        <w:t>The Effects of Privacy Protection on Forecast Accuracy</w:t>
      </w:r>
    </w:p>
    <w:p w14:paraId="347DA16F" w14:textId="52A6DC2A" w:rsidR="00395FEB" w:rsidRDefault="00395FEB" w:rsidP="00395FEB">
      <w:pPr>
        <w:jc w:val="center"/>
        <w:rPr>
          <w:rFonts w:ascii="Cambria" w:hAnsi="Cambria"/>
          <w:b/>
          <w:bCs/>
          <w:sz w:val="24"/>
          <w:szCs w:val="24"/>
        </w:rPr>
      </w:pPr>
    </w:p>
    <w:p w14:paraId="0E3695CF" w14:textId="341CDCD6" w:rsidR="00395FEB" w:rsidRDefault="00395FEB" w:rsidP="00395FEB">
      <w:pPr>
        <w:rPr>
          <w:rFonts w:ascii="Cambria" w:hAnsi="Cambria"/>
          <w:b/>
          <w:bCs/>
        </w:rPr>
      </w:pPr>
      <w:r>
        <w:rPr>
          <w:rFonts w:ascii="Cambria" w:hAnsi="Cambria"/>
          <w:b/>
          <w:bCs/>
        </w:rPr>
        <w:t>Introduction</w:t>
      </w:r>
    </w:p>
    <w:p w14:paraId="5250D8A2" w14:textId="54E00AD7" w:rsidR="00395FEB" w:rsidRDefault="00395FEB" w:rsidP="00395FEB">
      <w:pPr>
        <w:rPr>
          <w:rFonts w:ascii="Cambria" w:hAnsi="Cambria"/>
          <w:b/>
          <w:bCs/>
        </w:rPr>
      </w:pPr>
    </w:p>
    <w:p w14:paraId="320CB6B8" w14:textId="6B728DCD" w:rsidR="004D4755" w:rsidRPr="00A327F2" w:rsidRDefault="00BF6E3E" w:rsidP="004D4755">
      <w:pPr>
        <w:pStyle w:val="ListParagraph"/>
        <w:numPr>
          <w:ilvl w:val="0"/>
          <w:numId w:val="3"/>
        </w:numPr>
        <w:rPr>
          <w:rFonts w:ascii="Cambria" w:hAnsi="Cambria"/>
          <w:strike/>
        </w:rPr>
      </w:pPr>
      <w:commentRangeStart w:id="0"/>
      <w:commentRangeStart w:id="1"/>
      <w:commentRangeStart w:id="2"/>
      <w:r w:rsidRPr="00A327F2">
        <w:rPr>
          <w:rFonts w:ascii="Cambria" w:hAnsi="Cambria"/>
          <w:strike/>
        </w:rPr>
        <w:t xml:space="preserve">Sensitive time series </w:t>
      </w:r>
      <w:commentRangeEnd w:id="0"/>
      <w:r w:rsidR="001302E3" w:rsidRPr="00A327F2">
        <w:rPr>
          <w:rStyle w:val="CommentReference"/>
          <w:strike/>
        </w:rPr>
        <w:commentReference w:id="0"/>
      </w:r>
      <w:commentRangeEnd w:id="1"/>
      <w:r w:rsidR="001302E3" w:rsidRPr="00A327F2">
        <w:rPr>
          <w:rStyle w:val="CommentReference"/>
          <w:strike/>
        </w:rPr>
        <w:commentReference w:id="1"/>
      </w:r>
      <w:r w:rsidR="002C2A14" w:rsidRPr="00A327F2">
        <w:rPr>
          <w:rFonts w:ascii="Cambria" w:hAnsi="Cambria"/>
          <w:strike/>
        </w:rPr>
        <w:t>are</w:t>
      </w:r>
      <w:r w:rsidRPr="00A327F2">
        <w:rPr>
          <w:rFonts w:ascii="Cambria" w:hAnsi="Cambria"/>
          <w:strike/>
        </w:rPr>
        <w:t xml:space="preserve"> </w:t>
      </w:r>
      <w:r w:rsidR="00893399" w:rsidRPr="00A327F2">
        <w:rPr>
          <w:rFonts w:ascii="Cambria" w:hAnsi="Cambria"/>
          <w:strike/>
        </w:rPr>
        <w:t xml:space="preserve">highly </w:t>
      </w:r>
      <w:commentRangeStart w:id="3"/>
      <w:commentRangeStart w:id="4"/>
      <w:r w:rsidRPr="00A327F2">
        <w:rPr>
          <w:rFonts w:ascii="Cambria" w:hAnsi="Cambria"/>
          <w:strike/>
        </w:rPr>
        <w:t>useful in many fields</w:t>
      </w:r>
      <w:r w:rsidR="00696D95" w:rsidRPr="00A327F2">
        <w:rPr>
          <w:rFonts w:ascii="Cambria" w:hAnsi="Cambria"/>
          <w:strike/>
        </w:rPr>
        <w:t xml:space="preserve"> </w:t>
      </w:r>
      <w:r w:rsidR="00893399" w:rsidRPr="00A327F2">
        <w:rPr>
          <w:rFonts w:ascii="Cambria" w:hAnsi="Cambria"/>
          <w:strike/>
        </w:rPr>
        <w:t xml:space="preserve">but </w:t>
      </w:r>
      <w:r w:rsidR="002C2A14" w:rsidRPr="00A327F2">
        <w:rPr>
          <w:rFonts w:ascii="Cambria" w:hAnsi="Cambria"/>
          <w:strike/>
        </w:rPr>
        <w:t xml:space="preserve">come </w:t>
      </w:r>
      <w:r w:rsidR="00893399" w:rsidRPr="00A327F2">
        <w:rPr>
          <w:rFonts w:ascii="Cambria" w:hAnsi="Cambria"/>
          <w:strike/>
        </w:rPr>
        <w:t>with privacy risks.</w:t>
      </w:r>
    </w:p>
    <w:p w14:paraId="3F899B6E" w14:textId="303B9601" w:rsidR="00B26980" w:rsidRPr="00A327F2" w:rsidRDefault="00B26980" w:rsidP="00B26980">
      <w:pPr>
        <w:pStyle w:val="ListParagraph"/>
        <w:numPr>
          <w:ilvl w:val="1"/>
          <w:numId w:val="3"/>
        </w:numPr>
        <w:rPr>
          <w:rFonts w:ascii="Cambria" w:hAnsi="Cambria"/>
          <w:strike/>
        </w:rPr>
      </w:pPr>
      <w:r w:rsidRPr="00A327F2">
        <w:rPr>
          <w:rFonts w:ascii="Cambria" w:hAnsi="Cambria"/>
          <w:strike/>
        </w:rPr>
        <w:t>Consumer Analytics – requires sensitive consumer-level data.</w:t>
      </w:r>
    </w:p>
    <w:p w14:paraId="32620C42" w14:textId="1DC002D2" w:rsidR="003255E0" w:rsidRPr="00A327F2" w:rsidRDefault="00B26980" w:rsidP="00296732">
      <w:pPr>
        <w:pStyle w:val="ListParagraph"/>
        <w:numPr>
          <w:ilvl w:val="2"/>
          <w:numId w:val="3"/>
        </w:numPr>
        <w:rPr>
          <w:rFonts w:ascii="Cambria" w:hAnsi="Cambria"/>
          <w:strike/>
        </w:rPr>
      </w:pPr>
      <w:r w:rsidRPr="00A327F2">
        <w:rPr>
          <w:rFonts w:ascii="Cambria" w:hAnsi="Cambria"/>
          <w:strike/>
        </w:rPr>
        <w:t xml:space="preserve"> </w:t>
      </w:r>
      <w:r w:rsidR="00296732" w:rsidRPr="00A327F2">
        <w:rPr>
          <w:rFonts w:ascii="Cambria" w:hAnsi="Cambria"/>
          <w:strike/>
        </w:rPr>
        <w:t>Forecasting consumer behavior can help improve demand forecasts and supply chain efficiency</w:t>
      </w:r>
      <w:r w:rsidR="00CD25DE" w:rsidRPr="00A327F2">
        <w:rPr>
          <w:rFonts w:ascii="Cambria" w:hAnsi="Cambria"/>
          <w:strike/>
        </w:rPr>
        <w:t xml:space="preserve"> </w:t>
      </w:r>
      <w:r w:rsidR="00CD25DE" w:rsidRPr="00A327F2">
        <w:rPr>
          <w:rFonts w:ascii="Cambria" w:hAnsi="Cambria"/>
          <w:strike/>
        </w:rPr>
        <w:fldChar w:fldCharType="begin"/>
      </w:r>
      <w:r w:rsidR="00CD25DE" w:rsidRPr="00A327F2">
        <w:rPr>
          <w:rFonts w:ascii="Cambria" w:hAnsi="Cambria"/>
          <w:strike/>
        </w:rPr>
        <w:instrText xml:space="preserve"> ADDIN ZOTERO_ITEM CSL_CITATION {"citationID":"afMR7Iwt","properties":{"formattedCitation":"(Boone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D25DE" w:rsidRPr="00A327F2">
        <w:rPr>
          <w:rFonts w:ascii="Cambria" w:hAnsi="Cambria"/>
          <w:strike/>
        </w:rPr>
        <w:fldChar w:fldCharType="separate"/>
      </w:r>
      <w:r w:rsidR="00CD25DE" w:rsidRPr="00A327F2">
        <w:rPr>
          <w:rFonts w:ascii="Cambria" w:hAnsi="Cambria"/>
          <w:strike/>
        </w:rPr>
        <w:t>(Boone et al., 2019)</w:t>
      </w:r>
      <w:r w:rsidR="00CD25DE" w:rsidRPr="00A327F2">
        <w:rPr>
          <w:rFonts w:ascii="Cambria" w:hAnsi="Cambria"/>
          <w:strike/>
        </w:rPr>
        <w:fldChar w:fldCharType="end"/>
      </w:r>
      <w:r w:rsidR="00296732" w:rsidRPr="00A327F2">
        <w:rPr>
          <w:rFonts w:ascii="Cambria" w:hAnsi="Cambria"/>
          <w:strike/>
        </w:rPr>
        <w:t xml:space="preserve">. However, this </w:t>
      </w:r>
      <w:r w:rsidR="00B5732F" w:rsidRPr="00A327F2">
        <w:rPr>
          <w:rFonts w:ascii="Cambria" w:hAnsi="Cambria"/>
          <w:strike/>
        </w:rPr>
        <w:t>often requires data linked to consumer identities</w:t>
      </w:r>
      <w:r w:rsidR="007D046A" w:rsidRPr="00A327F2">
        <w:rPr>
          <w:rFonts w:ascii="Cambria" w:hAnsi="Cambria"/>
          <w:strike/>
        </w:rPr>
        <w:t xml:space="preserve">. One example is credit card reports, which can be used to easily identify individuals even after direct identifiers such as names and account numbers are removed </w:t>
      </w:r>
      <w:r w:rsidR="007D046A" w:rsidRPr="00A327F2">
        <w:rPr>
          <w:rFonts w:ascii="Cambria" w:hAnsi="Cambria"/>
          <w:strike/>
        </w:rPr>
        <w:fldChar w:fldCharType="begin"/>
      </w:r>
      <w:r w:rsidR="007D046A" w:rsidRPr="00A327F2">
        <w:rPr>
          <w:rFonts w:ascii="Cambria" w:hAnsi="Cambria"/>
          <w:strike/>
        </w:rPr>
        <w:instrText xml:space="preserve"> ADDIN ZOTERO_ITEM CSL_CITATION {"citationID":"LIXgLSgI","properties":{"formattedCitation":"(de Montjoye et al., 2015)","plainCitation":"(de Montjoye et al., 2015)","noteIndex":0},"citationItems":[{"id":122,"uris":["http://zotero.org/users/8556523/items/5824F4VA"],"itemData":{"id":122,"type":"article-journal","abstract":"Large-scale data sets of human behavior have the potential to fundamentally transform the way we fight diseases, design cities, or perform research. Metadata, however, contain sensitive information. Understanding the privacy of these data sets is key to their broad use and, ultimately, their impact. We study 3 months of credit card records for 1.1 million people and show that four spatiotemporal points are enough to uniquely reidentify 90% of individuals. We show that knowing the price of a transaction increases the risk of reidentification by 22%, on average. Finally, we show that even data sets that provide coarse information at any or all of the dimensions provide little anonymity and that women are more reidentifiable than men in credit card metadata.","container-title":"Science","DOI":"10.1126/science.1256297","ISSN":"0036-8075, 1095-9203","issue":"6221","journalAbbreviation":"Science","language":"en","page":"536-539","source":"DOI.org (Crossref)","title":"Unique in the shopping mall: On the reidentifiability of credit card metadata","title-short":"Unique in the shopping mall","volume":"347","author":[{"family":"Montjoye","given":"Yves-Alexandre","non-dropping-particle":"de"},{"family":"Radaelli","given":"Laura"},{"family":"Singh","given":"Vivek Kumar"},{"family":"Pentland","given":"Alex “Sandy”"}],"issued":{"date-parts":[["2015",1,30]]}}}],"schema":"https://github.com/citation-style-language/schema/raw/master/csl-citation.json"} </w:instrText>
      </w:r>
      <w:r w:rsidR="007D046A" w:rsidRPr="00A327F2">
        <w:rPr>
          <w:rFonts w:ascii="Cambria" w:hAnsi="Cambria"/>
          <w:strike/>
        </w:rPr>
        <w:fldChar w:fldCharType="separate"/>
      </w:r>
      <w:r w:rsidR="007D046A" w:rsidRPr="00A327F2">
        <w:rPr>
          <w:rFonts w:ascii="Cambria" w:hAnsi="Cambria"/>
          <w:strike/>
        </w:rPr>
        <w:t>(de Montjoye et al., 2015)</w:t>
      </w:r>
      <w:r w:rsidR="007D046A" w:rsidRPr="00A327F2">
        <w:rPr>
          <w:rFonts w:ascii="Cambria" w:hAnsi="Cambria"/>
          <w:strike/>
        </w:rPr>
        <w:fldChar w:fldCharType="end"/>
      </w:r>
      <w:r w:rsidR="007D046A" w:rsidRPr="00A327F2">
        <w:rPr>
          <w:rFonts w:ascii="Cambria" w:hAnsi="Cambria"/>
          <w:strike/>
        </w:rPr>
        <w:t xml:space="preserve">. </w:t>
      </w:r>
    </w:p>
    <w:p w14:paraId="389B80A8" w14:textId="61DDFF1D" w:rsidR="00BF6E3E" w:rsidRPr="00A327F2" w:rsidRDefault="00B26980" w:rsidP="00BF6E3E">
      <w:pPr>
        <w:pStyle w:val="ListParagraph"/>
        <w:numPr>
          <w:ilvl w:val="2"/>
          <w:numId w:val="3"/>
        </w:numPr>
        <w:rPr>
          <w:rFonts w:ascii="Cambria" w:hAnsi="Cambria"/>
          <w:strike/>
        </w:rPr>
      </w:pPr>
      <w:r w:rsidRPr="00A327F2">
        <w:rPr>
          <w:rFonts w:ascii="Cambria" w:hAnsi="Cambria"/>
          <w:strike/>
        </w:rPr>
        <w:t xml:space="preserve"> </w:t>
      </w:r>
      <w:r w:rsidR="004F3E99" w:rsidRPr="00A327F2">
        <w:rPr>
          <w:rFonts w:ascii="Cambria" w:hAnsi="Cambria"/>
          <w:strike/>
        </w:rPr>
        <w:t>Consumer health data can be used to provide real-time health monitoring, help achieve fitness goals, and provide disease diagnostics</w:t>
      </w:r>
      <w:r w:rsidR="00296732" w:rsidRPr="00A327F2">
        <w:rPr>
          <w:rFonts w:ascii="Cambria" w:hAnsi="Cambria"/>
          <w:strike/>
        </w:rPr>
        <w:t xml:space="preserve">, but is </w:t>
      </w:r>
      <w:r w:rsidR="007427FE" w:rsidRPr="00A327F2">
        <w:rPr>
          <w:rFonts w:ascii="Cambria" w:hAnsi="Cambria"/>
          <w:strike/>
        </w:rPr>
        <w:t>also subject to privacy concerns</w:t>
      </w:r>
      <w:r w:rsidR="00CD25DE" w:rsidRPr="00A327F2">
        <w:rPr>
          <w:rFonts w:ascii="Cambria" w:hAnsi="Cambria"/>
          <w:strike/>
        </w:rPr>
        <w:t xml:space="preserve"> </w:t>
      </w:r>
      <w:r w:rsidR="00CD25DE" w:rsidRPr="00A327F2">
        <w:rPr>
          <w:rFonts w:ascii="Cambria" w:hAnsi="Cambria"/>
          <w:strike/>
        </w:rPr>
        <w:fldChar w:fldCharType="begin"/>
      </w:r>
      <w:r w:rsidR="00CD25DE" w:rsidRPr="00A327F2">
        <w:rPr>
          <w:rFonts w:ascii="Cambria" w:hAnsi="Cambria"/>
          <w:strike/>
        </w:rPr>
        <w:instrText xml:space="preserve"> ADDIN ZOTERO_ITEM CSL_CITATION {"citationID":"aBAxTaNe","properties":{"formattedCitation":"(Imtiaz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CD25DE" w:rsidRPr="00A327F2">
        <w:rPr>
          <w:rFonts w:ascii="Cambria" w:hAnsi="Cambria"/>
          <w:strike/>
        </w:rPr>
        <w:fldChar w:fldCharType="separate"/>
      </w:r>
      <w:r w:rsidR="00CD25DE" w:rsidRPr="00A327F2">
        <w:rPr>
          <w:rFonts w:ascii="Cambria" w:hAnsi="Cambria"/>
          <w:strike/>
        </w:rPr>
        <w:t>(Imtiaz et al., 2020)</w:t>
      </w:r>
      <w:r w:rsidR="00CD25DE" w:rsidRPr="00A327F2">
        <w:rPr>
          <w:rFonts w:ascii="Cambria" w:hAnsi="Cambria"/>
          <w:strike/>
        </w:rPr>
        <w:fldChar w:fldCharType="end"/>
      </w:r>
      <w:r w:rsidR="00CD25DE" w:rsidRPr="00A327F2">
        <w:rPr>
          <w:rFonts w:ascii="Cambria" w:hAnsi="Cambria"/>
          <w:strike/>
        </w:rPr>
        <w:t>.</w:t>
      </w:r>
    </w:p>
    <w:p w14:paraId="14AEAE28" w14:textId="7C701875" w:rsidR="00C559B8" w:rsidRPr="00A327F2" w:rsidRDefault="00CD25DE" w:rsidP="00CD25DE">
      <w:pPr>
        <w:pStyle w:val="ListParagraph"/>
        <w:numPr>
          <w:ilvl w:val="2"/>
          <w:numId w:val="3"/>
        </w:numPr>
        <w:rPr>
          <w:rFonts w:ascii="Cambria" w:hAnsi="Cambria"/>
          <w:strike/>
        </w:rPr>
      </w:pPr>
      <w:r w:rsidRPr="00A327F2">
        <w:rPr>
          <w:rFonts w:ascii="Cambria" w:hAnsi="Cambria"/>
          <w:strike/>
        </w:rPr>
        <w:t xml:space="preserve"> </w:t>
      </w:r>
      <w:bookmarkStart w:id="5" w:name="_Hlk102745160"/>
      <w:r w:rsidR="008E3AB5" w:rsidRPr="00A327F2">
        <w:rPr>
          <w:rFonts w:ascii="Cambria" w:hAnsi="Cambria"/>
          <w:strike/>
        </w:rPr>
        <w:t xml:space="preserve">User generated content can be used to </w:t>
      </w:r>
      <w:r w:rsidRPr="00A327F2">
        <w:rPr>
          <w:rFonts w:ascii="Cambria" w:hAnsi="Cambria"/>
          <w:strike/>
        </w:rPr>
        <w:t>forecast</w:t>
      </w:r>
      <w:r w:rsidR="008E3AB5" w:rsidRPr="00A327F2">
        <w:rPr>
          <w:rFonts w:ascii="Cambria" w:hAnsi="Cambria"/>
          <w:strike/>
        </w:rPr>
        <w:t xml:space="preserve"> individual health outcomes</w:t>
      </w:r>
      <w:r w:rsidRPr="00A327F2">
        <w:rPr>
          <w:rFonts w:ascii="Cambria" w:hAnsi="Cambria"/>
          <w:strike/>
        </w:rPr>
        <w:t xml:space="preserve"> </w:t>
      </w:r>
      <w:r w:rsidRPr="00A327F2">
        <w:rPr>
          <w:rFonts w:ascii="Cambria" w:hAnsi="Cambria"/>
          <w:strike/>
        </w:rPr>
        <w:fldChar w:fldCharType="begin"/>
      </w:r>
      <w:r w:rsidRPr="00A327F2">
        <w:rPr>
          <w:rFonts w:ascii="Cambria" w:hAnsi="Cambria"/>
          <w:strike/>
        </w:rPr>
        <w:instrText xml:space="preserve"> ADDIN ZOTERO_ITEM CSL_CITATION {"citationID":"SHf9fzdT","properties":{"formattedCitation":"(Reece et al., 2017)","plainCitation":"(Reece et al., 2017)","noteIndex":0},"citationItems":[{"id":115,"uris":["http://zotero.org/users/8556523/items/HUDHYX4F"],"itemData":{"id":115,"type":"article-journal","container-title":"Scientific Reports","DOI":"10.1038/s41598-017-12961-9","ISSN":"2045-2322","issue":"1","journalAbbreviation":"Sci Rep","language":"en","page":"13006","source":"DOI.org (Crossref)","title":"Forecasting the onset and course of mental illness with Twitter data","volume":"7","author":[{"family":"Reece","given":"Andrew G."},{"family":"Reagan","given":"Andrew J."},{"family":"Lix","given":"Katharina L. M."},{"family":"Dodds","given":"Peter Sheridan"},{"family":"Danforth","given":"Christopher M."},{"family":"Langer","given":"Ellen J."}],"issued":{"date-parts":[["2017",12]]}}}],"schema":"https://github.com/citation-style-language/schema/raw/master/csl-citation.json"} </w:instrText>
      </w:r>
      <w:r w:rsidRPr="00A327F2">
        <w:rPr>
          <w:rFonts w:ascii="Cambria" w:hAnsi="Cambria"/>
          <w:strike/>
        </w:rPr>
        <w:fldChar w:fldCharType="separate"/>
      </w:r>
      <w:r w:rsidRPr="00A327F2">
        <w:rPr>
          <w:rFonts w:ascii="Cambria" w:hAnsi="Cambria"/>
          <w:strike/>
        </w:rPr>
        <w:t>(Reece et al., 2017)</w:t>
      </w:r>
      <w:r w:rsidRPr="00A327F2">
        <w:rPr>
          <w:rFonts w:ascii="Cambria" w:hAnsi="Cambria"/>
          <w:strike/>
        </w:rPr>
        <w:fldChar w:fldCharType="end"/>
      </w:r>
      <w:r w:rsidR="008E3AB5" w:rsidRPr="00A327F2">
        <w:rPr>
          <w:rFonts w:ascii="Cambria" w:hAnsi="Cambria"/>
          <w:strike/>
        </w:rPr>
        <w:t>,</w:t>
      </w:r>
      <w:r w:rsidRPr="00A327F2">
        <w:rPr>
          <w:rFonts w:ascii="Cambria" w:hAnsi="Cambria"/>
          <w:strike/>
        </w:rPr>
        <w:t xml:space="preserve"> and has been shown to help reduce forecast errors when models are supplemented with UGC data. However, even content posted anonymously online can present a risk of re-identification to the author </w:t>
      </w:r>
      <w:r w:rsidR="00447335" w:rsidRPr="00A327F2">
        <w:rPr>
          <w:rFonts w:ascii="Cambria" w:hAnsi="Cambria"/>
          <w:strike/>
        </w:rPr>
        <w:fldChar w:fldCharType="begin"/>
      </w:r>
      <w:r w:rsidR="00447335" w:rsidRPr="00A327F2">
        <w:rPr>
          <w:rFonts w:ascii="Cambria" w:hAnsi="Cambria"/>
          <w:strike/>
        </w:rPr>
        <w:instrText xml:space="preserve"> ADDIN ZOTERO_ITEM CSL_CITATION {"citationID":"QG4PHago","properties":{"formattedCitation":"(Schneider &amp; Mankad, 2021)","plainCitation":"(Schneider &amp; Mankad, 2021)","noteIndex":0},"citationItems":[{"id":117,"uris":["http://zotero.org/users/8556523/items/WNW5QTJN"],"itemData":{"id":117,"type":"article-journal","abstract":"User-generated content (UGC) is an important source of information on products and services for consumers and firms. Although incentivizing high-quality UGC is an important business objective for any content platform, we show that it is also possible to identify anonymous posters by exploiting the characteristics of posted content. We present a novel two-stage authorship attribution methodology that combines structured and text data by identifying an author first by the amount and granularity of structured data (e.g., location, first name) posted with the UGC and second by the author’s writing style. As a case study, we show that 75% of the 1.3 million users in data publicly released by Yelp are uniquely identified by three structured variable combinations. For the remaining 25%, when the number of potential authors with (nearly) identically structured data ranges from 100 to 5 and sufficient training data exists for text analysis, the average probabilities of identification range from 40 to 81%. Our findings suggest that UGC platforms concerned with the potential negative effects of privacy-related incidents should limit or generalize their posters’ structured data when it is adjoined with textual content or mentioned in the text itself. We also show that although protection policies that focus on structured data remove the most predictive elements of authorship, they also have a small negative effect on the usefulness of content.","container-title":"Customer Needs and Solutions","DOI":"10.1007/s40547-021-00116-x","ISSN":"2196-291X, 2196-2928","issue":"3","journalAbbreviation":"Cust. Need. and Solut.","language":"en","page":"66-83","source":"DOI.org (Crossref)","title":"A Two-Stage Authorship Attribution Method Using Text and Structured Data for De-Anonymizing User-Generated Content","volume":"8","author":[{"family":"Schneider","given":"Matthew J."},{"family":"Mankad","given":"Shawn"}],"issued":{"date-parts":[["2021",9]]}}}],"schema":"https://github.com/citation-style-language/schema/raw/master/csl-citation.json"} </w:instrText>
      </w:r>
      <w:r w:rsidR="00447335" w:rsidRPr="00A327F2">
        <w:rPr>
          <w:rFonts w:ascii="Cambria" w:hAnsi="Cambria"/>
          <w:strike/>
        </w:rPr>
        <w:fldChar w:fldCharType="separate"/>
      </w:r>
      <w:r w:rsidR="00447335" w:rsidRPr="00A327F2">
        <w:rPr>
          <w:rFonts w:ascii="Cambria" w:hAnsi="Cambria"/>
          <w:strike/>
        </w:rPr>
        <w:t>(Schneider &amp; Mankad, 2021)</w:t>
      </w:r>
      <w:r w:rsidR="00447335" w:rsidRPr="00A327F2">
        <w:rPr>
          <w:rFonts w:ascii="Cambria" w:hAnsi="Cambria"/>
          <w:strike/>
        </w:rPr>
        <w:fldChar w:fldCharType="end"/>
      </w:r>
      <w:r w:rsidR="00447335" w:rsidRPr="00A327F2">
        <w:rPr>
          <w:rFonts w:ascii="Cambria" w:hAnsi="Cambria"/>
          <w:strike/>
        </w:rPr>
        <w:t>.</w:t>
      </w:r>
      <w:bookmarkEnd w:id="5"/>
    </w:p>
    <w:p w14:paraId="4AE5324A" w14:textId="20F94F6E" w:rsidR="00537FFE" w:rsidRPr="00EF251A" w:rsidRDefault="00696D95" w:rsidP="00537FFE">
      <w:pPr>
        <w:pStyle w:val="ListParagraph"/>
        <w:numPr>
          <w:ilvl w:val="1"/>
          <w:numId w:val="3"/>
        </w:numPr>
        <w:rPr>
          <w:rFonts w:ascii="Cambria" w:hAnsi="Cambria"/>
          <w:strike/>
        </w:rPr>
      </w:pPr>
      <w:r w:rsidRPr="00EF251A">
        <w:rPr>
          <w:rFonts w:ascii="Cambria" w:hAnsi="Cambria"/>
          <w:strike/>
        </w:rPr>
        <w:t>Energy</w:t>
      </w:r>
      <w:r w:rsidR="00537FFE" w:rsidRPr="00EF251A">
        <w:rPr>
          <w:rFonts w:ascii="Cambria" w:hAnsi="Cambria"/>
          <w:strike/>
        </w:rPr>
        <w:t xml:space="preserve"> forecasting – requires commercially</w:t>
      </w:r>
      <w:r w:rsidRPr="00EF251A">
        <w:rPr>
          <w:rFonts w:ascii="Cambria" w:hAnsi="Cambria"/>
          <w:strike/>
        </w:rPr>
        <w:t xml:space="preserve"> or personally</w:t>
      </w:r>
      <w:r w:rsidR="00537FFE" w:rsidRPr="00EF251A">
        <w:rPr>
          <w:rFonts w:ascii="Cambria" w:hAnsi="Cambria"/>
          <w:strike/>
        </w:rPr>
        <w:t xml:space="preserve"> sensitive data.</w:t>
      </w:r>
    </w:p>
    <w:p w14:paraId="289BBDFE" w14:textId="7E1D4E9F" w:rsidR="00537FFE" w:rsidRPr="00EF251A" w:rsidRDefault="00537FFE" w:rsidP="00537FFE">
      <w:pPr>
        <w:pStyle w:val="ListParagraph"/>
        <w:numPr>
          <w:ilvl w:val="2"/>
          <w:numId w:val="3"/>
        </w:numPr>
        <w:rPr>
          <w:rFonts w:ascii="Cambria" w:hAnsi="Cambria"/>
          <w:strike/>
        </w:rPr>
      </w:pPr>
      <w:r w:rsidRPr="00EF251A">
        <w:rPr>
          <w:rFonts w:ascii="Cambria" w:hAnsi="Cambria"/>
          <w:strike/>
        </w:rPr>
        <w:t xml:space="preserve"> </w:t>
      </w:r>
      <w:r w:rsidR="00735D11" w:rsidRPr="00EF251A">
        <w:rPr>
          <w:rFonts w:ascii="Cambria" w:hAnsi="Cambria"/>
          <w:strike/>
        </w:rPr>
        <w:t xml:space="preserve">Renewable energy forecasting </w:t>
      </w:r>
      <w:r w:rsidR="000F252B" w:rsidRPr="00EF251A">
        <w:rPr>
          <w:rFonts w:ascii="Cambria" w:hAnsi="Cambria"/>
          <w:strike/>
        </w:rPr>
        <w:t xml:space="preserve">accuracy </w:t>
      </w:r>
      <w:r w:rsidR="00735D11" w:rsidRPr="00EF251A">
        <w:rPr>
          <w:rFonts w:ascii="Cambria" w:hAnsi="Cambria"/>
          <w:strike/>
        </w:rPr>
        <w:t xml:space="preserve">can improve when data owners collaborate and share data, but data owners often won’t share their data </w:t>
      </w:r>
      <w:r w:rsidR="00707303" w:rsidRPr="00EF251A">
        <w:rPr>
          <w:rFonts w:ascii="Cambria" w:hAnsi="Cambria"/>
          <w:strike/>
        </w:rPr>
        <w:t>due to</w:t>
      </w:r>
      <w:r w:rsidR="00735D11" w:rsidRPr="00EF251A">
        <w:rPr>
          <w:rFonts w:ascii="Cambria" w:hAnsi="Cambria"/>
          <w:strike/>
        </w:rPr>
        <w:t xml:space="preserve"> privacy concerns</w:t>
      </w:r>
      <w:r w:rsidR="000F252B" w:rsidRPr="00EF251A">
        <w:rPr>
          <w:rFonts w:ascii="Cambria" w:hAnsi="Cambria"/>
          <w:strike/>
        </w:rPr>
        <w:t xml:space="preserve"> </w:t>
      </w:r>
      <w:r w:rsidR="000F252B" w:rsidRPr="00EF251A">
        <w:rPr>
          <w:rFonts w:ascii="Cambria" w:hAnsi="Cambria"/>
          <w:strike/>
        </w:rPr>
        <w:fldChar w:fldCharType="begin"/>
      </w:r>
      <w:r w:rsidR="000F252B" w:rsidRPr="00EF251A">
        <w:rPr>
          <w:rFonts w:ascii="Cambria" w:hAnsi="Cambria"/>
          <w:strike/>
        </w:rPr>
        <w:instrText xml:space="preserve"> ADDIN ZOTERO_ITEM CSL_CITATION {"citationID":"GD4HRXmz","properties":{"formattedCitation":"(Goncalves, Bessa, et al., 2021; Goncalves, Pinson, et al., 2021; Sommer et al., 2021)","plainCitation":"(Goncalves, Bessa, et al., 2021; Goncalves, Pinson,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0F252B" w:rsidRPr="00EF251A">
        <w:rPr>
          <w:rFonts w:ascii="Cambria" w:hAnsi="Cambria"/>
          <w:strike/>
        </w:rPr>
        <w:fldChar w:fldCharType="separate"/>
      </w:r>
      <w:r w:rsidR="000F252B" w:rsidRPr="00EF251A">
        <w:rPr>
          <w:rFonts w:ascii="Cambria" w:hAnsi="Cambria"/>
          <w:strike/>
        </w:rPr>
        <w:t>(Goncalves, Bessa, et al., 2021; Goncalves, Pinson, et al., 2021; Sommer et al., 2021)</w:t>
      </w:r>
      <w:r w:rsidR="000F252B" w:rsidRPr="00EF251A">
        <w:rPr>
          <w:rFonts w:ascii="Cambria" w:hAnsi="Cambria"/>
          <w:strike/>
        </w:rPr>
        <w:fldChar w:fldCharType="end"/>
      </w:r>
      <w:r w:rsidR="002301C8" w:rsidRPr="00EF251A">
        <w:rPr>
          <w:rFonts w:ascii="Cambria" w:hAnsi="Cambria"/>
          <w:strike/>
        </w:rPr>
        <w:t>.</w:t>
      </w:r>
    </w:p>
    <w:p w14:paraId="63C859B1" w14:textId="260F3924" w:rsidR="00231E66" w:rsidRPr="00EF251A" w:rsidRDefault="00696D95" w:rsidP="000F252B">
      <w:pPr>
        <w:pStyle w:val="ListParagraph"/>
        <w:numPr>
          <w:ilvl w:val="2"/>
          <w:numId w:val="3"/>
        </w:numPr>
        <w:rPr>
          <w:rFonts w:ascii="Cambria" w:hAnsi="Cambria"/>
          <w:strike/>
        </w:rPr>
      </w:pPr>
      <w:r w:rsidRPr="00EF251A">
        <w:rPr>
          <w:rFonts w:ascii="Cambria" w:hAnsi="Cambria"/>
          <w:strike/>
        </w:rPr>
        <w:t xml:space="preserve"> </w:t>
      </w:r>
      <w:r w:rsidR="005760CD" w:rsidRPr="00EF251A">
        <w:rPr>
          <w:rFonts w:ascii="Cambria" w:hAnsi="Cambria"/>
          <w:strike/>
        </w:rPr>
        <w:t>Smart meter data enables utility companies to bill customers more accurately and enables customers to have better insight into their energy usage. This smart meter data has many privacy risks</w:t>
      </w:r>
      <w:r w:rsidR="00CA7A25" w:rsidRPr="00EF251A">
        <w:rPr>
          <w:rFonts w:ascii="Cambria" w:hAnsi="Cambria"/>
          <w:strike/>
        </w:rPr>
        <w:t xml:space="preserve"> including </w:t>
      </w:r>
      <w:r w:rsidR="000F252B" w:rsidRPr="00EF251A">
        <w:rPr>
          <w:rFonts w:ascii="Cambria" w:hAnsi="Cambria"/>
          <w:strike/>
        </w:rPr>
        <w:t>revealing occupancy and activity patterns</w:t>
      </w:r>
      <w:r w:rsidR="00CA7A25" w:rsidRPr="00EF251A">
        <w:rPr>
          <w:rFonts w:ascii="Cambria" w:hAnsi="Cambria"/>
          <w:strike/>
        </w:rPr>
        <w:t xml:space="preserve"> </w:t>
      </w:r>
      <w:r w:rsidR="005760CD" w:rsidRPr="00EF251A">
        <w:rPr>
          <w:rFonts w:ascii="Cambria" w:hAnsi="Cambria"/>
          <w:strike/>
        </w:rPr>
        <w:t xml:space="preserve">or enabling discriminative </w:t>
      </w:r>
      <w:r w:rsidR="00F22D99" w:rsidRPr="00EF251A">
        <w:rPr>
          <w:rFonts w:ascii="Cambria" w:hAnsi="Cambria"/>
          <w:strike/>
        </w:rPr>
        <w:t>business practices</w:t>
      </w:r>
      <w:r w:rsidR="000F252B" w:rsidRPr="00EF251A">
        <w:rPr>
          <w:rFonts w:ascii="Cambria" w:hAnsi="Cambria"/>
          <w:strike/>
        </w:rPr>
        <w:t xml:space="preserve"> </w:t>
      </w:r>
      <w:r w:rsidR="000F252B" w:rsidRPr="00EF251A">
        <w:rPr>
          <w:rFonts w:ascii="Cambria" w:hAnsi="Cambria"/>
          <w:strike/>
        </w:rPr>
        <w:fldChar w:fldCharType="begin"/>
      </w:r>
      <w:r w:rsidR="00A04BCA" w:rsidRPr="00EF251A">
        <w:rPr>
          <w:rFonts w:ascii="Cambria" w:hAnsi="Cambria"/>
          <w:strike/>
        </w:rPr>
        <w:instrText xml:space="preserve"> ADDIN ZOTERO_ITEM CSL_CITATION {"citationID":"7wJiIFxt","properties":{"formattedCitation":"(V\\uc0\\u233{}liz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sidR="000F252B" w:rsidRPr="00EF251A">
        <w:rPr>
          <w:rFonts w:ascii="Cambria" w:hAnsi="Cambria"/>
          <w:strike/>
        </w:rPr>
        <w:fldChar w:fldCharType="separate"/>
      </w:r>
      <w:r w:rsidR="00A04BCA" w:rsidRPr="00EF251A">
        <w:rPr>
          <w:rFonts w:ascii="Cambria" w:hAnsi="Cambria" w:cs="Times New Roman"/>
          <w:strike/>
          <w:szCs w:val="24"/>
        </w:rPr>
        <w:t>(Véliz &amp; Grunewald, 2018)</w:t>
      </w:r>
      <w:r w:rsidR="000F252B" w:rsidRPr="00EF251A">
        <w:rPr>
          <w:rFonts w:ascii="Cambria" w:hAnsi="Cambria"/>
          <w:strike/>
        </w:rPr>
        <w:fldChar w:fldCharType="end"/>
      </w:r>
      <w:r w:rsidR="00A04BCA" w:rsidRPr="00EF251A">
        <w:rPr>
          <w:rFonts w:ascii="Cambria" w:hAnsi="Cambria"/>
          <w:strike/>
        </w:rPr>
        <w:t>.</w:t>
      </w:r>
    </w:p>
    <w:p w14:paraId="769F77CB" w14:textId="79485DD9" w:rsidR="00735D11" w:rsidRPr="00EF251A" w:rsidRDefault="00735D11" w:rsidP="00735D11">
      <w:pPr>
        <w:pStyle w:val="ListParagraph"/>
        <w:numPr>
          <w:ilvl w:val="1"/>
          <w:numId w:val="3"/>
        </w:numPr>
        <w:rPr>
          <w:rFonts w:ascii="Cambria" w:hAnsi="Cambria"/>
          <w:strike/>
        </w:rPr>
      </w:pPr>
      <w:r w:rsidRPr="00EF251A">
        <w:rPr>
          <w:rFonts w:ascii="Cambria" w:hAnsi="Cambria"/>
          <w:strike/>
        </w:rPr>
        <w:t xml:space="preserve">Census data – aggregate data is derived from </w:t>
      </w:r>
      <w:r w:rsidR="00707303" w:rsidRPr="00EF251A">
        <w:rPr>
          <w:rFonts w:ascii="Cambria" w:hAnsi="Cambria"/>
          <w:strike/>
        </w:rPr>
        <w:t xml:space="preserve">sensitive </w:t>
      </w:r>
      <w:r w:rsidRPr="00EF251A">
        <w:rPr>
          <w:rFonts w:ascii="Cambria" w:hAnsi="Cambria"/>
          <w:strike/>
        </w:rPr>
        <w:t>information on individuals and businesses.</w:t>
      </w:r>
    </w:p>
    <w:p w14:paraId="30441733" w14:textId="63F32C70" w:rsidR="00CA2AAB" w:rsidRPr="00EF251A" w:rsidRDefault="00735D11" w:rsidP="00CA2AAB">
      <w:pPr>
        <w:pStyle w:val="ListParagraph"/>
        <w:numPr>
          <w:ilvl w:val="2"/>
          <w:numId w:val="3"/>
        </w:numPr>
        <w:rPr>
          <w:rFonts w:ascii="Cambria" w:hAnsi="Cambria"/>
          <w:strike/>
        </w:rPr>
      </w:pPr>
      <w:r w:rsidRPr="00EF251A">
        <w:rPr>
          <w:rFonts w:ascii="Cambria" w:hAnsi="Cambria"/>
          <w:strike/>
        </w:rPr>
        <w:t xml:space="preserve"> </w:t>
      </w:r>
      <w:r w:rsidR="004E4D92" w:rsidRPr="00EF251A">
        <w:rPr>
          <w:rFonts w:ascii="Cambria" w:hAnsi="Cambria"/>
          <w:strike/>
        </w:rPr>
        <w:t>Quarterly workforce indicators data provides</w:t>
      </w:r>
      <w:r w:rsidR="00CA2AAB" w:rsidRPr="00EF251A">
        <w:rPr>
          <w:rFonts w:ascii="Cambria" w:hAnsi="Cambria"/>
          <w:strike/>
        </w:rPr>
        <w:t xml:space="preserve"> useful</w:t>
      </w:r>
      <w:r w:rsidR="004E4D92" w:rsidRPr="00EF251A">
        <w:rPr>
          <w:rFonts w:ascii="Cambria" w:hAnsi="Cambria"/>
          <w:strike/>
        </w:rPr>
        <w:t xml:space="preserve"> longitudinal information </w:t>
      </w:r>
      <w:r w:rsidR="00CA2AAB" w:rsidRPr="00EF251A">
        <w:rPr>
          <w:rFonts w:ascii="Cambria" w:hAnsi="Cambria"/>
          <w:strike/>
        </w:rPr>
        <w:t>such as</w:t>
      </w:r>
      <w:r w:rsidR="004E4D92" w:rsidRPr="00EF251A">
        <w:rPr>
          <w:rFonts w:ascii="Cambria" w:hAnsi="Cambria"/>
          <w:strike/>
        </w:rPr>
        <w:t xml:space="preserve"> wages, job creation rates, and hiring levels across various groups such as age, race, and education.</w:t>
      </w:r>
      <w:r w:rsidR="00A86833" w:rsidRPr="00EF251A">
        <w:rPr>
          <w:rFonts w:ascii="Cambria" w:hAnsi="Cambria"/>
          <w:strike/>
        </w:rPr>
        <w:t xml:space="preserve"> An example use case is forecasting productivity growth in the U.S. economy </w:t>
      </w:r>
      <w:r w:rsidR="00005698" w:rsidRPr="00EF251A">
        <w:rPr>
          <w:rFonts w:ascii="Cambria" w:hAnsi="Cambria"/>
          <w:strike/>
        </w:rPr>
        <w:fldChar w:fldCharType="begin"/>
      </w:r>
      <w:r w:rsidR="00005698" w:rsidRPr="00EF251A">
        <w:rPr>
          <w:rFonts w:ascii="Cambria" w:hAnsi="Cambria"/>
          <w:strike/>
        </w:rPr>
        <w:instrText xml:space="preserve"> ADDIN ZOTERO_ITEM CSL_CITATION {"citationID":"3WpY4l3D","properties":{"formattedCitation":"(Ozimek et al., 2018)","plainCitation":"(Ozimek et al., 2018)","noteIndex":0},"citationItems":[{"id":112,"uris":["http://zotero.org/users/8556523/items/RB4KI6NT"],"itemData":{"id":112,"type":"article-journal","abstract":"Research on the eﬀect of an aging population on economic growth has tended to focus on labor force participation and the dependency ratio, and the limited work that has examined the eﬀect of aging on productivity remains inconclusive. This analysis contributes to the aging and productivity literature and ﬁnds a strong negative eﬀect of aging on productivity using both state-industry aggregate data and matched employeremployee microdata. The aggregate data show a clear relationship between an older workforce and lower productivity at the state-industry level, in both cross-section and panel models. The results are conﬁrmed using employer-employee linked data from private sector human resource company ADP that show having older coworkers reduces an individual’s wages. Robustness tests include three-digit ZIP code geographic ﬁxed eﬀects and ﬁrm ﬁxed eﬀects for a sample of large nationwide ﬁrms. The results suggest that between a quarter and full percentage point of the slowing in annual productivity growth in recent years may be due to aging, an eﬀect that is likely to persist for the next decade.","container-title":"American Economic Association Conference","journalAbbreviation":"American Economic Association Conference","language":"en","page":"23","source":"Zotero","title":"Aging and the Productivity Puzzle","author":[{"family":"Ozimek","given":"Adam"},{"family":"DeAntonio","given":"Dante"},{"family":"Zandi","given":"Mark"}],"issued":{"date-parts":[["2018"]]}}}],"schema":"https://github.com/citation-style-language/schema/raw/master/csl-citation.json"} </w:instrText>
      </w:r>
      <w:r w:rsidR="00005698" w:rsidRPr="00EF251A">
        <w:rPr>
          <w:rFonts w:ascii="Cambria" w:hAnsi="Cambria"/>
          <w:strike/>
        </w:rPr>
        <w:fldChar w:fldCharType="separate"/>
      </w:r>
      <w:r w:rsidR="00005698" w:rsidRPr="00EF251A">
        <w:rPr>
          <w:rFonts w:ascii="Cambria" w:hAnsi="Cambria"/>
          <w:strike/>
        </w:rPr>
        <w:t>(Ozimek et al., 2018)</w:t>
      </w:r>
      <w:r w:rsidR="00005698" w:rsidRPr="00EF251A">
        <w:rPr>
          <w:rFonts w:ascii="Cambria" w:hAnsi="Cambria"/>
          <w:strike/>
        </w:rPr>
        <w:fldChar w:fldCharType="end"/>
      </w:r>
      <w:r w:rsidR="00005698" w:rsidRPr="00EF251A">
        <w:rPr>
          <w:rFonts w:ascii="Cambria" w:hAnsi="Cambria"/>
          <w:strike/>
        </w:rPr>
        <w:t>.</w:t>
      </w:r>
      <w:commentRangeEnd w:id="3"/>
      <w:r w:rsidR="00F03D98" w:rsidRPr="00EF251A">
        <w:rPr>
          <w:rStyle w:val="CommentReference"/>
          <w:strike/>
        </w:rPr>
        <w:commentReference w:id="3"/>
      </w:r>
      <w:commentRangeEnd w:id="4"/>
      <w:r w:rsidR="00CD41CB" w:rsidRPr="00EF251A">
        <w:rPr>
          <w:rStyle w:val="CommentReference"/>
          <w:strike/>
        </w:rPr>
        <w:commentReference w:id="4"/>
      </w:r>
    </w:p>
    <w:p w14:paraId="4B8847CD" w14:textId="6E1CC98E" w:rsidR="00A60ECB" w:rsidRPr="00765BF2" w:rsidRDefault="00A60ECB" w:rsidP="00A60ECB">
      <w:pPr>
        <w:pStyle w:val="ListParagraph"/>
        <w:numPr>
          <w:ilvl w:val="0"/>
          <w:numId w:val="3"/>
        </w:numPr>
        <w:rPr>
          <w:rFonts w:ascii="Cambria" w:hAnsi="Cambria"/>
          <w:strike/>
        </w:rPr>
      </w:pPr>
      <w:commentRangeStart w:id="6"/>
      <w:commentRangeStart w:id="7"/>
      <w:r w:rsidRPr="00765BF2">
        <w:rPr>
          <w:rFonts w:ascii="Cambria" w:hAnsi="Cambria"/>
          <w:strike/>
        </w:rPr>
        <w:t xml:space="preserve">Why </w:t>
      </w:r>
      <w:r w:rsidR="002C2A14" w:rsidRPr="00765BF2">
        <w:rPr>
          <w:rFonts w:ascii="Cambria" w:hAnsi="Cambria"/>
          <w:strike/>
        </w:rPr>
        <w:t>privacy risks need to be addressed.</w:t>
      </w:r>
      <w:commentRangeEnd w:id="6"/>
      <w:r w:rsidR="004F2B3B" w:rsidRPr="00765BF2">
        <w:rPr>
          <w:rStyle w:val="CommentReference"/>
          <w:strike/>
        </w:rPr>
        <w:commentReference w:id="6"/>
      </w:r>
      <w:commentRangeEnd w:id="7"/>
      <w:r w:rsidR="00CD41CB" w:rsidRPr="00765BF2">
        <w:rPr>
          <w:rStyle w:val="CommentReference"/>
          <w:strike/>
        </w:rPr>
        <w:commentReference w:id="7"/>
      </w:r>
    </w:p>
    <w:p w14:paraId="5C68A414" w14:textId="3E018D34" w:rsidR="00940289" w:rsidRPr="00765BF2" w:rsidRDefault="00707303" w:rsidP="00940289">
      <w:pPr>
        <w:pStyle w:val="ListParagraph"/>
        <w:numPr>
          <w:ilvl w:val="0"/>
          <w:numId w:val="3"/>
        </w:numPr>
        <w:rPr>
          <w:rFonts w:ascii="Cambria" w:hAnsi="Cambria"/>
          <w:strike/>
        </w:rPr>
      </w:pPr>
      <w:r w:rsidRPr="00765BF2">
        <w:rPr>
          <w:rFonts w:ascii="Cambria" w:hAnsi="Cambria"/>
          <w:strike/>
        </w:rPr>
        <w:t xml:space="preserve">How privacy </w:t>
      </w:r>
      <w:commentRangeStart w:id="8"/>
      <w:r w:rsidRPr="00765BF2">
        <w:rPr>
          <w:rFonts w:ascii="Cambria" w:hAnsi="Cambria"/>
          <w:strike/>
        </w:rPr>
        <w:t>risks can be addressed while maintaining data usefulness</w:t>
      </w:r>
      <w:commentRangeEnd w:id="8"/>
      <w:r w:rsidR="00F03D98" w:rsidRPr="00765BF2">
        <w:rPr>
          <w:rStyle w:val="CommentReference"/>
          <w:strike/>
        </w:rPr>
        <w:commentReference w:id="8"/>
      </w:r>
      <w:r w:rsidRPr="00765BF2">
        <w:rPr>
          <w:rFonts w:ascii="Cambria" w:hAnsi="Cambria"/>
          <w:strike/>
        </w:rPr>
        <w:t>.</w:t>
      </w:r>
    </w:p>
    <w:p w14:paraId="0CDD9702" w14:textId="523AD50C" w:rsidR="00CA2AAB" w:rsidRPr="00765BF2" w:rsidRDefault="004F2B3B" w:rsidP="00CA2AAB">
      <w:pPr>
        <w:pStyle w:val="ListParagraph"/>
        <w:numPr>
          <w:ilvl w:val="1"/>
          <w:numId w:val="3"/>
        </w:numPr>
        <w:rPr>
          <w:rFonts w:ascii="Cambria" w:hAnsi="Cambria"/>
          <w:strike/>
        </w:rPr>
      </w:pPr>
      <w:r w:rsidRPr="00765BF2">
        <w:rPr>
          <w:rFonts w:ascii="Cambria" w:hAnsi="Cambria"/>
          <w:strike/>
        </w:rPr>
        <w:t>Data use agreements stipulate when and how data can be used. These are common whenever data is shared between parties, but alone offer little protection against data breaches or attacks against sensitive data.</w:t>
      </w:r>
    </w:p>
    <w:p w14:paraId="2B1F9C8E" w14:textId="03EA5841" w:rsidR="00CA2AAB" w:rsidRPr="00765BF2" w:rsidRDefault="00CA2AAB" w:rsidP="00CA2AAB">
      <w:pPr>
        <w:pStyle w:val="ListParagraph"/>
        <w:numPr>
          <w:ilvl w:val="1"/>
          <w:numId w:val="3"/>
        </w:numPr>
        <w:rPr>
          <w:rFonts w:ascii="Cambria" w:hAnsi="Cambria"/>
          <w:strike/>
        </w:rPr>
      </w:pPr>
      <w:commentRangeStart w:id="9"/>
      <w:commentRangeStart w:id="10"/>
      <w:r w:rsidRPr="00765BF2">
        <w:rPr>
          <w:rFonts w:ascii="Cambria" w:hAnsi="Cambria"/>
          <w:strike/>
        </w:rPr>
        <w:t xml:space="preserve">Distributed </w:t>
      </w:r>
      <w:r w:rsidR="004F2B3B" w:rsidRPr="00765BF2">
        <w:rPr>
          <w:rFonts w:ascii="Cambria" w:hAnsi="Cambria"/>
          <w:strike/>
        </w:rPr>
        <w:t>learning enables computations to be performed at the source of the data (e.g., on the edge) which means sensitive data does not need to be transferred. These solutions are suitable when all parties have sufficient computational power and the models that are being trained are separable</w:t>
      </w:r>
      <w:r w:rsidR="00E475FC" w:rsidRPr="00765BF2">
        <w:rPr>
          <w:rFonts w:ascii="Cambria" w:hAnsi="Cambria"/>
          <w:strike/>
        </w:rPr>
        <w:t>.</w:t>
      </w:r>
      <w:commentRangeEnd w:id="9"/>
      <w:r w:rsidR="00A514DF" w:rsidRPr="00765BF2">
        <w:rPr>
          <w:rStyle w:val="CommentReference"/>
          <w:strike/>
        </w:rPr>
        <w:commentReference w:id="9"/>
      </w:r>
    </w:p>
    <w:p w14:paraId="05DCC176" w14:textId="77777777" w:rsidR="00E475FC" w:rsidRPr="00765BF2" w:rsidRDefault="00E475FC" w:rsidP="00CA2AAB">
      <w:pPr>
        <w:pStyle w:val="ListParagraph"/>
        <w:numPr>
          <w:ilvl w:val="1"/>
          <w:numId w:val="3"/>
        </w:numPr>
        <w:rPr>
          <w:rFonts w:ascii="Cambria" w:hAnsi="Cambria"/>
          <w:strike/>
        </w:rPr>
      </w:pPr>
      <w:r w:rsidRPr="00765BF2">
        <w:rPr>
          <w:rFonts w:ascii="Cambria" w:hAnsi="Cambria"/>
          <w:strike/>
        </w:rPr>
        <w:t xml:space="preserve">In many instances, data is stored by a single data provider who shares that data with interested parties. The data privacy literature offers a wide array of solutions to the problem of protecting the identities and attributes in a dataset. </w:t>
      </w:r>
    </w:p>
    <w:p w14:paraId="69AC3F4D" w14:textId="066D884D" w:rsidR="00CA2AAB" w:rsidRPr="00765BF2" w:rsidRDefault="00E475FC" w:rsidP="00E475FC">
      <w:pPr>
        <w:pStyle w:val="ListParagraph"/>
        <w:numPr>
          <w:ilvl w:val="1"/>
          <w:numId w:val="3"/>
        </w:numPr>
        <w:rPr>
          <w:rFonts w:ascii="Cambria" w:hAnsi="Cambria"/>
          <w:strike/>
        </w:rPr>
      </w:pPr>
      <w:r w:rsidRPr="00765BF2">
        <w:rPr>
          <w:rFonts w:ascii="Cambria" w:hAnsi="Cambria"/>
          <w:strike/>
        </w:rPr>
        <w:t xml:space="preserve">Data privacy law supports the notion that data can be anonymized and shared with other parties with significantly less risk </w:t>
      </w:r>
      <w:commentRangeEnd w:id="10"/>
      <w:r w:rsidR="00F03D98" w:rsidRPr="00765BF2">
        <w:rPr>
          <w:rStyle w:val="CommentReference"/>
          <w:strike/>
        </w:rPr>
        <w:commentReference w:id="10"/>
      </w:r>
      <w:r w:rsidRPr="00765BF2">
        <w:rPr>
          <w:rFonts w:ascii="Cambria" w:hAnsi="Cambria"/>
          <w:strike/>
        </w:rPr>
        <w:t>to data subjects.</w:t>
      </w:r>
    </w:p>
    <w:p w14:paraId="6D607BB0" w14:textId="577CD09E" w:rsidR="00A60ECB" w:rsidRPr="00765BF2" w:rsidRDefault="00E475FC" w:rsidP="00A60ECB">
      <w:pPr>
        <w:pStyle w:val="ListParagraph"/>
        <w:numPr>
          <w:ilvl w:val="0"/>
          <w:numId w:val="3"/>
        </w:numPr>
        <w:rPr>
          <w:rFonts w:ascii="Cambria" w:hAnsi="Cambria"/>
          <w:strike/>
        </w:rPr>
      </w:pPr>
      <w:commentRangeStart w:id="11"/>
      <w:r w:rsidRPr="00765BF2">
        <w:rPr>
          <w:rFonts w:ascii="Cambria" w:hAnsi="Cambria"/>
          <w:strike/>
        </w:rPr>
        <w:t>The implications</w:t>
      </w:r>
      <w:r w:rsidR="00C969ED" w:rsidRPr="00765BF2">
        <w:rPr>
          <w:rFonts w:ascii="Cambria" w:hAnsi="Cambria"/>
          <w:strike/>
        </w:rPr>
        <w:t xml:space="preserve"> of data protection for the forecasting community</w:t>
      </w:r>
      <w:r w:rsidRPr="00765BF2">
        <w:rPr>
          <w:rFonts w:ascii="Cambria" w:hAnsi="Cambria"/>
          <w:strike/>
        </w:rPr>
        <w:t>.</w:t>
      </w:r>
      <w:commentRangeEnd w:id="11"/>
      <w:r w:rsidR="00F03D98" w:rsidRPr="00765BF2">
        <w:rPr>
          <w:rStyle w:val="CommentReference"/>
          <w:strike/>
        </w:rPr>
        <w:commentReference w:id="11"/>
      </w:r>
    </w:p>
    <w:p w14:paraId="2FE7C3FD" w14:textId="4D9F4036" w:rsidR="00E475FC" w:rsidRPr="00F96EB4" w:rsidRDefault="00DA645F" w:rsidP="00DA645F">
      <w:pPr>
        <w:pStyle w:val="ListParagraph"/>
        <w:numPr>
          <w:ilvl w:val="1"/>
          <w:numId w:val="3"/>
        </w:numPr>
        <w:rPr>
          <w:rFonts w:ascii="Cambria" w:hAnsi="Cambria"/>
          <w:strike/>
        </w:rPr>
      </w:pPr>
      <w:r w:rsidRPr="00F96EB4">
        <w:rPr>
          <w:rFonts w:ascii="Cambria" w:hAnsi="Cambria"/>
          <w:strike/>
        </w:rPr>
        <w:t>Forecasters have difficulty obtaining access to sensitive data at the granularity they need (Matt may have examples of this).</w:t>
      </w:r>
    </w:p>
    <w:p w14:paraId="514D8AF3" w14:textId="5407A68A" w:rsidR="00903040" w:rsidRPr="00F96EB4" w:rsidRDefault="00DA645F" w:rsidP="00E475FC">
      <w:pPr>
        <w:pStyle w:val="ListParagraph"/>
        <w:numPr>
          <w:ilvl w:val="1"/>
          <w:numId w:val="3"/>
        </w:numPr>
        <w:rPr>
          <w:rFonts w:ascii="Cambria" w:hAnsi="Cambria"/>
          <w:strike/>
        </w:rPr>
      </w:pPr>
      <w:r w:rsidRPr="00F96EB4">
        <w:rPr>
          <w:rFonts w:ascii="Cambria" w:hAnsi="Cambria"/>
          <w:strike/>
        </w:rPr>
        <w:lastRenderedPageBreak/>
        <w:t>However, o</w:t>
      </w:r>
      <w:r w:rsidR="00903040" w:rsidRPr="00F96EB4">
        <w:rPr>
          <w:rFonts w:ascii="Cambria" w:hAnsi="Cambria"/>
          <w:strike/>
        </w:rPr>
        <w:t xml:space="preserve">nly a few papers have examined how data protection can be applied to time series, and how this protection affects common uses of time series data </w:t>
      </w:r>
      <w:r w:rsidR="00903040" w:rsidRPr="00F96EB4">
        <w:rPr>
          <w:rFonts w:ascii="Cambria" w:hAnsi="Cambria"/>
          <w:strike/>
        </w:rPr>
        <w:fldChar w:fldCharType="begin"/>
      </w:r>
      <w:r w:rsidR="00903040" w:rsidRPr="00F96EB4">
        <w:rPr>
          <w:rFonts w:ascii="Cambria" w:hAnsi="Cambria"/>
          <w:strike/>
        </w:rPr>
        <w:instrText xml:space="preserve"> ADDIN ZOTERO_ITEM CSL_CITATION {"citationID":"HWE9mudn","properties":{"formattedCitation":"(Abowd et al., 2012; Nin &amp; Torra, 2009)","plainCitation":"(Abowd et al., 2012; Nin &amp; Torra, 2009)","noteIndex":0},"citationItems":[{"id":100,"uris":["http://zotero.org/users/8556523/items/QP6REBCS"],"itemData":{"id":100,"type":"article-journal","language":"en","page":"41","source":"Zotero","title":"Dynamically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903040" w:rsidRPr="00F96EB4">
        <w:rPr>
          <w:rFonts w:ascii="Cambria" w:hAnsi="Cambria"/>
          <w:strike/>
        </w:rPr>
        <w:fldChar w:fldCharType="separate"/>
      </w:r>
      <w:r w:rsidR="00903040" w:rsidRPr="00F96EB4">
        <w:rPr>
          <w:rFonts w:ascii="Cambria" w:hAnsi="Cambria"/>
          <w:strike/>
        </w:rPr>
        <w:t>(Abowd et al., 2012; Nin &amp; Torra, 2009)</w:t>
      </w:r>
      <w:r w:rsidR="00903040" w:rsidRPr="00F96EB4">
        <w:rPr>
          <w:rFonts w:ascii="Cambria" w:hAnsi="Cambria"/>
          <w:strike/>
        </w:rPr>
        <w:fldChar w:fldCharType="end"/>
      </w:r>
      <w:r w:rsidR="00903040" w:rsidRPr="00F96EB4">
        <w:rPr>
          <w:rFonts w:ascii="Cambria" w:hAnsi="Cambria"/>
          <w:strike/>
        </w:rPr>
        <w:t>.</w:t>
      </w:r>
    </w:p>
    <w:p w14:paraId="096F044C" w14:textId="5382576A" w:rsidR="00903040" w:rsidRPr="00F96EB4" w:rsidRDefault="00903040" w:rsidP="00903040">
      <w:pPr>
        <w:pStyle w:val="ListParagraph"/>
        <w:numPr>
          <w:ilvl w:val="1"/>
          <w:numId w:val="3"/>
        </w:numPr>
        <w:rPr>
          <w:rFonts w:ascii="Cambria" w:hAnsi="Cambria"/>
          <w:strike/>
        </w:rPr>
      </w:pPr>
      <w:r w:rsidRPr="00F96EB4">
        <w:rPr>
          <w:rFonts w:ascii="Cambria" w:hAnsi="Cambria"/>
          <w:strike/>
        </w:rPr>
        <w:t xml:space="preserve">There is also very little work that compares the accuracy of time series models applied to protected data </w:t>
      </w:r>
      <w:r w:rsidRPr="00F96EB4">
        <w:rPr>
          <w:rFonts w:ascii="Cambria" w:hAnsi="Cambria"/>
          <w:strike/>
        </w:rPr>
        <w:fldChar w:fldCharType="begin"/>
      </w:r>
      <w:r w:rsidRPr="00F96EB4">
        <w:rPr>
          <w:rFonts w:ascii="Cambria" w:hAnsi="Cambria"/>
          <w:strike/>
        </w:rPr>
        <w:instrText xml:space="preserve"> ADDIN ZOTERO_ITEM CSL_CITATION {"citationID":"Ch7dBHDU","properties":{"formattedCitation":"(Gon\\uc0\\u231{}alves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Pr="00F96EB4">
        <w:rPr>
          <w:rFonts w:ascii="Cambria" w:hAnsi="Cambria"/>
          <w:strike/>
        </w:rPr>
        <w:fldChar w:fldCharType="separate"/>
      </w:r>
      <w:r w:rsidRPr="00F96EB4">
        <w:rPr>
          <w:rFonts w:ascii="Cambria" w:hAnsi="Cambria" w:cs="Times New Roman"/>
          <w:strike/>
          <w:szCs w:val="24"/>
        </w:rPr>
        <w:t>(Gonçalves et al., 2021)</w:t>
      </w:r>
      <w:r w:rsidRPr="00F96EB4">
        <w:rPr>
          <w:rFonts w:ascii="Cambria" w:hAnsi="Cambria"/>
          <w:strike/>
        </w:rPr>
        <w:fldChar w:fldCharType="end"/>
      </w:r>
      <w:r w:rsidRPr="00F96EB4">
        <w:rPr>
          <w:rFonts w:ascii="Cambria" w:hAnsi="Cambria"/>
          <w:strike/>
        </w:rPr>
        <w:t>.</w:t>
      </w:r>
    </w:p>
    <w:p w14:paraId="3226CC38" w14:textId="6062DC6A" w:rsidR="008A669C" w:rsidRPr="00F96EB4" w:rsidRDefault="008A669C" w:rsidP="008A669C">
      <w:pPr>
        <w:pStyle w:val="ListParagraph"/>
        <w:numPr>
          <w:ilvl w:val="1"/>
          <w:numId w:val="3"/>
        </w:numPr>
        <w:rPr>
          <w:rFonts w:ascii="Cambria" w:hAnsi="Cambria"/>
          <w:strike/>
        </w:rPr>
      </w:pPr>
      <w:r w:rsidRPr="00F96EB4">
        <w:rPr>
          <w:rFonts w:ascii="Cambria" w:hAnsi="Cambria"/>
          <w:strike/>
        </w:rPr>
        <w:t>If forecasters wish to obtain access to sensitive data that is otherwise unavailable, data protection techniques may be the most viable route for data providers to meet the demand for data while protecti</w:t>
      </w:r>
      <w:r w:rsidR="00A514DF" w:rsidRPr="00F96EB4">
        <w:rPr>
          <w:rFonts w:ascii="Cambria" w:hAnsi="Cambria"/>
          <w:strike/>
        </w:rPr>
        <w:t>ng</w:t>
      </w:r>
      <w:r w:rsidRPr="00F96EB4">
        <w:rPr>
          <w:rFonts w:ascii="Cambria" w:hAnsi="Cambria"/>
          <w:strike/>
        </w:rPr>
        <w:t xml:space="preserve"> data subjects.</w:t>
      </w:r>
    </w:p>
    <w:p w14:paraId="6DA298F7" w14:textId="6B387A46" w:rsidR="00DA645F" w:rsidRPr="00F96EB4" w:rsidRDefault="00DA645F" w:rsidP="00DA645F">
      <w:pPr>
        <w:pStyle w:val="ListParagraph"/>
        <w:numPr>
          <w:ilvl w:val="1"/>
          <w:numId w:val="3"/>
        </w:numPr>
        <w:rPr>
          <w:rFonts w:ascii="Cambria" w:hAnsi="Cambria"/>
          <w:strike/>
        </w:rPr>
      </w:pPr>
      <w:r w:rsidRPr="00F96EB4">
        <w:rPr>
          <w:rFonts w:ascii="Cambria" w:hAnsi="Cambria"/>
          <w:strike/>
        </w:rPr>
        <w:t>Even though privacy law supports data anonymization and there are a wide variety of anonymization techniques to choose from, the forecasting community has not given in-depth exploration to the interaction between data privacy and forecasting. This is the gap we seek to address.</w:t>
      </w:r>
    </w:p>
    <w:p w14:paraId="043D4D30" w14:textId="4FBA167B" w:rsidR="000D4F30" w:rsidRDefault="00367859" w:rsidP="00903040">
      <w:pPr>
        <w:pStyle w:val="ListParagraph"/>
        <w:numPr>
          <w:ilvl w:val="1"/>
          <w:numId w:val="3"/>
        </w:numPr>
        <w:rPr>
          <w:rFonts w:ascii="Cambria" w:hAnsi="Cambria"/>
        </w:rPr>
      </w:pPr>
      <w:commentRangeStart w:id="12"/>
      <w:r>
        <w:rPr>
          <w:rFonts w:ascii="Cambria" w:hAnsi="Cambria"/>
        </w:rPr>
        <w:t>We</w:t>
      </w:r>
      <w:r w:rsidR="000D4F30">
        <w:rPr>
          <w:rFonts w:ascii="Cambria" w:hAnsi="Cambria"/>
        </w:rPr>
        <w:t xml:space="preserve"> wish to address the following research questions</w:t>
      </w:r>
      <w:commentRangeEnd w:id="12"/>
      <w:r w:rsidR="00F03D98">
        <w:rPr>
          <w:rStyle w:val="CommentReference"/>
        </w:rPr>
        <w:commentReference w:id="12"/>
      </w:r>
      <w:r w:rsidR="000D4F30">
        <w:rPr>
          <w:rFonts w:ascii="Cambria" w:hAnsi="Cambria"/>
        </w:rPr>
        <w:t>:</w:t>
      </w:r>
    </w:p>
    <w:p w14:paraId="1566FB28" w14:textId="27B579D1" w:rsidR="000D4F30" w:rsidRDefault="000D4F30" w:rsidP="000D4F30">
      <w:pPr>
        <w:pStyle w:val="ListParagraph"/>
        <w:numPr>
          <w:ilvl w:val="2"/>
          <w:numId w:val="3"/>
        </w:numPr>
        <w:rPr>
          <w:rFonts w:ascii="Cambria" w:hAnsi="Cambria"/>
        </w:rPr>
      </w:pPr>
      <w:r>
        <w:rPr>
          <w:rFonts w:ascii="Cambria" w:hAnsi="Cambria"/>
        </w:rPr>
        <w:t xml:space="preserve"> How do the accuracies of popular forecasting models </w:t>
      </w:r>
      <w:r w:rsidR="0085788E">
        <w:rPr>
          <w:rFonts w:ascii="Cambria" w:hAnsi="Cambria"/>
        </w:rPr>
        <w:t>change</w:t>
      </w:r>
      <w:r>
        <w:rPr>
          <w:rFonts w:ascii="Cambria" w:hAnsi="Cambria"/>
        </w:rPr>
        <w:t xml:space="preserve"> under data protection?</w:t>
      </w:r>
    </w:p>
    <w:p w14:paraId="780F0749" w14:textId="36DE30FC" w:rsidR="0085788E" w:rsidRDefault="0085788E" w:rsidP="000D4F30">
      <w:pPr>
        <w:pStyle w:val="ListParagraph"/>
        <w:numPr>
          <w:ilvl w:val="2"/>
          <w:numId w:val="3"/>
        </w:numPr>
        <w:rPr>
          <w:rFonts w:ascii="Cambria" w:hAnsi="Cambria"/>
        </w:rPr>
      </w:pPr>
      <w:r>
        <w:rPr>
          <w:rFonts w:ascii="Cambria" w:hAnsi="Cambria"/>
        </w:rPr>
        <w:t xml:space="preserve"> What time series and model characteristics drive these changes?</w:t>
      </w:r>
    </w:p>
    <w:p w14:paraId="15A25B61" w14:textId="5F2A8A89" w:rsidR="000D4F30" w:rsidRDefault="000D4F30" w:rsidP="000D4F30">
      <w:pPr>
        <w:pStyle w:val="ListParagraph"/>
        <w:numPr>
          <w:ilvl w:val="2"/>
          <w:numId w:val="3"/>
        </w:numPr>
        <w:rPr>
          <w:rFonts w:ascii="Cambria" w:hAnsi="Cambria"/>
        </w:rPr>
      </w:pPr>
      <w:r>
        <w:rPr>
          <w:rFonts w:ascii="Cambria" w:hAnsi="Cambria"/>
        </w:rPr>
        <w:t xml:space="preserve"> Does data protection always reduce forecast accuracy? Or do certain combinations of protection methods and forecasting models lead to improved accuracy </w:t>
      </w:r>
      <w:r w:rsidRPr="0085788E">
        <w:rPr>
          <w:rFonts w:ascii="Cambria" w:hAnsi="Cambria"/>
          <w:i/>
          <w:iCs/>
        </w:rPr>
        <w:t>and</w:t>
      </w:r>
      <w:r>
        <w:rPr>
          <w:rFonts w:ascii="Cambria" w:hAnsi="Cambria"/>
        </w:rPr>
        <w:t xml:space="preserve"> improved privacy?</w:t>
      </w:r>
    </w:p>
    <w:p w14:paraId="19055694" w14:textId="77777777" w:rsidR="0085788E" w:rsidRDefault="000D4F30" w:rsidP="0085788E">
      <w:pPr>
        <w:pStyle w:val="ListParagraph"/>
        <w:numPr>
          <w:ilvl w:val="2"/>
          <w:numId w:val="3"/>
        </w:numPr>
        <w:rPr>
          <w:rFonts w:ascii="Cambria" w:hAnsi="Cambria"/>
        </w:rPr>
      </w:pPr>
      <w:r>
        <w:rPr>
          <w:rFonts w:ascii="Cambria" w:hAnsi="Cambria"/>
        </w:rPr>
        <w:t xml:space="preserve"> Given a data protection method, which forecasting model produces the best accuracy?</w:t>
      </w:r>
    </w:p>
    <w:p w14:paraId="41A5DD7A" w14:textId="6E52BE66" w:rsidR="00DA645F" w:rsidRDefault="0085788E" w:rsidP="008A669C">
      <w:pPr>
        <w:pStyle w:val="ListParagraph"/>
        <w:numPr>
          <w:ilvl w:val="2"/>
          <w:numId w:val="3"/>
        </w:numPr>
        <w:rPr>
          <w:rFonts w:ascii="Cambria" w:hAnsi="Cambria"/>
        </w:rPr>
      </w:pPr>
      <w:r>
        <w:rPr>
          <w:rFonts w:ascii="Cambria" w:hAnsi="Cambria"/>
        </w:rPr>
        <w:t xml:space="preserve"> </w:t>
      </w:r>
      <w:r w:rsidRPr="0085788E">
        <w:rPr>
          <w:rFonts w:ascii="Cambria" w:hAnsi="Cambria"/>
        </w:rPr>
        <w:t xml:space="preserve">Can we </w:t>
      </w:r>
      <w:r>
        <w:rPr>
          <w:rFonts w:ascii="Cambria" w:hAnsi="Cambria"/>
        </w:rPr>
        <w:t>design a new time series protection method that offers a more favorable trade-off between privacy protection and forecast accuracy than existing protection methods?</w:t>
      </w:r>
    </w:p>
    <w:p w14:paraId="1E1A859F" w14:textId="1CBFB8E3" w:rsidR="00E15686" w:rsidRPr="00DA645F" w:rsidRDefault="006805B2" w:rsidP="00DA645F">
      <w:pPr>
        <w:pStyle w:val="ListParagraph"/>
        <w:numPr>
          <w:ilvl w:val="0"/>
          <w:numId w:val="3"/>
        </w:numPr>
        <w:rPr>
          <w:rFonts w:ascii="Cambria" w:hAnsi="Cambria"/>
        </w:rPr>
      </w:pPr>
      <w:commentRangeStart w:id="13"/>
      <w:r w:rsidRPr="00DA645F">
        <w:rPr>
          <w:rFonts w:ascii="Cambria" w:hAnsi="Cambria"/>
        </w:rPr>
        <w:t>Focus of this paper.</w:t>
      </w:r>
      <w:commentRangeEnd w:id="13"/>
      <w:r w:rsidR="00F03D98">
        <w:rPr>
          <w:rStyle w:val="CommentReference"/>
        </w:rPr>
        <w:commentReference w:id="13"/>
      </w:r>
    </w:p>
    <w:p w14:paraId="5C9F1F94" w14:textId="30093B04" w:rsidR="00E15686" w:rsidRPr="00D51042" w:rsidRDefault="006805B2" w:rsidP="00D51042">
      <w:pPr>
        <w:pStyle w:val="ListParagraph"/>
        <w:numPr>
          <w:ilvl w:val="1"/>
          <w:numId w:val="3"/>
        </w:numPr>
        <w:rPr>
          <w:rFonts w:ascii="Cambria" w:eastAsiaTheme="minorEastAsia" w:hAnsi="Cambria"/>
        </w:rPr>
      </w:pPr>
      <w:r>
        <w:rPr>
          <w:rFonts w:ascii="Cambria" w:hAnsi="Cambria"/>
        </w:rPr>
        <w:t>Compare the accuracies of forecasting models under various data protection methods</w:t>
      </w:r>
      <w:r w:rsidR="00E15686">
        <w:rPr>
          <w:rFonts w:ascii="Cambria" w:hAnsi="Cambria"/>
        </w:rPr>
        <w:t xml:space="preserve"> applied to a dataset </w:t>
      </w:r>
      <m:oMath>
        <m:r>
          <m:rPr>
            <m:sty m:val="bi"/>
          </m:rPr>
          <w:rPr>
            <w:rFonts w:ascii="Cambria Math" w:hAnsi="Cambria Math"/>
          </w:rPr>
          <m:t>Y</m:t>
        </m:r>
      </m:oMath>
      <w:r w:rsidR="00D51042">
        <w:rPr>
          <w:rFonts w:ascii="Cambria" w:eastAsiaTheme="minorEastAsia" w:hAnsi="Cambria"/>
          <w:b/>
        </w:rPr>
        <w:t xml:space="preserve"> </w:t>
      </w:r>
      <w:r w:rsidR="00E15686" w:rsidRPr="00D51042">
        <w:rPr>
          <w:rFonts w:ascii="Cambria" w:eastAsiaTheme="minorEastAsia" w:hAnsi="Cambria"/>
        </w:rPr>
        <w:t>(classic data sharing – not distributed)</w:t>
      </w:r>
      <w:r w:rsidR="00D51042">
        <w:rPr>
          <w:rFonts w:ascii="Cambria" w:eastAsiaTheme="minorEastAsia" w:hAnsi="Cambria"/>
        </w:rPr>
        <w:t>.</w:t>
      </w:r>
    </w:p>
    <w:p w14:paraId="1B8FF70D" w14:textId="09687842" w:rsidR="00940289" w:rsidRPr="00E15686" w:rsidRDefault="005216C9" w:rsidP="00E15686">
      <w:pPr>
        <w:pStyle w:val="ListParagraph"/>
        <w:numPr>
          <w:ilvl w:val="1"/>
          <w:numId w:val="3"/>
        </w:numPr>
        <w:rPr>
          <w:rFonts w:ascii="Cambria" w:eastAsiaTheme="minorEastAsia" w:hAnsi="Cambria"/>
        </w:rPr>
      </w:pPr>
      <w:r>
        <w:rPr>
          <w:rFonts w:ascii="Cambria" w:eastAsiaTheme="minorEastAsia" w:hAnsi="Cambria"/>
        </w:rPr>
        <w:t>Understand</w:t>
      </w:r>
      <w:r w:rsidR="00940289">
        <w:rPr>
          <w:rFonts w:ascii="Cambria" w:eastAsiaTheme="minorEastAsia" w:hAnsi="Cambria"/>
        </w:rPr>
        <w:t xml:space="preserve"> how data protection alters time series characteristics and leads to information loss</w:t>
      </w:r>
      <w:r w:rsidR="005D4117">
        <w:rPr>
          <w:rFonts w:ascii="Cambria" w:eastAsiaTheme="minorEastAsia" w:hAnsi="Cambria"/>
        </w:rPr>
        <w:t xml:space="preserve"> (or gain)</w:t>
      </w:r>
      <w:r w:rsidR="00940289">
        <w:rPr>
          <w:rFonts w:ascii="Cambria" w:eastAsiaTheme="minorEastAsia" w:hAnsi="Cambria"/>
        </w:rPr>
        <w:t xml:space="preserve"> that </w:t>
      </w:r>
      <w:r w:rsidR="005D4117">
        <w:rPr>
          <w:rFonts w:ascii="Cambria" w:eastAsiaTheme="minorEastAsia" w:hAnsi="Cambria"/>
        </w:rPr>
        <w:t>changes</w:t>
      </w:r>
      <w:r w:rsidR="00940289">
        <w:rPr>
          <w:rFonts w:ascii="Cambria" w:eastAsiaTheme="minorEastAsia" w:hAnsi="Cambria"/>
        </w:rPr>
        <w:t xml:space="preserve"> </w:t>
      </w:r>
      <w:proofErr w:type="spellStart"/>
      <w:r w:rsidR="00940289">
        <w:rPr>
          <w:rFonts w:ascii="Cambria" w:eastAsiaTheme="minorEastAsia" w:hAnsi="Cambria"/>
        </w:rPr>
        <w:t>forecastability</w:t>
      </w:r>
      <w:proofErr w:type="spellEnd"/>
      <w:r w:rsidR="00940289">
        <w:rPr>
          <w:rFonts w:ascii="Cambria" w:eastAsiaTheme="minorEastAsia" w:hAnsi="Cambria"/>
        </w:rPr>
        <w:t>.</w:t>
      </w:r>
    </w:p>
    <w:p w14:paraId="31147B55" w14:textId="6D29CD03" w:rsidR="006805B2" w:rsidRPr="004D4755" w:rsidRDefault="005216C9" w:rsidP="006805B2">
      <w:pPr>
        <w:pStyle w:val="ListParagraph"/>
        <w:numPr>
          <w:ilvl w:val="1"/>
          <w:numId w:val="3"/>
        </w:numPr>
        <w:rPr>
          <w:rFonts w:ascii="Cambria" w:hAnsi="Cambria"/>
        </w:rPr>
      </w:pPr>
      <w:r>
        <w:rPr>
          <w:rFonts w:ascii="Cambria" w:hAnsi="Cambria"/>
        </w:rPr>
        <w:t>Guide</w:t>
      </w:r>
      <w:r w:rsidR="006805B2">
        <w:rPr>
          <w:rFonts w:ascii="Cambria" w:hAnsi="Cambria"/>
        </w:rPr>
        <w:t xml:space="preserve"> forecasters on selecting a forecasting model</w:t>
      </w:r>
      <w:r>
        <w:rPr>
          <w:rFonts w:ascii="Cambria" w:hAnsi="Cambria"/>
        </w:rPr>
        <w:t>,</w:t>
      </w:r>
      <w:r w:rsidR="006805B2">
        <w:rPr>
          <w:rFonts w:ascii="Cambria" w:hAnsi="Cambria"/>
        </w:rPr>
        <w:t xml:space="preserve"> given data characteristics and a protection method.</w:t>
      </w:r>
    </w:p>
    <w:commentRangeEnd w:id="2"/>
    <w:p w14:paraId="6E62CDD5" w14:textId="77777777" w:rsidR="004D4755" w:rsidRDefault="00B66AE3" w:rsidP="00395FEB">
      <w:pPr>
        <w:rPr>
          <w:rFonts w:ascii="Cambria" w:hAnsi="Cambria"/>
          <w:b/>
          <w:bCs/>
        </w:rPr>
      </w:pPr>
      <w:r>
        <w:rPr>
          <w:rStyle w:val="CommentReference"/>
        </w:rPr>
        <w:commentReference w:id="2"/>
      </w:r>
    </w:p>
    <w:p w14:paraId="72EE14A0" w14:textId="0B71AFCD" w:rsidR="00395FEB" w:rsidRDefault="00395FEB" w:rsidP="00395FEB">
      <w:pPr>
        <w:rPr>
          <w:rFonts w:ascii="Cambria" w:hAnsi="Cambria"/>
          <w:b/>
          <w:bCs/>
        </w:rPr>
      </w:pPr>
      <w:r>
        <w:rPr>
          <w:rFonts w:ascii="Cambria" w:hAnsi="Cambria"/>
          <w:b/>
          <w:bCs/>
        </w:rPr>
        <w:t>Literature Review</w:t>
      </w:r>
      <w:r w:rsidR="0080237A">
        <w:rPr>
          <w:rFonts w:ascii="Cambria" w:hAnsi="Cambria"/>
          <w:b/>
          <w:bCs/>
        </w:rPr>
        <w:t xml:space="preserve"> and Hypotheses</w:t>
      </w:r>
    </w:p>
    <w:p w14:paraId="21A5F806" w14:textId="7728D505" w:rsidR="00074556" w:rsidRDefault="00074556" w:rsidP="00395FEB">
      <w:pPr>
        <w:rPr>
          <w:rFonts w:ascii="Cambria" w:hAnsi="Cambria"/>
          <w:b/>
          <w:bCs/>
        </w:rPr>
      </w:pPr>
    </w:p>
    <w:p w14:paraId="74810EA9" w14:textId="4A37720E" w:rsidR="00074556" w:rsidRPr="00CC0547" w:rsidRDefault="008A669C" w:rsidP="00074556">
      <w:pPr>
        <w:pStyle w:val="ListParagraph"/>
        <w:numPr>
          <w:ilvl w:val="0"/>
          <w:numId w:val="7"/>
        </w:numPr>
        <w:rPr>
          <w:rFonts w:ascii="Cambria" w:hAnsi="Cambria"/>
          <w:strike/>
        </w:rPr>
      </w:pPr>
      <w:r w:rsidRPr="00CC0547">
        <w:rPr>
          <w:rFonts w:ascii="Cambria" w:hAnsi="Cambria"/>
          <w:strike/>
        </w:rPr>
        <w:t xml:space="preserve">Existing work </w:t>
      </w:r>
      <w:r w:rsidR="00663A4E" w:rsidRPr="00CC0547">
        <w:rPr>
          <w:rFonts w:ascii="Cambria" w:hAnsi="Cambria"/>
          <w:strike/>
        </w:rPr>
        <w:t>on data privacy and forecasting</w:t>
      </w:r>
      <w:r w:rsidR="00D51042" w:rsidRPr="00CC0547">
        <w:rPr>
          <w:rFonts w:ascii="Cambria" w:hAnsi="Cambria"/>
          <w:strike/>
        </w:rPr>
        <w:t>.</w:t>
      </w:r>
    </w:p>
    <w:p w14:paraId="6D07C26D" w14:textId="1CBA73B2" w:rsidR="00663A4E" w:rsidRPr="00CC0547" w:rsidRDefault="00663A4E" w:rsidP="00C87961">
      <w:pPr>
        <w:pStyle w:val="ListParagraph"/>
        <w:numPr>
          <w:ilvl w:val="1"/>
          <w:numId w:val="7"/>
        </w:numPr>
        <w:rPr>
          <w:rFonts w:ascii="Cambria" w:hAnsi="Cambria"/>
          <w:strike/>
        </w:rPr>
      </w:pPr>
      <w:r w:rsidRPr="00CC0547">
        <w:rPr>
          <w:rFonts w:ascii="Cambria" w:hAnsi="Cambria"/>
          <w:strike/>
        </w:rPr>
        <w:fldChar w:fldCharType="begin"/>
      </w:r>
      <w:r w:rsidRPr="00CC0547">
        <w:rPr>
          <w:rFonts w:ascii="Cambria" w:hAnsi="Cambria"/>
          <w:strike/>
        </w:rPr>
        <w:instrText xml:space="preserve"> ADDIN ZOTERO_ITEM CSL_CITATION {"citationID":"OSxARmDG","properties":{"formattedCitation":"(Goncalves,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Pr="00CC0547">
        <w:rPr>
          <w:rFonts w:ascii="Cambria" w:hAnsi="Cambria"/>
          <w:strike/>
        </w:rPr>
        <w:fldChar w:fldCharType="separate"/>
      </w:r>
      <w:r w:rsidRPr="00CC0547">
        <w:rPr>
          <w:rFonts w:ascii="Cambria" w:hAnsi="Cambria"/>
          <w:strike/>
        </w:rPr>
        <w:t>(Goncalves, Pinson, et al., 2021)</w:t>
      </w:r>
      <w:r w:rsidRPr="00CC0547">
        <w:rPr>
          <w:rFonts w:ascii="Cambria" w:hAnsi="Cambria"/>
          <w:strike/>
        </w:rPr>
        <w:fldChar w:fldCharType="end"/>
      </w:r>
      <w:r w:rsidRPr="00CC0547">
        <w:rPr>
          <w:rFonts w:ascii="Cambria" w:hAnsi="Cambria"/>
          <w:strike/>
        </w:rPr>
        <w:t xml:space="preserve"> </w:t>
      </w:r>
      <w:bookmarkStart w:id="14" w:name="_Hlk102748475"/>
      <w:r w:rsidRPr="00CC0547">
        <w:rPr>
          <w:rFonts w:ascii="Cambria" w:hAnsi="Cambria"/>
          <w:strike/>
        </w:rPr>
        <w:t>explore a data market scenario in which data owners are compensated to share their own data, and purchase forecasts based on the data from other parties.</w:t>
      </w:r>
      <w:r w:rsidR="00C87961" w:rsidRPr="00CC0547">
        <w:rPr>
          <w:rFonts w:ascii="Cambria" w:hAnsi="Cambria"/>
          <w:strike/>
        </w:rPr>
        <w:t xml:space="preserve"> In this scenario, d</w:t>
      </w:r>
      <w:r w:rsidRPr="00CC0547">
        <w:rPr>
          <w:rFonts w:ascii="Cambria" w:hAnsi="Cambria"/>
          <w:strike/>
        </w:rPr>
        <w:t xml:space="preserve">ata owners have </w:t>
      </w:r>
      <w:r w:rsidR="00C87961" w:rsidRPr="00CC0547">
        <w:rPr>
          <w:rFonts w:ascii="Cambria" w:hAnsi="Cambria"/>
          <w:strike/>
        </w:rPr>
        <w:t xml:space="preserve">a </w:t>
      </w:r>
      <w:r w:rsidRPr="00CC0547">
        <w:rPr>
          <w:rFonts w:ascii="Cambria" w:hAnsi="Cambria"/>
          <w:strike/>
        </w:rPr>
        <w:t xml:space="preserve">monetary incentive to share </w:t>
      </w:r>
      <w:r w:rsidR="00C87961" w:rsidRPr="00CC0547">
        <w:rPr>
          <w:rFonts w:ascii="Cambria" w:hAnsi="Cambria"/>
          <w:strike/>
        </w:rPr>
        <w:t xml:space="preserve">their </w:t>
      </w:r>
      <w:proofErr w:type="gramStart"/>
      <w:r w:rsidRPr="00CC0547">
        <w:rPr>
          <w:rFonts w:ascii="Cambria" w:hAnsi="Cambria"/>
          <w:strike/>
        </w:rPr>
        <w:t>data</w:t>
      </w:r>
      <w:r w:rsidR="00C87961" w:rsidRPr="00CC0547">
        <w:rPr>
          <w:rFonts w:ascii="Cambria" w:hAnsi="Cambria"/>
          <w:strike/>
        </w:rPr>
        <w:t>, but</w:t>
      </w:r>
      <w:proofErr w:type="gramEnd"/>
      <w:r w:rsidR="00C87961" w:rsidRPr="00CC0547">
        <w:rPr>
          <w:rFonts w:ascii="Cambria" w:hAnsi="Cambria"/>
          <w:strike/>
        </w:rPr>
        <w:t xml:space="preserve"> may be discouraged from doing so due to privacy concerns over sharing data with a central party. Our work would help answer how forecast accuracy would be affected if the data owners applied data protection methods prior to sharing their data.</w:t>
      </w:r>
      <w:bookmarkEnd w:id="14"/>
    </w:p>
    <w:p w14:paraId="3A635C21" w14:textId="1D3DF807" w:rsidR="00663A4E" w:rsidRPr="00CC0547" w:rsidRDefault="00663A4E" w:rsidP="00C8031E">
      <w:pPr>
        <w:pStyle w:val="ListParagraph"/>
        <w:numPr>
          <w:ilvl w:val="1"/>
          <w:numId w:val="7"/>
        </w:numPr>
        <w:rPr>
          <w:rFonts w:ascii="Cambria" w:hAnsi="Cambria"/>
          <w:strike/>
        </w:rPr>
      </w:pPr>
      <w:bookmarkStart w:id="15" w:name="_Hlk102748531"/>
      <w:r w:rsidRPr="00CC0547">
        <w:rPr>
          <w:rFonts w:ascii="Cambria" w:hAnsi="Cambria"/>
          <w:strike/>
        </w:rPr>
        <w:t xml:space="preserve">Transfer learning </w:t>
      </w:r>
      <w:r w:rsidRPr="00CC0547">
        <w:rPr>
          <w:rFonts w:ascii="Cambria" w:hAnsi="Cambria"/>
          <w:strike/>
        </w:rPr>
        <w:fldChar w:fldCharType="begin"/>
      </w:r>
      <w:r w:rsidRPr="00CC0547">
        <w:rPr>
          <w:rFonts w:ascii="Cambria" w:hAnsi="Cambria"/>
          <w:strike/>
        </w:rPr>
        <w:instrText xml:space="preserve"> ADDIN ZOTERO_ITEM CSL_CITATION {"citationID":"4GgTnzaK","properties":{"formattedCitation":"(Wellens et al., 2021)","plainCitation":"(Wellens et al., 2021)","noteIndex":0},"citationItems":[{"id":67,"uris":["http://zotero.org/users/8556523/items/TGFCG4RM"],"itemData":{"id":67,"type":"article-journal","abstract":"The winning machine learning methods of the M5 Accuracy competition demonstrated high levels of forecast accuracy compared to the top-performing benchmarks in the history of the M-competitions. Yet, large-scale adoption is hampered due to the significant computational requirements to model, tune, and train these state-of-the-art algorithms. To overcome this major issue, we discuss the potential of transfer learning (TL) to reduce the computational effort in hierarchical forecasting and provide a proof of concept that TL can be applied on M5 top-performing methods. We demonstrate our easy-to-use TL framework on the recursive store-level LightGBM models of the M5 winning method and attain similar levels of forecast accuracy with roughly 25% less training time. Our findings provide evidence for a novel application of TL to facilitate the practical applicability of the M5 winning methods in large-scale settings with hierarchically structured data.","container-title":"International Journal of Forecasting","DOI":"10.1016/j.ijforecast.2021.09.011","ISSN":"01692070","journalAbbreviation":"International Journal of Forecasting","language":"en","page":"S0169207021001606","source":"DOI.org (Crossref)","title":"Transfer learning for hierarchical forecasting: Reducing computational efforts of M5 winning methods","title-short":"Transfer learning for hierarchical forecasting","author":[{"family":"Wellens","given":"Arnoud P."},{"family":"Udenio","given":"Maxi"},{"family":"Boute","given":"Robert N."}],"issued":{"date-parts":[["2021",11]]}}}],"schema":"https://github.com/citation-style-language/schema/raw/master/csl-citation.json"} </w:instrText>
      </w:r>
      <w:r w:rsidRPr="00CC0547">
        <w:rPr>
          <w:rFonts w:ascii="Cambria" w:hAnsi="Cambria"/>
          <w:strike/>
        </w:rPr>
        <w:fldChar w:fldCharType="separate"/>
      </w:r>
      <w:r w:rsidRPr="00CC0547">
        <w:rPr>
          <w:rFonts w:ascii="Cambria" w:hAnsi="Cambria"/>
          <w:strike/>
        </w:rPr>
        <w:t>(Wellens et al., 2021)</w:t>
      </w:r>
      <w:r w:rsidRPr="00CC0547">
        <w:rPr>
          <w:rFonts w:ascii="Cambria" w:hAnsi="Cambria"/>
          <w:strike/>
        </w:rPr>
        <w:fldChar w:fldCharType="end"/>
      </w:r>
      <w:r w:rsidR="00C87961" w:rsidRPr="00CC0547">
        <w:rPr>
          <w:rFonts w:ascii="Cambria" w:hAnsi="Cambria"/>
          <w:strike/>
        </w:rPr>
        <w:t xml:space="preserve"> is mainly designed to reduce the computational burden of training complicated machine learning (or deep learning) models from scratch.</w:t>
      </w:r>
      <w:r w:rsidR="00BB1FF9" w:rsidRPr="00CC0547">
        <w:rPr>
          <w:rFonts w:ascii="Cambria" w:hAnsi="Cambria"/>
          <w:strike/>
        </w:rPr>
        <w:t xml:space="preserve"> An added benefit is that these models could be trained on sensitive data and transferred themselves, without transferring the sensitive data.</w:t>
      </w:r>
      <w:r w:rsidR="006F1B98" w:rsidRPr="00CC0547">
        <w:rPr>
          <w:rFonts w:ascii="Cambria" w:hAnsi="Cambria"/>
          <w:strike/>
        </w:rPr>
        <w:t xml:space="preserve"> </w:t>
      </w:r>
      <w:r w:rsidR="00C8031E" w:rsidRPr="00CC0547">
        <w:rPr>
          <w:rFonts w:ascii="Cambria" w:hAnsi="Cambria"/>
          <w:strike/>
        </w:rPr>
        <w:t>While transfer learning c</w:t>
      </w:r>
      <w:r w:rsidRPr="00CC0547">
        <w:rPr>
          <w:rFonts w:ascii="Cambria" w:hAnsi="Cambria"/>
          <w:strike/>
        </w:rPr>
        <w:t>an overcome privacy barriers or regulations</w:t>
      </w:r>
      <w:r w:rsidR="00C8031E" w:rsidRPr="00CC0547">
        <w:rPr>
          <w:rFonts w:ascii="Cambria" w:hAnsi="Cambria"/>
          <w:strike/>
        </w:rPr>
        <w:t>, forecasting using shared, protected data, not shared models, is</w:t>
      </w:r>
      <w:r w:rsidRPr="00CC0547">
        <w:rPr>
          <w:rFonts w:ascii="Cambria" w:hAnsi="Cambria"/>
          <w:strike/>
        </w:rPr>
        <w:t xml:space="preserve"> </w:t>
      </w:r>
      <w:r w:rsidR="00C8031E" w:rsidRPr="00CC0547">
        <w:rPr>
          <w:rFonts w:ascii="Cambria" w:hAnsi="Cambria"/>
          <w:strike/>
        </w:rPr>
        <w:t>the focus of our paper. We care about how multiple forecasting models, from simple to complex, perform when trained on protected data.</w:t>
      </w:r>
      <w:bookmarkEnd w:id="15"/>
    </w:p>
    <w:p w14:paraId="51090AC8" w14:textId="35DE2F93" w:rsidR="0050590A" w:rsidRPr="00CC0547" w:rsidRDefault="0050590A" w:rsidP="0050590A">
      <w:pPr>
        <w:pStyle w:val="ListParagraph"/>
        <w:numPr>
          <w:ilvl w:val="1"/>
          <w:numId w:val="7"/>
        </w:numPr>
        <w:rPr>
          <w:rFonts w:ascii="Cambria" w:hAnsi="Cambria"/>
          <w:strike/>
        </w:rPr>
      </w:pPr>
      <w:r w:rsidRPr="00CC0547">
        <w:rPr>
          <w:rFonts w:ascii="Cambria" w:hAnsi="Cambria"/>
          <w:strike/>
        </w:rPr>
        <w:fldChar w:fldCharType="begin"/>
      </w:r>
      <w:r w:rsidRPr="00CC0547">
        <w:rPr>
          <w:rFonts w:ascii="Cambria" w:hAnsi="Cambria"/>
          <w:strike/>
        </w:rPr>
        <w:instrText xml:space="preserve"> ADDIN ZOTERO_ITEM CSL_CITATION {"citationID":"HkVHlcfU","properties":{"formattedCitation":"(Gon\\uc0\\u231{}alves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Pr="00CC0547">
        <w:rPr>
          <w:rFonts w:ascii="Cambria" w:hAnsi="Cambria"/>
          <w:strike/>
        </w:rPr>
        <w:fldChar w:fldCharType="separate"/>
      </w:r>
      <w:r w:rsidRPr="00CC0547">
        <w:rPr>
          <w:rFonts w:ascii="Cambria" w:hAnsi="Cambria" w:cs="Times New Roman"/>
          <w:strike/>
          <w:szCs w:val="24"/>
        </w:rPr>
        <w:t>(Gonçalves et al., 2021)</w:t>
      </w:r>
      <w:r w:rsidRPr="00CC0547">
        <w:rPr>
          <w:rFonts w:ascii="Cambria" w:hAnsi="Cambria"/>
          <w:strike/>
        </w:rPr>
        <w:fldChar w:fldCharType="end"/>
      </w:r>
      <w:r w:rsidRPr="00CC0547">
        <w:rPr>
          <w:rFonts w:ascii="Cambria" w:hAnsi="Cambria"/>
          <w:strike/>
        </w:rPr>
        <w:t xml:space="preserve"> </w:t>
      </w:r>
      <w:bookmarkStart w:id="16" w:name="_Hlk102748636"/>
      <w:r w:rsidRPr="00CC0547">
        <w:rPr>
          <w:rFonts w:ascii="Cambria" w:hAnsi="Cambria"/>
          <w:strike/>
        </w:rPr>
        <w:t>explored methods for preserving data privacy in the context of collaborative forecasting. The methods they explored were broken into three categories: data transformation, secure multi-party computation, and decomposition-based methods.</w:t>
      </w:r>
    </w:p>
    <w:p w14:paraId="27D3F9CA" w14:textId="3BCF115B" w:rsidR="0050590A" w:rsidRPr="00CC0547" w:rsidRDefault="00A5262D" w:rsidP="0050590A">
      <w:pPr>
        <w:pStyle w:val="ListParagraph"/>
        <w:numPr>
          <w:ilvl w:val="1"/>
          <w:numId w:val="7"/>
        </w:numPr>
        <w:rPr>
          <w:rFonts w:ascii="Cambria" w:hAnsi="Cambria"/>
          <w:strike/>
        </w:rPr>
      </w:pPr>
      <w:bookmarkStart w:id="17" w:name="_Hlk102748663"/>
      <w:bookmarkEnd w:id="16"/>
      <w:r w:rsidRPr="00CC0547">
        <w:rPr>
          <w:rFonts w:ascii="Cambria" w:hAnsi="Cambria"/>
          <w:strike/>
        </w:rPr>
        <w:lastRenderedPageBreak/>
        <w:t>Secure multi-party computation was found to be very computationally expensive without fully preserving privacy when forecasting using a VAR model. Our goal is to understand forecasting under less computationally demanding protection methods which are more commonly used. Moreover, we consider a single protected dataset, rather than a collection of smaller datasets across multiple parties.</w:t>
      </w:r>
    </w:p>
    <w:p w14:paraId="2D30DD96" w14:textId="4453BCCF" w:rsidR="00663A4E" w:rsidRPr="00CC0547" w:rsidRDefault="00A5262D" w:rsidP="00663A4E">
      <w:pPr>
        <w:pStyle w:val="ListParagraph"/>
        <w:numPr>
          <w:ilvl w:val="1"/>
          <w:numId w:val="7"/>
        </w:numPr>
        <w:rPr>
          <w:rFonts w:ascii="Cambria" w:hAnsi="Cambria"/>
          <w:strike/>
        </w:rPr>
      </w:pPr>
      <w:bookmarkStart w:id="18" w:name="_Hlk102748703"/>
      <w:bookmarkEnd w:id="17"/>
      <w:r w:rsidRPr="00CC0547">
        <w:rPr>
          <w:rFonts w:ascii="Cambria" w:hAnsi="Cambria"/>
          <w:strike/>
        </w:rPr>
        <w:t xml:space="preserve">Decomposition based methods are based on an iterative process that </w:t>
      </w:r>
      <w:r w:rsidR="002F1E62" w:rsidRPr="00CC0547">
        <w:rPr>
          <w:rFonts w:ascii="Cambria" w:hAnsi="Cambria"/>
          <w:strike/>
        </w:rPr>
        <w:t xml:space="preserve">can </w:t>
      </w:r>
      <w:r w:rsidRPr="00CC0547">
        <w:rPr>
          <w:rFonts w:ascii="Cambria" w:hAnsi="Cambria"/>
          <w:strike/>
        </w:rPr>
        <w:t>reveal sensitive data</w:t>
      </w:r>
      <w:r w:rsidR="002F1E62" w:rsidRPr="00CC0547">
        <w:rPr>
          <w:rFonts w:ascii="Cambria" w:hAnsi="Cambria"/>
          <w:strike/>
        </w:rPr>
        <w:t xml:space="preserve"> to the participating parties and the central node </w:t>
      </w:r>
      <w:r w:rsidRPr="00CC0547">
        <w:rPr>
          <w:rFonts w:ascii="Cambria" w:hAnsi="Cambria"/>
          <w:strike/>
        </w:rPr>
        <w:t>after multiple iterations.</w:t>
      </w:r>
      <w:r w:rsidR="007B0223" w:rsidRPr="00CC0547">
        <w:rPr>
          <w:rFonts w:ascii="Cambria" w:hAnsi="Cambria"/>
          <w:strike/>
        </w:rPr>
        <w:t xml:space="preserve"> </w:t>
      </w:r>
      <w:r w:rsidR="007B0223" w:rsidRPr="00CC0547">
        <w:rPr>
          <w:rFonts w:ascii="Cambria" w:hAnsi="Cambria"/>
          <w:strike/>
        </w:rPr>
        <w:fldChar w:fldCharType="begin"/>
      </w:r>
      <w:r w:rsidR="007B0223" w:rsidRPr="00CC0547">
        <w:rPr>
          <w:rFonts w:ascii="Cambria" w:hAnsi="Cambria"/>
          <w:strike/>
        </w:rPr>
        <w:instrText xml:space="preserve"> ADDIN ZOTERO_ITEM CSL_CITATION {"citationID":"Vl6OMdlK","properties":{"formattedCitation":"(Sommer et al., 2021)","plainCitation":"(Sommer et al., 2021)","noteIndex":0},"citationItems":[{"id":61,"uris":["http://zotero.org/users/8556523/items/NAYIXWER"],"itemData":{"id":61,"type":"article-journal","abstract":"Forecasting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7B0223" w:rsidRPr="00CC0547">
        <w:rPr>
          <w:rFonts w:ascii="Cambria" w:hAnsi="Cambria"/>
          <w:strike/>
        </w:rPr>
        <w:fldChar w:fldCharType="separate"/>
      </w:r>
      <w:r w:rsidR="007B0223" w:rsidRPr="00CC0547">
        <w:rPr>
          <w:rFonts w:ascii="Cambria" w:hAnsi="Cambria"/>
          <w:strike/>
        </w:rPr>
        <w:t>(Sommer et al., 2021)</w:t>
      </w:r>
      <w:r w:rsidR="007B0223" w:rsidRPr="00CC0547">
        <w:rPr>
          <w:rFonts w:ascii="Cambria" w:hAnsi="Cambria"/>
          <w:strike/>
        </w:rPr>
        <w:fldChar w:fldCharType="end"/>
      </w:r>
      <w:r w:rsidR="002F1E62" w:rsidRPr="00CC0547">
        <w:rPr>
          <w:rFonts w:ascii="Cambria" w:hAnsi="Cambria"/>
          <w:strike/>
        </w:rPr>
        <w:t xml:space="preserve"> added an encryption matrix to their protocol which would prevent the competing parties, but not the central node, from recovering sensitive data.</w:t>
      </w:r>
      <w:r w:rsidRPr="00CC0547">
        <w:rPr>
          <w:rFonts w:ascii="Cambria" w:hAnsi="Cambria"/>
          <w:strike/>
        </w:rPr>
        <w:t xml:space="preserve"> </w:t>
      </w:r>
      <w:r w:rsidR="002F1E62" w:rsidRPr="00CC0547">
        <w:rPr>
          <w:rFonts w:ascii="Cambria" w:hAnsi="Cambria"/>
          <w:strike/>
        </w:rPr>
        <w:t xml:space="preserve">A </w:t>
      </w:r>
      <w:r w:rsidRPr="00CC0547">
        <w:rPr>
          <w:rFonts w:ascii="Cambria" w:hAnsi="Cambria"/>
          <w:strike/>
        </w:rPr>
        <w:t xml:space="preserve">remedy to this was proposed by </w:t>
      </w:r>
      <w:r w:rsidRPr="00CC0547">
        <w:rPr>
          <w:rFonts w:ascii="Cambria" w:hAnsi="Cambria"/>
          <w:strike/>
        </w:rPr>
        <w:fldChar w:fldCharType="begin"/>
      </w:r>
      <w:r w:rsidRPr="00CC0547">
        <w:rPr>
          <w:rFonts w:ascii="Cambria" w:hAnsi="Cambria"/>
          <w:strike/>
        </w:rPr>
        <w:instrText xml:space="preserve"> ADDIN ZOTERO_ITEM CSL_CITATION {"citationID":"c1RUQkqU","properties":{"formattedCitation":"(Goncalves, Bessa, et al., 2021)","plainCitation":"(Goncalves, Bessa,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J."},{"family":"Pinson","given":"Pierre"}],"issued":{"date-parts":[["2021",7]]}}}],"schema":"https://github.com/citation-style-language/schema/raw/master/csl-citation.json"} </w:instrText>
      </w:r>
      <w:r w:rsidRPr="00CC0547">
        <w:rPr>
          <w:rFonts w:ascii="Cambria" w:hAnsi="Cambria"/>
          <w:strike/>
        </w:rPr>
        <w:fldChar w:fldCharType="separate"/>
      </w:r>
      <w:r w:rsidRPr="00CC0547">
        <w:rPr>
          <w:rFonts w:ascii="Cambria" w:hAnsi="Cambria"/>
          <w:strike/>
        </w:rPr>
        <w:t>(Goncalves, Bessa, et al., 2021)</w:t>
      </w:r>
      <w:r w:rsidRPr="00CC0547">
        <w:rPr>
          <w:rFonts w:ascii="Cambria" w:hAnsi="Cambria"/>
          <w:strike/>
        </w:rPr>
        <w:fldChar w:fldCharType="end"/>
      </w:r>
      <w:r w:rsidRPr="00CC0547">
        <w:rPr>
          <w:rFonts w:ascii="Cambria" w:hAnsi="Cambria"/>
          <w:strike/>
        </w:rPr>
        <w:t>, who added a data transformation step to the</w:t>
      </w:r>
      <w:r w:rsidR="002F1E62" w:rsidRPr="00CC0547">
        <w:rPr>
          <w:rFonts w:ascii="Cambria" w:hAnsi="Cambria"/>
          <w:strike/>
        </w:rPr>
        <w:t xml:space="preserve">ir distributed learning </w:t>
      </w:r>
      <w:r w:rsidRPr="00CC0547">
        <w:rPr>
          <w:rFonts w:ascii="Cambria" w:hAnsi="Cambria"/>
          <w:strike/>
        </w:rPr>
        <w:t xml:space="preserve">algorithm, enabling privacy-preserving collaborative forecasting without </w:t>
      </w:r>
      <w:r w:rsidR="007B0223" w:rsidRPr="00CC0547">
        <w:rPr>
          <w:rFonts w:ascii="Cambria" w:hAnsi="Cambria"/>
          <w:strike/>
        </w:rPr>
        <w:t xml:space="preserve">reductions in forecast accuracy. Our interest is in forecasting using a single protected dataset, and the proposed decomposition methods are not easily extendable to complicated non-linear models, such as LSTM neural networks, which </w:t>
      </w:r>
      <w:r w:rsidR="00663A4E" w:rsidRPr="00CC0547">
        <w:rPr>
          <w:rFonts w:ascii="Cambria" w:hAnsi="Cambria"/>
          <w:strike/>
        </w:rPr>
        <w:t>we will use in our study.</w:t>
      </w:r>
    </w:p>
    <w:p w14:paraId="6EC37A2A" w14:textId="4AEE174C" w:rsidR="00AC7F60" w:rsidRPr="00C509C1" w:rsidRDefault="00C8031E" w:rsidP="00CF5BB4">
      <w:pPr>
        <w:pStyle w:val="ListParagraph"/>
        <w:numPr>
          <w:ilvl w:val="1"/>
          <w:numId w:val="7"/>
        </w:numPr>
        <w:rPr>
          <w:rFonts w:ascii="Cambria" w:eastAsiaTheme="minorEastAsia" w:hAnsi="Cambria"/>
          <w:strike/>
        </w:rPr>
      </w:pPr>
      <w:bookmarkStart w:id="19" w:name="_Hlk102748803"/>
      <w:bookmarkEnd w:id="18"/>
      <w:r w:rsidRPr="00C509C1">
        <w:rPr>
          <w:rFonts w:ascii="Cambria" w:hAnsi="Cambria"/>
          <w:strike/>
        </w:rPr>
        <w:t xml:space="preserve">The final area explored by </w:t>
      </w:r>
      <w:r w:rsidRPr="00C509C1">
        <w:rPr>
          <w:rFonts w:ascii="Cambria" w:hAnsi="Cambria"/>
          <w:strike/>
        </w:rPr>
        <w:fldChar w:fldCharType="begin"/>
      </w:r>
      <w:r w:rsidRPr="00C509C1">
        <w:rPr>
          <w:rFonts w:ascii="Cambria" w:hAnsi="Cambria"/>
          <w:strike/>
        </w:rPr>
        <w:instrText xml:space="preserve"> ADDIN ZOTERO_ITEM CSL_CITATION {"citationID":"RfmjQ4ec","properties":{"formattedCitation":"(Gon\\uc0\\u231{}alves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Pr="00C509C1">
        <w:rPr>
          <w:rFonts w:ascii="Cambria" w:hAnsi="Cambria"/>
          <w:strike/>
        </w:rPr>
        <w:fldChar w:fldCharType="separate"/>
      </w:r>
      <w:r w:rsidRPr="00C509C1">
        <w:rPr>
          <w:rFonts w:ascii="Cambria" w:hAnsi="Cambria" w:cs="Times New Roman"/>
          <w:strike/>
          <w:szCs w:val="24"/>
        </w:rPr>
        <w:t>(Gonçalves et al., 2021)</w:t>
      </w:r>
      <w:r w:rsidRPr="00C509C1">
        <w:rPr>
          <w:rFonts w:ascii="Cambria" w:hAnsi="Cambria"/>
          <w:strike/>
        </w:rPr>
        <w:fldChar w:fldCharType="end"/>
      </w:r>
      <w:r w:rsidRPr="00C509C1">
        <w:rPr>
          <w:rFonts w:ascii="Cambria" w:hAnsi="Cambria"/>
          <w:strike/>
        </w:rPr>
        <w:t xml:space="preserve"> is data transformation techniques</w:t>
      </w:r>
      <w:r w:rsidR="005C61C1" w:rsidRPr="00C509C1">
        <w:rPr>
          <w:rFonts w:ascii="Cambria" w:hAnsi="Cambria"/>
          <w:strike/>
        </w:rPr>
        <w:t xml:space="preserve"> – their chosen technique, differential privacy, involves a direct trade-off between privacy and forecast accuracy. Even very high values of the privacy parameter </w:t>
      </w:r>
      <m:oMath>
        <m:r>
          <m:rPr>
            <m:sty m:val="p"/>
          </m:rPr>
          <w:rPr>
            <w:rFonts w:ascii="Cambria Math" w:hAnsi="Cambria Math"/>
            <w:strike/>
          </w:rPr>
          <m:t>ϵ</m:t>
        </m:r>
      </m:oMath>
      <w:r w:rsidR="005C61C1" w:rsidRPr="00C509C1">
        <w:rPr>
          <w:rFonts w:ascii="Cambria" w:eastAsiaTheme="minorEastAsia" w:hAnsi="Cambria"/>
          <w:strike/>
        </w:rPr>
        <w:t xml:space="preserve"> (low privacy) result in reductions in forecast accuracy for VAR models.</w:t>
      </w:r>
      <w:r w:rsidR="005C61C1" w:rsidRPr="00C509C1">
        <w:rPr>
          <w:rFonts w:ascii="Cambria" w:hAnsi="Cambria"/>
          <w:strike/>
        </w:rPr>
        <w:t xml:space="preserve"> In the literature, differential privacy is the most popular data protection method applied to time series, see </w:t>
      </w:r>
      <w:r w:rsidR="005C61C1" w:rsidRPr="00C509C1">
        <w:rPr>
          <w:rFonts w:ascii="Cambria" w:hAnsi="Cambria"/>
          <w:strike/>
        </w:rPr>
        <w:fldChar w:fldCharType="begin"/>
      </w:r>
      <w:r w:rsidR="005C61C1" w:rsidRPr="00C509C1">
        <w:rPr>
          <w:rFonts w:ascii="Cambria" w:hAnsi="Cambria"/>
          <w:strike/>
        </w:rPr>
        <w:instrText xml:space="preserve"> ADDIN ZOTERO_ITEM CSL_CITATION {"citationID":"1HTMQL9i","properties":{"formattedCitation":"(Imtiaz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5C61C1" w:rsidRPr="00C509C1">
        <w:rPr>
          <w:rFonts w:ascii="Cambria" w:hAnsi="Cambria"/>
          <w:strike/>
        </w:rPr>
        <w:fldChar w:fldCharType="separate"/>
      </w:r>
      <w:r w:rsidR="005C61C1" w:rsidRPr="00C509C1">
        <w:rPr>
          <w:rFonts w:ascii="Cambria" w:hAnsi="Cambria"/>
          <w:strike/>
        </w:rPr>
        <w:t>(Imtiaz et al., 2020; Liyue Fan &amp; Li Xiong, 2014)</w:t>
      </w:r>
      <w:r w:rsidR="005C61C1" w:rsidRPr="00C509C1">
        <w:rPr>
          <w:rFonts w:ascii="Cambria" w:hAnsi="Cambria"/>
          <w:strike/>
        </w:rPr>
        <w:fldChar w:fldCharType="end"/>
      </w:r>
      <w:r w:rsidR="005C61C1" w:rsidRPr="00C509C1">
        <w:rPr>
          <w:rFonts w:ascii="Cambria" w:hAnsi="Cambria"/>
          <w:strike/>
        </w:rPr>
        <w:t xml:space="preserve"> for examples.</w:t>
      </w:r>
      <w:r w:rsidR="003E2B50" w:rsidRPr="00C509C1">
        <w:rPr>
          <w:rFonts w:ascii="Cambria" w:hAnsi="Cambria"/>
          <w:strike/>
        </w:rPr>
        <w:t xml:space="preserve"> An interesting result from </w:t>
      </w:r>
      <w:r w:rsidR="003E2B50" w:rsidRPr="00C509C1">
        <w:rPr>
          <w:rFonts w:ascii="Cambria" w:hAnsi="Cambria"/>
          <w:strike/>
        </w:rPr>
        <w:fldChar w:fldCharType="begin"/>
      </w:r>
      <w:r w:rsidR="003E2B50" w:rsidRPr="00C509C1">
        <w:rPr>
          <w:rFonts w:ascii="Cambria" w:hAnsi="Cambria"/>
          <w:strike/>
        </w:rPr>
        <w:instrText xml:space="preserve"> ADDIN ZOTERO_ITEM CSL_CITATION {"citationID":"oCKYvzzt","properties":{"formattedCitation":"(Imtiaz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3E2B50" w:rsidRPr="00C509C1">
        <w:rPr>
          <w:rFonts w:ascii="Cambria" w:hAnsi="Cambria"/>
          <w:strike/>
        </w:rPr>
        <w:fldChar w:fldCharType="separate"/>
      </w:r>
      <w:r w:rsidR="003E2B50" w:rsidRPr="00C509C1">
        <w:rPr>
          <w:rFonts w:ascii="Cambria" w:hAnsi="Cambria"/>
          <w:strike/>
        </w:rPr>
        <w:t>(Imtiaz et al., 2020)</w:t>
      </w:r>
      <w:r w:rsidR="003E2B50" w:rsidRPr="00C509C1">
        <w:rPr>
          <w:rFonts w:ascii="Cambria" w:hAnsi="Cambria"/>
          <w:strike/>
        </w:rPr>
        <w:fldChar w:fldCharType="end"/>
      </w:r>
      <w:r w:rsidR="003E2B50" w:rsidRPr="00C509C1">
        <w:rPr>
          <w:rFonts w:ascii="Cambria" w:hAnsi="Cambria"/>
          <w:strike/>
        </w:rPr>
        <w:t xml:space="preserve"> is that differentially privacy data did not always produce worse forecast accuracy when forecasting individuals’ health data using a recurrent neural network.</w:t>
      </w:r>
      <w:r w:rsidR="00CF5BB4" w:rsidRPr="00C509C1">
        <w:rPr>
          <w:rFonts w:ascii="Cambria" w:hAnsi="Cambria"/>
          <w:strike/>
        </w:rPr>
        <w:t xml:space="preserve"> Since adding random Gaussian noise to time series is a technique to prevent overfitting when forecasting with neural networks </w:t>
      </w:r>
      <w:r w:rsidR="00CF5BB4" w:rsidRPr="00C509C1">
        <w:rPr>
          <w:rFonts w:ascii="Cambria" w:hAnsi="Cambria"/>
          <w:strike/>
        </w:rPr>
        <w:fldChar w:fldCharType="begin"/>
      </w:r>
      <w:r w:rsidR="00CF5BB4" w:rsidRPr="00C509C1">
        <w:rPr>
          <w:rFonts w:ascii="Cambria" w:hAnsi="Cambria"/>
          <w:strike/>
        </w:rPr>
        <w:instrText xml:space="preserve"> ADDIN ZOTERO_ITEM CSL_CITATION {"citationID":"rPJjiyy8","properties":{"formattedCitation":"(Hewamalage et al., 2021)","plainCitation":"(Hewamalage et al., 2021)","noteIndex":0},"citationItems":[{"id":124,"uris":["http://zotero.org/users/8556523/items/G6SVBBNE"],"itemData":{"id":124,"type":"article-journal","abstract":"Recurrent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schema":"https://github.com/citation-style-language/schema/raw/master/csl-citation.json"} </w:instrText>
      </w:r>
      <w:r w:rsidR="00CF5BB4" w:rsidRPr="00C509C1">
        <w:rPr>
          <w:rFonts w:ascii="Cambria" w:hAnsi="Cambria"/>
          <w:strike/>
        </w:rPr>
        <w:fldChar w:fldCharType="separate"/>
      </w:r>
      <w:r w:rsidR="00CF5BB4" w:rsidRPr="00C509C1">
        <w:rPr>
          <w:rFonts w:ascii="Cambria" w:hAnsi="Cambria"/>
          <w:strike/>
        </w:rPr>
        <w:t>(Hewamalage et al., 2021)</w:t>
      </w:r>
      <w:r w:rsidR="00CF5BB4" w:rsidRPr="00C509C1">
        <w:rPr>
          <w:rFonts w:ascii="Cambria" w:hAnsi="Cambria"/>
          <w:strike/>
        </w:rPr>
        <w:fldChar w:fldCharType="end"/>
      </w:r>
      <w:r w:rsidR="00CF5BB4" w:rsidRPr="00C509C1">
        <w:rPr>
          <w:rFonts w:ascii="Cambria" w:hAnsi="Cambria"/>
          <w:strike/>
        </w:rPr>
        <w:t>, we will explore whether data protection can achieve this same effect and improve forecast accuracy for neural networks. However, even if this occurs, we expect it only for very high values of epsilon, which may not correspond to meaningful levels of privacy.</w:t>
      </w:r>
    </w:p>
    <w:bookmarkEnd w:id="19"/>
    <w:p w14:paraId="2B008D36" w14:textId="12950C0B" w:rsidR="000B1888" w:rsidRPr="00AE7E50" w:rsidRDefault="000B1888" w:rsidP="00CF5BB4">
      <w:pPr>
        <w:pStyle w:val="ListParagraph"/>
        <w:numPr>
          <w:ilvl w:val="1"/>
          <w:numId w:val="7"/>
        </w:numPr>
        <w:rPr>
          <w:rFonts w:ascii="Cambria" w:eastAsiaTheme="minorEastAsia" w:hAnsi="Cambria"/>
        </w:rPr>
      </w:pPr>
      <w:r>
        <w:rPr>
          <w:rFonts w:ascii="Cambria" w:hAnsi="Cambria"/>
        </w:rPr>
        <w:t>Other data transformation techniques:</w:t>
      </w:r>
    </w:p>
    <w:p w14:paraId="7AFBB757" w14:textId="423F2606" w:rsidR="00AE7E50" w:rsidRPr="00931D68" w:rsidRDefault="00AE7E50" w:rsidP="00AE7E50">
      <w:pPr>
        <w:pStyle w:val="ListParagraph"/>
        <w:numPr>
          <w:ilvl w:val="2"/>
          <w:numId w:val="7"/>
        </w:numPr>
        <w:rPr>
          <w:rFonts w:ascii="Cambria" w:hAnsi="Cambria"/>
          <w:strike/>
        </w:rPr>
      </w:pPr>
      <w:r>
        <w:rPr>
          <w:rFonts w:ascii="Cambria" w:hAnsi="Cambria"/>
        </w:rPr>
        <w:t xml:space="preserve"> </w:t>
      </w:r>
      <w:bookmarkStart w:id="20" w:name="_Hlk102749106"/>
      <w:r w:rsidRPr="00931D68">
        <w:rPr>
          <w:rFonts w:ascii="Cambria" w:hAnsi="Cambria"/>
          <w:strike/>
        </w:rPr>
        <w:t xml:space="preserve">Additive/Multiplicative noise is similar to differential privacy in that random noise is infused into the data, but there are no theoretical privacy guarantees with this version of protection. Example applications include </w:t>
      </w:r>
      <w:r w:rsidRPr="00931D68">
        <w:rPr>
          <w:rFonts w:ascii="Cambria" w:hAnsi="Cambria"/>
          <w:strike/>
        </w:rPr>
        <w:fldChar w:fldCharType="begin"/>
      </w:r>
      <w:r w:rsidRPr="00931D68">
        <w:rPr>
          <w:rFonts w:ascii="Cambria" w:hAnsi="Cambria"/>
          <w:strike/>
        </w:rPr>
        <w:instrText xml:space="preserve"> ADDIN ZOTERO_ITEM CSL_CITATION {"citationID":"a6HMHzLu","properties":{"formattedCitation":"(Abowd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Pr="00931D68">
        <w:rPr>
          <w:rFonts w:ascii="Cambria" w:hAnsi="Cambria"/>
          <w:strike/>
        </w:rPr>
        <w:fldChar w:fldCharType="separate"/>
      </w:r>
      <w:r w:rsidRPr="00931D68">
        <w:rPr>
          <w:rFonts w:ascii="Cambria" w:hAnsi="Cambria"/>
          <w:strike/>
        </w:rPr>
        <w:t>(Abowd et al., 2012)</w:t>
      </w:r>
      <w:r w:rsidRPr="00931D68">
        <w:rPr>
          <w:rFonts w:ascii="Cambria" w:hAnsi="Cambria"/>
          <w:strike/>
        </w:rPr>
        <w:fldChar w:fldCharType="end"/>
      </w:r>
      <w:r w:rsidRPr="00931D68">
        <w:rPr>
          <w:rFonts w:ascii="Cambria" w:hAnsi="Cambria"/>
          <w:strike/>
        </w:rPr>
        <w:t xml:space="preserve">, who discuss the Census’ use of multiplicative random noise to perturb the individual or business level data that goes into calculating Quarterly Workforce Indicator data – but they do not assess the accuracy of forecasting with the perturbed data. More recently, </w:t>
      </w:r>
      <w:r w:rsidRPr="00931D68">
        <w:rPr>
          <w:rFonts w:ascii="Cambria" w:hAnsi="Cambria"/>
          <w:strike/>
        </w:rPr>
        <w:fldChar w:fldCharType="begin"/>
      </w:r>
      <w:r w:rsidRPr="00931D68">
        <w:rPr>
          <w:rFonts w:ascii="Cambria" w:hAnsi="Cambria"/>
          <w:strike/>
        </w:rPr>
        <w:instrText xml:space="preserve"> ADDIN ZOTERO_ITEM CSL_CITATION {"citationID":"UL9tsLmy","properties":{"formattedCitation":"(Luo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Pr="00931D68">
        <w:rPr>
          <w:rFonts w:ascii="Cambria" w:hAnsi="Cambria"/>
          <w:strike/>
        </w:rPr>
        <w:fldChar w:fldCharType="separate"/>
      </w:r>
      <w:r w:rsidRPr="00931D68">
        <w:rPr>
          <w:rFonts w:ascii="Cambria" w:hAnsi="Cambria"/>
          <w:strike/>
        </w:rPr>
        <w:t>(Luo et al., 2018)</w:t>
      </w:r>
      <w:r w:rsidRPr="00931D68">
        <w:rPr>
          <w:rFonts w:ascii="Cambria" w:hAnsi="Cambria"/>
          <w:strike/>
        </w:rPr>
        <w:fldChar w:fldCharType="end"/>
      </w:r>
      <w:r w:rsidRPr="00931D68">
        <w:rPr>
          <w:rFonts w:ascii="Cambria" w:hAnsi="Cambria"/>
          <w:strike/>
        </w:rPr>
        <w:t xml:space="preserve"> use multiplicative random noise to simulate a data integrity attack in the context of load forecasting. </w:t>
      </w:r>
      <w:r w:rsidR="00761CCC" w:rsidRPr="00931D68">
        <w:rPr>
          <w:rFonts w:ascii="Cambria" w:hAnsi="Cambria"/>
          <w:strike/>
        </w:rPr>
        <w:t xml:space="preserve">They measure the accuracies of multiple linear regression, artificial neural network, support vector regression, and fuzzy interaction regression models on the original and attacked data. The authors found the while multiple linear regression performed the best on the original data, the support vector regression was most robust and performed the best under the data integrity attacks – we expect similar findings in our work, where the best models on the original data will not necessarily be those that perform the best on protected data. An important note is that the integrity attacks did not affect every data point in the series </w:t>
      </w:r>
      <w:r w:rsidR="00466402" w:rsidRPr="00931D68">
        <w:rPr>
          <w:rFonts w:ascii="Cambria" w:hAnsi="Cambria"/>
          <w:strike/>
        </w:rPr>
        <w:t>–</w:t>
      </w:r>
      <w:r w:rsidR="00761CCC" w:rsidRPr="00931D68">
        <w:rPr>
          <w:rFonts w:ascii="Cambria" w:hAnsi="Cambria"/>
          <w:strike/>
        </w:rPr>
        <w:t xml:space="preserve"> </w:t>
      </w:r>
      <w:r w:rsidR="00466402" w:rsidRPr="00931D68">
        <w:rPr>
          <w:rFonts w:ascii="Cambria" w:hAnsi="Cambria"/>
          <w:strike/>
        </w:rPr>
        <w:t>significant reductions in accuracy occurred when just 40% of the points in a series were altered by a large magnitude. If differential privacy or additive/multiplicative random noise are used to add significant amounts of random noise, we expect massive reductions in accuracy since every point in the time series will be altered.</w:t>
      </w:r>
    </w:p>
    <w:bookmarkEnd w:id="20"/>
    <w:p w14:paraId="058DC695" w14:textId="5D2391FC" w:rsidR="00B97C48" w:rsidRPr="00931D68" w:rsidRDefault="000B1888" w:rsidP="000B1888">
      <w:pPr>
        <w:pStyle w:val="ListParagraph"/>
        <w:numPr>
          <w:ilvl w:val="2"/>
          <w:numId w:val="7"/>
        </w:numPr>
        <w:rPr>
          <w:rFonts w:ascii="Cambria" w:hAnsi="Cambria"/>
          <w:strike/>
        </w:rPr>
      </w:pPr>
      <w:r>
        <w:rPr>
          <w:rFonts w:ascii="Cambria" w:hAnsi="Cambria"/>
        </w:rPr>
        <w:t xml:space="preserve"> </w:t>
      </w:r>
      <w:bookmarkStart w:id="21" w:name="_Hlk102749197"/>
      <w:r w:rsidR="00AC7F60" w:rsidRPr="00931D68">
        <w:rPr>
          <w:rFonts w:ascii="Cambria" w:hAnsi="Cambria"/>
          <w:i/>
          <w:iCs/>
          <w:strike/>
        </w:rPr>
        <w:t>K</w:t>
      </w:r>
      <w:r w:rsidR="00AC7F60" w:rsidRPr="00931D68">
        <w:rPr>
          <w:rFonts w:ascii="Cambria" w:hAnsi="Cambria"/>
          <w:strike/>
        </w:rPr>
        <w:t>-anonymity</w:t>
      </w:r>
      <w:r w:rsidR="00915905" w:rsidRPr="00931D68">
        <w:rPr>
          <w:rFonts w:ascii="Cambria" w:hAnsi="Cambria"/>
          <w:strike/>
        </w:rPr>
        <w:t xml:space="preserve"> </w:t>
      </w:r>
      <w:r w:rsidRPr="00931D68">
        <w:rPr>
          <w:rFonts w:ascii="Cambria" w:hAnsi="Cambria"/>
          <w:strike/>
        </w:rPr>
        <w:t xml:space="preserve">is a principle describing when every record (or time series) in a dataset is identical to at least </w:t>
      </w:r>
      <w:r w:rsidRPr="00931D68">
        <w:rPr>
          <w:rFonts w:ascii="Cambria" w:hAnsi="Cambria"/>
          <w:i/>
          <w:iCs/>
          <w:strike/>
        </w:rPr>
        <w:t>k</w:t>
      </w:r>
      <w:r w:rsidRPr="00931D68">
        <w:rPr>
          <w:rFonts w:ascii="Cambria" w:hAnsi="Cambria"/>
          <w:strike/>
        </w:rPr>
        <w:t xml:space="preserve">-1 other records. It was originally proposed by </w:t>
      </w:r>
      <w:r w:rsidRPr="00931D68">
        <w:rPr>
          <w:rFonts w:ascii="Cambria" w:hAnsi="Cambria"/>
          <w:strike/>
        </w:rPr>
        <w:fldChar w:fldCharType="begin"/>
      </w:r>
      <w:r w:rsidRPr="00931D68">
        <w:rPr>
          <w:rFonts w:ascii="Cambria" w:hAnsi="Cambria"/>
          <w:strike/>
        </w:rPr>
        <w:instrText xml:space="preserve"> ADDIN ZOTERO_ITEM CSL_CITATION {"citationID":"zAzDv6fq","properties":{"formattedCitation":"(Sweeney,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instrText>
      </w:r>
      <w:r w:rsidRPr="00931D68">
        <w:rPr>
          <w:rFonts w:ascii="Cambria" w:hAnsi="Cambria"/>
          <w:strike/>
        </w:rPr>
        <w:fldChar w:fldCharType="separate"/>
      </w:r>
      <w:r w:rsidRPr="00931D68">
        <w:rPr>
          <w:rFonts w:ascii="Cambria" w:hAnsi="Cambria"/>
          <w:strike/>
        </w:rPr>
        <w:t xml:space="preserve">(Sweeney, </w:t>
      </w:r>
      <w:r w:rsidRPr="00931D68">
        <w:rPr>
          <w:rFonts w:ascii="Cambria" w:hAnsi="Cambria"/>
          <w:strike/>
        </w:rPr>
        <w:lastRenderedPageBreak/>
        <w:t>2002)</w:t>
      </w:r>
      <w:r w:rsidRPr="00931D68">
        <w:rPr>
          <w:rFonts w:ascii="Cambria" w:hAnsi="Cambria"/>
          <w:strike/>
        </w:rPr>
        <w:fldChar w:fldCharType="end"/>
      </w:r>
      <w:r w:rsidR="009C5408" w:rsidRPr="00931D68">
        <w:rPr>
          <w:rFonts w:ascii="Cambria" w:hAnsi="Cambria"/>
          <w:strike/>
        </w:rPr>
        <w:t xml:space="preserve">. Similar to our work, </w:t>
      </w:r>
      <w:r w:rsidR="009C5408" w:rsidRPr="00931D68">
        <w:rPr>
          <w:rFonts w:ascii="Cambria" w:hAnsi="Cambria"/>
          <w:strike/>
        </w:rPr>
        <w:fldChar w:fldCharType="begin"/>
      </w:r>
      <w:r w:rsidR="009C5408" w:rsidRPr="00931D68">
        <w:rPr>
          <w:rFonts w:ascii="Cambria" w:hAnsi="Cambria"/>
          <w:strike/>
        </w:rPr>
        <w:instrText xml:space="preserve"> ADDIN ZOTERO_ITEM CSL_CITATION {"citationID":"NsQTCM7J","properties":{"formattedCitation":"(Nin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9C5408" w:rsidRPr="00931D68">
        <w:rPr>
          <w:rFonts w:ascii="Cambria" w:hAnsi="Cambria"/>
          <w:strike/>
        </w:rPr>
        <w:fldChar w:fldCharType="separate"/>
      </w:r>
      <w:r w:rsidR="009C5408" w:rsidRPr="00931D68">
        <w:rPr>
          <w:rFonts w:ascii="Cambria" w:hAnsi="Cambria"/>
          <w:strike/>
        </w:rPr>
        <w:t>(Nin &amp; Torra, 2009)</w:t>
      </w:r>
      <w:r w:rsidR="009C5408" w:rsidRPr="00931D68">
        <w:rPr>
          <w:rFonts w:ascii="Cambria" w:hAnsi="Cambria"/>
          <w:strike/>
        </w:rPr>
        <w:fldChar w:fldCharType="end"/>
      </w:r>
      <w:r w:rsidR="009C5408" w:rsidRPr="00931D68">
        <w:rPr>
          <w:rFonts w:ascii="Cambria" w:hAnsi="Cambria"/>
          <w:strike/>
        </w:rPr>
        <w:t xml:space="preserve"> evaluate the change in forecast accuracies of simple exponential smoothing, double exponential smoothing, linear regression, multiple linear regression, and polynomial regression applied to </w:t>
      </w:r>
      <w:r w:rsidR="009C5408" w:rsidRPr="00931D68">
        <w:rPr>
          <w:rFonts w:ascii="Cambria" w:hAnsi="Cambria"/>
          <w:i/>
          <w:iCs/>
          <w:strike/>
        </w:rPr>
        <w:t>k</w:t>
      </w:r>
      <w:r w:rsidR="009C5408" w:rsidRPr="00931D68">
        <w:rPr>
          <w:rFonts w:ascii="Cambria" w:hAnsi="Cambria"/>
          <w:strike/>
        </w:rPr>
        <w:t xml:space="preserve">-anonymized data. While they find significant reductions in forecast accuracy across all five models even for </w:t>
      </w:r>
      <w:r w:rsidR="009C5408" w:rsidRPr="00931D68">
        <w:rPr>
          <w:rFonts w:ascii="Cambria" w:hAnsi="Cambria"/>
          <w:i/>
          <w:iCs/>
          <w:strike/>
        </w:rPr>
        <w:t>k</w:t>
      </w:r>
      <w:r w:rsidR="009C5408" w:rsidRPr="00931D68">
        <w:rPr>
          <w:rFonts w:ascii="Cambria" w:hAnsi="Cambria"/>
          <w:strike/>
        </w:rPr>
        <w:t>=2, they do not provide a comparison between models or additional data protection methods.</w:t>
      </w:r>
      <w:bookmarkEnd w:id="21"/>
    </w:p>
    <w:p w14:paraId="4C9278C9" w14:textId="7183233A" w:rsidR="00B97C48" w:rsidRPr="00931D68" w:rsidRDefault="00AC7F60" w:rsidP="00256458">
      <w:pPr>
        <w:pStyle w:val="ListParagraph"/>
        <w:numPr>
          <w:ilvl w:val="2"/>
          <w:numId w:val="7"/>
        </w:numPr>
        <w:rPr>
          <w:rFonts w:ascii="Cambria" w:eastAsiaTheme="minorEastAsia" w:hAnsi="Cambria"/>
          <w:strike/>
        </w:rPr>
      </w:pPr>
      <w:r w:rsidRPr="006F7EC1">
        <w:rPr>
          <w:rFonts w:ascii="Cambria" w:hAnsi="Cambria"/>
        </w:rPr>
        <w:t xml:space="preserve"> </w:t>
      </w:r>
      <w:bookmarkStart w:id="22" w:name="_Hlk102749227"/>
      <w:r w:rsidR="00256458" w:rsidRPr="00931D68">
        <w:rPr>
          <w:rFonts w:ascii="Cambria" w:hAnsi="Cambria"/>
          <w:strike/>
        </w:rPr>
        <w:t>The final protection method we review is t</w:t>
      </w:r>
      <w:r w:rsidRPr="00931D68">
        <w:rPr>
          <w:rFonts w:ascii="Cambria" w:hAnsi="Cambria"/>
          <w:strike/>
        </w:rPr>
        <w:t>op</w:t>
      </w:r>
      <w:r w:rsidR="006F7EC1" w:rsidRPr="00931D68">
        <w:rPr>
          <w:rFonts w:ascii="Cambria" w:hAnsi="Cambria"/>
          <w:strike/>
        </w:rPr>
        <w:t xml:space="preserve"> and </w:t>
      </w:r>
      <w:r w:rsidR="00256458" w:rsidRPr="00931D68">
        <w:rPr>
          <w:rFonts w:ascii="Cambria" w:hAnsi="Cambria"/>
          <w:strike/>
        </w:rPr>
        <w:t>b</w:t>
      </w:r>
      <w:r w:rsidR="006F7EC1" w:rsidRPr="00931D68">
        <w:rPr>
          <w:rFonts w:ascii="Cambria" w:hAnsi="Cambria"/>
          <w:strike/>
        </w:rPr>
        <w:t>ottom</w:t>
      </w:r>
      <w:r w:rsidRPr="00931D68">
        <w:rPr>
          <w:rFonts w:ascii="Cambria" w:hAnsi="Cambria"/>
          <w:strike/>
        </w:rPr>
        <w:t xml:space="preserve"> coding</w:t>
      </w:r>
      <w:r w:rsidR="00256458" w:rsidRPr="00931D68">
        <w:rPr>
          <w:rFonts w:ascii="Cambria" w:hAnsi="Cambria"/>
          <w:strike/>
        </w:rPr>
        <w:t xml:space="preserve">. An example use case for bottom coding would be to prevent inferring when homes are empty from smart meter data by setting all measurements below the </w:t>
      </w:r>
      <m:oMath>
        <m:r>
          <w:rPr>
            <w:rFonts w:ascii="Cambria Math" w:hAnsi="Cambria Math"/>
            <w:strike/>
          </w:rPr>
          <m:t>p</m:t>
        </m:r>
      </m:oMath>
      <w:r w:rsidR="00256458" w:rsidRPr="00931D68">
        <w:rPr>
          <w:rFonts w:ascii="Cambria" w:eastAsiaTheme="minorEastAsia" w:hAnsi="Cambria"/>
          <w:strike/>
        </w:rPr>
        <w:t xml:space="preserve">th quantile equal to the </w:t>
      </w:r>
      <m:oMath>
        <m:r>
          <w:rPr>
            <w:rFonts w:ascii="Cambria Math" w:eastAsiaTheme="minorEastAsia" w:hAnsi="Cambria Math"/>
            <w:strike/>
          </w:rPr>
          <m:t>p</m:t>
        </m:r>
      </m:oMath>
      <w:r w:rsidR="00256458" w:rsidRPr="00931D68">
        <w:rPr>
          <w:rFonts w:ascii="Cambria" w:eastAsiaTheme="minorEastAsia" w:hAnsi="Cambria"/>
          <w:strike/>
        </w:rPr>
        <w:t xml:space="preserve">th quantile. </w:t>
      </w:r>
      <w:r w:rsidR="005D4117" w:rsidRPr="00931D68">
        <w:rPr>
          <w:rFonts w:ascii="Cambria" w:hAnsi="Cambria"/>
          <w:strike/>
        </w:rPr>
        <w:fldChar w:fldCharType="begin"/>
      </w:r>
      <w:r w:rsidR="005D4117" w:rsidRPr="00931D68">
        <w:rPr>
          <w:rFonts w:ascii="Cambria" w:hAnsi="Cambria"/>
          <w:strike/>
        </w:rPr>
        <w:instrText xml:space="preserve"> ADDIN ZOTERO_ITEM CSL_CITATION {"citationID":"bfVL8JhP","properties":{"formattedCitation":"(Crimi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instrText>
      </w:r>
      <w:r w:rsidR="005D4117" w:rsidRPr="00931D68">
        <w:rPr>
          <w:rFonts w:ascii="Cambria" w:hAnsi="Cambria"/>
          <w:strike/>
        </w:rPr>
        <w:fldChar w:fldCharType="separate"/>
      </w:r>
      <w:r w:rsidR="005D4117" w:rsidRPr="00931D68">
        <w:rPr>
          <w:rFonts w:ascii="Cambria" w:hAnsi="Cambria"/>
          <w:strike/>
        </w:rPr>
        <w:t>(Crimi &amp; Eddy, 2014)</w:t>
      </w:r>
      <w:r w:rsidR="005D4117" w:rsidRPr="00931D68">
        <w:rPr>
          <w:rFonts w:ascii="Cambria" w:hAnsi="Cambria"/>
          <w:strike/>
        </w:rPr>
        <w:fldChar w:fldCharType="end"/>
      </w:r>
      <w:r w:rsidR="00256458" w:rsidRPr="00931D68">
        <w:rPr>
          <w:rFonts w:ascii="Cambria" w:hAnsi="Cambria"/>
          <w:strike/>
        </w:rPr>
        <w:t xml:space="preserve"> study the </w:t>
      </w:r>
      <w:r w:rsidR="000D2504" w:rsidRPr="00931D68">
        <w:rPr>
          <w:rFonts w:ascii="Cambria" w:hAnsi="Cambria"/>
          <w:strike/>
        </w:rPr>
        <w:t>effect</w:t>
      </w:r>
      <w:r w:rsidR="00256458" w:rsidRPr="00931D68">
        <w:rPr>
          <w:rFonts w:ascii="Cambria" w:hAnsi="Cambria"/>
          <w:strike/>
        </w:rPr>
        <w:t xml:space="preserve"> of top</w:t>
      </w:r>
      <w:r w:rsidR="000D2504" w:rsidRPr="00931D68">
        <w:rPr>
          <w:rFonts w:ascii="Cambria" w:hAnsi="Cambria"/>
          <w:strike/>
        </w:rPr>
        <w:t xml:space="preserve"> coding the Census’ Public Use Microdata Samples on analyses of interest. They find that the sample correlation between two variables is shrunk towards zero when one or both of the variables are top coded. Extrapolating this to our scenario, multivariate forecasting model performance, which relies heavily on the correlations between time series, may be negatively affected when all series are top or bottom coded.</w:t>
      </w:r>
    </w:p>
    <w:p w14:paraId="4EEB50D2" w14:textId="0B2C95F5" w:rsidR="00EC4407" w:rsidRPr="0036363C" w:rsidRDefault="00EC4407" w:rsidP="00EC4407">
      <w:pPr>
        <w:pStyle w:val="ListParagraph"/>
        <w:numPr>
          <w:ilvl w:val="1"/>
          <w:numId w:val="7"/>
        </w:numPr>
        <w:rPr>
          <w:rFonts w:ascii="Cambria" w:eastAsiaTheme="minorEastAsia" w:hAnsi="Cambria"/>
          <w:strike/>
        </w:rPr>
      </w:pPr>
      <w:bookmarkStart w:id="23" w:name="_Hlk102749316"/>
      <w:bookmarkEnd w:id="22"/>
      <w:r w:rsidRPr="0036363C">
        <w:rPr>
          <w:rFonts w:ascii="Cambria" w:hAnsi="Cambria"/>
          <w:strike/>
        </w:rPr>
        <w:t>Gaps in Existing Work on Data Privacy and Forecasting</w:t>
      </w:r>
    </w:p>
    <w:p w14:paraId="48818243" w14:textId="010D42EC" w:rsidR="00EC4407" w:rsidRPr="0036363C" w:rsidRDefault="00EC4407" w:rsidP="00EC4407">
      <w:pPr>
        <w:pStyle w:val="ListParagraph"/>
        <w:numPr>
          <w:ilvl w:val="2"/>
          <w:numId w:val="7"/>
        </w:numPr>
        <w:rPr>
          <w:rFonts w:ascii="Cambria" w:eastAsiaTheme="minorEastAsia" w:hAnsi="Cambria"/>
          <w:strike/>
        </w:rPr>
      </w:pPr>
      <w:r w:rsidRPr="0036363C">
        <w:rPr>
          <w:rFonts w:ascii="Cambria" w:hAnsi="Cambria"/>
          <w:strike/>
        </w:rPr>
        <w:t xml:space="preserve"> While recent attention has been paid to privacy-preserving collaborative forecasting, there has been no work to </w:t>
      </w:r>
      <w:r w:rsidR="00F472A1" w:rsidRPr="0036363C">
        <w:rPr>
          <w:rFonts w:ascii="Cambria" w:hAnsi="Cambria"/>
          <w:strike/>
        </w:rPr>
        <w:t>compare multiple forecasting models’ accuracies when forecasting for a single protected dataset of multiple time series, or a comparison of these models’ accuracies under different forms of data protection.</w:t>
      </w:r>
      <w:r w:rsidR="007E0A48" w:rsidRPr="0036363C">
        <w:rPr>
          <w:rFonts w:ascii="Cambria" w:hAnsi="Cambria"/>
          <w:strike/>
        </w:rPr>
        <w:t xml:space="preserve"> There </w:t>
      </w:r>
      <w:r w:rsidR="00497E62" w:rsidRPr="0036363C">
        <w:rPr>
          <w:rFonts w:ascii="Cambria" w:hAnsi="Cambria"/>
          <w:strike/>
        </w:rPr>
        <w:t xml:space="preserve">are </w:t>
      </w:r>
      <w:r w:rsidR="007E0A48" w:rsidRPr="0036363C">
        <w:rPr>
          <w:rFonts w:ascii="Cambria" w:hAnsi="Cambria"/>
          <w:strike/>
        </w:rPr>
        <w:t>unanswered questions that result, such as,</w:t>
      </w:r>
      <w:r w:rsidR="00497E62" w:rsidRPr="0036363C">
        <w:rPr>
          <w:rFonts w:ascii="Cambria" w:hAnsi="Cambria"/>
          <w:strike/>
        </w:rPr>
        <w:t xml:space="preserve"> does every combination of data protection method and forecasting model result in a reduction in forecast accuracy?</w:t>
      </w:r>
      <w:r w:rsidR="007E0A48" w:rsidRPr="0036363C">
        <w:rPr>
          <w:rFonts w:ascii="Cambria" w:hAnsi="Cambria"/>
          <w:strike/>
        </w:rPr>
        <w:t xml:space="preserve"> </w:t>
      </w:r>
      <w:r w:rsidR="00497E62" w:rsidRPr="0036363C">
        <w:rPr>
          <w:rFonts w:ascii="Cambria" w:hAnsi="Cambria"/>
          <w:strike/>
        </w:rPr>
        <w:t>G</w:t>
      </w:r>
      <w:r w:rsidR="007E0A48" w:rsidRPr="0036363C">
        <w:rPr>
          <w:rFonts w:ascii="Cambria" w:hAnsi="Cambria"/>
          <w:strike/>
        </w:rPr>
        <w:t>iven that my data has been protected, which forecasting model should I choose?</w:t>
      </w:r>
    </w:p>
    <w:p w14:paraId="2FCFE003" w14:textId="4BB204B5" w:rsidR="007E0A48" w:rsidRPr="0036363C" w:rsidRDefault="00F472A1" w:rsidP="00497E62">
      <w:pPr>
        <w:pStyle w:val="ListParagraph"/>
        <w:numPr>
          <w:ilvl w:val="2"/>
          <w:numId w:val="7"/>
        </w:numPr>
        <w:rPr>
          <w:rFonts w:ascii="Cambria" w:eastAsiaTheme="minorEastAsia" w:hAnsi="Cambria"/>
          <w:strike/>
        </w:rPr>
      </w:pPr>
      <w:r w:rsidRPr="0036363C">
        <w:rPr>
          <w:rFonts w:ascii="Cambria" w:hAnsi="Cambria"/>
          <w:strike/>
        </w:rPr>
        <w:t xml:space="preserve"> </w:t>
      </w:r>
      <w:r w:rsidR="007E0A48" w:rsidRPr="0036363C">
        <w:rPr>
          <w:rFonts w:ascii="Cambria" w:hAnsi="Cambria"/>
          <w:strike/>
        </w:rPr>
        <w:t>T</w:t>
      </w:r>
      <w:r w:rsidRPr="0036363C">
        <w:rPr>
          <w:rFonts w:ascii="Cambria" w:hAnsi="Cambria"/>
          <w:strike/>
        </w:rPr>
        <w:t xml:space="preserve">he works which show reductions in forecast accuracy for a VAR model applied to differentially private data </w:t>
      </w:r>
      <w:r w:rsidRPr="0036363C">
        <w:rPr>
          <w:rFonts w:ascii="Cambria" w:hAnsi="Cambria"/>
          <w:strike/>
        </w:rPr>
        <w:fldChar w:fldCharType="begin"/>
      </w:r>
      <w:r w:rsidRPr="0036363C">
        <w:rPr>
          <w:rFonts w:ascii="Cambria" w:hAnsi="Cambria"/>
          <w:strike/>
        </w:rPr>
        <w:instrText xml:space="preserve"> ADDIN ZOTERO_ITEM CSL_CITATION {"citationID":"SzHrHBI2","properties":{"formattedCitation":"(Gon\\uc0\\u231{}alves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Pr="0036363C">
        <w:rPr>
          <w:rFonts w:ascii="Cambria" w:hAnsi="Cambria"/>
          <w:strike/>
        </w:rPr>
        <w:fldChar w:fldCharType="separate"/>
      </w:r>
      <w:r w:rsidRPr="0036363C">
        <w:rPr>
          <w:rFonts w:ascii="Cambria" w:hAnsi="Cambria" w:cs="Times New Roman"/>
          <w:strike/>
          <w:szCs w:val="24"/>
        </w:rPr>
        <w:t>(Gonçalves et al., 2021)</w:t>
      </w:r>
      <w:r w:rsidRPr="0036363C">
        <w:rPr>
          <w:rFonts w:ascii="Cambria" w:hAnsi="Cambria"/>
          <w:strike/>
        </w:rPr>
        <w:fldChar w:fldCharType="end"/>
      </w:r>
      <w:r w:rsidRPr="0036363C">
        <w:rPr>
          <w:rFonts w:ascii="Cambria" w:hAnsi="Cambria"/>
          <w:strike/>
        </w:rPr>
        <w:t xml:space="preserve">, or multiple forecasting models </w:t>
      </w:r>
      <w:r w:rsidR="007E0A48" w:rsidRPr="0036363C">
        <w:rPr>
          <w:rFonts w:ascii="Cambria" w:hAnsi="Cambria"/>
          <w:strike/>
        </w:rPr>
        <w:t xml:space="preserve">under data integrity attacks </w:t>
      </w:r>
      <w:r w:rsidR="007E0A48" w:rsidRPr="0036363C">
        <w:rPr>
          <w:rFonts w:ascii="Cambria" w:hAnsi="Cambria"/>
          <w:strike/>
        </w:rPr>
        <w:fldChar w:fldCharType="begin"/>
      </w:r>
      <w:r w:rsidR="007E0A48" w:rsidRPr="0036363C">
        <w:rPr>
          <w:rFonts w:ascii="Cambria" w:hAnsi="Cambria"/>
          <w:strike/>
        </w:rPr>
        <w:instrText xml:space="preserve"> ADDIN ZOTERO_ITEM CSL_CITATION {"citationID":"2fL2aYDr","properties":{"formattedCitation":"(Luo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7E0A48" w:rsidRPr="0036363C">
        <w:rPr>
          <w:rFonts w:ascii="Cambria" w:hAnsi="Cambria"/>
          <w:strike/>
        </w:rPr>
        <w:fldChar w:fldCharType="separate"/>
      </w:r>
      <w:r w:rsidR="007E0A48" w:rsidRPr="0036363C">
        <w:rPr>
          <w:rFonts w:ascii="Cambria" w:hAnsi="Cambria"/>
          <w:strike/>
        </w:rPr>
        <w:t>(Luo et al., 2018)</w:t>
      </w:r>
      <w:r w:rsidR="007E0A48" w:rsidRPr="0036363C">
        <w:rPr>
          <w:rFonts w:ascii="Cambria" w:hAnsi="Cambria"/>
          <w:strike/>
        </w:rPr>
        <w:fldChar w:fldCharType="end"/>
      </w:r>
      <w:r w:rsidRPr="0036363C">
        <w:rPr>
          <w:rFonts w:ascii="Cambria" w:hAnsi="Cambria"/>
          <w:strike/>
        </w:rPr>
        <w:t>,</w:t>
      </w:r>
      <w:r w:rsidR="007E0A48" w:rsidRPr="0036363C">
        <w:rPr>
          <w:rFonts w:ascii="Cambria" w:hAnsi="Cambria"/>
          <w:strike/>
        </w:rPr>
        <w:t xml:space="preserve"> did not explore the underlying reasons </w:t>
      </w:r>
      <w:r w:rsidR="007E0A48" w:rsidRPr="0036363C">
        <w:rPr>
          <w:rFonts w:ascii="Cambria" w:hAnsi="Cambria"/>
          <w:i/>
          <w:iCs/>
          <w:strike/>
        </w:rPr>
        <w:t xml:space="preserve">why </w:t>
      </w:r>
      <w:r w:rsidR="007E0A48" w:rsidRPr="0036363C">
        <w:rPr>
          <w:rFonts w:ascii="Cambria" w:hAnsi="Cambria"/>
          <w:strike/>
        </w:rPr>
        <w:t>the forecast accuracy changed – this leaves open questions such as, how are time series characteristics like seasonality or trend affected by data protection? How do these effects translate into variation in the performance of forecasting models meant to model these characteristics?</w:t>
      </w:r>
      <w:r w:rsidR="00497E62" w:rsidRPr="0036363C">
        <w:rPr>
          <w:rFonts w:ascii="Cambria" w:hAnsi="Cambria"/>
          <w:strike/>
        </w:rPr>
        <w:t xml:space="preserve"> In addition, not only will data protection result in changes to the data, </w:t>
      </w:r>
      <w:proofErr w:type="gramStart"/>
      <w:r w:rsidR="00497E62" w:rsidRPr="0036363C">
        <w:rPr>
          <w:rFonts w:ascii="Cambria" w:hAnsi="Cambria"/>
          <w:strike/>
        </w:rPr>
        <w:t>it will</w:t>
      </w:r>
      <w:proofErr w:type="gramEnd"/>
      <w:r w:rsidR="00497E62" w:rsidRPr="0036363C">
        <w:rPr>
          <w:rFonts w:ascii="Cambria" w:hAnsi="Cambria"/>
          <w:strike/>
        </w:rPr>
        <w:t xml:space="preserve"> produce changes to the forecasts themselves. How do the changes in forecasts translate into changes in forecasting model performance? Can we explain changes in performance using the direction or magnitude of the changes in forecasts?</w:t>
      </w:r>
    </w:p>
    <w:p w14:paraId="29650C7C" w14:textId="77777777" w:rsidR="009F39E1" w:rsidRDefault="009F39E1" w:rsidP="009F39E1">
      <w:pPr>
        <w:pStyle w:val="ListParagraph"/>
        <w:numPr>
          <w:ilvl w:val="0"/>
          <w:numId w:val="7"/>
        </w:numPr>
        <w:rPr>
          <w:rFonts w:ascii="Cambria" w:hAnsi="Cambria"/>
        </w:rPr>
      </w:pPr>
      <w:bookmarkStart w:id="24" w:name="_Hlk102749635"/>
      <w:bookmarkEnd w:id="23"/>
      <w:r>
        <w:rPr>
          <w:rFonts w:ascii="Cambria" w:hAnsi="Cambria"/>
        </w:rPr>
        <w:t xml:space="preserve">There is a judgmental forecasting literature examining how model based forecasts are adjusted by practitioners to increase (or sometimes damage) forecast accuracy – see </w:t>
      </w:r>
      <w:r>
        <w:rPr>
          <w:rFonts w:ascii="Cambria" w:hAnsi="Cambria"/>
        </w:rPr>
        <w:fldChar w:fldCharType="begin"/>
      </w:r>
      <w:r>
        <w:rPr>
          <w:rFonts w:ascii="Cambria" w:hAnsi="Cambria"/>
        </w:rPr>
        <w:instrText xml:space="preserve"> ADDIN ZOTERO_ITEM CSL_CITATION {"citationID":"DggtF4CZ","properties":{"formattedCitation":"(Petropoulos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Pr>
          <w:rFonts w:ascii="Cambria" w:hAnsi="Cambria"/>
        </w:rPr>
        <w:fldChar w:fldCharType="separate"/>
      </w:r>
      <w:r w:rsidRPr="009F39E1">
        <w:rPr>
          <w:rFonts w:ascii="Cambria" w:hAnsi="Cambria"/>
        </w:rPr>
        <w:t>(Petropoulos et al., 2022)</w:t>
      </w:r>
      <w:r>
        <w:rPr>
          <w:rFonts w:ascii="Cambria" w:hAnsi="Cambria"/>
        </w:rPr>
        <w:fldChar w:fldCharType="end"/>
      </w:r>
      <w:r>
        <w:rPr>
          <w:rFonts w:ascii="Cambria" w:hAnsi="Cambria"/>
        </w:rPr>
        <w:t xml:space="preserve"> for a summary.</w:t>
      </w:r>
    </w:p>
    <w:p w14:paraId="77C0394A" w14:textId="05A349A7" w:rsidR="00280E27" w:rsidRPr="009F39E1" w:rsidRDefault="009F39E1" w:rsidP="009F39E1">
      <w:pPr>
        <w:pStyle w:val="ListParagraph"/>
        <w:numPr>
          <w:ilvl w:val="0"/>
          <w:numId w:val="7"/>
        </w:numPr>
        <w:rPr>
          <w:rFonts w:ascii="Cambria" w:hAnsi="Cambria"/>
        </w:rPr>
      </w:pPr>
      <w:r>
        <w:rPr>
          <w:rFonts w:ascii="Cambria" w:hAnsi="Cambria"/>
        </w:rPr>
        <w:t>Informed by findings from judgmental forecasting literature, we will examine the changes in forecast accuracy through two lenses</w:t>
      </w:r>
      <w:r w:rsidR="00FA41E1">
        <w:rPr>
          <w:rFonts w:ascii="Cambria" w:hAnsi="Cambria"/>
        </w:rPr>
        <w:t>: (1)</w:t>
      </w:r>
      <w:r>
        <w:rPr>
          <w:rFonts w:ascii="Cambria" w:hAnsi="Cambria"/>
        </w:rPr>
        <w:t xml:space="preserve"> how changes to time series</w:t>
      </w:r>
      <w:r w:rsidR="00FA41E1">
        <w:rPr>
          <w:rFonts w:ascii="Cambria" w:hAnsi="Cambria"/>
        </w:rPr>
        <w:t xml:space="preserve"> characteristics</w:t>
      </w:r>
      <w:r>
        <w:rPr>
          <w:rFonts w:ascii="Cambria" w:hAnsi="Cambria"/>
        </w:rPr>
        <w:t xml:space="preserve"> </w:t>
      </w:r>
      <w:r w:rsidR="001249CD">
        <w:rPr>
          <w:rFonts w:ascii="Cambria" w:hAnsi="Cambria"/>
        </w:rPr>
        <w:t xml:space="preserve">translate </w:t>
      </w:r>
      <w:r>
        <w:rPr>
          <w:rFonts w:ascii="Cambria" w:hAnsi="Cambria"/>
        </w:rPr>
        <w:t>to</w:t>
      </w:r>
      <w:r w:rsidR="001249CD">
        <w:rPr>
          <w:rFonts w:ascii="Cambria" w:hAnsi="Cambria"/>
        </w:rPr>
        <w:t xml:space="preserve"> changes in</w:t>
      </w:r>
      <w:r>
        <w:rPr>
          <w:rFonts w:ascii="Cambria" w:hAnsi="Cambria"/>
        </w:rPr>
        <w:t xml:space="preserve"> forecast accuracy</w:t>
      </w:r>
      <w:r w:rsidR="00DF3168">
        <w:rPr>
          <w:rFonts w:ascii="Cambria" w:hAnsi="Cambria"/>
        </w:rPr>
        <w:t xml:space="preserve">; </w:t>
      </w:r>
      <w:r>
        <w:rPr>
          <w:rFonts w:ascii="Cambria" w:hAnsi="Cambria"/>
        </w:rPr>
        <w:t xml:space="preserve">and </w:t>
      </w:r>
      <w:r w:rsidR="00DF3168">
        <w:rPr>
          <w:rFonts w:ascii="Cambria" w:hAnsi="Cambria"/>
        </w:rPr>
        <w:t xml:space="preserve">(2) </w:t>
      </w:r>
      <w:r>
        <w:rPr>
          <w:rFonts w:ascii="Cambria" w:hAnsi="Cambria"/>
        </w:rPr>
        <w:t>how changes to the forecasts themselves affect forecast accuracy.</w:t>
      </w:r>
    </w:p>
    <w:p w14:paraId="5694FF0C" w14:textId="77777777" w:rsidR="001249CD" w:rsidRDefault="00CD6309" w:rsidP="001249CD">
      <w:pPr>
        <w:pStyle w:val="ListParagraph"/>
        <w:numPr>
          <w:ilvl w:val="2"/>
          <w:numId w:val="7"/>
        </w:numPr>
        <w:rPr>
          <w:rFonts w:ascii="Cambria" w:hAnsi="Cambria"/>
        </w:rPr>
      </w:pPr>
      <w:r>
        <w:rPr>
          <w:rFonts w:ascii="Cambria" w:hAnsi="Cambria"/>
        </w:rPr>
        <w:t xml:space="preserve"> </w:t>
      </w:r>
      <w:r w:rsidR="00C51BA4">
        <w:rPr>
          <w:rFonts w:ascii="Cambria" w:hAnsi="Cambria"/>
        </w:rPr>
        <w:t xml:space="preserve">How </w:t>
      </w:r>
      <w:r w:rsidR="00D1644C">
        <w:rPr>
          <w:rFonts w:ascii="Cambria" w:hAnsi="Cambria"/>
        </w:rPr>
        <w:t xml:space="preserve">changes to </w:t>
      </w:r>
      <w:r w:rsidR="001249CD">
        <w:rPr>
          <w:rFonts w:ascii="Cambria" w:hAnsi="Cambria"/>
        </w:rPr>
        <w:t xml:space="preserve">time series translate to changes in </w:t>
      </w:r>
      <w:r w:rsidR="00C51BA4">
        <w:rPr>
          <w:rFonts w:ascii="Cambria" w:hAnsi="Cambria"/>
        </w:rPr>
        <w:t>forecast accuracy</w:t>
      </w:r>
      <w:r w:rsidR="00280E27" w:rsidRPr="00C5270D">
        <w:rPr>
          <w:rFonts w:ascii="Cambria" w:hAnsi="Cambria"/>
        </w:rPr>
        <w:t>.</w:t>
      </w:r>
    </w:p>
    <w:p w14:paraId="2AFBABE7" w14:textId="06DB8B5B" w:rsidR="007F0060" w:rsidRDefault="00DD5719" w:rsidP="007F0060">
      <w:pPr>
        <w:pStyle w:val="ListParagraph"/>
        <w:numPr>
          <w:ilvl w:val="3"/>
          <w:numId w:val="7"/>
        </w:numPr>
        <w:rPr>
          <w:rFonts w:ascii="Cambria" w:hAnsi="Cambria"/>
        </w:rPr>
      </w:pPr>
      <w:r w:rsidRPr="001249CD">
        <w:rPr>
          <w:rFonts w:ascii="Cambria" w:hAnsi="Cambria"/>
        </w:rPr>
        <w:t xml:space="preserve">Judgmental adjustments can </w:t>
      </w:r>
      <w:r w:rsidR="00C839F5" w:rsidRPr="001249CD">
        <w:rPr>
          <w:rFonts w:ascii="Cambria" w:hAnsi="Cambria"/>
        </w:rPr>
        <w:t>increase</w:t>
      </w:r>
      <w:r w:rsidRPr="001249CD">
        <w:rPr>
          <w:rFonts w:ascii="Cambria" w:hAnsi="Cambria"/>
        </w:rPr>
        <w:t xml:space="preserve"> accuracy when based on reliable information, but information with low </w:t>
      </w:r>
      <w:proofErr w:type="spellStart"/>
      <w:r w:rsidRPr="001249CD">
        <w:rPr>
          <w:rFonts w:ascii="Cambria" w:hAnsi="Cambria"/>
        </w:rPr>
        <w:t>diagnosticity</w:t>
      </w:r>
      <w:proofErr w:type="spellEnd"/>
      <w:r w:rsidRPr="001249CD">
        <w:rPr>
          <w:rFonts w:ascii="Cambria" w:hAnsi="Cambria"/>
        </w:rPr>
        <w:t xml:space="preserve"> can </w:t>
      </w:r>
      <w:r w:rsidR="00C839F5" w:rsidRPr="001249CD">
        <w:rPr>
          <w:rFonts w:ascii="Cambria" w:hAnsi="Cambria"/>
        </w:rPr>
        <w:t>damage</w:t>
      </w:r>
      <w:r w:rsidRPr="001249CD">
        <w:rPr>
          <w:rFonts w:ascii="Cambria" w:hAnsi="Cambria"/>
        </w:rPr>
        <w:t xml:space="preserve"> forecast accuracy </w:t>
      </w:r>
      <w:r w:rsidRPr="001249CD">
        <w:rPr>
          <w:rFonts w:ascii="Cambria" w:hAnsi="Cambria"/>
        </w:rPr>
        <w:fldChar w:fldCharType="begin"/>
      </w:r>
      <w:r w:rsidRPr="001249CD">
        <w:rPr>
          <w:rFonts w:ascii="Cambria" w:hAnsi="Cambria"/>
        </w:rPr>
        <w:instrText xml:space="preserve"> ADDIN ZOTERO_ITEM CSL_CITATION {"citationID":"dEZhDvlW","properties":{"formattedCitation":"(Fildes et al., 2009, 2019)","plainCitation":"(Fildes et al., 2009, 2019)","noteIndex":0},"citationItems":[{"id":51,"uris":["http://zotero.org/users/8556523/items/TWK5UDJY"],"itemData":{"id":51,"type":"article-journal","abstract":"Demand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sidRPr="001249CD">
        <w:rPr>
          <w:rFonts w:ascii="Cambria" w:hAnsi="Cambria"/>
        </w:rPr>
        <w:fldChar w:fldCharType="separate"/>
      </w:r>
      <w:r w:rsidRPr="001249CD">
        <w:rPr>
          <w:rFonts w:ascii="Cambria" w:hAnsi="Cambria"/>
        </w:rPr>
        <w:t>(Fildes et al., 2009, 2019)</w:t>
      </w:r>
      <w:r w:rsidRPr="001249CD">
        <w:rPr>
          <w:rFonts w:ascii="Cambria" w:hAnsi="Cambria"/>
        </w:rPr>
        <w:fldChar w:fldCharType="end"/>
      </w:r>
      <w:r w:rsidR="00E41B27" w:rsidRPr="001249CD">
        <w:rPr>
          <w:rFonts w:ascii="Cambria" w:hAnsi="Cambria"/>
        </w:rPr>
        <w:t>.</w:t>
      </w:r>
      <w:r w:rsidR="007F0060">
        <w:rPr>
          <w:rFonts w:ascii="Cambria" w:hAnsi="Cambria"/>
        </w:rPr>
        <w:t xml:space="preserve"> When accuracy did improve, increases in accuracy</w:t>
      </w:r>
      <w:r w:rsidR="007F0060" w:rsidRPr="005216C9">
        <w:rPr>
          <w:rFonts w:ascii="Cambria" w:hAnsi="Cambria"/>
        </w:rPr>
        <w:t xml:space="preserve"> from adjustments</w:t>
      </w:r>
      <w:r w:rsidR="007F0060">
        <w:rPr>
          <w:rFonts w:ascii="Cambria" w:hAnsi="Cambria"/>
        </w:rPr>
        <w:t xml:space="preserve"> to forecasts</w:t>
      </w:r>
      <w:r w:rsidR="007F0060" w:rsidRPr="005216C9">
        <w:rPr>
          <w:rFonts w:ascii="Cambria" w:hAnsi="Cambria"/>
        </w:rPr>
        <w:t xml:space="preserve"> </w:t>
      </w:r>
      <w:r w:rsidR="007F0060">
        <w:rPr>
          <w:rFonts w:ascii="Cambria" w:hAnsi="Cambria"/>
        </w:rPr>
        <w:t>were</w:t>
      </w:r>
      <w:r w:rsidR="007F0060" w:rsidRPr="005216C9">
        <w:rPr>
          <w:rFonts w:ascii="Cambria" w:hAnsi="Cambria"/>
        </w:rPr>
        <w:t xml:space="preserve"> greater for low volatility series</w:t>
      </w:r>
      <w:r w:rsidR="007F0060">
        <w:rPr>
          <w:rFonts w:ascii="Cambria" w:hAnsi="Cambria"/>
        </w:rPr>
        <w:t xml:space="preserve"> </w:t>
      </w:r>
      <w:r w:rsidR="007F0060" w:rsidRPr="005216C9">
        <w:rPr>
          <w:rFonts w:ascii="Cambria" w:hAnsi="Cambria"/>
        </w:rPr>
        <w:t>which are easier to forecast</w:t>
      </w:r>
      <w:r w:rsidR="007F0060">
        <w:rPr>
          <w:rFonts w:ascii="Cambria" w:hAnsi="Cambria"/>
        </w:rPr>
        <w:t xml:space="preserve"> </w:t>
      </w:r>
      <w:r w:rsidR="007F0060">
        <w:rPr>
          <w:rFonts w:ascii="Cambria" w:hAnsi="Cambria"/>
        </w:rPr>
        <w:fldChar w:fldCharType="begin"/>
      </w:r>
      <w:r w:rsidR="007F0060">
        <w:rPr>
          <w:rFonts w:ascii="Cambria" w:hAnsi="Cambria"/>
        </w:rPr>
        <w:instrText xml:space="preserve"> ADDIN ZOTERO_ITEM CSL_CITATION {"citationID":"nzYe2UY5","properties":{"formattedCitation":"(Fildes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7F0060">
        <w:rPr>
          <w:rFonts w:ascii="Cambria" w:hAnsi="Cambria"/>
        </w:rPr>
        <w:fldChar w:fldCharType="separate"/>
      </w:r>
      <w:r w:rsidR="007F0060" w:rsidRPr="00B543C8">
        <w:rPr>
          <w:rFonts w:ascii="Cambria" w:hAnsi="Cambria"/>
        </w:rPr>
        <w:t>(Fildes et al., 2009)</w:t>
      </w:r>
      <w:r w:rsidR="007F0060">
        <w:rPr>
          <w:rFonts w:ascii="Cambria" w:hAnsi="Cambria"/>
        </w:rPr>
        <w:fldChar w:fldCharType="end"/>
      </w:r>
      <w:r w:rsidR="007F0060">
        <w:rPr>
          <w:rFonts w:ascii="Cambria" w:hAnsi="Cambria"/>
        </w:rPr>
        <w:t>.</w:t>
      </w:r>
      <w:r w:rsidR="00FB0F82">
        <w:rPr>
          <w:rFonts w:ascii="Cambria" w:hAnsi="Cambria"/>
        </w:rPr>
        <w:t xml:space="preserve"> It was also discovered that forecasters tended to make unnecessary adjustments to model-based forecasts</w:t>
      </w:r>
      <w:r w:rsidR="007E0488">
        <w:rPr>
          <w:rFonts w:ascii="Cambria" w:hAnsi="Cambria"/>
        </w:rPr>
        <w:t xml:space="preserve"> which </w:t>
      </w:r>
      <w:r w:rsidR="00FB0F82">
        <w:rPr>
          <w:rFonts w:ascii="Cambria" w:hAnsi="Cambria"/>
        </w:rPr>
        <w:t>damaged accuracy</w:t>
      </w:r>
      <w:r w:rsidR="007E0488">
        <w:rPr>
          <w:rFonts w:ascii="Cambria" w:hAnsi="Cambria"/>
        </w:rPr>
        <w:t>.</w:t>
      </w:r>
    </w:p>
    <w:p w14:paraId="5BB3D3E2" w14:textId="43350883" w:rsidR="001249CD" w:rsidRPr="007F0060" w:rsidRDefault="007F0060" w:rsidP="007F0060">
      <w:pPr>
        <w:pStyle w:val="ListParagraph"/>
        <w:numPr>
          <w:ilvl w:val="3"/>
          <w:numId w:val="7"/>
        </w:numPr>
        <w:rPr>
          <w:rFonts w:ascii="Cambria" w:hAnsi="Cambria"/>
        </w:rPr>
      </w:pPr>
      <w:r>
        <w:rPr>
          <w:rFonts w:ascii="Cambria" w:hAnsi="Cambria"/>
        </w:rPr>
        <w:lastRenderedPageBreak/>
        <w:t xml:space="preserve"> </w:t>
      </w:r>
      <w:r w:rsidR="00DF3168">
        <w:rPr>
          <w:rFonts w:ascii="Cambria" w:hAnsi="Cambria"/>
        </w:rPr>
        <w:t>We</w:t>
      </w:r>
      <w:r>
        <w:rPr>
          <w:rFonts w:ascii="Cambria" w:hAnsi="Cambria"/>
        </w:rPr>
        <w:t xml:space="preserve"> expect r</w:t>
      </w:r>
      <w:r w:rsidR="001249CD" w:rsidRPr="007F0060">
        <w:rPr>
          <w:rFonts w:ascii="Cambria" w:hAnsi="Cambria"/>
        </w:rPr>
        <w:t xml:space="preserve">andom noise protection (differential privacy and additive/multiplicative noise) </w:t>
      </w:r>
      <w:r>
        <w:rPr>
          <w:rFonts w:ascii="Cambria" w:hAnsi="Cambria"/>
        </w:rPr>
        <w:t xml:space="preserve">will increase time series’ volatility and </w:t>
      </w:r>
      <w:r w:rsidR="001249CD" w:rsidRPr="007F0060">
        <w:rPr>
          <w:rFonts w:ascii="Cambria" w:hAnsi="Cambria"/>
        </w:rPr>
        <w:t xml:space="preserve">will add </w:t>
      </w:r>
      <w:r w:rsidRPr="007F0060">
        <w:rPr>
          <w:rFonts w:ascii="Cambria" w:hAnsi="Cambria"/>
        </w:rPr>
        <w:t xml:space="preserve">“information” with no </w:t>
      </w:r>
      <w:proofErr w:type="spellStart"/>
      <w:r w:rsidRPr="007F0060">
        <w:rPr>
          <w:rFonts w:ascii="Cambria" w:hAnsi="Cambria"/>
        </w:rPr>
        <w:t>diagnosticity</w:t>
      </w:r>
      <w:proofErr w:type="spellEnd"/>
      <w:r w:rsidR="007E0488">
        <w:rPr>
          <w:rFonts w:ascii="Cambria" w:hAnsi="Cambria"/>
        </w:rPr>
        <w:t>, thereby adjusting the forecasted values</w:t>
      </w:r>
      <w:r w:rsidRPr="007F0060">
        <w:rPr>
          <w:rFonts w:ascii="Cambria" w:hAnsi="Cambria"/>
        </w:rPr>
        <w:t xml:space="preserve"> –</w:t>
      </w:r>
      <w:r w:rsidR="007E0488">
        <w:rPr>
          <w:rFonts w:ascii="Cambria" w:hAnsi="Cambria"/>
        </w:rPr>
        <w:t xml:space="preserve"> </w:t>
      </w:r>
      <w:r w:rsidRPr="007F0060">
        <w:rPr>
          <w:rFonts w:ascii="Cambria" w:hAnsi="Cambria"/>
        </w:rPr>
        <w:t xml:space="preserve"> </w:t>
      </w:r>
      <w:r w:rsidR="00DF3168">
        <w:rPr>
          <w:rFonts w:ascii="Cambria" w:hAnsi="Cambria"/>
        </w:rPr>
        <w:t>based on the findings stated previously, this would</w:t>
      </w:r>
      <w:r w:rsidRPr="007F0060">
        <w:rPr>
          <w:rFonts w:ascii="Cambria" w:hAnsi="Cambria"/>
        </w:rPr>
        <w:t xml:space="preserve"> mean the adjustments to forecasts from these protection methods will</w:t>
      </w:r>
      <w:r>
        <w:rPr>
          <w:rFonts w:ascii="Cambria" w:hAnsi="Cambria"/>
        </w:rPr>
        <w:t xml:space="preserve">, </w:t>
      </w:r>
      <w:r w:rsidR="00DF3168">
        <w:rPr>
          <w:rFonts w:ascii="Cambria" w:hAnsi="Cambria"/>
        </w:rPr>
        <w:t xml:space="preserve">in general, </w:t>
      </w:r>
      <w:r w:rsidRPr="007F0060">
        <w:rPr>
          <w:rFonts w:ascii="Cambria" w:hAnsi="Cambria"/>
        </w:rPr>
        <w:t>damage forecast accuracy</w:t>
      </w:r>
      <w:r>
        <w:rPr>
          <w:rFonts w:ascii="Cambria" w:hAnsi="Cambria"/>
        </w:rPr>
        <w:t xml:space="preserve">, as has already been demonstrated for VAR models and recurrent neural networks </w:t>
      </w:r>
      <w:r>
        <w:rPr>
          <w:rFonts w:ascii="Cambria" w:hAnsi="Cambria"/>
        </w:rPr>
        <w:fldChar w:fldCharType="begin"/>
      </w:r>
      <w:r>
        <w:rPr>
          <w:rFonts w:ascii="Cambria" w:hAnsi="Cambria"/>
        </w:rPr>
        <w:instrText xml:space="preserve"> ADDIN ZOTERO_ITEM CSL_CITATION {"citationID":"XxhQgbHK","properties":{"formattedCitation":"(Gon\\uc0\\u231{}alves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Pr>
          <w:rFonts w:ascii="Cambria" w:hAnsi="Cambria"/>
        </w:rPr>
        <w:fldChar w:fldCharType="separate"/>
      </w:r>
      <w:r w:rsidRPr="007F0060">
        <w:rPr>
          <w:rFonts w:ascii="Cambria" w:hAnsi="Cambria" w:cs="Times New Roman"/>
          <w:szCs w:val="24"/>
        </w:rPr>
        <w:t>(Gonçalves et al., 2021; Imtiaz et al., 2020)</w:t>
      </w:r>
      <w:r>
        <w:rPr>
          <w:rFonts w:ascii="Cambria" w:hAnsi="Cambria"/>
        </w:rPr>
        <w:fldChar w:fldCharType="end"/>
      </w:r>
      <w:r>
        <w:rPr>
          <w:rFonts w:ascii="Cambria" w:hAnsi="Cambria"/>
        </w:rPr>
        <w:t>.</w:t>
      </w:r>
      <w:r w:rsidR="007E0488">
        <w:rPr>
          <w:rFonts w:ascii="Cambria" w:hAnsi="Cambria"/>
        </w:rPr>
        <w:t xml:space="preserve"> </w:t>
      </w:r>
      <w:r>
        <w:rPr>
          <w:rFonts w:ascii="Cambria" w:hAnsi="Cambria"/>
        </w:rPr>
        <w:t xml:space="preserve">However, we will examine whether small amounts of random noise protection serve as regularization for </w:t>
      </w:r>
      <w:r w:rsidR="00FA41E1">
        <w:rPr>
          <w:rFonts w:ascii="Cambria" w:hAnsi="Cambria"/>
        </w:rPr>
        <w:t>recurrent neural networks and end up improving accuracy.</w:t>
      </w:r>
    </w:p>
    <w:p w14:paraId="3ABC8898" w14:textId="77777777" w:rsidR="007E0488" w:rsidRDefault="00FA41E1" w:rsidP="007E0488">
      <w:pPr>
        <w:pStyle w:val="ListParagraph"/>
        <w:numPr>
          <w:ilvl w:val="3"/>
          <w:numId w:val="7"/>
        </w:numPr>
        <w:rPr>
          <w:rFonts w:ascii="Cambria" w:hAnsi="Cambria"/>
        </w:rPr>
      </w:pPr>
      <w:r>
        <w:rPr>
          <w:rFonts w:ascii="Cambria" w:hAnsi="Cambria"/>
        </w:rPr>
        <w:t>On the other hand, top and bottom coding should reduce volatility. Moreover, a</w:t>
      </w:r>
      <w:r w:rsidR="00C76C47">
        <w:rPr>
          <w:rFonts w:ascii="Cambria" w:hAnsi="Cambria"/>
        </w:rPr>
        <w:t xml:space="preserve">djusting for outliers, mainly those close to the forecast origin, </w:t>
      </w:r>
      <w:r w:rsidR="00C839F5">
        <w:rPr>
          <w:rFonts w:ascii="Cambria" w:hAnsi="Cambria"/>
        </w:rPr>
        <w:t xml:space="preserve">can increase forecast accuracy </w:t>
      </w:r>
      <w:r w:rsidR="00C76C47">
        <w:rPr>
          <w:rFonts w:ascii="Cambria" w:hAnsi="Cambria"/>
        </w:rPr>
        <w:fldChar w:fldCharType="begin"/>
      </w:r>
      <w:r w:rsidR="00C76C47">
        <w:rPr>
          <w:rFonts w:ascii="Cambria" w:hAnsi="Cambria"/>
        </w:rPr>
        <w:instrText xml:space="preserve"> ADDIN ZOTERO_ITEM CSL_CITATION {"citationID":"jduiXowJ","properties":{"formattedCitation":"(Chen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C76C47">
        <w:rPr>
          <w:rFonts w:ascii="Cambria" w:hAnsi="Cambria"/>
        </w:rPr>
        <w:fldChar w:fldCharType="separate"/>
      </w:r>
      <w:r w:rsidR="00C76C47" w:rsidRPr="00F35EC0">
        <w:rPr>
          <w:rFonts w:ascii="Cambria" w:hAnsi="Cambria"/>
        </w:rPr>
        <w:t>(Chen &amp; Liu, 1993)</w:t>
      </w:r>
      <w:r w:rsidR="00C76C47">
        <w:rPr>
          <w:rFonts w:ascii="Cambria" w:hAnsi="Cambria"/>
        </w:rPr>
        <w:fldChar w:fldCharType="end"/>
      </w:r>
      <w:r w:rsidR="00C76C47">
        <w:rPr>
          <w:rFonts w:ascii="Cambria" w:hAnsi="Cambria"/>
        </w:rPr>
        <w:t>.</w:t>
      </w:r>
      <w:r>
        <w:rPr>
          <w:rFonts w:ascii="Cambria" w:hAnsi="Cambria"/>
        </w:rPr>
        <w:t xml:space="preserve"> We expect that for moderate amounts of top/bottom coding, we will see an improvement in forecast accuracy for series that are more volatile and/or have outliers near the forecast origin.</w:t>
      </w:r>
    </w:p>
    <w:p w14:paraId="1E876124" w14:textId="6DD0FDBE" w:rsidR="0001304E" w:rsidRPr="007E0488" w:rsidRDefault="007E0488" w:rsidP="007E0488">
      <w:pPr>
        <w:pStyle w:val="ListParagraph"/>
        <w:numPr>
          <w:ilvl w:val="2"/>
          <w:numId w:val="7"/>
        </w:numPr>
        <w:rPr>
          <w:rFonts w:ascii="Cambria" w:hAnsi="Cambria"/>
        </w:rPr>
      </w:pPr>
      <w:r>
        <w:rPr>
          <w:rFonts w:ascii="Cambria" w:hAnsi="Cambria"/>
        </w:rPr>
        <w:t xml:space="preserve"> </w:t>
      </w:r>
      <w:r w:rsidR="00254C6F" w:rsidRPr="007E0488">
        <w:rPr>
          <w:rFonts w:ascii="Cambria" w:hAnsi="Cambria"/>
        </w:rPr>
        <w:t xml:space="preserve">How changes to forecasts </w:t>
      </w:r>
      <w:r w:rsidR="00DF3168" w:rsidRPr="007E0488">
        <w:rPr>
          <w:rFonts w:ascii="Cambria" w:hAnsi="Cambria"/>
        </w:rPr>
        <w:t>translate into changes in</w:t>
      </w:r>
      <w:r w:rsidR="00254C6F" w:rsidRPr="007E0488">
        <w:rPr>
          <w:rFonts w:ascii="Cambria" w:hAnsi="Cambria"/>
        </w:rPr>
        <w:t xml:space="preserve"> forecast accuracy.</w:t>
      </w:r>
    </w:p>
    <w:p w14:paraId="742457B3" w14:textId="717FBBCE" w:rsidR="00606CF3" w:rsidRDefault="00606CF3" w:rsidP="00606CF3">
      <w:pPr>
        <w:pStyle w:val="ListParagraph"/>
        <w:numPr>
          <w:ilvl w:val="3"/>
          <w:numId w:val="7"/>
        </w:numPr>
        <w:rPr>
          <w:rFonts w:ascii="Cambria" w:hAnsi="Cambria"/>
        </w:rPr>
      </w:pPr>
      <w:r>
        <w:rPr>
          <w:rFonts w:ascii="Cambria" w:hAnsi="Cambria"/>
        </w:rPr>
        <w:t>Direction of adjustment.</w:t>
      </w:r>
    </w:p>
    <w:p w14:paraId="31C2772E" w14:textId="1918D0D1" w:rsidR="00606CF3" w:rsidRDefault="00E079A2" w:rsidP="00DF3168">
      <w:pPr>
        <w:pStyle w:val="ListParagraph"/>
        <w:numPr>
          <w:ilvl w:val="4"/>
          <w:numId w:val="7"/>
        </w:numPr>
        <w:rPr>
          <w:rFonts w:ascii="Cambria" w:hAnsi="Cambria"/>
        </w:rPr>
      </w:pPr>
      <w:r w:rsidRPr="005216C9">
        <w:rPr>
          <w:rFonts w:ascii="Cambria" w:hAnsi="Cambria"/>
        </w:rPr>
        <w:t xml:space="preserve">Both </w:t>
      </w:r>
      <w:r w:rsidR="00227386">
        <w:rPr>
          <w:rFonts w:ascii="Cambria" w:hAnsi="Cambria"/>
        </w:rPr>
        <w:t>negative</w:t>
      </w:r>
      <w:r w:rsidRPr="005216C9">
        <w:rPr>
          <w:rFonts w:ascii="Cambria" w:hAnsi="Cambria"/>
        </w:rPr>
        <w:t xml:space="preserve"> and </w:t>
      </w:r>
      <w:r w:rsidR="00227386">
        <w:rPr>
          <w:rFonts w:ascii="Cambria" w:hAnsi="Cambria"/>
        </w:rPr>
        <w:t>positive</w:t>
      </w:r>
      <w:r w:rsidRPr="005216C9">
        <w:rPr>
          <w:rFonts w:ascii="Cambria" w:hAnsi="Cambria"/>
        </w:rPr>
        <w:t xml:space="preserve"> adjustments </w:t>
      </w:r>
      <w:r w:rsidR="00545C39">
        <w:rPr>
          <w:rFonts w:ascii="Cambria" w:hAnsi="Cambria"/>
        </w:rPr>
        <w:t>increase</w:t>
      </w:r>
      <w:r w:rsidRPr="005216C9">
        <w:rPr>
          <w:rFonts w:ascii="Cambria" w:hAnsi="Cambria"/>
        </w:rPr>
        <w:t xml:space="preserve"> accuracy (positive gives</w:t>
      </w:r>
      <w:r>
        <w:rPr>
          <w:rFonts w:ascii="Cambria" w:hAnsi="Cambria"/>
        </w:rPr>
        <w:t xml:space="preserve"> only</w:t>
      </w:r>
      <w:r w:rsidRPr="005216C9">
        <w:rPr>
          <w:rFonts w:ascii="Cambria" w:hAnsi="Cambria"/>
        </w:rPr>
        <w:t xml:space="preserve"> marginal </w:t>
      </w:r>
      <w:r w:rsidR="00545C39">
        <w:rPr>
          <w:rFonts w:ascii="Cambria" w:hAnsi="Cambria"/>
        </w:rPr>
        <w:t>increase</w:t>
      </w:r>
      <w:r w:rsidRPr="005216C9">
        <w:rPr>
          <w:rFonts w:ascii="Cambria" w:hAnsi="Cambria"/>
        </w:rPr>
        <w:t>)</w:t>
      </w:r>
      <w:r>
        <w:rPr>
          <w:rFonts w:ascii="Cambria" w:hAnsi="Cambria"/>
        </w:rPr>
        <w:t xml:space="preserve">, </w:t>
      </w:r>
      <w:r w:rsidRPr="005216C9">
        <w:rPr>
          <w:rFonts w:ascii="Cambria" w:hAnsi="Cambria"/>
        </w:rPr>
        <w:t xml:space="preserve">overall accuracy </w:t>
      </w:r>
      <w:r w:rsidR="00545C39">
        <w:rPr>
          <w:rFonts w:ascii="Cambria" w:hAnsi="Cambria"/>
        </w:rPr>
        <w:t>increased</w:t>
      </w:r>
      <w:r>
        <w:rPr>
          <w:rFonts w:ascii="Cambria" w:hAnsi="Cambria"/>
        </w:rPr>
        <w:t xml:space="preserve"> </w:t>
      </w:r>
      <w:r w:rsidRPr="005216C9">
        <w:rPr>
          <w:rFonts w:ascii="Cambria" w:hAnsi="Cambria"/>
        </w:rPr>
        <w:t>by 10%</w:t>
      </w:r>
      <w:r>
        <w:rPr>
          <w:rFonts w:ascii="Cambria" w:hAnsi="Cambria"/>
        </w:rPr>
        <w:t xml:space="preserve"> </w:t>
      </w:r>
      <w:r>
        <w:rPr>
          <w:rFonts w:ascii="Cambria" w:hAnsi="Cambria"/>
        </w:rPr>
        <w:fldChar w:fldCharType="begin"/>
      </w:r>
      <w:r w:rsidR="003E295D">
        <w:rPr>
          <w:rFonts w:ascii="Cambria" w:hAnsi="Cambria"/>
        </w:rPr>
        <w:instrText xml:space="preserve"> ADDIN ZOTERO_ITEM CSL_CITATION {"citationID":"yB7BlxrF","properties":{"formattedCitation":"(Davydenko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hAnsi="Cambria"/>
        </w:rPr>
        <w:fldChar w:fldCharType="separate"/>
      </w:r>
      <w:r w:rsidR="003E295D" w:rsidRPr="003E295D">
        <w:rPr>
          <w:rFonts w:ascii="Cambria" w:hAnsi="Cambria"/>
        </w:rPr>
        <w:t>(Davydenko &amp; Fildes, 2013)</w:t>
      </w:r>
      <w:r>
        <w:rPr>
          <w:rFonts w:ascii="Cambria" w:hAnsi="Cambria"/>
        </w:rPr>
        <w:fldChar w:fldCharType="end"/>
      </w:r>
      <w:r w:rsidRPr="005216C9">
        <w:rPr>
          <w:rFonts w:ascii="Cambria" w:hAnsi="Cambria"/>
        </w:rPr>
        <w:t>.</w:t>
      </w:r>
      <w:r w:rsidR="001017CB">
        <w:rPr>
          <w:rFonts w:ascii="Cambria" w:hAnsi="Cambria"/>
        </w:rPr>
        <w:t xml:space="preserve"> </w:t>
      </w:r>
      <w:r w:rsidR="00D1644C" w:rsidRPr="00DF3168">
        <w:rPr>
          <w:rFonts w:ascii="Cambria" w:hAnsi="Cambria"/>
        </w:rPr>
        <w:t>Negative</w:t>
      </w:r>
      <w:r w:rsidR="001017CB" w:rsidRPr="00DF3168">
        <w:rPr>
          <w:rFonts w:ascii="Cambria" w:hAnsi="Cambria"/>
        </w:rPr>
        <w:t xml:space="preserve"> adjustments tended to reduce bias, while positive adjustments maintained bias magnitude or exacerbated it </w:t>
      </w:r>
      <w:r w:rsidR="001017CB" w:rsidRPr="00DF3168">
        <w:rPr>
          <w:rFonts w:ascii="Cambria" w:hAnsi="Cambria"/>
        </w:rPr>
        <w:fldChar w:fldCharType="begin"/>
      </w:r>
      <w:r w:rsidR="001017CB" w:rsidRPr="00DF3168">
        <w:rPr>
          <w:rFonts w:ascii="Cambria" w:hAnsi="Cambria"/>
        </w:rPr>
        <w:instrText xml:space="preserve"> ADDIN ZOTERO_ITEM CSL_CITATION {"citationID":"Haz5VZxK","properties":{"formattedCitation":"(Fildes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1017CB" w:rsidRPr="00DF3168">
        <w:rPr>
          <w:rFonts w:ascii="Cambria" w:hAnsi="Cambria"/>
        </w:rPr>
        <w:fldChar w:fldCharType="separate"/>
      </w:r>
      <w:r w:rsidR="001017CB" w:rsidRPr="00DF3168">
        <w:rPr>
          <w:rFonts w:ascii="Cambria" w:hAnsi="Cambria"/>
        </w:rPr>
        <w:t>(Fildes et al., 2009)</w:t>
      </w:r>
      <w:r w:rsidR="001017CB" w:rsidRPr="00DF3168">
        <w:rPr>
          <w:rFonts w:ascii="Cambria" w:hAnsi="Cambria"/>
        </w:rPr>
        <w:fldChar w:fldCharType="end"/>
      </w:r>
      <w:r w:rsidR="001017CB" w:rsidRPr="00DF3168">
        <w:rPr>
          <w:rFonts w:ascii="Cambria" w:hAnsi="Cambria"/>
        </w:rPr>
        <w:t>.</w:t>
      </w:r>
    </w:p>
    <w:p w14:paraId="763B3766" w14:textId="664F5A32" w:rsidR="004D364D" w:rsidRPr="004D364D" w:rsidRDefault="004D364D" w:rsidP="004D364D">
      <w:pPr>
        <w:pStyle w:val="ListParagraph"/>
        <w:numPr>
          <w:ilvl w:val="4"/>
          <w:numId w:val="7"/>
        </w:numPr>
        <w:rPr>
          <w:rFonts w:ascii="Cambria" w:hAnsi="Cambria"/>
        </w:rPr>
      </w:pPr>
      <w:r>
        <w:rPr>
          <w:rFonts w:ascii="Cambria" w:hAnsi="Cambria"/>
        </w:rPr>
        <w:t xml:space="preserve">For judgmental forecasts, the direction of adjustment is chosen with the intent of improving the forecast – under data protection, direction is a result of the protection method, without regard to the effect on forecasts. Adjustment direction will be random under random noise protection, but top (bottom) coding will likely adjust the majority of forecasts downward (upward). Based on the previous findings, we expect that top coding will have a more significant improvement on forecast accuracy than bottom coding. We will also examine whether any observed increase (damage) in forecast accuracy is a result of </w:t>
      </w:r>
      <w:r w:rsidR="00903A96">
        <w:rPr>
          <w:rFonts w:ascii="Cambria" w:hAnsi="Cambria"/>
        </w:rPr>
        <w:t xml:space="preserve">a </w:t>
      </w:r>
      <w:r>
        <w:rPr>
          <w:rFonts w:ascii="Cambria" w:hAnsi="Cambria"/>
        </w:rPr>
        <w:t xml:space="preserve">reduction (increase) in forecast bias. </w:t>
      </w:r>
    </w:p>
    <w:p w14:paraId="6BB59E24" w14:textId="37AF4AEC" w:rsidR="00606CF3" w:rsidRPr="00B55530" w:rsidRDefault="00606CF3" w:rsidP="00B55530">
      <w:pPr>
        <w:pStyle w:val="ListParagraph"/>
        <w:numPr>
          <w:ilvl w:val="3"/>
          <w:numId w:val="7"/>
        </w:numPr>
        <w:rPr>
          <w:rFonts w:ascii="Cambria" w:hAnsi="Cambria"/>
        </w:rPr>
      </w:pPr>
      <w:r w:rsidRPr="00B55530">
        <w:rPr>
          <w:rFonts w:ascii="Cambria" w:hAnsi="Cambria"/>
        </w:rPr>
        <w:t>Size of adjustment.</w:t>
      </w:r>
    </w:p>
    <w:p w14:paraId="66288A60" w14:textId="0A738060" w:rsidR="00903A96" w:rsidRDefault="00903A96" w:rsidP="00606CF3">
      <w:pPr>
        <w:pStyle w:val="ListParagraph"/>
        <w:numPr>
          <w:ilvl w:val="4"/>
          <w:numId w:val="7"/>
        </w:numPr>
        <w:rPr>
          <w:rFonts w:ascii="Cambria" w:hAnsi="Cambria"/>
        </w:rPr>
      </w:pPr>
      <w:r>
        <w:rPr>
          <w:rFonts w:ascii="Cambria" w:hAnsi="Cambria"/>
        </w:rPr>
        <w:fldChar w:fldCharType="begin"/>
      </w:r>
      <w:r>
        <w:rPr>
          <w:rFonts w:ascii="Cambria" w:hAnsi="Cambria"/>
        </w:rPr>
        <w:instrText xml:space="preserve"> ADDIN ZOTERO_ITEM CSL_CITATION {"citationID":"2Slu11oe","properties":{"formattedCitation":"(Fildes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903A96">
        <w:rPr>
          <w:rFonts w:ascii="Cambria" w:hAnsi="Cambria"/>
        </w:rPr>
        <w:t>(Fildes et al., 2009)</w:t>
      </w:r>
      <w:r>
        <w:rPr>
          <w:rFonts w:ascii="Cambria" w:hAnsi="Cambria"/>
        </w:rPr>
        <w:fldChar w:fldCharType="end"/>
      </w:r>
      <w:r>
        <w:rPr>
          <w:rFonts w:ascii="Cambria" w:hAnsi="Cambria"/>
        </w:rPr>
        <w:t xml:space="preserve"> found that the size of adjustments was positively associated with the size of accuracy improvements. One explanation given is that an adjuster who is more confident will make a larger adjustment, which improves accuracy when based on reliable information.</w:t>
      </w:r>
    </w:p>
    <w:p w14:paraId="3E091800" w14:textId="61B645C3" w:rsidR="00606CF3" w:rsidRDefault="00606CF3" w:rsidP="00606CF3">
      <w:pPr>
        <w:pStyle w:val="ListParagraph"/>
        <w:numPr>
          <w:ilvl w:val="4"/>
          <w:numId w:val="7"/>
        </w:numPr>
        <w:rPr>
          <w:rFonts w:ascii="Cambria" w:hAnsi="Cambria"/>
        </w:rPr>
      </w:pPr>
      <w:r w:rsidRPr="005216C9">
        <w:rPr>
          <w:rFonts w:ascii="Cambria" w:hAnsi="Cambria"/>
        </w:rPr>
        <w:t xml:space="preserve">Under data protection, </w:t>
      </w:r>
      <w:r w:rsidR="00903A96">
        <w:rPr>
          <w:rFonts w:ascii="Cambria" w:hAnsi="Cambria"/>
        </w:rPr>
        <w:t xml:space="preserve">the </w:t>
      </w:r>
      <w:r w:rsidRPr="005216C9">
        <w:rPr>
          <w:rFonts w:ascii="Cambria" w:hAnsi="Cambria"/>
        </w:rPr>
        <w:t xml:space="preserve">adjustment size </w:t>
      </w:r>
      <w:r w:rsidR="00903A96">
        <w:rPr>
          <w:rFonts w:ascii="Cambria" w:hAnsi="Cambria"/>
        </w:rPr>
        <w:t>will be</w:t>
      </w:r>
      <w:r w:rsidRPr="005216C9">
        <w:rPr>
          <w:rFonts w:ascii="Cambria" w:hAnsi="Cambria"/>
        </w:rPr>
        <w:t xml:space="preserve"> determined by the </w:t>
      </w:r>
      <w:r w:rsidR="00903A96">
        <w:rPr>
          <w:rFonts w:ascii="Cambria" w:hAnsi="Cambria"/>
        </w:rPr>
        <w:t xml:space="preserve">forecasting </w:t>
      </w:r>
      <w:r w:rsidRPr="005216C9">
        <w:rPr>
          <w:rFonts w:ascii="Cambria" w:hAnsi="Cambria"/>
        </w:rPr>
        <w:t>model</w:t>
      </w:r>
      <w:r w:rsidR="00903A96">
        <w:rPr>
          <w:rFonts w:ascii="Cambria" w:hAnsi="Cambria"/>
        </w:rPr>
        <w:t>s’ responses to changes in the data,</w:t>
      </w:r>
      <w:r w:rsidR="00A02E84">
        <w:rPr>
          <w:rFonts w:ascii="Cambria" w:hAnsi="Cambria"/>
        </w:rPr>
        <w:t xml:space="preserve"> where the size of changes in the data will be governed by the strength of the data protection.</w:t>
      </w:r>
    </w:p>
    <w:p w14:paraId="015949AB" w14:textId="55CA59AB" w:rsidR="00545C39" w:rsidRDefault="00545C39" w:rsidP="00606CF3">
      <w:pPr>
        <w:pStyle w:val="ListParagraph"/>
        <w:numPr>
          <w:ilvl w:val="4"/>
          <w:numId w:val="7"/>
        </w:numPr>
        <w:rPr>
          <w:rFonts w:ascii="Cambria" w:hAnsi="Cambria"/>
        </w:rPr>
      </w:pPr>
      <w:r>
        <w:rPr>
          <w:rFonts w:ascii="Cambria" w:hAnsi="Cambria"/>
        </w:rPr>
        <w:t xml:space="preserve">Strength of protection is determined by the magnitude of noise (random noise protection) or the </w:t>
      </w:r>
      <w:r w:rsidR="00F50BBA">
        <w:rPr>
          <w:rFonts w:ascii="Cambria" w:hAnsi="Cambria"/>
        </w:rPr>
        <w:t>percentage of top/bottom coded observations.</w:t>
      </w:r>
    </w:p>
    <w:p w14:paraId="65045713" w14:textId="2265A65D" w:rsidR="00395FEB" w:rsidRPr="00F80BD3" w:rsidRDefault="000E1B08" w:rsidP="00395FEB">
      <w:pPr>
        <w:pStyle w:val="ListParagraph"/>
        <w:numPr>
          <w:ilvl w:val="4"/>
          <w:numId w:val="7"/>
        </w:numPr>
        <w:rPr>
          <w:rFonts w:ascii="Cambria" w:hAnsi="Cambria"/>
        </w:rPr>
      </w:pPr>
      <w:r>
        <w:rPr>
          <w:rFonts w:ascii="Cambria" w:hAnsi="Cambria"/>
        </w:rPr>
        <w:t xml:space="preserve">Large amounts of random noise </w:t>
      </w:r>
      <w:r w:rsidR="00A02E84">
        <w:rPr>
          <w:rFonts w:ascii="Cambria" w:hAnsi="Cambria"/>
        </w:rPr>
        <w:t xml:space="preserve">or top/bottom coding will </w:t>
      </w:r>
      <w:r>
        <w:rPr>
          <w:rFonts w:ascii="Cambria" w:hAnsi="Cambria"/>
        </w:rPr>
        <w:t>produce significant perturbations in the data which will likely lead to large adjustments in forecasts.</w:t>
      </w:r>
      <w:r w:rsidR="00A02E84">
        <w:rPr>
          <w:rFonts w:ascii="Cambria" w:hAnsi="Cambria"/>
        </w:rPr>
        <w:t xml:space="preserve"> We expect the size of adjustment to be negatively related to changes in accuracy under random noise protection. However, large adjustments in forecasts could occur under top/bottom coded data if a large outlier is adjusted near the forecast origin. So, we expect a positive relationship between adjustment size and changes in accuracy for small percentages of top/bottom coding, and a negative relationship between adjustment size and changes in accuracy for large percentages.</w:t>
      </w:r>
      <w:bookmarkEnd w:id="24"/>
    </w:p>
    <w:p w14:paraId="372D872C" w14:textId="7A25C25E" w:rsidR="00395FEB" w:rsidRDefault="00395FEB" w:rsidP="00395FEB">
      <w:pPr>
        <w:rPr>
          <w:rFonts w:ascii="Cambria" w:hAnsi="Cambria"/>
          <w:b/>
          <w:bCs/>
        </w:rPr>
      </w:pPr>
      <w:bookmarkStart w:id="25" w:name="_Hlk102751313"/>
      <w:r>
        <w:rPr>
          <w:rFonts w:ascii="Cambria" w:hAnsi="Cambria"/>
          <w:b/>
          <w:bCs/>
        </w:rPr>
        <w:lastRenderedPageBreak/>
        <w:t>Experimental Design</w:t>
      </w:r>
    </w:p>
    <w:p w14:paraId="1654433E" w14:textId="39A46BC7" w:rsidR="0083474D" w:rsidRDefault="0083474D" w:rsidP="00395FEB">
      <w:pPr>
        <w:rPr>
          <w:rFonts w:ascii="Cambria" w:hAnsi="Cambria"/>
          <w:b/>
          <w:bCs/>
        </w:rPr>
      </w:pPr>
    </w:p>
    <w:p w14:paraId="15DB0758" w14:textId="13BFE44D" w:rsidR="0004299E" w:rsidRDefault="0004299E" w:rsidP="0004299E">
      <w:pPr>
        <w:pStyle w:val="ListParagraph"/>
        <w:numPr>
          <w:ilvl w:val="0"/>
          <w:numId w:val="6"/>
        </w:numPr>
        <w:rPr>
          <w:rFonts w:ascii="Cambria" w:eastAsiaTheme="minorEastAsia" w:hAnsi="Cambria"/>
        </w:rPr>
      </w:pPr>
      <w:r>
        <w:rPr>
          <w:rFonts w:ascii="Cambria" w:eastAsiaTheme="minorEastAsia" w:hAnsi="Cambria"/>
        </w:rPr>
        <w:t>Overall Forecasting Framework.</w:t>
      </w:r>
    </w:p>
    <w:p w14:paraId="0EB56DEC" w14:textId="77777777" w:rsidR="0004299E" w:rsidRPr="00665D7F"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Obtain original series </w:t>
      </w:r>
      <m:oMath>
        <m:r>
          <m:rPr>
            <m:sty m:val="bi"/>
          </m:rPr>
          <w:rPr>
            <w:rFonts w:ascii="Cambria Math" w:eastAsiaTheme="minorEastAsia" w:hAnsi="Cambria Math"/>
          </w:rPr>
          <m:t>Y</m:t>
        </m:r>
      </m:oMath>
    </w:p>
    <w:p w14:paraId="6146BDFD" w14:textId="77777777" w:rsidR="0004299E" w:rsidRPr="00B204D3" w:rsidRDefault="0004299E" w:rsidP="0004299E">
      <w:pPr>
        <w:pStyle w:val="ListParagraph"/>
        <w:numPr>
          <w:ilvl w:val="1"/>
          <w:numId w:val="6"/>
        </w:numPr>
        <w:rPr>
          <w:rFonts w:ascii="Cambria" w:eastAsiaTheme="minorEastAsia" w:hAnsi="Cambria"/>
        </w:rPr>
      </w:pPr>
      <w:r>
        <w:rPr>
          <w:rFonts w:ascii="Cambria" w:eastAsiaTheme="minorEastAsia" w:hAnsi="Cambria"/>
        </w:rPr>
        <w:t>Create protected series</w:t>
      </w:r>
      <w:r w:rsidRPr="00665D7F">
        <w:rPr>
          <w:rFonts w:ascii="Cambria" w:eastAsiaTheme="minorEastAsia" w:hAnsi="Cambria"/>
          <w:b/>
          <w:bCs/>
        </w:rPr>
        <w:t xml:space="preserve">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71F38925" w14:textId="77777777" w:rsidR="0004299E" w:rsidRPr="00665D7F"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Extract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26E14269" w14:textId="77777777" w:rsidR="0004299E" w:rsidRPr="00B204D3"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Train each forecasting model on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2ABD7443" w14:textId="77777777" w:rsidR="0004299E" w:rsidRPr="00B204D3"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Generate forecasts for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4121F812" w14:textId="77777777" w:rsidR="0004299E" w:rsidRPr="00FE059D"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Compare forecasts and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4F369A30" w14:textId="77777777" w:rsidR="0004299E" w:rsidRDefault="0004299E" w:rsidP="0004299E">
      <w:pPr>
        <w:pStyle w:val="ListParagraph"/>
        <w:numPr>
          <w:ilvl w:val="2"/>
          <w:numId w:val="6"/>
        </w:numPr>
        <w:rPr>
          <w:rFonts w:ascii="Cambria" w:eastAsiaTheme="minorEastAsia" w:hAnsi="Cambria"/>
        </w:rPr>
      </w:pPr>
      <w:r>
        <w:rPr>
          <w:rFonts w:ascii="Cambria" w:eastAsiaTheme="minorEastAsia" w:hAnsi="Cambria"/>
          <w:b/>
          <w:bCs/>
        </w:rPr>
        <w:t xml:space="preserve"> </w:t>
      </w:r>
      <w:r>
        <w:rPr>
          <w:rFonts w:ascii="Cambria" w:eastAsiaTheme="minorEastAsia" w:hAnsi="Cambria"/>
        </w:rPr>
        <w:t>Accuracy measures.</w:t>
      </w:r>
    </w:p>
    <w:p w14:paraId="04CF0AB9" w14:textId="543A15C4" w:rsidR="0004299E" w:rsidRPr="002E24F9" w:rsidRDefault="0004299E" w:rsidP="002E24F9">
      <w:pPr>
        <w:pStyle w:val="ListParagraph"/>
        <w:numPr>
          <w:ilvl w:val="2"/>
          <w:numId w:val="6"/>
        </w:numPr>
        <w:rPr>
          <w:rFonts w:ascii="Cambria" w:eastAsiaTheme="minorEastAsia" w:hAnsi="Cambria"/>
        </w:rPr>
      </w:pPr>
      <w:r>
        <w:rPr>
          <w:rFonts w:ascii="Cambria" w:eastAsiaTheme="minorEastAsia" w:hAnsi="Cambria"/>
        </w:rPr>
        <w:t xml:space="preserve"> </w:t>
      </w:r>
      <w:r w:rsidR="002E24F9">
        <w:rPr>
          <w:rFonts w:ascii="Cambria" w:eastAsiaTheme="minorEastAsia" w:hAnsi="Cambria"/>
        </w:rPr>
        <w:t>Examine changes in t</w:t>
      </w:r>
      <w:r>
        <w:rPr>
          <w:rFonts w:ascii="Cambria" w:eastAsiaTheme="minorEastAsia" w:hAnsi="Cambria"/>
        </w:rPr>
        <w:t>ime series characteristics</w:t>
      </w:r>
      <w:r w:rsidR="002E24F9">
        <w:rPr>
          <w:rFonts w:ascii="Cambria" w:eastAsiaTheme="minorEastAsia" w:hAnsi="Cambria"/>
        </w:rPr>
        <w:t xml:space="preserve"> and adjustments to forecasts</w:t>
      </w:r>
      <w:r>
        <w:rPr>
          <w:rFonts w:ascii="Cambria" w:eastAsiaTheme="minorEastAsia" w:hAnsi="Cambria"/>
        </w:rPr>
        <w:t xml:space="preserve"> to explain model performance.</w:t>
      </w:r>
    </w:p>
    <w:p w14:paraId="16EC31EA" w14:textId="77777777" w:rsidR="0004299E" w:rsidRDefault="0004299E" w:rsidP="0004299E">
      <w:pPr>
        <w:pStyle w:val="ListParagraph"/>
        <w:numPr>
          <w:ilvl w:val="0"/>
          <w:numId w:val="6"/>
        </w:numPr>
        <w:rPr>
          <w:rFonts w:ascii="Cambria" w:eastAsiaTheme="minorEastAsia" w:hAnsi="Cambria"/>
        </w:rPr>
      </w:pPr>
      <w:r>
        <w:rPr>
          <w:rFonts w:ascii="Cambria" w:eastAsiaTheme="minorEastAsia" w:hAnsi="Cambria"/>
        </w:rPr>
        <w:t>Data – M3 monthly Micro</w:t>
      </w:r>
    </w:p>
    <w:p w14:paraId="7E43A2F0" w14:textId="77777777" w:rsidR="0004299E" w:rsidRDefault="0004299E" w:rsidP="0004299E">
      <w:pPr>
        <w:pStyle w:val="ListParagraph"/>
        <w:numPr>
          <w:ilvl w:val="1"/>
          <w:numId w:val="6"/>
        </w:numPr>
        <w:rPr>
          <w:rFonts w:ascii="Cambria" w:eastAsiaTheme="minorEastAsia" w:hAnsi="Cambria"/>
        </w:rPr>
      </w:pPr>
      <w:r>
        <w:rPr>
          <w:rFonts w:ascii="Cambria" w:eastAsiaTheme="minorEastAsia" w:hAnsi="Cambria"/>
        </w:rPr>
        <w:t>Machine learning models perform well.</w:t>
      </w:r>
    </w:p>
    <w:p w14:paraId="03CED597" w14:textId="77777777" w:rsidR="0004299E" w:rsidRPr="009E4874" w:rsidRDefault="0004299E" w:rsidP="0004299E">
      <w:pPr>
        <w:pStyle w:val="ListParagraph"/>
        <w:numPr>
          <w:ilvl w:val="1"/>
          <w:numId w:val="6"/>
        </w:numPr>
        <w:rPr>
          <w:rFonts w:ascii="Cambria" w:eastAsiaTheme="minorEastAsia" w:hAnsi="Cambria"/>
        </w:rPr>
      </w:pPr>
      <w:r>
        <w:rPr>
          <w:rFonts w:ascii="Cambria" w:eastAsiaTheme="minorEastAsia" w:hAnsi="Cambria"/>
        </w:rPr>
        <w:t xml:space="preserve">Models that explicitly model trend and seasonality performed the best </w:t>
      </w:r>
      <w:r>
        <w:rPr>
          <w:rFonts w:ascii="Cambria" w:eastAsiaTheme="minorEastAsia" w:hAnsi="Cambria"/>
        </w:rPr>
        <w:fldChar w:fldCharType="begin"/>
      </w:r>
      <w:r>
        <w:rPr>
          <w:rFonts w:ascii="Cambria" w:eastAsiaTheme="minorEastAsia" w:hAnsi="Cambria"/>
        </w:rPr>
        <w:instrText xml:space="preserve"> ADDIN ZOTERO_ITEM CSL_CITATION {"citationID":"3kuUhUP9","properties":{"formattedCitation":"(Kang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9E4874">
        <w:rPr>
          <w:rFonts w:ascii="Cambria" w:hAnsi="Cambria"/>
        </w:rPr>
        <w:t>(Kang et al., 2017)</w:t>
      </w:r>
      <w:r>
        <w:rPr>
          <w:rFonts w:ascii="Cambria" w:eastAsiaTheme="minorEastAsia" w:hAnsi="Cambria"/>
        </w:rPr>
        <w:fldChar w:fldCharType="end"/>
      </w:r>
      <w:r>
        <w:rPr>
          <w:rFonts w:ascii="Cambria" w:eastAsiaTheme="minorEastAsia" w:hAnsi="Cambria"/>
        </w:rPr>
        <w:t xml:space="preserve">, so we examine how changes in these features </w:t>
      </w:r>
      <w:r w:rsidRPr="009E4874">
        <w:rPr>
          <w:rFonts w:ascii="Cambria" w:eastAsiaTheme="minorEastAsia" w:hAnsi="Cambria"/>
        </w:rPr>
        <w:t xml:space="preserve">affect the accuracy of </w:t>
      </w:r>
      <w:r>
        <w:rPr>
          <w:rFonts w:ascii="Cambria" w:eastAsiaTheme="minorEastAsia" w:hAnsi="Cambria"/>
        </w:rPr>
        <w:t>these</w:t>
      </w:r>
      <w:r w:rsidRPr="009E4874">
        <w:rPr>
          <w:rFonts w:ascii="Cambria" w:eastAsiaTheme="minorEastAsia" w:hAnsi="Cambria"/>
        </w:rPr>
        <w:t xml:space="preserve"> models.</w:t>
      </w:r>
    </w:p>
    <w:p w14:paraId="30E4B3D5" w14:textId="77777777" w:rsidR="0004299E" w:rsidRDefault="0004299E" w:rsidP="0004299E">
      <w:pPr>
        <w:pStyle w:val="ListParagraph"/>
        <w:numPr>
          <w:ilvl w:val="1"/>
          <w:numId w:val="6"/>
        </w:numPr>
        <w:rPr>
          <w:rFonts w:ascii="Cambria" w:eastAsiaTheme="minorEastAsia" w:hAnsi="Cambria"/>
        </w:rPr>
      </w:pPr>
      <w:r>
        <w:rPr>
          <w:rFonts w:ascii="Cambria" w:eastAsiaTheme="minorEastAsia" w:hAnsi="Cambria"/>
        </w:rPr>
        <w:t>Provides a reasonably high number of series (474).</w:t>
      </w:r>
    </w:p>
    <w:p w14:paraId="13A0B27D" w14:textId="1134E4CC" w:rsidR="0004299E" w:rsidRDefault="0004299E" w:rsidP="0004299E">
      <w:pPr>
        <w:pStyle w:val="ListParagraph"/>
        <w:numPr>
          <w:ilvl w:val="1"/>
          <w:numId w:val="6"/>
        </w:numPr>
        <w:rPr>
          <w:rFonts w:ascii="Cambria" w:eastAsiaTheme="minorEastAsia" w:hAnsi="Cambria"/>
        </w:rPr>
      </w:pPr>
      <w:commentRangeStart w:id="26"/>
      <w:r>
        <w:rPr>
          <w:rFonts w:ascii="Cambria" w:eastAsiaTheme="minorEastAsia" w:hAnsi="Cambria"/>
        </w:rPr>
        <w:t>Relates to business (commercially sensitive?) data which may require protection.</w:t>
      </w:r>
      <w:commentRangeEnd w:id="26"/>
      <w:r>
        <w:rPr>
          <w:rStyle w:val="CommentReference"/>
        </w:rPr>
        <w:commentReference w:id="26"/>
      </w:r>
    </w:p>
    <w:p w14:paraId="10BAE3C1" w14:textId="77777777" w:rsidR="0004299E" w:rsidRDefault="0004299E" w:rsidP="0004299E">
      <w:pPr>
        <w:pStyle w:val="ListParagraph"/>
        <w:numPr>
          <w:ilvl w:val="0"/>
          <w:numId w:val="6"/>
        </w:numPr>
        <w:rPr>
          <w:rFonts w:ascii="Cambria" w:hAnsi="Cambria"/>
        </w:rPr>
      </w:pPr>
      <w:r>
        <w:rPr>
          <w:rFonts w:ascii="Cambria" w:hAnsi="Cambria"/>
        </w:rPr>
        <w:t>Treatments</w:t>
      </w:r>
    </w:p>
    <w:p w14:paraId="6CC01BD5" w14:textId="77777777" w:rsidR="0004299E" w:rsidRDefault="0004299E" w:rsidP="0004299E">
      <w:pPr>
        <w:pStyle w:val="ListParagraph"/>
        <w:numPr>
          <w:ilvl w:val="1"/>
          <w:numId w:val="6"/>
        </w:numPr>
        <w:rPr>
          <w:rFonts w:ascii="Cambria" w:hAnsi="Cambria"/>
        </w:rPr>
      </w:pPr>
      <w:r>
        <w:rPr>
          <w:rFonts w:ascii="Cambria" w:hAnsi="Cambria"/>
        </w:rPr>
        <w:t>Methods</w:t>
      </w:r>
    </w:p>
    <w:p w14:paraId="20F8A77A" w14:textId="77777777" w:rsidR="0004299E" w:rsidRDefault="0004299E" w:rsidP="0004299E">
      <w:pPr>
        <w:pStyle w:val="ListParagraph"/>
        <w:numPr>
          <w:ilvl w:val="2"/>
          <w:numId w:val="6"/>
        </w:numPr>
        <w:rPr>
          <w:rFonts w:ascii="Cambria" w:hAnsi="Cambria"/>
        </w:rPr>
      </w:pPr>
      <w:r>
        <w:rPr>
          <w:rFonts w:ascii="Cambria" w:hAnsi="Cambria"/>
        </w:rPr>
        <w:t xml:space="preserve"> Differential privacy, top/bottom coding, additive/multiplicative noise</w:t>
      </w:r>
    </w:p>
    <w:p w14:paraId="7E3DB8C6" w14:textId="77777777" w:rsidR="0004299E" w:rsidRDefault="0004299E" w:rsidP="0004299E">
      <w:pPr>
        <w:pStyle w:val="ListParagraph"/>
        <w:numPr>
          <w:ilvl w:val="1"/>
          <w:numId w:val="6"/>
        </w:numPr>
        <w:rPr>
          <w:rFonts w:ascii="Cambria" w:hAnsi="Cambria"/>
        </w:rPr>
      </w:pPr>
      <w:r>
        <w:rPr>
          <w:rFonts w:ascii="Cambria" w:hAnsi="Cambria"/>
        </w:rPr>
        <w:t>Parameters to vary</w:t>
      </w:r>
    </w:p>
    <w:p w14:paraId="353A1816" w14:textId="54E912D0" w:rsidR="0004299E" w:rsidRDefault="0004299E" w:rsidP="0004299E">
      <w:pPr>
        <w:pStyle w:val="ListParagraph"/>
        <w:numPr>
          <w:ilvl w:val="2"/>
          <w:numId w:val="6"/>
        </w:numPr>
        <w:rPr>
          <w:rFonts w:ascii="Cambria" w:eastAsiaTheme="minorEastAsia" w:hAnsi="Cambria"/>
        </w:rPr>
      </w:pPr>
      <w:r>
        <w:rPr>
          <w:rFonts w:ascii="Cambria" w:hAnsi="Cambria"/>
        </w:rPr>
        <w:t xml:space="preserve"> Level of protection (</w:t>
      </w:r>
      <m:oMath>
        <m:r>
          <m:rPr>
            <m:sty m:val="p"/>
          </m:rPr>
          <w:rPr>
            <w:rFonts w:ascii="Cambria Math" w:hAnsi="Cambria Math"/>
          </w:rPr>
          <m:t>ϵ</m:t>
        </m:r>
      </m:oMath>
      <w:r>
        <w:rPr>
          <w:rFonts w:ascii="Cambria" w:eastAsiaTheme="minorEastAsia" w:hAnsi="Cambria"/>
        </w:rPr>
        <w:t>, % top/bottom coded, etc.)</w:t>
      </w:r>
    </w:p>
    <w:p w14:paraId="2D358D15" w14:textId="77777777" w:rsidR="0004299E" w:rsidRDefault="0004299E" w:rsidP="0004299E">
      <w:pPr>
        <w:pStyle w:val="ListParagraph"/>
        <w:numPr>
          <w:ilvl w:val="0"/>
          <w:numId w:val="6"/>
        </w:numPr>
        <w:rPr>
          <w:rFonts w:ascii="Cambria" w:hAnsi="Cambria"/>
        </w:rPr>
      </w:pPr>
      <w:r w:rsidRPr="008A168E">
        <w:rPr>
          <w:rFonts w:ascii="Cambria" w:hAnsi="Cambria"/>
        </w:rPr>
        <w:t xml:space="preserve">Explaining forecasting </w:t>
      </w:r>
      <w:r>
        <w:rPr>
          <w:rFonts w:ascii="Cambria" w:hAnsi="Cambria"/>
        </w:rPr>
        <w:t>model</w:t>
      </w:r>
      <w:r w:rsidRPr="008A168E">
        <w:rPr>
          <w:rFonts w:ascii="Cambria" w:hAnsi="Cambria"/>
        </w:rPr>
        <w:t xml:space="preserve"> performance</w:t>
      </w:r>
      <w:r>
        <w:rPr>
          <w:rFonts w:ascii="Cambria" w:hAnsi="Cambria"/>
        </w:rPr>
        <w:t>.</w:t>
      </w:r>
    </w:p>
    <w:p w14:paraId="7A722BE0" w14:textId="77777777" w:rsidR="0004299E" w:rsidRDefault="0004299E" w:rsidP="0004299E">
      <w:pPr>
        <w:pStyle w:val="ListParagraph"/>
        <w:numPr>
          <w:ilvl w:val="1"/>
          <w:numId w:val="6"/>
        </w:numPr>
        <w:rPr>
          <w:rFonts w:ascii="Cambria" w:hAnsi="Cambria"/>
        </w:rPr>
      </w:pPr>
      <w:commentRangeStart w:id="27"/>
      <w:r>
        <w:rPr>
          <w:rFonts w:ascii="Cambria" w:hAnsi="Cambria"/>
        </w:rPr>
        <w:t xml:space="preserve">Extract time series features and visualize using instance space (PCA applied to extracted features) </w:t>
      </w:r>
      <w:r>
        <w:rPr>
          <w:rFonts w:ascii="Cambria" w:hAnsi="Cambria"/>
        </w:rPr>
        <w:fldChar w:fldCharType="begin"/>
      </w:r>
      <w:r>
        <w:rPr>
          <w:rFonts w:ascii="Cambria" w:hAnsi="Cambria"/>
        </w:rPr>
        <w:instrText xml:space="preserve"> ADDIN ZOTERO_ITEM CSL_CITATION {"citationID":"D3PdiwQQ","properties":{"formattedCitation":"(Hewamalage et al., 2022; Kang et al., 2017)","plainCitation":"(Hewamalage et al., 2022; Kang et al., 2017)","noteIndex":0},"citationItems":[{"id":47,"uris":["http://zotero.org/users/8556523/items/66IY8YKK"],"itemData":{"id":47,"type":"article-journal","container-title":"Pattern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hAnsi="Cambria"/>
        </w:rPr>
        <w:fldChar w:fldCharType="separate"/>
      </w:r>
      <w:r w:rsidRPr="00113DAE">
        <w:rPr>
          <w:rFonts w:ascii="Cambria" w:hAnsi="Cambria"/>
        </w:rPr>
        <w:t>(Hewamalage et al., 2022; Kang et al., 2017)</w:t>
      </w:r>
      <w:r>
        <w:rPr>
          <w:rFonts w:ascii="Cambria" w:hAnsi="Cambria"/>
        </w:rPr>
        <w:fldChar w:fldCharType="end"/>
      </w:r>
      <w:r>
        <w:rPr>
          <w:rFonts w:ascii="Cambria" w:hAnsi="Cambria"/>
        </w:rPr>
        <w:t>.</w:t>
      </w:r>
    </w:p>
    <w:p w14:paraId="090A3AFF" w14:textId="77777777" w:rsidR="0004299E" w:rsidRDefault="0004299E" w:rsidP="0004299E">
      <w:pPr>
        <w:pStyle w:val="ListParagraph"/>
        <w:numPr>
          <w:ilvl w:val="2"/>
          <w:numId w:val="6"/>
        </w:numPr>
        <w:rPr>
          <w:rFonts w:ascii="Cambria" w:hAnsi="Cambria"/>
        </w:rPr>
      </w:pPr>
      <w:r>
        <w:rPr>
          <w:rFonts w:ascii="Cambria" w:hAnsi="Cambria"/>
        </w:rPr>
        <w:t xml:space="preserve"> Spectral entropy (</w:t>
      </w:r>
      <w:proofErr w:type="spellStart"/>
      <w:r>
        <w:rPr>
          <w:rFonts w:ascii="Cambria" w:hAnsi="Cambria"/>
        </w:rPr>
        <w:t>forecastability</w:t>
      </w:r>
      <w:proofErr w:type="spellEnd"/>
      <w:r>
        <w:rPr>
          <w:rFonts w:ascii="Cambria" w:hAnsi="Cambria"/>
        </w:rPr>
        <w:t>/</w:t>
      </w:r>
      <w:proofErr w:type="spellStart"/>
      <w:r>
        <w:rPr>
          <w:rFonts w:ascii="Cambria" w:hAnsi="Cambria"/>
        </w:rPr>
        <w:t>diagnosticity</w:t>
      </w:r>
      <w:proofErr w:type="spellEnd"/>
      <w:r>
        <w:rPr>
          <w:rFonts w:ascii="Cambria" w:hAnsi="Cambria"/>
        </w:rPr>
        <w:t>).</w:t>
      </w:r>
    </w:p>
    <w:p w14:paraId="6885FD9C" w14:textId="77777777" w:rsidR="0004299E" w:rsidRDefault="0004299E" w:rsidP="0004299E">
      <w:pPr>
        <w:pStyle w:val="ListParagraph"/>
        <w:numPr>
          <w:ilvl w:val="2"/>
          <w:numId w:val="6"/>
        </w:numPr>
        <w:rPr>
          <w:rFonts w:ascii="Cambria" w:hAnsi="Cambria"/>
        </w:rPr>
      </w:pPr>
      <w:r>
        <w:rPr>
          <w:rFonts w:ascii="Cambria" w:hAnsi="Cambria"/>
        </w:rPr>
        <w:t xml:space="preserve"> Coefficient of variation (directly measure volatility) </w:t>
      </w:r>
      <w:r>
        <w:rPr>
          <w:rFonts w:ascii="Cambria" w:hAnsi="Cambria"/>
        </w:rPr>
        <w:fldChar w:fldCharType="begin"/>
      </w:r>
      <w:r>
        <w:rPr>
          <w:rFonts w:ascii="Cambria" w:hAnsi="Cambria"/>
        </w:rPr>
        <w:instrText xml:space="preserve"> ADDIN ZOTERO_ITEM CSL_CITATION {"citationID":"MFJXpp9t","properties":{"formattedCitation":"(Fildes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254C6F">
        <w:rPr>
          <w:rFonts w:ascii="Cambria" w:hAnsi="Cambria"/>
        </w:rPr>
        <w:t>(Fildes et al., 2009)</w:t>
      </w:r>
      <w:r>
        <w:rPr>
          <w:rFonts w:ascii="Cambria" w:hAnsi="Cambria"/>
        </w:rPr>
        <w:fldChar w:fldCharType="end"/>
      </w:r>
      <w:r>
        <w:rPr>
          <w:rFonts w:ascii="Cambria" w:hAnsi="Cambria"/>
        </w:rPr>
        <w:t xml:space="preserve">. </w:t>
      </w:r>
    </w:p>
    <w:p w14:paraId="775F339E" w14:textId="77777777" w:rsidR="0004299E" w:rsidRDefault="0004299E" w:rsidP="0004299E">
      <w:pPr>
        <w:pStyle w:val="ListParagraph"/>
        <w:numPr>
          <w:ilvl w:val="2"/>
          <w:numId w:val="6"/>
        </w:numPr>
        <w:rPr>
          <w:rFonts w:ascii="Cambria" w:hAnsi="Cambria"/>
        </w:rPr>
      </w:pPr>
      <w:r>
        <w:rPr>
          <w:rFonts w:ascii="Cambria" w:hAnsi="Cambria"/>
        </w:rPr>
        <w:t xml:space="preserve"> Strength of trend and seasonality.</w:t>
      </w:r>
    </w:p>
    <w:p w14:paraId="1A4C2E76" w14:textId="77777777" w:rsidR="0004299E" w:rsidRDefault="0004299E" w:rsidP="0004299E">
      <w:pPr>
        <w:pStyle w:val="ListParagraph"/>
        <w:numPr>
          <w:ilvl w:val="2"/>
          <w:numId w:val="6"/>
        </w:numPr>
        <w:rPr>
          <w:rFonts w:ascii="Cambria" w:hAnsi="Cambria"/>
        </w:rPr>
      </w:pPr>
      <w:r>
        <w:rPr>
          <w:rFonts w:ascii="Cambria" w:hAnsi="Cambria"/>
        </w:rPr>
        <w:t xml:space="preserve"> First order autocorrelation.</w:t>
      </w:r>
    </w:p>
    <w:p w14:paraId="0C838943" w14:textId="32B527C6" w:rsidR="0004299E" w:rsidRPr="0004299E" w:rsidRDefault="0004299E" w:rsidP="0004299E">
      <w:pPr>
        <w:pStyle w:val="ListParagraph"/>
        <w:numPr>
          <w:ilvl w:val="2"/>
          <w:numId w:val="6"/>
        </w:numPr>
        <w:rPr>
          <w:rFonts w:ascii="Cambria" w:hAnsi="Cambria"/>
        </w:rPr>
      </w:pPr>
      <w:r>
        <w:rPr>
          <w:rFonts w:ascii="Cambria" w:hAnsi="Cambria"/>
        </w:rPr>
        <w:t xml:space="preserve"> Optimal box-cox transformation parameter.</w:t>
      </w:r>
      <w:commentRangeEnd w:id="27"/>
      <w:r>
        <w:rPr>
          <w:rStyle w:val="CommentReference"/>
        </w:rPr>
        <w:commentReference w:id="27"/>
      </w:r>
    </w:p>
    <w:p w14:paraId="39165FF8" w14:textId="46995E9A" w:rsidR="0000700B" w:rsidRDefault="00F170AD" w:rsidP="003A24C9">
      <w:pPr>
        <w:pStyle w:val="ListParagraph"/>
        <w:numPr>
          <w:ilvl w:val="0"/>
          <w:numId w:val="6"/>
        </w:numPr>
        <w:rPr>
          <w:rFonts w:ascii="Cambria" w:hAnsi="Cambria"/>
        </w:rPr>
      </w:pPr>
      <w:commentRangeStart w:id="28"/>
      <w:r>
        <w:rPr>
          <w:rFonts w:ascii="Cambria" w:hAnsi="Cambria"/>
        </w:rPr>
        <w:t>Selection of Forecasting Models</w:t>
      </w:r>
    </w:p>
    <w:p w14:paraId="02558786" w14:textId="0AFC0DBC" w:rsidR="00F170AD" w:rsidRDefault="00F170AD" w:rsidP="00F170AD">
      <w:pPr>
        <w:pStyle w:val="ListParagraph"/>
        <w:numPr>
          <w:ilvl w:val="1"/>
          <w:numId w:val="6"/>
        </w:numPr>
        <w:rPr>
          <w:rFonts w:ascii="Cambria" w:hAnsi="Cambria"/>
        </w:rPr>
      </w:pPr>
      <w:r>
        <w:rPr>
          <w:rFonts w:ascii="Cambria" w:hAnsi="Cambria"/>
        </w:rPr>
        <w:t>Popular models found in R, Python and/or serving as benchmarks in forecasting competitions</w:t>
      </w:r>
      <w:r w:rsidR="00F50BBA">
        <w:rPr>
          <w:rFonts w:ascii="Cambria" w:hAnsi="Cambria"/>
        </w:rPr>
        <w:t>.</w:t>
      </w:r>
      <w:r w:rsidR="002E24F9">
        <w:rPr>
          <w:rFonts w:ascii="Cambria" w:hAnsi="Cambria"/>
        </w:rPr>
        <w:t xml:space="preserve"> These models show how forecast accuracy would change for ‘non-expert’ users.</w:t>
      </w:r>
    </w:p>
    <w:p w14:paraId="263CCC30" w14:textId="17CDE7CC" w:rsidR="00F170AD" w:rsidRDefault="00F170AD" w:rsidP="00F170AD">
      <w:pPr>
        <w:pStyle w:val="ListParagraph"/>
        <w:numPr>
          <w:ilvl w:val="2"/>
          <w:numId w:val="6"/>
        </w:numPr>
        <w:rPr>
          <w:rFonts w:ascii="Cambria" w:hAnsi="Cambria"/>
        </w:rPr>
      </w:pPr>
      <w:r>
        <w:rPr>
          <w:rFonts w:ascii="Cambria" w:hAnsi="Cambria"/>
        </w:rPr>
        <w:t xml:space="preserve"> SES, DES, TES, ARIMA, Prophet (Facebook), </w:t>
      </w:r>
      <w:proofErr w:type="spellStart"/>
      <w:r>
        <w:rPr>
          <w:rFonts w:ascii="Cambria" w:hAnsi="Cambria"/>
        </w:rPr>
        <w:t>Greykite</w:t>
      </w:r>
      <w:proofErr w:type="spellEnd"/>
      <w:r>
        <w:rPr>
          <w:rFonts w:ascii="Cambria" w:hAnsi="Cambria"/>
        </w:rPr>
        <w:t xml:space="preserve"> (LinkedIn)</w:t>
      </w:r>
      <w:r w:rsidR="002903BD">
        <w:rPr>
          <w:rFonts w:ascii="Cambria" w:hAnsi="Cambria"/>
        </w:rPr>
        <w:t>, LGBM</w:t>
      </w:r>
      <w:r w:rsidR="001B1C9C">
        <w:rPr>
          <w:rFonts w:ascii="Cambria" w:hAnsi="Cambria"/>
        </w:rPr>
        <w:t xml:space="preserve"> (univariate), VAR.</w:t>
      </w:r>
    </w:p>
    <w:p w14:paraId="09971A3A" w14:textId="251C369D" w:rsidR="00F170AD" w:rsidRDefault="00F170AD" w:rsidP="00F170AD">
      <w:pPr>
        <w:pStyle w:val="ListParagraph"/>
        <w:numPr>
          <w:ilvl w:val="2"/>
          <w:numId w:val="6"/>
        </w:numPr>
        <w:rPr>
          <w:rFonts w:ascii="Cambria" w:hAnsi="Cambria"/>
        </w:rPr>
      </w:pPr>
      <w:r>
        <w:rPr>
          <w:rFonts w:ascii="Cambria" w:hAnsi="Cambria"/>
        </w:rPr>
        <w:t xml:space="preserve"> Perform minimal data pre-processing</w:t>
      </w:r>
    </w:p>
    <w:p w14:paraId="20A58FF6" w14:textId="77777777" w:rsidR="00F170AD" w:rsidRDefault="00F170AD" w:rsidP="00F170AD">
      <w:pPr>
        <w:pStyle w:val="ListParagraph"/>
        <w:numPr>
          <w:ilvl w:val="3"/>
          <w:numId w:val="6"/>
        </w:numPr>
        <w:rPr>
          <w:rFonts w:ascii="Cambria" w:hAnsi="Cambria"/>
        </w:rPr>
      </w:pPr>
      <w:r>
        <w:rPr>
          <w:rFonts w:ascii="Cambria" w:hAnsi="Cambria"/>
        </w:rPr>
        <w:t>Log transform – removes multiplicative effects and stabilizes variance – improves model convergence.</w:t>
      </w:r>
    </w:p>
    <w:p w14:paraId="4953EA2C" w14:textId="77777777" w:rsidR="00F170AD" w:rsidRDefault="00F170AD" w:rsidP="00F170AD">
      <w:pPr>
        <w:pStyle w:val="ListParagraph"/>
        <w:numPr>
          <w:ilvl w:val="3"/>
          <w:numId w:val="6"/>
        </w:numPr>
        <w:rPr>
          <w:rFonts w:ascii="Cambria" w:hAnsi="Cambria"/>
        </w:rPr>
      </w:pPr>
      <w:r>
        <w:rPr>
          <w:rFonts w:ascii="Cambria" w:hAnsi="Cambria"/>
        </w:rPr>
        <w:t>Convert to stationary series (ARIMA)</w:t>
      </w:r>
    </w:p>
    <w:p w14:paraId="5F3F5830" w14:textId="37B93912" w:rsidR="00F170AD" w:rsidRDefault="00F170AD" w:rsidP="00F170AD">
      <w:pPr>
        <w:pStyle w:val="ListParagraph"/>
        <w:numPr>
          <w:ilvl w:val="3"/>
          <w:numId w:val="6"/>
        </w:numPr>
        <w:rPr>
          <w:rFonts w:ascii="Cambria" w:hAnsi="Cambria"/>
        </w:rPr>
      </w:pPr>
      <w:r>
        <w:rPr>
          <w:rFonts w:ascii="Cambria" w:hAnsi="Cambria"/>
        </w:rPr>
        <w:t>Allow the models to capture the important aspects of the time series.</w:t>
      </w:r>
    </w:p>
    <w:p w14:paraId="61D9F8D2" w14:textId="682ACB2C" w:rsidR="00E72C57" w:rsidRDefault="001B1C9C" w:rsidP="00E72C57">
      <w:pPr>
        <w:pStyle w:val="ListParagraph"/>
        <w:numPr>
          <w:ilvl w:val="1"/>
          <w:numId w:val="6"/>
        </w:numPr>
        <w:rPr>
          <w:rFonts w:ascii="Cambria" w:hAnsi="Cambria"/>
        </w:rPr>
      </w:pPr>
      <w:r>
        <w:rPr>
          <w:rFonts w:ascii="Cambria" w:hAnsi="Cambria"/>
        </w:rPr>
        <w:t>C</w:t>
      </w:r>
      <w:r w:rsidR="00E72C57">
        <w:rPr>
          <w:rFonts w:ascii="Cambria" w:hAnsi="Cambria"/>
        </w:rPr>
        <w:t>utting-edge multivariate models</w:t>
      </w:r>
      <w:r w:rsidR="00F50BBA">
        <w:rPr>
          <w:rFonts w:ascii="Cambria" w:hAnsi="Cambria"/>
        </w:rPr>
        <w:t>.</w:t>
      </w:r>
    </w:p>
    <w:p w14:paraId="737F84D2" w14:textId="3560A50E" w:rsidR="004422E9" w:rsidRDefault="00E72C57" w:rsidP="00E72C57">
      <w:pPr>
        <w:pStyle w:val="ListParagraph"/>
        <w:numPr>
          <w:ilvl w:val="2"/>
          <w:numId w:val="6"/>
        </w:numPr>
        <w:rPr>
          <w:rFonts w:ascii="Cambria" w:hAnsi="Cambria"/>
        </w:rPr>
      </w:pPr>
      <w:r>
        <w:rPr>
          <w:rFonts w:ascii="Cambria" w:hAnsi="Cambria"/>
        </w:rPr>
        <w:t xml:space="preserve"> </w:t>
      </w:r>
      <w:r w:rsidRPr="00E72C57">
        <w:rPr>
          <w:rFonts w:ascii="Cambria" w:hAnsi="Cambria"/>
        </w:rPr>
        <w:t>LGBM</w:t>
      </w:r>
      <w:r w:rsidR="001B1C9C">
        <w:rPr>
          <w:rFonts w:ascii="Cambria" w:hAnsi="Cambria"/>
        </w:rPr>
        <w:t xml:space="preserve"> (multivariate)</w:t>
      </w:r>
      <w:r w:rsidR="004422E9">
        <w:rPr>
          <w:rFonts w:ascii="Cambria" w:hAnsi="Cambria"/>
        </w:rPr>
        <w:t xml:space="preserve"> </w:t>
      </w:r>
      <w:r w:rsidR="004422E9">
        <w:rPr>
          <w:rFonts w:ascii="Cambria" w:hAnsi="Cambria"/>
        </w:rPr>
        <w:fldChar w:fldCharType="begin"/>
      </w:r>
      <w:r w:rsidR="004422E9">
        <w:rPr>
          <w:rFonts w:ascii="Cambria" w:hAnsi="Cambria"/>
        </w:rPr>
        <w:instrText xml:space="preserve"> ADDIN ZOTERO_ITEM CSL_CITATION {"citationID":"sAWRAYvh","properties":{"formattedCitation":"(Hewamalage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4422E9">
        <w:rPr>
          <w:rFonts w:ascii="Cambria" w:hAnsi="Cambria"/>
        </w:rPr>
        <w:fldChar w:fldCharType="separate"/>
      </w:r>
      <w:r w:rsidR="004422E9" w:rsidRPr="004422E9">
        <w:rPr>
          <w:rFonts w:ascii="Cambria" w:hAnsi="Cambria"/>
        </w:rPr>
        <w:t>(Hewamalage et al., 2022)</w:t>
      </w:r>
      <w:r w:rsidR="004422E9">
        <w:rPr>
          <w:rFonts w:ascii="Cambria" w:hAnsi="Cambria"/>
        </w:rPr>
        <w:fldChar w:fldCharType="end"/>
      </w:r>
    </w:p>
    <w:p w14:paraId="71E8D0F6" w14:textId="07CF45D6" w:rsidR="004422E9" w:rsidRDefault="004422E9" w:rsidP="004422E9">
      <w:pPr>
        <w:pStyle w:val="ListParagraph"/>
        <w:numPr>
          <w:ilvl w:val="3"/>
          <w:numId w:val="6"/>
        </w:numPr>
        <w:rPr>
          <w:rFonts w:ascii="Cambria" w:hAnsi="Cambria"/>
        </w:rPr>
      </w:pPr>
      <w:r>
        <w:rPr>
          <w:rFonts w:ascii="Cambria" w:hAnsi="Cambria"/>
        </w:rPr>
        <w:t xml:space="preserve">Direct modeling (train one model for every </w:t>
      </w:r>
      <w:r w:rsidR="00D6231A">
        <w:rPr>
          <w:rFonts w:ascii="Cambria" w:hAnsi="Cambria"/>
        </w:rPr>
        <w:t>horizon step</w:t>
      </w:r>
      <w:r>
        <w:rPr>
          <w:rFonts w:ascii="Cambria" w:hAnsi="Cambria"/>
        </w:rPr>
        <w:t>)</w:t>
      </w:r>
      <w:r w:rsidR="008C6B96">
        <w:rPr>
          <w:rFonts w:ascii="Cambria" w:hAnsi="Cambria"/>
        </w:rPr>
        <w:t>.</w:t>
      </w:r>
    </w:p>
    <w:p w14:paraId="4C68BEF2" w14:textId="221BFF62" w:rsidR="004422E9" w:rsidRDefault="004422E9" w:rsidP="004422E9">
      <w:pPr>
        <w:pStyle w:val="ListParagraph"/>
        <w:numPr>
          <w:ilvl w:val="3"/>
          <w:numId w:val="6"/>
        </w:numPr>
        <w:rPr>
          <w:rFonts w:ascii="Cambria" w:hAnsi="Cambria"/>
        </w:rPr>
      </w:pPr>
      <w:r>
        <w:rPr>
          <w:rFonts w:ascii="Cambria" w:hAnsi="Cambria"/>
        </w:rPr>
        <w:t>MAE as loss function</w:t>
      </w:r>
      <w:r w:rsidR="008C6B96">
        <w:rPr>
          <w:rFonts w:ascii="Cambria" w:hAnsi="Cambria"/>
        </w:rPr>
        <w:t>.</w:t>
      </w:r>
    </w:p>
    <w:p w14:paraId="28A0AB01" w14:textId="67CC8533" w:rsidR="004422E9" w:rsidRDefault="004422E9" w:rsidP="004422E9">
      <w:pPr>
        <w:pStyle w:val="ListParagraph"/>
        <w:numPr>
          <w:ilvl w:val="3"/>
          <w:numId w:val="6"/>
        </w:numPr>
        <w:rPr>
          <w:rFonts w:ascii="Cambria" w:hAnsi="Cambria"/>
        </w:rPr>
      </w:pPr>
      <w:r>
        <w:rPr>
          <w:rFonts w:ascii="Cambria" w:hAnsi="Cambria"/>
        </w:rPr>
        <w:t>To avoid overfitting: early stopping mechanism when validation error does not improve over 5 consecutive epochs.</w:t>
      </w:r>
    </w:p>
    <w:p w14:paraId="2C1EE685" w14:textId="2020A38D" w:rsidR="004422E9" w:rsidRDefault="004422E9" w:rsidP="004422E9">
      <w:pPr>
        <w:pStyle w:val="ListParagraph"/>
        <w:numPr>
          <w:ilvl w:val="3"/>
          <w:numId w:val="6"/>
        </w:numPr>
        <w:rPr>
          <w:rFonts w:ascii="Cambria" w:hAnsi="Cambria"/>
        </w:rPr>
      </w:pPr>
      <w:r>
        <w:rPr>
          <w:rFonts w:ascii="Cambria" w:hAnsi="Cambria"/>
        </w:rPr>
        <w:t>Max epochs and learning rate set to 1200 and 0.075.</w:t>
      </w:r>
    </w:p>
    <w:p w14:paraId="1F2F2759" w14:textId="7EFD2C65" w:rsidR="001A1076" w:rsidRDefault="001A1076" w:rsidP="004422E9">
      <w:pPr>
        <w:pStyle w:val="ListParagraph"/>
        <w:numPr>
          <w:ilvl w:val="3"/>
          <w:numId w:val="6"/>
        </w:numPr>
        <w:rPr>
          <w:rFonts w:ascii="Cambria" w:hAnsi="Cambria"/>
        </w:rPr>
      </w:pPr>
      <w:r>
        <w:rPr>
          <w:rFonts w:ascii="Cambria" w:hAnsi="Cambria"/>
        </w:rPr>
        <w:t xml:space="preserve">Range blending </w:t>
      </w:r>
      <w:r>
        <w:rPr>
          <w:rFonts w:ascii="Cambria" w:hAnsi="Cambria"/>
        </w:rPr>
        <w:fldChar w:fldCharType="begin"/>
      </w:r>
      <w:r>
        <w:rPr>
          <w:rFonts w:ascii="Cambria" w:hAnsi="Cambria"/>
        </w:rPr>
        <w:instrText xml:space="preserve"> ADDIN ZOTERO_ITEM CSL_CITATION {"citationID":"3z2y8piq","properties":{"formattedCitation":"(Lainder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Pr>
          <w:rFonts w:ascii="Cambria" w:hAnsi="Cambria"/>
        </w:rPr>
        <w:fldChar w:fldCharType="separate"/>
      </w:r>
      <w:r w:rsidRPr="001A1076">
        <w:rPr>
          <w:rFonts w:ascii="Cambria" w:hAnsi="Cambria"/>
        </w:rPr>
        <w:t>(Lainder &amp; Wolfinger, 2022)</w:t>
      </w:r>
      <w:r>
        <w:rPr>
          <w:rFonts w:ascii="Cambria" w:hAnsi="Cambria"/>
        </w:rPr>
        <w:fldChar w:fldCharType="end"/>
      </w:r>
      <w:r w:rsidR="008C6B96">
        <w:rPr>
          <w:rFonts w:ascii="Cambria" w:hAnsi="Cambria"/>
        </w:rPr>
        <w:t>.</w:t>
      </w:r>
    </w:p>
    <w:p w14:paraId="519D2B55" w14:textId="35B6D8EB" w:rsidR="009C01BA" w:rsidRDefault="009C01BA" w:rsidP="004422E9">
      <w:pPr>
        <w:pStyle w:val="ListParagraph"/>
        <w:numPr>
          <w:ilvl w:val="3"/>
          <w:numId w:val="6"/>
        </w:numPr>
        <w:rPr>
          <w:rFonts w:ascii="Cambria" w:hAnsi="Cambria"/>
        </w:rPr>
      </w:pPr>
      <w:r>
        <w:rPr>
          <w:rFonts w:ascii="Cambria" w:hAnsi="Cambria"/>
        </w:rPr>
        <w:lastRenderedPageBreak/>
        <w:t xml:space="preserve">Clustering </w:t>
      </w:r>
      <w:r>
        <w:rPr>
          <w:rFonts w:ascii="Cambria" w:hAnsi="Cambria"/>
        </w:rPr>
        <w:fldChar w:fldCharType="begin"/>
      </w:r>
      <w:r>
        <w:rPr>
          <w:rFonts w:ascii="Cambria" w:hAnsi="Cambria"/>
        </w:rPr>
        <w:instrText xml:space="preserve"> ADDIN ZOTERO_ITEM CSL_CITATION {"citationID":"Fn6nfwL1","properties":{"formattedCitation":"(Hewamalage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9C01BA">
        <w:rPr>
          <w:rFonts w:ascii="Cambria" w:hAnsi="Cambria"/>
        </w:rPr>
        <w:t>(Hewamalage et al., 2022)</w:t>
      </w:r>
      <w:r>
        <w:rPr>
          <w:rFonts w:ascii="Cambria" w:hAnsi="Cambria"/>
        </w:rPr>
        <w:fldChar w:fldCharType="end"/>
      </w:r>
      <w:r w:rsidR="00D6231A">
        <w:rPr>
          <w:rFonts w:ascii="Cambria" w:hAnsi="Cambria"/>
        </w:rPr>
        <w:t>.</w:t>
      </w:r>
    </w:p>
    <w:p w14:paraId="246D699D" w14:textId="10156D79" w:rsidR="004422E9" w:rsidRDefault="004422E9" w:rsidP="00E72C57">
      <w:pPr>
        <w:pStyle w:val="ListParagraph"/>
        <w:numPr>
          <w:ilvl w:val="2"/>
          <w:numId w:val="6"/>
        </w:numPr>
        <w:rPr>
          <w:rFonts w:ascii="Cambria" w:hAnsi="Cambria"/>
        </w:rPr>
      </w:pPr>
      <w:commentRangeStart w:id="29"/>
      <w:r>
        <w:rPr>
          <w:rFonts w:ascii="Cambria" w:hAnsi="Cambria"/>
        </w:rPr>
        <w:t xml:space="preserve"> </w:t>
      </w:r>
      <w:proofErr w:type="spellStart"/>
      <w:r w:rsidR="00E72C57" w:rsidRPr="00E72C57">
        <w:rPr>
          <w:rFonts w:ascii="Cambria" w:hAnsi="Cambria"/>
        </w:rPr>
        <w:t>NeuralProphet</w:t>
      </w:r>
      <w:proofErr w:type="spellEnd"/>
    </w:p>
    <w:p w14:paraId="60BAFF1B" w14:textId="1479649C" w:rsidR="00E72C57" w:rsidRDefault="004422E9" w:rsidP="00E72C57">
      <w:pPr>
        <w:pStyle w:val="ListParagraph"/>
        <w:numPr>
          <w:ilvl w:val="2"/>
          <w:numId w:val="6"/>
        </w:numPr>
        <w:rPr>
          <w:rFonts w:ascii="Cambria" w:hAnsi="Cambria"/>
        </w:rPr>
      </w:pPr>
      <w:r>
        <w:rPr>
          <w:rFonts w:ascii="Cambria" w:hAnsi="Cambria"/>
        </w:rPr>
        <w:t xml:space="preserve"> </w:t>
      </w:r>
      <w:r w:rsidR="00E72C57" w:rsidRPr="00E72C57">
        <w:rPr>
          <w:rFonts w:ascii="Cambria" w:hAnsi="Cambria"/>
        </w:rPr>
        <w:t>RNN (LSTM cells)</w:t>
      </w:r>
      <w:commentRangeEnd w:id="29"/>
      <w:r w:rsidR="00B46A2A">
        <w:rPr>
          <w:rStyle w:val="CommentReference"/>
        </w:rPr>
        <w:commentReference w:id="29"/>
      </w:r>
    </w:p>
    <w:p w14:paraId="039BBBD5" w14:textId="575DC886" w:rsidR="00E72C57" w:rsidRDefault="00E72C57" w:rsidP="00E72C57">
      <w:pPr>
        <w:pStyle w:val="ListParagraph"/>
        <w:numPr>
          <w:ilvl w:val="2"/>
          <w:numId w:val="6"/>
        </w:numPr>
        <w:rPr>
          <w:rFonts w:ascii="Cambria" w:hAnsi="Cambria"/>
        </w:rPr>
      </w:pPr>
      <w:r>
        <w:rPr>
          <w:rFonts w:ascii="Cambria" w:hAnsi="Cambria"/>
        </w:rPr>
        <w:t xml:space="preserve"> Perform</w:t>
      </w:r>
      <w:r w:rsidRPr="00E72C57">
        <w:rPr>
          <w:rFonts w:ascii="Cambria" w:hAnsi="Cambria"/>
        </w:rPr>
        <w:t xml:space="preserve"> pre-processing that is consistent with best practice</w:t>
      </w:r>
      <w:r w:rsidR="00766B2B">
        <w:rPr>
          <w:rFonts w:ascii="Cambria" w:hAnsi="Cambria"/>
        </w:rPr>
        <w:t xml:space="preserve"> – what “should” be done - </w:t>
      </w:r>
      <w:r>
        <w:rPr>
          <w:rFonts w:ascii="Cambria" w:hAnsi="Cambria"/>
        </w:rPr>
        <w:t>(outline exact steps in appendix)</w:t>
      </w:r>
      <w:commentRangeEnd w:id="28"/>
      <w:r w:rsidR="007E7038">
        <w:rPr>
          <w:rStyle w:val="CommentReference"/>
        </w:rPr>
        <w:commentReference w:id="28"/>
      </w:r>
      <w:r w:rsidR="00944E06">
        <w:rPr>
          <w:rFonts w:ascii="Cambria" w:hAnsi="Cambria"/>
        </w:rPr>
        <w:t>.</w:t>
      </w:r>
    </w:p>
    <w:p w14:paraId="07EE7553" w14:textId="50A3784F" w:rsidR="002A74B6" w:rsidRDefault="000A4677" w:rsidP="002A74B6">
      <w:pPr>
        <w:pStyle w:val="ListParagraph"/>
        <w:numPr>
          <w:ilvl w:val="1"/>
          <w:numId w:val="6"/>
        </w:numPr>
        <w:rPr>
          <w:rFonts w:ascii="Cambria" w:hAnsi="Cambria"/>
        </w:rPr>
      </w:pPr>
      <w:r w:rsidRPr="002A74B6">
        <w:rPr>
          <w:rFonts w:ascii="Cambria" w:hAnsi="Cambria"/>
        </w:rPr>
        <w:t>Hyper-parameter tuning</w:t>
      </w:r>
    </w:p>
    <w:p w14:paraId="2A4B4624" w14:textId="1861E439" w:rsidR="00CD6743" w:rsidRDefault="00CD6743" w:rsidP="00CD6743">
      <w:pPr>
        <w:pStyle w:val="ListParagraph"/>
        <w:numPr>
          <w:ilvl w:val="2"/>
          <w:numId w:val="6"/>
        </w:numPr>
        <w:rPr>
          <w:rFonts w:ascii="Cambria" w:hAnsi="Cambria"/>
        </w:rPr>
      </w:pPr>
      <w:r>
        <w:rPr>
          <w:rFonts w:ascii="Cambria" w:hAnsi="Cambria"/>
        </w:rPr>
        <w:t xml:space="preserve"> For </w:t>
      </w:r>
      <w:r w:rsidR="009C3D1F">
        <w:rPr>
          <w:rFonts w:ascii="Cambria" w:hAnsi="Cambria"/>
        </w:rPr>
        <w:t>‘non-expert’ models</w:t>
      </w:r>
    </w:p>
    <w:p w14:paraId="11290B4F" w14:textId="0A75623B" w:rsidR="00CD6743" w:rsidRDefault="00CD6743" w:rsidP="00CD6743">
      <w:pPr>
        <w:pStyle w:val="ListParagraph"/>
        <w:numPr>
          <w:ilvl w:val="3"/>
          <w:numId w:val="6"/>
        </w:numPr>
        <w:rPr>
          <w:rFonts w:ascii="Cambria" w:hAnsi="Cambria"/>
        </w:rPr>
      </w:pPr>
      <w:r>
        <w:rPr>
          <w:rFonts w:ascii="Cambria" w:hAnsi="Cambria"/>
        </w:rPr>
        <w:t>Expanding window cross-validation</w:t>
      </w:r>
      <w:r w:rsidR="008A2074">
        <w:rPr>
          <w:rFonts w:ascii="Cambria" w:hAnsi="Cambria"/>
        </w:rPr>
        <w:t xml:space="preserve"> – </w:t>
      </w:r>
      <w:r w:rsidR="00FE4E15">
        <w:rPr>
          <w:rFonts w:ascii="Cambria" w:hAnsi="Cambria"/>
        </w:rPr>
        <w:t xml:space="preserve">easily performed </w:t>
      </w:r>
      <w:r w:rsidR="008A2074">
        <w:rPr>
          <w:rFonts w:ascii="Cambria" w:hAnsi="Cambria"/>
        </w:rPr>
        <w:t xml:space="preserve">in </w:t>
      </w:r>
      <w:r w:rsidR="00FE4E15">
        <w:rPr>
          <w:rFonts w:ascii="Cambria" w:hAnsi="Cambria"/>
        </w:rPr>
        <w:t xml:space="preserve">Python library </w:t>
      </w:r>
      <w:proofErr w:type="spellStart"/>
      <w:r w:rsidR="008A2074">
        <w:rPr>
          <w:rFonts w:ascii="Cambria" w:hAnsi="Cambria"/>
        </w:rPr>
        <w:t>sktime</w:t>
      </w:r>
      <w:proofErr w:type="spellEnd"/>
      <w:r w:rsidR="008A2074">
        <w:rPr>
          <w:rFonts w:ascii="Cambria" w:hAnsi="Cambria"/>
        </w:rPr>
        <w:t xml:space="preserve">, described in </w:t>
      </w:r>
      <w:r w:rsidR="008A2074">
        <w:rPr>
          <w:rFonts w:ascii="Cambria" w:hAnsi="Cambria"/>
        </w:rPr>
        <w:fldChar w:fldCharType="begin"/>
      </w:r>
      <w:r w:rsidR="008A2074">
        <w:rPr>
          <w:rFonts w:ascii="Cambria" w:hAnsi="Cambria"/>
        </w:rPr>
        <w:instrText xml:space="preserve"> ADDIN ZOTERO_ITEM CSL_CITATION {"citationID":"Ey465VAx","properties":{"formattedCitation":"(Lainder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sidR="008A2074">
        <w:rPr>
          <w:rFonts w:ascii="Cambria" w:hAnsi="Cambria"/>
        </w:rPr>
        <w:fldChar w:fldCharType="separate"/>
      </w:r>
      <w:r w:rsidR="008A2074" w:rsidRPr="008A2074">
        <w:rPr>
          <w:rFonts w:ascii="Cambria" w:hAnsi="Cambria"/>
        </w:rPr>
        <w:t>(</w:t>
      </w:r>
      <w:proofErr w:type="spellStart"/>
      <w:r w:rsidR="008A2074" w:rsidRPr="008A2074">
        <w:rPr>
          <w:rFonts w:ascii="Cambria" w:hAnsi="Cambria"/>
        </w:rPr>
        <w:t>Lainder</w:t>
      </w:r>
      <w:proofErr w:type="spellEnd"/>
      <w:r w:rsidR="008A2074" w:rsidRPr="008A2074">
        <w:rPr>
          <w:rFonts w:ascii="Cambria" w:hAnsi="Cambria"/>
        </w:rPr>
        <w:t xml:space="preserve"> &amp; Wolfinger, 2022)</w:t>
      </w:r>
      <w:r w:rsidR="008A2074">
        <w:rPr>
          <w:rFonts w:ascii="Cambria" w:hAnsi="Cambria"/>
        </w:rPr>
        <w:fldChar w:fldCharType="end"/>
      </w:r>
    </w:p>
    <w:p w14:paraId="205DF290" w14:textId="5326C38E" w:rsidR="000B6BA0" w:rsidRPr="00CD6743" w:rsidRDefault="000B6BA0" w:rsidP="00CD6743">
      <w:pPr>
        <w:pStyle w:val="ListParagraph"/>
        <w:numPr>
          <w:ilvl w:val="4"/>
          <w:numId w:val="6"/>
        </w:numPr>
        <w:rPr>
          <w:rFonts w:ascii="Cambria" w:hAnsi="Cambria"/>
        </w:rPr>
      </w:pPr>
      <w:r w:rsidRPr="00CD6743">
        <w:rPr>
          <w:rFonts w:ascii="Cambria" w:hAnsi="Cambria"/>
        </w:rPr>
        <w:t>Split data in</w:t>
      </w:r>
      <w:r w:rsidR="000506A6" w:rsidRPr="00CD6743">
        <w:rPr>
          <w:rFonts w:ascii="Cambria" w:hAnsi="Cambria"/>
        </w:rPr>
        <w:t>to</w:t>
      </w:r>
      <w:r w:rsidRPr="00CD6743">
        <w:rPr>
          <w:rFonts w:ascii="Cambria" w:hAnsi="Cambria"/>
        </w:rPr>
        <w:t xml:space="preserve"> train, test</w:t>
      </w:r>
      <w:r w:rsidR="002A74B6" w:rsidRPr="00CD6743">
        <w:rPr>
          <w:rFonts w:ascii="Cambria" w:hAnsi="Cambria"/>
        </w:rPr>
        <w:t xml:space="preserve"> (where test is the length of the forecast horizon)</w:t>
      </w:r>
    </w:p>
    <w:p w14:paraId="13D872D6" w14:textId="302D4AD9" w:rsidR="00F81704" w:rsidRDefault="008A2074" w:rsidP="00F81704">
      <w:pPr>
        <w:pStyle w:val="ListParagraph"/>
        <w:numPr>
          <w:ilvl w:val="4"/>
          <w:numId w:val="6"/>
        </w:numPr>
        <w:rPr>
          <w:rFonts w:ascii="Cambria" w:hAnsi="Cambria"/>
        </w:rPr>
      </w:pPr>
      <w:r>
        <w:rPr>
          <w:rFonts w:ascii="Cambria" w:hAnsi="Cambria"/>
        </w:rPr>
        <w:t>Set i</w:t>
      </w:r>
      <w:r w:rsidR="00CD6743">
        <w:rPr>
          <w:rFonts w:ascii="Cambria" w:hAnsi="Cambria"/>
        </w:rPr>
        <w:t>nitial</w:t>
      </w:r>
      <w:r w:rsidR="00F81704" w:rsidRPr="00F81704">
        <w:rPr>
          <w:rFonts w:ascii="Cambria" w:hAnsi="Cambria"/>
        </w:rPr>
        <w:t xml:space="preserve"> window </w:t>
      </w:r>
      <w:r w:rsidR="00CD6743">
        <w:rPr>
          <w:rFonts w:ascii="Cambria" w:hAnsi="Cambria"/>
        </w:rPr>
        <w:t>length to</w:t>
      </w:r>
      <w:r w:rsidR="00F81704" w:rsidRPr="00F81704">
        <w:rPr>
          <w:rFonts w:ascii="Cambria" w:hAnsi="Cambria"/>
        </w:rPr>
        <w:t xml:space="preserve"> </w:t>
      </w:r>
      <w:r w:rsidR="00B440CE">
        <w:rPr>
          <w:rFonts w:ascii="Cambria" w:hAnsi="Cambria"/>
        </w:rPr>
        <w:t>70%</w:t>
      </w:r>
      <w:r w:rsidR="00F81704" w:rsidRPr="00F81704">
        <w:rPr>
          <w:rFonts w:ascii="Cambria" w:hAnsi="Cambria"/>
        </w:rPr>
        <w:t xml:space="preserve"> of available</w:t>
      </w:r>
      <w:r w:rsidR="00AB7EB5">
        <w:rPr>
          <w:rFonts w:ascii="Cambria" w:hAnsi="Cambria"/>
        </w:rPr>
        <w:t xml:space="preserve"> training</w:t>
      </w:r>
      <w:r w:rsidR="00F81704" w:rsidRPr="00F81704">
        <w:rPr>
          <w:rFonts w:ascii="Cambria" w:hAnsi="Cambria"/>
        </w:rPr>
        <w:t xml:space="preserve"> data.</w:t>
      </w:r>
    </w:p>
    <w:p w14:paraId="79BA4A7B" w14:textId="301B0D32" w:rsidR="00F81704" w:rsidRDefault="00F81704" w:rsidP="00F81704">
      <w:pPr>
        <w:pStyle w:val="ListParagraph"/>
        <w:numPr>
          <w:ilvl w:val="4"/>
          <w:numId w:val="6"/>
        </w:numPr>
        <w:rPr>
          <w:rFonts w:ascii="Cambria" w:hAnsi="Cambria"/>
        </w:rPr>
      </w:pPr>
      <w:r>
        <w:rPr>
          <w:rFonts w:ascii="Cambria" w:hAnsi="Cambria"/>
        </w:rPr>
        <w:t>For each hyperparameter</w:t>
      </w:r>
      <w:r w:rsidR="00AB7EB5">
        <w:rPr>
          <w:rFonts w:ascii="Cambria" w:hAnsi="Cambria"/>
        </w:rPr>
        <w:t xml:space="preserve"> combination</w:t>
      </w:r>
      <w:r>
        <w:rPr>
          <w:rFonts w:ascii="Cambria" w:hAnsi="Cambria"/>
        </w:rPr>
        <w:t xml:space="preserve"> in grid:</w:t>
      </w:r>
    </w:p>
    <w:p w14:paraId="0938D3C1" w14:textId="5A52708C" w:rsidR="00F81704" w:rsidRDefault="00F81704" w:rsidP="00F81704">
      <w:pPr>
        <w:pStyle w:val="ListParagraph"/>
        <w:numPr>
          <w:ilvl w:val="5"/>
          <w:numId w:val="6"/>
        </w:numPr>
        <w:rPr>
          <w:rFonts w:ascii="Cambria" w:hAnsi="Cambria"/>
        </w:rPr>
      </w:pPr>
      <w:r>
        <w:rPr>
          <w:rFonts w:ascii="Cambria" w:hAnsi="Cambria"/>
        </w:rPr>
        <w:t>While horizon does not equal last available training data:</w:t>
      </w:r>
    </w:p>
    <w:p w14:paraId="0D38EB9F" w14:textId="77777777" w:rsidR="00F81704" w:rsidRDefault="00F81704" w:rsidP="00F81704">
      <w:pPr>
        <w:pStyle w:val="ListParagraph"/>
        <w:numPr>
          <w:ilvl w:val="6"/>
          <w:numId w:val="6"/>
        </w:numPr>
        <w:rPr>
          <w:rFonts w:ascii="Cambria" w:hAnsi="Cambria"/>
        </w:rPr>
      </w:pPr>
      <w:r>
        <w:rPr>
          <w:rFonts w:ascii="Cambria" w:hAnsi="Cambria"/>
        </w:rPr>
        <w:t>Train model</w:t>
      </w:r>
      <w:r w:rsidR="000B6BA0" w:rsidRPr="00F81704">
        <w:rPr>
          <w:rFonts w:ascii="Cambria" w:hAnsi="Cambria"/>
        </w:rPr>
        <w:t xml:space="preserve"> on current window of training data</w:t>
      </w:r>
    </w:p>
    <w:p w14:paraId="0CBAEC85" w14:textId="2D0BA145" w:rsidR="00F81704" w:rsidRDefault="00F81704" w:rsidP="00F81704">
      <w:pPr>
        <w:pStyle w:val="ListParagraph"/>
        <w:numPr>
          <w:ilvl w:val="6"/>
          <w:numId w:val="6"/>
        </w:numPr>
        <w:rPr>
          <w:rFonts w:ascii="Cambria" w:hAnsi="Cambria"/>
        </w:rPr>
      </w:pPr>
      <w:r>
        <w:rPr>
          <w:rFonts w:ascii="Cambria" w:hAnsi="Cambria"/>
        </w:rPr>
        <w:t>E</w:t>
      </w:r>
      <w:r w:rsidR="002A74B6" w:rsidRPr="00F81704">
        <w:rPr>
          <w:rFonts w:ascii="Cambria" w:hAnsi="Cambria"/>
        </w:rPr>
        <w:t xml:space="preserve">valuate </w:t>
      </w:r>
      <w:r w:rsidR="000B6BA0" w:rsidRPr="00F81704">
        <w:rPr>
          <w:rFonts w:ascii="Cambria" w:hAnsi="Cambria"/>
        </w:rPr>
        <w:t>forecast accuracy</w:t>
      </w:r>
      <w:r w:rsidR="009157ED">
        <w:rPr>
          <w:rFonts w:ascii="Cambria" w:hAnsi="Cambria"/>
        </w:rPr>
        <w:t xml:space="preserve"> (MAE)</w:t>
      </w:r>
      <w:r w:rsidR="000B6BA0" w:rsidRPr="00F81704">
        <w:rPr>
          <w:rFonts w:ascii="Cambria" w:hAnsi="Cambria"/>
        </w:rPr>
        <w:t xml:space="preserve"> </w:t>
      </w:r>
      <w:r>
        <w:rPr>
          <w:rFonts w:ascii="Cambria" w:hAnsi="Cambria"/>
        </w:rPr>
        <w:t>on</w:t>
      </w:r>
      <w:r w:rsidR="002A74B6" w:rsidRPr="00F81704">
        <w:rPr>
          <w:rFonts w:ascii="Cambria" w:hAnsi="Cambria"/>
        </w:rPr>
        <w:t xml:space="preserve"> the horizon following the current training data</w:t>
      </w:r>
      <w:r>
        <w:rPr>
          <w:rFonts w:ascii="Cambria" w:hAnsi="Cambria"/>
        </w:rPr>
        <w:t xml:space="preserve"> window</w:t>
      </w:r>
      <w:r w:rsidR="009157ED">
        <w:rPr>
          <w:rFonts w:ascii="Cambria" w:hAnsi="Cambria"/>
        </w:rPr>
        <w:t>.</w:t>
      </w:r>
    </w:p>
    <w:p w14:paraId="58A64874" w14:textId="75945E38" w:rsidR="00F81704" w:rsidRDefault="008A2074" w:rsidP="00F81704">
      <w:pPr>
        <w:pStyle w:val="ListParagraph"/>
        <w:numPr>
          <w:ilvl w:val="6"/>
          <w:numId w:val="6"/>
        </w:numPr>
        <w:rPr>
          <w:rFonts w:ascii="Cambria" w:hAnsi="Cambria"/>
        </w:rPr>
      </w:pPr>
      <w:r>
        <w:rPr>
          <w:rFonts w:ascii="Cambria" w:hAnsi="Cambria"/>
        </w:rPr>
        <w:t>Expand window</w:t>
      </w:r>
      <w:r w:rsidR="000B6BA0" w:rsidRPr="00F81704">
        <w:rPr>
          <w:rFonts w:ascii="Cambria" w:hAnsi="Cambria"/>
        </w:rPr>
        <w:t xml:space="preserve"> forward </w:t>
      </w:r>
      <w:r w:rsidR="002A74B6" w:rsidRPr="00F81704">
        <w:rPr>
          <w:rFonts w:ascii="Cambria" w:hAnsi="Cambria"/>
        </w:rPr>
        <w:t>one step and repeat</w:t>
      </w:r>
      <w:r w:rsidR="00F81704">
        <w:rPr>
          <w:rFonts w:ascii="Cambria" w:hAnsi="Cambria"/>
        </w:rPr>
        <w:t>.</w:t>
      </w:r>
    </w:p>
    <w:p w14:paraId="6355C9A6" w14:textId="57CAC05D" w:rsidR="00F81704" w:rsidRDefault="002A74B6" w:rsidP="002A74B6">
      <w:pPr>
        <w:pStyle w:val="ListParagraph"/>
        <w:numPr>
          <w:ilvl w:val="3"/>
          <w:numId w:val="6"/>
        </w:numPr>
        <w:rPr>
          <w:rFonts w:ascii="Cambria" w:hAnsi="Cambria"/>
        </w:rPr>
      </w:pPr>
      <w:r>
        <w:rPr>
          <w:rFonts w:ascii="Cambria" w:hAnsi="Cambria"/>
        </w:rPr>
        <w:t>T</w:t>
      </w:r>
      <w:r w:rsidR="000B6BA0">
        <w:rPr>
          <w:rFonts w:ascii="Cambria" w:hAnsi="Cambria"/>
        </w:rPr>
        <w:t>rain model on the full training data</w:t>
      </w:r>
      <w:r>
        <w:rPr>
          <w:rFonts w:ascii="Cambria" w:hAnsi="Cambria"/>
        </w:rPr>
        <w:t xml:space="preserve"> using the optimal </w:t>
      </w:r>
      <w:r w:rsidR="00F81704">
        <w:rPr>
          <w:rFonts w:ascii="Cambria" w:hAnsi="Cambria"/>
        </w:rPr>
        <w:t>hyper-</w:t>
      </w:r>
      <w:r>
        <w:rPr>
          <w:rFonts w:ascii="Cambria" w:hAnsi="Cambria"/>
        </w:rPr>
        <w:t>parameter</w:t>
      </w:r>
      <w:r w:rsidR="00F81704">
        <w:rPr>
          <w:rFonts w:ascii="Cambria" w:hAnsi="Cambria"/>
        </w:rPr>
        <w:t>s</w:t>
      </w:r>
      <w:r w:rsidR="002A2BEF">
        <w:rPr>
          <w:rFonts w:ascii="Cambria" w:hAnsi="Cambria"/>
        </w:rPr>
        <w:t xml:space="preserve"> (determined by mean MAE across folds)</w:t>
      </w:r>
    </w:p>
    <w:p w14:paraId="30FE468B" w14:textId="043E8FC2" w:rsidR="000B6BA0" w:rsidRDefault="00F81704" w:rsidP="002A74B6">
      <w:pPr>
        <w:pStyle w:val="ListParagraph"/>
        <w:numPr>
          <w:ilvl w:val="3"/>
          <w:numId w:val="6"/>
        </w:numPr>
        <w:rPr>
          <w:rFonts w:ascii="Cambria" w:hAnsi="Cambria"/>
        </w:rPr>
      </w:pPr>
      <w:r>
        <w:rPr>
          <w:rFonts w:ascii="Cambria" w:hAnsi="Cambria"/>
        </w:rPr>
        <w:t>E</w:t>
      </w:r>
      <w:r w:rsidR="000B6BA0">
        <w:rPr>
          <w:rFonts w:ascii="Cambria" w:hAnsi="Cambria"/>
        </w:rPr>
        <w:t>valuate</w:t>
      </w:r>
      <w:r w:rsidR="00AB7EB5">
        <w:rPr>
          <w:rFonts w:ascii="Cambria" w:hAnsi="Cambria"/>
        </w:rPr>
        <w:t xml:space="preserve"> model</w:t>
      </w:r>
      <w:r w:rsidR="000B6BA0">
        <w:rPr>
          <w:rFonts w:ascii="Cambria" w:hAnsi="Cambria"/>
        </w:rPr>
        <w:t xml:space="preserve"> on the test data</w:t>
      </w:r>
      <w:r w:rsidR="00D1644C">
        <w:rPr>
          <w:rFonts w:ascii="Cambria" w:hAnsi="Cambria"/>
        </w:rPr>
        <w:t xml:space="preserve"> (MAE).</w:t>
      </w:r>
    </w:p>
    <w:p w14:paraId="6F1DA997" w14:textId="7361DD52" w:rsidR="0000278D" w:rsidRDefault="0000278D" w:rsidP="0000278D">
      <w:pPr>
        <w:pStyle w:val="ListParagraph"/>
        <w:numPr>
          <w:ilvl w:val="2"/>
          <w:numId w:val="6"/>
        </w:numPr>
        <w:rPr>
          <w:rFonts w:ascii="Cambria" w:hAnsi="Cambria"/>
        </w:rPr>
      </w:pPr>
      <w:r>
        <w:rPr>
          <w:rFonts w:ascii="Cambria" w:hAnsi="Cambria"/>
        </w:rPr>
        <w:t xml:space="preserve"> For cutting edge models</w:t>
      </w:r>
    </w:p>
    <w:p w14:paraId="0C747BEB" w14:textId="6B33745B" w:rsidR="009C3D1F" w:rsidRDefault="009C3D1F" w:rsidP="009C3D1F">
      <w:pPr>
        <w:pStyle w:val="ListParagraph"/>
        <w:numPr>
          <w:ilvl w:val="3"/>
          <w:numId w:val="6"/>
        </w:numPr>
        <w:rPr>
          <w:rFonts w:ascii="Cambria" w:hAnsi="Cambria"/>
        </w:rPr>
      </w:pPr>
      <w:r>
        <w:rPr>
          <w:rFonts w:ascii="Cambria" w:hAnsi="Cambria"/>
        </w:rPr>
        <w:t>LGBM</w:t>
      </w:r>
    </w:p>
    <w:p w14:paraId="0C132CE5" w14:textId="7FC860F2" w:rsidR="00C96186" w:rsidRPr="0015702D" w:rsidRDefault="00142621" w:rsidP="0015702D">
      <w:pPr>
        <w:pStyle w:val="ListParagraph"/>
        <w:numPr>
          <w:ilvl w:val="4"/>
          <w:numId w:val="6"/>
        </w:numPr>
        <w:rPr>
          <w:rFonts w:ascii="Cambria" w:hAnsi="Cambria"/>
        </w:rPr>
      </w:pPr>
      <w:r>
        <w:rPr>
          <w:rFonts w:ascii="Cambria" w:hAnsi="Cambria"/>
        </w:rPr>
        <w:t>While v</w:t>
      </w:r>
      <w:r w:rsidR="009C3D1F">
        <w:rPr>
          <w:rFonts w:ascii="Cambria" w:hAnsi="Cambria"/>
        </w:rPr>
        <w:t>alid</w:t>
      </w:r>
      <w:r w:rsidR="00C96186">
        <w:rPr>
          <w:rFonts w:ascii="Cambria" w:hAnsi="Cambria"/>
        </w:rPr>
        <w:t xml:space="preserve"> to use</w:t>
      </w:r>
      <w:r>
        <w:rPr>
          <w:rFonts w:ascii="Cambria" w:hAnsi="Cambria"/>
        </w:rPr>
        <w:t xml:space="preserve"> standard</w:t>
      </w:r>
      <w:r w:rsidR="00C96186">
        <w:rPr>
          <w:rFonts w:ascii="Cambria" w:hAnsi="Cambria"/>
        </w:rPr>
        <w:t xml:space="preserve"> </w:t>
      </w:r>
      <w:r w:rsidR="00C96186">
        <w:rPr>
          <w:rFonts w:ascii="Cambria" w:hAnsi="Cambria"/>
          <w:i/>
          <w:iCs/>
        </w:rPr>
        <w:t>k</w:t>
      </w:r>
      <w:r w:rsidR="00C96186">
        <w:rPr>
          <w:rFonts w:ascii="Cambria" w:hAnsi="Cambria"/>
        </w:rPr>
        <w:t xml:space="preserve">-folds CV </w:t>
      </w:r>
      <w:r w:rsidR="00C96186">
        <w:rPr>
          <w:rFonts w:ascii="Cambria" w:hAnsi="Cambria"/>
        </w:rPr>
        <w:fldChar w:fldCharType="begin"/>
      </w:r>
      <w:r w:rsidR="00C96186">
        <w:rPr>
          <w:rFonts w:ascii="Cambria" w:hAnsi="Cambria"/>
        </w:rPr>
        <w:instrText xml:space="preserve"> ADDIN ZOTERO_ITEM CSL_CITATION {"citationID":"AJPjONS7","properties":{"formattedCitation":"(Bergmeir et al., 2015; Hewamalage et al., 2022)","plainCitation":"(Bergmeir et al., 2015; Hewamalage et al., 2022)","noteIndex":0},"citationItems":[{"id":110,"uris":["http://zotero.org/users/8556523/items/7XGZ3ID9"],"itemData":{"id":110,"type":"article-journal","abstract":"One of the most widely used standard procedures for model evaluation in classiﬁcation and regression is K-fold cross-validation (CV). However, when it comes to time series forecasting, because of the inherent serial correlation and potential non-stationarity of the data, its application is not straightforward and often omitted by practitioners in favor of an out-of-sample (OOS) evaluation. In this paper, we show that the particular setup in which time series forecasting is usually performed using Machine Learning methods renders the use of standard K-fold CV possible. We present theoretical insights supporting our arguments. Furthermore, we present a simulation study where we show empirically that K-fold CV performs favorably compared to both OOS evaluation and other time-series-speciﬁc techniques such as non-dependent cross-validation.","language":"en","page":"17","source":"Zotero","title":"A Note on the Validity of Cross-Validation for Evaluating Time Series Prediction","author":[{"family":"Bergmeir","given":"Christoph"},{"family":"Hyndman","given":"Rob J"},{"family":"Koo","given":"Bonsoo"}],"issued":{"date-parts":[["2015"]]}}},{"id":47,"uris":["http://zotero.org/users/8556523/items/66IY8YKK"],"itemData":{"id":47,"type":"article-journal","container-title":"Pattern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C96186">
        <w:rPr>
          <w:rFonts w:ascii="Cambria" w:hAnsi="Cambria"/>
        </w:rPr>
        <w:fldChar w:fldCharType="separate"/>
      </w:r>
      <w:r w:rsidR="00C96186" w:rsidRPr="00C96186">
        <w:rPr>
          <w:rFonts w:ascii="Cambria" w:hAnsi="Cambria"/>
        </w:rPr>
        <w:t>(Bergmeir et al., 2015; Hewamalage et al., 2022)</w:t>
      </w:r>
      <w:r w:rsidR="00C96186">
        <w:rPr>
          <w:rFonts w:ascii="Cambria" w:hAnsi="Cambria"/>
        </w:rPr>
        <w:fldChar w:fldCharType="end"/>
      </w:r>
      <w:r w:rsidR="0015702D">
        <w:rPr>
          <w:rFonts w:ascii="Cambria" w:hAnsi="Cambria"/>
        </w:rPr>
        <w:t xml:space="preserve"> LGBM benefits from u</w:t>
      </w:r>
      <w:r w:rsidR="009C3D1F" w:rsidRPr="0015702D">
        <w:rPr>
          <w:rFonts w:ascii="Cambria" w:hAnsi="Cambria"/>
        </w:rPr>
        <w:t>s</w:t>
      </w:r>
      <w:r w:rsidR="0015702D">
        <w:rPr>
          <w:rFonts w:ascii="Cambria" w:hAnsi="Cambria"/>
        </w:rPr>
        <w:t>ing</w:t>
      </w:r>
      <w:r w:rsidR="00C96186" w:rsidRPr="0015702D">
        <w:rPr>
          <w:rFonts w:ascii="Cambria" w:hAnsi="Cambria"/>
        </w:rPr>
        <w:t xml:space="preserve"> purged </w:t>
      </w:r>
      <w:r w:rsidR="00C96186" w:rsidRPr="0015702D">
        <w:rPr>
          <w:rFonts w:ascii="Cambria" w:hAnsi="Cambria"/>
          <w:i/>
          <w:iCs/>
        </w:rPr>
        <w:t>k</w:t>
      </w:r>
      <w:r w:rsidR="00C96186" w:rsidRPr="0015702D">
        <w:rPr>
          <w:rFonts w:ascii="Cambria" w:hAnsi="Cambria"/>
        </w:rPr>
        <w:t xml:space="preserve">-folds </w:t>
      </w:r>
      <w:r w:rsidR="00A5690F" w:rsidRPr="0015702D">
        <w:rPr>
          <w:rFonts w:ascii="Cambria" w:hAnsi="Cambria"/>
        </w:rPr>
        <w:t xml:space="preserve">with nested cross-validation </w:t>
      </w:r>
      <w:r w:rsidR="00C96186" w:rsidRPr="0015702D">
        <w:rPr>
          <w:rFonts w:ascii="Cambria" w:hAnsi="Cambria"/>
        </w:rPr>
        <w:fldChar w:fldCharType="begin"/>
      </w:r>
      <w:r w:rsidR="00C96186" w:rsidRPr="0015702D">
        <w:rPr>
          <w:rFonts w:ascii="Cambria" w:hAnsi="Cambria"/>
        </w:rPr>
        <w:instrText xml:space="preserve"> ADDIN ZOTERO_ITEM CSL_CITATION {"citationID":"ztWS6FAr","properties":{"formattedCitation":"(Lainder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sidR="00C96186" w:rsidRPr="0015702D">
        <w:rPr>
          <w:rFonts w:ascii="Cambria" w:hAnsi="Cambria"/>
        </w:rPr>
        <w:fldChar w:fldCharType="separate"/>
      </w:r>
      <w:r w:rsidR="00C96186" w:rsidRPr="0015702D">
        <w:rPr>
          <w:rFonts w:ascii="Cambria" w:hAnsi="Cambria"/>
        </w:rPr>
        <w:t>(Lainder &amp; Wolfinger, 2022)</w:t>
      </w:r>
      <w:r w:rsidR="00C96186" w:rsidRPr="0015702D">
        <w:rPr>
          <w:rFonts w:ascii="Cambria" w:hAnsi="Cambria"/>
        </w:rPr>
        <w:fldChar w:fldCharType="end"/>
      </w:r>
      <w:r w:rsidR="0015702D">
        <w:rPr>
          <w:rFonts w:ascii="Cambria" w:hAnsi="Cambria"/>
        </w:rPr>
        <w:t>.</w:t>
      </w:r>
    </w:p>
    <w:p w14:paraId="0F9F96F8" w14:textId="06899174" w:rsidR="009C3D1F" w:rsidRDefault="009C3D1F" w:rsidP="009C3D1F">
      <w:pPr>
        <w:pStyle w:val="ListParagraph"/>
        <w:numPr>
          <w:ilvl w:val="3"/>
          <w:numId w:val="6"/>
        </w:numPr>
        <w:rPr>
          <w:rFonts w:ascii="Cambria" w:hAnsi="Cambria"/>
        </w:rPr>
      </w:pPr>
      <w:commentRangeStart w:id="30"/>
      <w:r>
        <w:rPr>
          <w:rFonts w:ascii="Cambria" w:hAnsi="Cambria"/>
        </w:rPr>
        <w:t>Neural Prophet</w:t>
      </w:r>
    </w:p>
    <w:p w14:paraId="669DC084" w14:textId="18CDAE2B" w:rsidR="009C3D1F" w:rsidRDefault="009C3D1F" w:rsidP="009C3D1F">
      <w:pPr>
        <w:pStyle w:val="ListParagraph"/>
        <w:numPr>
          <w:ilvl w:val="3"/>
          <w:numId w:val="6"/>
        </w:numPr>
        <w:rPr>
          <w:rFonts w:ascii="Cambria" w:hAnsi="Cambria"/>
        </w:rPr>
      </w:pPr>
      <w:r>
        <w:rPr>
          <w:rFonts w:ascii="Cambria" w:hAnsi="Cambria"/>
        </w:rPr>
        <w:t>Recurrent Neural Network (LSTM cells)</w:t>
      </w:r>
      <w:commentRangeEnd w:id="30"/>
      <w:r w:rsidR="00FE4E15">
        <w:rPr>
          <w:rStyle w:val="CommentReference"/>
        </w:rPr>
        <w:commentReference w:id="30"/>
      </w:r>
    </w:p>
    <w:p w14:paraId="6E760D11" w14:textId="77777777" w:rsidR="000506A6" w:rsidRDefault="00E72C57" w:rsidP="000506A6">
      <w:pPr>
        <w:pStyle w:val="ListParagraph"/>
        <w:numPr>
          <w:ilvl w:val="1"/>
          <w:numId w:val="6"/>
        </w:numPr>
        <w:rPr>
          <w:rFonts w:ascii="Cambria" w:hAnsi="Cambria"/>
        </w:rPr>
      </w:pPr>
      <w:r>
        <w:rPr>
          <w:rFonts w:ascii="Cambria" w:hAnsi="Cambria"/>
        </w:rPr>
        <w:t>Forecast horizon</w:t>
      </w:r>
    </w:p>
    <w:p w14:paraId="499939C4" w14:textId="64380097" w:rsidR="00E72C57" w:rsidRDefault="000506A6" w:rsidP="000506A6">
      <w:pPr>
        <w:pStyle w:val="ListParagraph"/>
        <w:numPr>
          <w:ilvl w:val="2"/>
          <w:numId w:val="6"/>
        </w:numPr>
        <w:rPr>
          <w:rFonts w:ascii="Cambria" w:hAnsi="Cambria"/>
        </w:rPr>
      </w:pPr>
      <w:r>
        <w:rPr>
          <w:rFonts w:ascii="Cambria" w:hAnsi="Cambria"/>
        </w:rPr>
        <w:t xml:space="preserve"> C</w:t>
      </w:r>
      <w:r w:rsidR="00E72C57">
        <w:rPr>
          <w:rFonts w:ascii="Cambria" w:hAnsi="Cambria"/>
        </w:rPr>
        <w:t>ompare 1</w:t>
      </w:r>
      <w:r w:rsidR="000A4677">
        <w:rPr>
          <w:rFonts w:ascii="Cambria" w:hAnsi="Cambria"/>
        </w:rPr>
        <w:t>-</w:t>
      </w:r>
      <w:r w:rsidR="00E72C57">
        <w:rPr>
          <w:rFonts w:ascii="Cambria" w:hAnsi="Cambria"/>
        </w:rPr>
        <w:t xml:space="preserve">step and 18-step horizons (18 step was used for monthly data in M3 </w:t>
      </w:r>
      <w:r w:rsidR="000A4677">
        <w:rPr>
          <w:rFonts w:ascii="Cambria" w:hAnsi="Cambria"/>
        </w:rPr>
        <w:fldChar w:fldCharType="begin"/>
      </w:r>
      <w:r w:rsidR="000A4677">
        <w:rPr>
          <w:rFonts w:ascii="Cambria" w:hAnsi="Cambria"/>
        </w:rPr>
        <w:instrText xml:space="preserve"> ADDIN ZOTERO_ITEM CSL_CITATION {"citationID":"nCSibwIA","properties":{"formattedCitation":"(Makridakis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0A4677">
        <w:rPr>
          <w:rFonts w:ascii="Cambria" w:hAnsi="Cambria"/>
        </w:rPr>
        <w:fldChar w:fldCharType="separate"/>
      </w:r>
      <w:r w:rsidR="000A4677" w:rsidRPr="000A4677">
        <w:rPr>
          <w:rFonts w:ascii="Cambria" w:hAnsi="Cambria"/>
        </w:rPr>
        <w:t>(Makridakis &amp; Hibon, 2000)</w:t>
      </w:r>
      <w:r w:rsidR="000A4677">
        <w:rPr>
          <w:rFonts w:ascii="Cambria" w:hAnsi="Cambria"/>
        </w:rPr>
        <w:fldChar w:fldCharType="end"/>
      </w:r>
      <w:r w:rsidR="003F6B5A">
        <w:rPr>
          <w:rFonts w:ascii="Cambria" w:hAnsi="Cambria"/>
        </w:rPr>
        <w:t>)</w:t>
      </w:r>
    </w:p>
    <w:p w14:paraId="3CCBE4A8" w14:textId="1CBFD4B1" w:rsidR="00202FA3" w:rsidRDefault="00202FA3" w:rsidP="00202FA3">
      <w:pPr>
        <w:pStyle w:val="ListParagraph"/>
        <w:numPr>
          <w:ilvl w:val="0"/>
          <w:numId w:val="6"/>
        </w:numPr>
        <w:rPr>
          <w:rFonts w:ascii="Cambria" w:eastAsiaTheme="minorEastAsia" w:hAnsi="Cambria"/>
        </w:rPr>
      </w:pPr>
      <w:r>
        <w:rPr>
          <w:rFonts w:ascii="Cambria" w:eastAsiaTheme="minorEastAsia" w:hAnsi="Cambria"/>
        </w:rPr>
        <w:t>Accuracy Measures</w:t>
      </w:r>
    </w:p>
    <w:p w14:paraId="064F4606" w14:textId="0BDBBE17" w:rsidR="00202FA3" w:rsidRDefault="00202FA3" w:rsidP="00202FA3">
      <w:pPr>
        <w:pStyle w:val="ListParagraph"/>
        <w:numPr>
          <w:ilvl w:val="1"/>
          <w:numId w:val="6"/>
        </w:numPr>
        <w:rPr>
          <w:rFonts w:ascii="Cambria" w:eastAsiaTheme="minorEastAsia" w:hAnsi="Cambria"/>
        </w:rPr>
      </w:pPr>
      <w:r>
        <w:rPr>
          <w:rFonts w:ascii="Cambria" w:eastAsiaTheme="minorEastAsia" w:hAnsi="Cambria"/>
        </w:rPr>
        <w:t xml:space="preserve">MAE </w:t>
      </w:r>
      <w:r w:rsidR="00246DAE">
        <w:rPr>
          <w:rFonts w:ascii="Cambria" w:eastAsiaTheme="minorEastAsia" w:hAnsi="Cambria"/>
        </w:rPr>
        <w:t>for directly comparing model accuracy</w:t>
      </w:r>
      <w:r w:rsidR="00956FB3">
        <w:rPr>
          <w:rFonts w:ascii="Cambria" w:eastAsiaTheme="minorEastAsia" w:hAnsi="Cambria"/>
        </w:rPr>
        <w:t>.</w:t>
      </w:r>
    </w:p>
    <w:p w14:paraId="4CE605DB" w14:textId="078C4161" w:rsidR="0000700B" w:rsidRDefault="0000700B" w:rsidP="00202FA3">
      <w:pPr>
        <w:pStyle w:val="ListParagraph"/>
        <w:numPr>
          <w:ilvl w:val="1"/>
          <w:numId w:val="6"/>
        </w:numPr>
        <w:rPr>
          <w:rFonts w:ascii="Cambria" w:eastAsiaTheme="minorEastAsia" w:hAnsi="Cambria"/>
        </w:rPr>
      </w:pPr>
      <w:proofErr w:type="spellStart"/>
      <w:r w:rsidRPr="00202FA3">
        <w:rPr>
          <w:rFonts w:ascii="Cambria" w:hAnsi="Cambria"/>
        </w:rPr>
        <w:t>AvgRelMAE</w:t>
      </w:r>
      <w:proofErr w:type="spellEnd"/>
      <w:r w:rsidRPr="00202FA3">
        <w:rPr>
          <w:rFonts w:ascii="Cambria" w:hAnsi="Cambria"/>
        </w:rPr>
        <w:t xml:space="preserve"> </w:t>
      </w:r>
      <w:r w:rsidR="008A168E">
        <w:rPr>
          <w:rFonts w:ascii="Cambria" w:hAnsi="Cambria"/>
        </w:rPr>
        <w:t xml:space="preserve">(scale independent, robust to outliers, easily interpretable) </w:t>
      </w:r>
      <w:r w:rsidR="00202FA3">
        <w:rPr>
          <w:rFonts w:ascii="Cambria" w:hAnsi="Cambria"/>
        </w:rPr>
        <w:t xml:space="preserve">for comparing accuracy </w:t>
      </w:r>
      <w:r w:rsidR="00246DAE">
        <w:rPr>
          <w:rFonts w:ascii="Cambria" w:hAnsi="Cambria"/>
        </w:rPr>
        <w:t>change after data protection</w:t>
      </w:r>
      <w:r w:rsidR="00202FA3">
        <w:rPr>
          <w:rFonts w:ascii="Cambria" w:hAnsi="Cambria"/>
        </w:rPr>
        <w:t>:</w:t>
      </w:r>
      <w:r w:rsidRPr="00202FA3">
        <w:rPr>
          <w:rFonts w:ascii="Cambria" w:hAnsi="Cambria"/>
        </w:rPr>
        <w:t xml:space="preserve"> </w:t>
      </w:r>
      <m:oMath>
        <m:r>
          <w:rPr>
            <w:rFonts w:ascii="Cambria Math" w:hAnsi="Cambria Math"/>
          </w:rPr>
          <m:t>AvgRelMAE=exp</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ln</m:t>
                </m:r>
                <m:ctrlPr>
                  <w:rPr>
                    <w:rFonts w:ascii="Cambria Math" w:hAnsi="Cambria Math"/>
                    <w:i/>
                  </w:rPr>
                </m:ctrlPr>
              </m:e>
            </m:nary>
            <m:sSub>
              <m:sSubPr>
                <m:ctrlPr>
                  <w:rPr>
                    <w:rFonts w:ascii="Cambria Math" w:hAnsi="Cambria Math"/>
                    <w:i/>
                  </w:rPr>
                </m:ctrlPr>
              </m:sSubPr>
              <m:e>
                <m:r>
                  <w:rPr>
                    <w:rFonts w:ascii="Cambria Math" w:hAnsi="Cambria Math"/>
                  </w:rPr>
                  <m:t>r</m:t>
                </m:r>
              </m:e>
              <m:sub>
                <m:r>
                  <w:rPr>
                    <w:rFonts w:ascii="Cambria Math" w:hAnsi="Cambria Math"/>
                  </w:rPr>
                  <m:t>i</m:t>
                </m:r>
              </m:sub>
            </m:sSub>
          </m:e>
        </m:d>
      </m:oMath>
      <w:r w:rsidRPr="00202FA3">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p</m:t>
                </m:r>
              </m:sup>
            </m:sSubSup>
            <m:ctrlPr>
              <w:rPr>
                <w:rFonts w:ascii="Cambria Math" w:eastAsiaTheme="minorEastAsia" w:hAnsi="Cambria Math"/>
                <w:i/>
              </w:rPr>
            </m:ctrlPr>
          </m:num>
          <m:den>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o</m:t>
                </m:r>
              </m:sup>
            </m:sSubSup>
            <m:ctrlPr>
              <w:rPr>
                <w:rFonts w:ascii="Cambria Math" w:eastAsiaTheme="minorEastAsia" w:hAnsi="Cambria Math"/>
                <w:i/>
              </w:rPr>
            </m:ctrlPr>
          </m:den>
        </m:f>
      </m:oMath>
      <w:r w:rsidRPr="00202FA3">
        <w:rPr>
          <w:rFonts w:ascii="Cambria" w:eastAsiaTheme="minorEastAsia" w:hAnsi="Cambria"/>
        </w:rPr>
        <w:t xml:space="preserve">, and where </w:t>
      </w:r>
      <m:oMath>
        <m:r>
          <w:rPr>
            <w:rFonts w:ascii="Cambria Math" w:eastAsiaTheme="minorEastAsia" w:hAnsi="Cambria Math"/>
          </w:rPr>
          <m:t>p</m:t>
        </m:r>
      </m:oMath>
      <w:r w:rsidRPr="00202FA3">
        <w:rPr>
          <w:rFonts w:ascii="Cambria" w:eastAsiaTheme="minorEastAsia" w:hAnsi="Cambria"/>
        </w:rPr>
        <w:t xml:space="preserve"> denotes protected, </w:t>
      </w:r>
      <m:oMath>
        <m:r>
          <w:rPr>
            <w:rFonts w:ascii="Cambria Math" w:eastAsiaTheme="minorEastAsia" w:hAnsi="Cambria Math"/>
          </w:rPr>
          <m:t>o</m:t>
        </m:r>
      </m:oMath>
      <w:r w:rsidRPr="00202FA3">
        <w:rPr>
          <w:rFonts w:ascii="Cambria" w:eastAsiaTheme="minorEastAsia" w:hAnsi="Cambria"/>
        </w:rPr>
        <w:t xml:space="preserve"> denotes original,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Pr="00202FA3">
        <w:rPr>
          <w:rFonts w:ascii="Cambria" w:eastAsiaTheme="minorEastAsia" w:hAnsi="Cambria"/>
        </w:rPr>
        <w:t xml:space="preserve"> is the number of adjusted forecasts for series </w:t>
      </w:r>
      <m:oMath>
        <m:r>
          <w:rPr>
            <w:rFonts w:ascii="Cambria Math" w:eastAsiaTheme="minorEastAsia" w:hAnsi="Cambria Math"/>
          </w:rPr>
          <m:t>i</m:t>
        </m:r>
      </m:oMath>
      <w:r w:rsidRPr="00202FA3">
        <w:rPr>
          <w:rFonts w:ascii="Cambria" w:eastAsiaTheme="minorEastAsia" w:hAnsi="Cambria"/>
        </w:rPr>
        <w:t xml:space="preserve"> and </w:t>
      </w:r>
      <m:oMath>
        <m:r>
          <w:rPr>
            <w:rFonts w:ascii="Cambria Math" w:eastAsiaTheme="minorEastAsia" w:hAnsi="Cambria Math"/>
          </w:rPr>
          <m:t>m</m:t>
        </m:r>
      </m:oMath>
      <w:r w:rsidRPr="00202FA3">
        <w:rPr>
          <w:rFonts w:ascii="Cambria" w:eastAsiaTheme="minorEastAsia" w:hAnsi="Cambria"/>
        </w:rPr>
        <w:t xml:space="preserve"> is the number of series</w:t>
      </w:r>
      <w:r w:rsidR="00246DAE">
        <w:rPr>
          <w:rFonts w:ascii="Cambria" w:eastAsiaTheme="minorEastAsia" w:hAnsi="Cambria"/>
        </w:rPr>
        <w:t xml:space="preserve">. </w:t>
      </w:r>
      <w:proofErr w:type="spellStart"/>
      <w:r w:rsidR="00246DAE" w:rsidRPr="00202FA3">
        <w:rPr>
          <w:rFonts w:ascii="Cambria" w:hAnsi="Cambria"/>
        </w:rPr>
        <w:t>AvgRelMAE</w:t>
      </w:r>
      <w:proofErr w:type="spellEnd"/>
      <w:r w:rsidR="00246DAE">
        <w:rPr>
          <w:rFonts w:ascii="Cambria" w:hAnsi="Cambria"/>
        </w:rPr>
        <w:t xml:space="preserve"> &lt; 1 (&gt; 1) indicates </w:t>
      </w:r>
      <w:r w:rsidR="00E46EB8">
        <w:rPr>
          <w:rFonts w:ascii="Cambria" w:hAnsi="Cambria"/>
        </w:rPr>
        <w:t>increased</w:t>
      </w:r>
      <w:r w:rsidR="00A71AA9">
        <w:rPr>
          <w:rFonts w:ascii="Cambria" w:hAnsi="Cambria"/>
        </w:rPr>
        <w:t xml:space="preserve"> </w:t>
      </w:r>
      <w:r w:rsidR="00246DAE">
        <w:rPr>
          <w:rFonts w:ascii="Cambria" w:hAnsi="Cambria"/>
        </w:rPr>
        <w:t>(</w:t>
      </w:r>
      <w:r w:rsidR="00E46EB8">
        <w:rPr>
          <w:rFonts w:ascii="Cambria" w:hAnsi="Cambria"/>
        </w:rPr>
        <w:t>damaged</w:t>
      </w:r>
      <w:r w:rsidR="00246DAE">
        <w:rPr>
          <w:rFonts w:ascii="Cambria" w:hAnsi="Cambria"/>
        </w:rPr>
        <w:t>)</w:t>
      </w:r>
      <w:r w:rsidR="00906356">
        <w:rPr>
          <w:rFonts w:ascii="Cambria" w:hAnsi="Cambria"/>
        </w:rPr>
        <w:t xml:space="preserve"> accuracy</w:t>
      </w:r>
      <w:r w:rsidR="00246DAE">
        <w:rPr>
          <w:rFonts w:ascii="Cambria" w:hAnsi="Cambria"/>
        </w:rPr>
        <w:t xml:space="preserve"> on average. Average percentage improvement in MAE of forecasts is (1 – </w:t>
      </w:r>
      <w:proofErr w:type="spellStart"/>
      <w:r w:rsidR="00246DAE">
        <w:rPr>
          <w:rFonts w:ascii="Cambria" w:hAnsi="Cambria"/>
        </w:rPr>
        <w:t>AvgRelMAE</w:t>
      </w:r>
      <w:proofErr w:type="spellEnd"/>
      <w:r w:rsidR="00246DAE">
        <w:rPr>
          <w:rFonts w:ascii="Cambria" w:hAnsi="Cambria"/>
        </w:rPr>
        <w:t xml:space="preserve">) </w:t>
      </w:r>
      <m:oMath>
        <m:r>
          <m:rPr>
            <m:sty m:val="p"/>
          </m:rPr>
          <w:rPr>
            <w:rFonts w:ascii="Cambria Math" w:hAnsi="Cambria Math"/>
          </w:rPr>
          <m:t>×</m:t>
        </m:r>
      </m:oMath>
      <w:r w:rsidR="00246DAE">
        <w:rPr>
          <w:rFonts w:ascii="Cambria" w:eastAsiaTheme="minorEastAsia" w:hAnsi="Cambria"/>
        </w:rPr>
        <w:t xml:space="preserve"> 100</w:t>
      </w:r>
      <w:r w:rsidR="008E20F7">
        <w:rPr>
          <w:rFonts w:ascii="Cambria" w:eastAsiaTheme="minorEastAsia" w:hAnsi="Cambria"/>
        </w:rPr>
        <w:t>. 5% tri</w:t>
      </w:r>
      <w:r w:rsidR="00956FB3">
        <w:rPr>
          <w:rFonts w:ascii="Cambria" w:eastAsiaTheme="minorEastAsia" w:hAnsi="Cambria"/>
        </w:rPr>
        <w:t>m</w:t>
      </w:r>
      <w:r w:rsidR="008E20F7">
        <w:rPr>
          <w:rFonts w:ascii="Cambria" w:eastAsiaTheme="minorEastAsia" w:hAnsi="Cambria"/>
        </w:rPr>
        <w:t xml:space="preserve"> on </w:t>
      </w:r>
      <w:proofErr w:type="spellStart"/>
      <w:r w:rsidR="008E20F7">
        <w:rPr>
          <w:rFonts w:ascii="Cambria" w:eastAsiaTheme="minorEastAsia" w:hAnsi="Cambria"/>
        </w:rPr>
        <w:t>AvgRelMAE</w:t>
      </w:r>
      <w:proofErr w:type="spellEnd"/>
      <w:r w:rsidR="008E20F7">
        <w:rPr>
          <w:rFonts w:ascii="Cambria" w:eastAsiaTheme="minorEastAsia" w:hAnsi="Cambria"/>
        </w:rPr>
        <w:t xml:space="preserve"> is recommended</w:t>
      </w:r>
      <w:r w:rsidR="00246DAE">
        <w:rPr>
          <w:rFonts w:ascii="Cambria" w:eastAsiaTheme="minorEastAsia" w:hAnsi="Cambria"/>
        </w:rPr>
        <w:t xml:space="preserve"> </w:t>
      </w:r>
      <w:r w:rsidR="00246DAE">
        <w:rPr>
          <w:rFonts w:ascii="Cambria" w:eastAsiaTheme="minorEastAsia" w:hAnsi="Cambria"/>
        </w:rPr>
        <w:fldChar w:fldCharType="begin"/>
      </w:r>
      <w:r w:rsidR="003E295D">
        <w:rPr>
          <w:rFonts w:ascii="Cambria" w:eastAsiaTheme="minorEastAsia" w:hAnsi="Cambria"/>
        </w:rPr>
        <w:instrText xml:space="preserve"> ADDIN ZOTERO_ITEM CSL_CITATION {"citationID":"0vHDSGkW","properties":{"formattedCitation":"(Davydenko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246DAE">
        <w:rPr>
          <w:rFonts w:ascii="Cambria" w:eastAsiaTheme="minorEastAsia" w:hAnsi="Cambria"/>
        </w:rPr>
        <w:fldChar w:fldCharType="separate"/>
      </w:r>
      <w:r w:rsidR="003E295D" w:rsidRPr="003E295D">
        <w:rPr>
          <w:rFonts w:ascii="Cambria" w:hAnsi="Cambria"/>
        </w:rPr>
        <w:t>(Davydenko &amp; Fildes, 2013)</w:t>
      </w:r>
      <w:r w:rsidR="00246DAE">
        <w:rPr>
          <w:rFonts w:ascii="Cambria" w:eastAsiaTheme="minorEastAsia" w:hAnsi="Cambria"/>
        </w:rPr>
        <w:fldChar w:fldCharType="end"/>
      </w:r>
      <w:r w:rsidR="00246DAE">
        <w:rPr>
          <w:rFonts w:ascii="Cambria" w:eastAsiaTheme="minorEastAsia" w:hAnsi="Cambria"/>
        </w:rPr>
        <w:t>.</w:t>
      </w:r>
    </w:p>
    <w:p w14:paraId="5E50B523" w14:textId="7D931F64" w:rsidR="00B204D3" w:rsidRDefault="00B204D3" w:rsidP="00B204D3">
      <w:pPr>
        <w:rPr>
          <w:rFonts w:ascii="Cambria" w:eastAsiaTheme="minorEastAsia" w:hAnsi="Cambria"/>
        </w:rPr>
      </w:pPr>
    </w:p>
    <w:p w14:paraId="10283C76" w14:textId="72F5580C" w:rsidR="00B204D3" w:rsidRDefault="00B204D3" w:rsidP="00B204D3">
      <w:pPr>
        <w:rPr>
          <w:rFonts w:ascii="Cambria" w:eastAsiaTheme="minorEastAsia" w:hAnsi="Cambria"/>
        </w:rPr>
      </w:pPr>
      <w:r>
        <w:rPr>
          <w:rFonts w:ascii="Cambria" w:eastAsiaTheme="minorEastAsia" w:hAnsi="Cambria"/>
          <w:b/>
          <w:bCs/>
        </w:rPr>
        <w:t>Results</w:t>
      </w:r>
      <w:r w:rsidR="00BD2804">
        <w:rPr>
          <w:rFonts w:ascii="Cambria" w:eastAsiaTheme="minorEastAsia" w:hAnsi="Cambria"/>
          <w:b/>
          <w:bCs/>
        </w:rPr>
        <w:t xml:space="preserve"> and Analysis</w:t>
      </w:r>
    </w:p>
    <w:p w14:paraId="0C51F6B3" w14:textId="3F71FA88" w:rsidR="00B204D3" w:rsidRDefault="00B204D3" w:rsidP="00B204D3">
      <w:pPr>
        <w:rPr>
          <w:rFonts w:ascii="Cambria" w:eastAsiaTheme="minorEastAsia" w:hAnsi="Cambria"/>
        </w:rPr>
      </w:pPr>
    </w:p>
    <w:p w14:paraId="327D7BE3" w14:textId="66589747" w:rsidR="00E12DE8" w:rsidRDefault="00E12DE8" w:rsidP="00B204D3">
      <w:pPr>
        <w:pStyle w:val="ListParagraph"/>
        <w:numPr>
          <w:ilvl w:val="0"/>
          <w:numId w:val="16"/>
        </w:numPr>
        <w:rPr>
          <w:rFonts w:ascii="Cambria" w:eastAsiaTheme="minorEastAsia" w:hAnsi="Cambria"/>
        </w:rPr>
      </w:pPr>
      <w:r>
        <w:rPr>
          <w:rFonts w:ascii="Cambria" w:eastAsiaTheme="minorEastAsia" w:hAnsi="Cambria"/>
        </w:rPr>
        <w:t>Results based on changes to the data.</w:t>
      </w:r>
    </w:p>
    <w:p w14:paraId="53EFC0FA" w14:textId="1BDE194E" w:rsidR="00B204D3" w:rsidRDefault="00B119FD" w:rsidP="00E12DE8">
      <w:pPr>
        <w:pStyle w:val="ListParagraph"/>
        <w:numPr>
          <w:ilvl w:val="1"/>
          <w:numId w:val="16"/>
        </w:numPr>
        <w:rPr>
          <w:rFonts w:ascii="Cambria" w:eastAsiaTheme="minorEastAsia" w:hAnsi="Cambria"/>
        </w:rPr>
      </w:pPr>
      <w:r>
        <w:rPr>
          <w:rFonts w:ascii="Cambria" w:eastAsiaTheme="minorEastAsia" w:hAnsi="Cambria"/>
        </w:rPr>
        <w:t>Accuracy</w:t>
      </w:r>
      <w:r w:rsidR="00B86F3E">
        <w:rPr>
          <w:rFonts w:ascii="Cambria" w:eastAsiaTheme="minorEastAsia" w:hAnsi="Cambria"/>
        </w:rPr>
        <w:t xml:space="preserve"> (MAE)</w:t>
      </w:r>
      <w:r w:rsidR="00B204D3">
        <w:rPr>
          <w:rFonts w:ascii="Cambria" w:eastAsiaTheme="minorEastAsia" w:hAnsi="Cambria"/>
        </w:rPr>
        <w:t xml:space="preserve"> for all models</w:t>
      </w:r>
      <w:r w:rsidR="00B86F3E">
        <w:rPr>
          <w:rFonts w:ascii="Cambria" w:eastAsiaTheme="minorEastAsia" w:hAnsi="Cambria"/>
        </w:rPr>
        <w:t xml:space="preserve"> broken out by </w:t>
      </w:r>
      <w:r w:rsidR="00B204D3">
        <w:rPr>
          <w:rFonts w:ascii="Cambria" w:eastAsiaTheme="minorEastAsia" w:hAnsi="Cambria"/>
        </w:rPr>
        <w:t>methods</w:t>
      </w:r>
      <w:r w:rsidR="003E295D">
        <w:rPr>
          <w:rFonts w:ascii="Cambria" w:eastAsiaTheme="minorEastAsia" w:hAnsi="Cambria"/>
        </w:rPr>
        <w:t>/horizons</w:t>
      </w:r>
      <w:r>
        <w:rPr>
          <w:rFonts w:ascii="Cambria" w:eastAsiaTheme="minorEastAsia" w:hAnsi="Cambria"/>
        </w:rPr>
        <w:t>.</w:t>
      </w:r>
    </w:p>
    <w:p w14:paraId="5FB94DBF" w14:textId="590A1A45" w:rsidR="00F445F5" w:rsidRDefault="003A221C" w:rsidP="00E12DE8">
      <w:pPr>
        <w:pStyle w:val="ListParagraph"/>
        <w:numPr>
          <w:ilvl w:val="2"/>
          <w:numId w:val="16"/>
        </w:numPr>
        <w:rPr>
          <w:rFonts w:ascii="Cambria" w:eastAsiaTheme="minorEastAsia" w:hAnsi="Cambria"/>
        </w:rPr>
      </w:pPr>
      <w:r>
        <w:rPr>
          <w:rFonts w:ascii="Cambria" w:eastAsiaTheme="minorEastAsia" w:hAnsi="Cambria"/>
        </w:rPr>
        <w:t>Table</w:t>
      </w:r>
      <w:r w:rsidR="00F445F5">
        <w:rPr>
          <w:rFonts w:ascii="Cambria" w:eastAsiaTheme="minorEastAsia" w:hAnsi="Cambria"/>
        </w:rPr>
        <w:t xml:space="preserve"> for each protection method (example for differential privacy)</w:t>
      </w:r>
    </w:p>
    <w:tbl>
      <w:tblPr>
        <w:tblStyle w:val="TableGrid"/>
        <w:tblW w:w="11335" w:type="dxa"/>
        <w:tblLayout w:type="fixed"/>
        <w:tblLook w:val="04A0" w:firstRow="1" w:lastRow="0" w:firstColumn="1" w:lastColumn="0" w:noHBand="0" w:noVBand="1"/>
      </w:tblPr>
      <w:tblGrid>
        <w:gridCol w:w="1525"/>
        <w:gridCol w:w="720"/>
        <w:gridCol w:w="900"/>
        <w:gridCol w:w="720"/>
        <w:gridCol w:w="900"/>
        <w:gridCol w:w="720"/>
        <w:gridCol w:w="900"/>
        <w:gridCol w:w="720"/>
        <w:gridCol w:w="900"/>
        <w:gridCol w:w="720"/>
        <w:gridCol w:w="900"/>
        <w:gridCol w:w="810"/>
        <w:gridCol w:w="900"/>
      </w:tblGrid>
      <w:tr w:rsidR="009A0E0D" w14:paraId="662C48D9" w14:textId="76CA444E" w:rsidTr="009A0E0D">
        <w:tc>
          <w:tcPr>
            <w:tcW w:w="1525" w:type="dxa"/>
          </w:tcPr>
          <w:p w14:paraId="48B266D7" w14:textId="0EDB8EC7" w:rsidR="009A0E0D" w:rsidRPr="003A221C" w:rsidRDefault="009A0E0D" w:rsidP="00F445F5">
            <w:pPr>
              <w:rPr>
                <w:rFonts w:ascii="Cambria" w:eastAsiaTheme="minorEastAsia" w:hAnsi="Cambria"/>
                <w:sz w:val="20"/>
                <w:szCs w:val="20"/>
              </w:rPr>
            </w:pPr>
            <w:r>
              <w:rPr>
                <w:rFonts w:ascii="Cambria" w:eastAsiaTheme="minorEastAsia" w:hAnsi="Cambria"/>
                <w:sz w:val="20"/>
                <w:szCs w:val="20"/>
              </w:rPr>
              <w:t>Model</w:t>
            </w:r>
          </w:p>
        </w:tc>
        <w:tc>
          <w:tcPr>
            <w:tcW w:w="1620" w:type="dxa"/>
            <w:gridSpan w:val="2"/>
          </w:tcPr>
          <w:p w14:paraId="1F9AA280" w14:textId="54CC6075" w:rsidR="009A0E0D" w:rsidRPr="003A221C" w:rsidRDefault="009A0E0D" w:rsidP="00F445F5">
            <w:pPr>
              <w:rPr>
                <w:rFonts w:ascii="Cambria" w:eastAsia="Calibri" w:hAnsi="Cambria" w:cs="Times New Roman"/>
                <w:sz w:val="20"/>
                <w:szCs w:val="20"/>
              </w:rPr>
            </w:pPr>
            <w:r>
              <w:rPr>
                <w:rFonts w:ascii="Cambria" w:eastAsia="Calibri" w:hAnsi="Cambria" w:cs="Times New Roman"/>
                <w:sz w:val="20"/>
                <w:szCs w:val="20"/>
              </w:rPr>
              <w:t>Original</w:t>
            </w:r>
          </w:p>
        </w:tc>
        <w:tc>
          <w:tcPr>
            <w:tcW w:w="1620" w:type="dxa"/>
            <w:gridSpan w:val="2"/>
          </w:tcPr>
          <w:p w14:paraId="57EE857D" w14:textId="6F25FE53" w:rsidR="009A0E0D" w:rsidRPr="003A221C" w:rsidRDefault="009A0E0D" w:rsidP="00F445F5">
            <w:pPr>
              <w:rPr>
                <w:rFonts w:ascii="Cambria" w:eastAsia="Calibri" w:hAnsi="Cambria" w:cs="Times New Roman"/>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=0.1</m:t>
                </m:r>
              </m:oMath>
            </m:oMathPara>
          </w:p>
        </w:tc>
        <w:tc>
          <w:tcPr>
            <w:tcW w:w="1620" w:type="dxa"/>
            <w:gridSpan w:val="2"/>
          </w:tcPr>
          <w:p w14:paraId="61A91F13"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m:t>
                </m:r>
              </m:oMath>
            </m:oMathPara>
          </w:p>
          <w:p w14:paraId="4B9111F1" w14:textId="77777777" w:rsidR="009A0E0D" w:rsidRPr="003A221C" w:rsidRDefault="009A0E0D" w:rsidP="00F445F5">
            <w:pPr>
              <w:rPr>
                <w:rFonts w:ascii="Cambria" w:eastAsia="Calibri" w:hAnsi="Cambria" w:cs="Times New Roman"/>
                <w:sz w:val="20"/>
                <w:szCs w:val="20"/>
              </w:rPr>
            </w:pPr>
          </w:p>
        </w:tc>
        <w:tc>
          <w:tcPr>
            <w:tcW w:w="1620" w:type="dxa"/>
            <w:gridSpan w:val="2"/>
          </w:tcPr>
          <w:p w14:paraId="0FC53CFA"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4.6</m:t>
                </m:r>
              </m:oMath>
            </m:oMathPara>
          </w:p>
          <w:p w14:paraId="538B01DB" w14:textId="77777777" w:rsidR="009A0E0D" w:rsidRPr="003A221C" w:rsidRDefault="009A0E0D" w:rsidP="00F445F5">
            <w:pPr>
              <w:rPr>
                <w:rFonts w:ascii="Cambria" w:eastAsia="Calibri" w:hAnsi="Cambria" w:cs="Times New Roman"/>
                <w:sz w:val="20"/>
                <w:szCs w:val="20"/>
              </w:rPr>
            </w:pPr>
          </w:p>
        </w:tc>
        <w:tc>
          <w:tcPr>
            <w:tcW w:w="1620" w:type="dxa"/>
            <w:gridSpan w:val="2"/>
          </w:tcPr>
          <w:p w14:paraId="48C6BA2B"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10</m:t>
                </m:r>
              </m:oMath>
            </m:oMathPara>
          </w:p>
          <w:p w14:paraId="30242532" w14:textId="77777777" w:rsidR="009A0E0D" w:rsidRPr="003A221C" w:rsidRDefault="009A0E0D" w:rsidP="00F445F5">
            <w:pPr>
              <w:rPr>
                <w:rFonts w:ascii="Cambria" w:eastAsia="Calibri" w:hAnsi="Cambria" w:cs="Times New Roman"/>
                <w:sz w:val="20"/>
                <w:szCs w:val="20"/>
              </w:rPr>
            </w:pPr>
          </w:p>
        </w:tc>
        <w:tc>
          <w:tcPr>
            <w:tcW w:w="1710" w:type="dxa"/>
            <w:gridSpan w:val="2"/>
          </w:tcPr>
          <w:p w14:paraId="7DE81CA9" w14:textId="77777777" w:rsidR="009A0E0D" w:rsidRPr="003A221C" w:rsidRDefault="009A0E0D" w:rsidP="00F445F5">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=20</m:t>
                </m:r>
              </m:oMath>
            </m:oMathPara>
          </w:p>
          <w:p w14:paraId="48AB630A" w14:textId="77777777" w:rsidR="009A0E0D" w:rsidRPr="003A221C" w:rsidRDefault="009A0E0D" w:rsidP="00F445F5">
            <w:pPr>
              <w:rPr>
                <w:rFonts w:ascii="Cambria" w:eastAsia="Calibri" w:hAnsi="Cambria" w:cs="Times New Roman"/>
                <w:sz w:val="20"/>
                <w:szCs w:val="20"/>
              </w:rPr>
            </w:pPr>
          </w:p>
        </w:tc>
      </w:tr>
      <w:tr w:rsidR="009A0E0D" w14:paraId="6E5C972C" w14:textId="72035677" w:rsidTr="009A0E0D">
        <w:tc>
          <w:tcPr>
            <w:tcW w:w="1525" w:type="dxa"/>
          </w:tcPr>
          <w:p w14:paraId="5DF60D03" w14:textId="77777777" w:rsidR="009A0E0D" w:rsidRPr="003A221C" w:rsidRDefault="009A0E0D" w:rsidP="00F445F5">
            <w:pPr>
              <w:rPr>
                <w:rFonts w:ascii="Cambria" w:eastAsiaTheme="minorEastAsia" w:hAnsi="Cambria"/>
                <w:sz w:val="20"/>
                <w:szCs w:val="20"/>
              </w:rPr>
            </w:pPr>
          </w:p>
        </w:tc>
        <w:tc>
          <w:tcPr>
            <w:tcW w:w="720" w:type="dxa"/>
          </w:tcPr>
          <w:p w14:paraId="124E55E1" w14:textId="77777777" w:rsidR="009A0E0D" w:rsidRPr="00784EE2" w:rsidRDefault="009A0E0D" w:rsidP="009A0E0D">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330FFDF0" w14:textId="77777777" w:rsidR="009A0E0D" w:rsidRDefault="009A0E0D" w:rsidP="00F445F5">
            <w:pPr>
              <w:rPr>
                <w:rFonts w:ascii="Cambria" w:eastAsia="Calibri" w:hAnsi="Cambria" w:cs="Times New Roman"/>
                <w:sz w:val="20"/>
                <w:szCs w:val="20"/>
              </w:rPr>
            </w:pPr>
          </w:p>
        </w:tc>
        <w:tc>
          <w:tcPr>
            <w:tcW w:w="900" w:type="dxa"/>
          </w:tcPr>
          <w:p w14:paraId="01A7C288" w14:textId="77777777" w:rsidR="009A0E0D" w:rsidRPr="00784EE2" w:rsidRDefault="009A0E0D" w:rsidP="009A0E0D">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CF60C0B" w14:textId="77777777" w:rsidR="009A0E0D" w:rsidRDefault="009A0E0D" w:rsidP="00F445F5">
            <w:pPr>
              <w:rPr>
                <w:rFonts w:ascii="Cambria" w:eastAsia="Calibri" w:hAnsi="Cambria" w:cs="Times New Roman"/>
                <w:sz w:val="20"/>
                <w:szCs w:val="20"/>
              </w:rPr>
            </w:pPr>
          </w:p>
        </w:tc>
        <w:tc>
          <w:tcPr>
            <w:tcW w:w="720" w:type="dxa"/>
          </w:tcPr>
          <w:p w14:paraId="74FEF9A3" w14:textId="0A58D528" w:rsidR="009A0E0D" w:rsidRPr="00784EE2" w:rsidRDefault="009A0E0D" w:rsidP="00F445F5">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435E1271" w14:textId="5B7D67AB" w:rsidR="009A0E0D" w:rsidRPr="00784EE2" w:rsidRDefault="009A0E0D" w:rsidP="00F445F5">
            <w:pPr>
              <w:rPr>
                <w:rFonts w:ascii="Cambria" w:eastAsiaTheme="minorEastAsia" w:hAnsi="Cambria"/>
                <w:sz w:val="20"/>
                <w:szCs w:val="20"/>
              </w:rPr>
            </w:pPr>
          </w:p>
        </w:tc>
        <w:tc>
          <w:tcPr>
            <w:tcW w:w="900" w:type="dxa"/>
          </w:tcPr>
          <w:p w14:paraId="72C8CEF4" w14:textId="77777777" w:rsidR="009A0E0D" w:rsidRPr="00784EE2" w:rsidRDefault="009A0E0D" w:rsidP="00F445F5">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3CE8F4C" w14:textId="38D231AF" w:rsidR="009A0E0D" w:rsidRPr="00784EE2" w:rsidRDefault="009A0E0D" w:rsidP="00F445F5">
            <w:pPr>
              <w:rPr>
                <w:rFonts w:ascii="Cambria" w:eastAsiaTheme="minorEastAsia" w:hAnsi="Cambria"/>
                <w:sz w:val="20"/>
                <w:szCs w:val="20"/>
              </w:rPr>
            </w:pPr>
          </w:p>
        </w:tc>
        <w:tc>
          <w:tcPr>
            <w:tcW w:w="720" w:type="dxa"/>
          </w:tcPr>
          <w:p w14:paraId="4E47D55F"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AF66301" w14:textId="7483EAAB" w:rsidR="009A0E0D" w:rsidRPr="003A221C" w:rsidRDefault="009A0E0D" w:rsidP="00F445F5">
            <w:pPr>
              <w:rPr>
                <w:rFonts w:ascii="Cambria" w:eastAsia="Times New Roman" w:hAnsi="Cambria" w:cs="Times New Roman"/>
                <w:sz w:val="20"/>
                <w:szCs w:val="20"/>
              </w:rPr>
            </w:pPr>
          </w:p>
        </w:tc>
        <w:tc>
          <w:tcPr>
            <w:tcW w:w="900" w:type="dxa"/>
          </w:tcPr>
          <w:p w14:paraId="211C1731"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BBE3C1F" w14:textId="77777777" w:rsidR="009A0E0D" w:rsidRPr="003A221C" w:rsidRDefault="009A0E0D" w:rsidP="00F445F5">
            <w:pPr>
              <w:rPr>
                <w:rFonts w:ascii="Cambria" w:eastAsia="Times New Roman" w:hAnsi="Cambria" w:cs="Times New Roman"/>
                <w:sz w:val="20"/>
                <w:szCs w:val="20"/>
              </w:rPr>
            </w:pPr>
          </w:p>
        </w:tc>
        <w:tc>
          <w:tcPr>
            <w:tcW w:w="720" w:type="dxa"/>
          </w:tcPr>
          <w:p w14:paraId="34D18BE2"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2940CAB2" w14:textId="176A1542" w:rsidR="009A0E0D" w:rsidRPr="003A221C" w:rsidRDefault="009A0E0D" w:rsidP="00F445F5">
            <w:pPr>
              <w:rPr>
                <w:rFonts w:ascii="Cambria" w:eastAsia="Times New Roman" w:hAnsi="Cambria" w:cs="Times New Roman"/>
                <w:sz w:val="20"/>
                <w:szCs w:val="20"/>
              </w:rPr>
            </w:pPr>
          </w:p>
        </w:tc>
        <w:tc>
          <w:tcPr>
            <w:tcW w:w="900" w:type="dxa"/>
          </w:tcPr>
          <w:p w14:paraId="4DB2848C"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3885E7C5" w14:textId="77777777" w:rsidR="009A0E0D" w:rsidRPr="003A221C" w:rsidRDefault="009A0E0D" w:rsidP="00F445F5">
            <w:pPr>
              <w:rPr>
                <w:rFonts w:ascii="Cambria" w:eastAsia="Times New Roman" w:hAnsi="Cambria" w:cs="Times New Roman"/>
                <w:sz w:val="20"/>
                <w:szCs w:val="20"/>
              </w:rPr>
            </w:pPr>
          </w:p>
        </w:tc>
        <w:tc>
          <w:tcPr>
            <w:tcW w:w="720" w:type="dxa"/>
          </w:tcPr>
          <w:p w14:paraId="65F025EE"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35ACE462" w14:textId="16D3057A" w:rsidR="009A0E0D" w:rsidRPr="003A221C" w:rsidRDefault="009A0E0D" w:rsidP="00F445F5">
            <w:pPr>
              <w:rPr>
                <w:rFonts w:ascii="Cambria" w:eastAsia="Times New Roman" w:hAnsi="Cambria" w:cs="Times New Roman"/>
                <w:sz w:val="20"/>
                <w:szCs w:val="20"/>
              </w:rPr>
            </w:pPr>
          </w:p>
        </w:tc>
        <w:tc>
          <w:tcPr>
            <w:tcW w:w="900" w:type="dxa"/>
          </w:tcPr>
          <w:p w14:paraId="5493CF37"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A44BECB" w14:textId="77777777" w:rsidR="009A0E0D" w:rsidRPr="003A221C" w:rsidRDefault="009A0E0D" w:rsidP="00F445F5">
            <w:pPr>
              <w:rPr>
                <w:rFonts w:ascii="Cambria" w:eastAsia="Times New Roman" w:hAnsi="Cambria" w:cs="Times New Roman"/>
                <w:sz w:val="20"/>
                <w:szCs w:val="20"/>
              </w:rPr>
            </w:pPr>
          </w:p>
        </w:tc>
        <w:tc>
          <w:tcPr>
            <w:tcW w:w="810" w:type="dxa"/>
          </w:tcPr>
          <w:p w14:paraId="48EC0A94"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44C255A6" w14:textId="75B3B572" w:rsidR="009A0E0D" w:rsidRPr="003A221C" w:rsidRDefault="009A0E0D" w:rsidP="00F445F5">
            <w:pPr>
              <w:rPr>
                <w:rFonts w:ascii="Cambria" w:eastAsia="Times New Roman" w:hAnsi="Cambria" w:cs="Times New Roman"/>
                <w:sz w:val="20"/>
                <w:szCs w:val="20"/>
              </w:rPr>
            </w:pPr>
          </w:p>
        </w:tc>
        <w:tc>
          <w:tcPr>
            <w:tcW w:w="900" w:type="dxa"/>
          </w:tcPr>
          <w:p w14:paraId="45816173" w14:textId="77777777" w:rsidR="009A0E0D" w:rsidRPr="00784EE2" w:rsidRDefault="009A0E0D" w:rsidP="00784EE2">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518F949" w14:textId="77777777" w:rsidR="009A0E0D" w:rsidRPr="003A221C" w:rsidRDefault="009A0E0D" w:rsidP="00F445F5">
            <w:pPr>
              <w:rPr>
                <w:rFonts w:ascii="Cambria" w:eastAsia="Times New Roman" w:hAnsi="Cambria" w:cs="Times New Roman"/>
                <w:sz w:val="20"/>
                <w:szCs w:val="20"/>
              </w:rPr>
            </w:pPr>
          </w:p>
        </w:tc>
      </w:tr>
      <w:tr w:rsidR="009A0E0D" w14:paraId="71AAD33C" w14:textId="2A202848" w:rsidTr="009A0E0D">
        <w:tc>
          <w:tcPr>
            <w:tcW w:w="1525" w:type="dxa"/>
          </w:tcPr>
          <w:p w14:paraId="4BF388C5" w14:textId="15DA3B77"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SES</w:t>
            </w:r>
          </w:p>
        </w:tc>
        <w:tc>
          <w:tcPr>
            <w:tcW w:w="720" w:type="dxa"/>
          </w:tcPr>
          <w:p w14:paraId="60ED49D2" w14:textId="77777777" w:rsidR="009A0E0D" w:rsidRPr="003A221C" w:rsidRDefault="009A0E0D" w:rsidP="00F445F5">
            <w:pPr>
              <w:rPr>
                <w:rFonts w:ascii="Cambria" w:eastAsiaTheme="minorEastAsia" w:hAnsi="Cambria"/>
                <w:sz w:val="20"/>
                <w:szCs w:val="20"/>
              </w:rPr>
            </w:pPr>
          </w:p>
        </w:tc>
        <w:tc>
          <w:tcPr>
            <w:tcW w:w="900" w:type="dxa"/>
          </w:tcPr>
          <w:p w14:paraId="57FB7B9D" w14:textId="77777777" w:rsidR="009A0E0D" w:rsidRPr="003A221C" w:rsidRDefault="009A0E0D" w:rsidP="00F445F5">
            <w:pPr>
              <w:rPr>
                <w:rFonts w:ascii="Cambria" w:eastAsiaTheme="minorEastAsia" w:hAnsi="Cambria"/>
                <w:sz w:val="20"/>
                <w:szCs w:val="20"/>
              </w:rPr>
            </w:pPr>
          </w:p>
        </w:tc>
        <w:tc>
          <w:tcPr>
            <w:tcW w:w="720" w:type="dxa"/>
          </w:tcPr>
          <w:p w14:paraId="58D2C289" w14:textId="5638B16D" w:rsidR="009A0E0D" w:rsidRPr="003A221C" w:rsidRDefault="009A0E0D" w:rsidP="00F445F5">
            <w:pPr>
              <w:rPr>
                <w:rFonts w:ascii="Cambria" w:eastAsiaTheme="minorEastAsia" w:hAnsi="Cambria"/>
                <w:sz w:val="20"/>
                <w:szCs w:val="20"/>
              </w:rPr>
            </w:pPr>
          </w:p>
        </w:tc>
        <w:tc>
          <w:tcPr>
            <w:tcW w:w="900" w:type="dxa"/>
          </w:tcPr>
          <w:p w14:paraId="31FC16AF" w14:textId="77777777" w:rsidR="009A0E0D" w:rsidRPr="003A221C" w:rsidRDefault="009A0E0D" w:rsidP="00F445F5">
            <w:pPr>
              <w:rPr>
                <w:rFonts w:ascii="Cambria" w:eastAsiaTheme="minorEastAsia" w:hAnsi="Cambria"/>
                <w:sz w:val="20"/>
                <w:szCs w:val="20"/>
              </w:rPr>
            </w:pPr>
          </w:p>
        </w:tc>
        <w:tc>
          <w:tcPr>
            <w:tcW w:w="720" w:type="dxa"/>
          </w:tcPr>
          <w:p w14:paraId="287DDADC" w14:textId="265BFCC0" w:rsidR="009A0E0D" w:rsidRPr="003A221C" w:rsidRDefault="009A0E0D" w:rsidP="00F445F5">
            <w:pPr>
              <w:rPr>
                <w:rFonts w:ascii="Cambria" w:eastAsiaTheme="minorEastAsia" w:hAnsi="Cambria"/>
                <w:sz w:val="20"/>
                <w:szCs w:val="20"/>
              </w:rPr>
            </w:pPr>
          </w:p>
        </w:tc>
        <w:tc>
          <w:tcPr>
            <w:tcW w:w="900" w:type="dxa"/>
          </w:tcPr>
          <w:p w14:paraId="4BE2C898" w14:textId="77777777" w:rsidR="009A0E0D" w:rsidRPr="003A221C" w:rsidRDefault="009A0E0D" w:rsidP="00F445F5">
            <w:pPr>
              <w:rPr>
                <w:rFonts w:ascii="Cambria" w:eastAsiaTheme="minorEastAsia" w:hAnsi="Cambria"/>
                <w:sz w:val="20"/>
                <w:szCs w:val="20"/>
              </w:rPr>
            </w:pPr>
          </w:p>
        </w:tc>
        <w:tc>
          <w:tcPr>
            <w:tcW w:w="720" w:type="dxa"/>
          </w:tcPr>
          <w:p w14:paraId="7F4202A2" w14:textId="2C15657A" w:rsidR="009A0E0D" w:rsidRPr="003A221C" w:rsidRDefault="009A0E0D" w:rsidP="00F445F5">
            <w:pPr>
              <w:rPr>
                <w:rFonts w:ascii="Cambria" w:eastAsiaTheme="minorEastAsia" w:hAnsi="Cambria"/>
                <w:sz w:val="20"/>
                <w:szCs w:val="20"/>
              </w:rPr>
            </w:pPr>
          </w:p>
        </w:tc>
        <w:tc>
          <w:tcPr>
            <w:tcW w:w="900" w:type="dxa"/>
          </w:tcPr>
          <w:p w14:paraId="5A4DDDAF" w14:textId="77777777" w:rsidR="009A0E0D" w:rsidRPr="003A221C" w:rsidRDefault="009A0E0D" w:rsidP="00F445F5">
            <w:pPr>
              <w:rPr>
                <w:rFonts w:ascii="Cambria" w:eastAsiaTheme="minorEastAsia" w:hAnsi="Cambria"/>
                <w:sz w:val="20"/>
                <w:szCs w:val="20"/>
              </w:rPr>
            </w:pPr>
          </w:p>
        </w:tc>
        <w:tc>
          <w:tcPr>
            <w:tcW w:w="720" w:type="dxa"/>
          </w:tcPr>
          <w:p w14:paraId="226C0374" w14:textId="0419513A" w:rsidR="009A0E0D" w:rsidRPr="003A221C" w:rsidRDefault="009A0E0D" w:rsidP="00F445F5">
            <w:pPr>
              <w:rPr>
                <w:rFonts w:ascii="Cambria" w:eastAsiaTheme="minorEastAsia" w:hAnsi="Cambria"/>
                <w:sz w:val="20"/>
                <w:szCs w:val="20"/>
              </w:rPr>
            </w:pPr>
          </w:p>
        </w:tc>
        <w:tc>
          <w:tcPr>
            <w:tcW w:w="900" w:type="dxa"/>
          </w:tcPr>
          <w:p w14:paraId="72C10B91" w14:textId="77777777" w:rsidR="009A0E0D" w:rsidRPr="003A221C" w:rsidRDefault="009A0E0D" w:rsidP="00F445F5">
            <w:pPr>
              <w:rPr>
                <w:rFonts w:ascii="Cambria" w:eastAsiaTheme="minorEastAsia" w:hAnsi="Cambria"/>
                <w:sz w:val="20"/>
                <w:szCs w:val="20"/>
              </w:rPr>
            </w:pPr>
          </w:p>
        </w:tc>
        <w:tc>
          <w:tcPr>
            <w:tcW w:w="810" w:type="dxa"/>
          </w:tcPr>
          <w:p w14:paraId="24CD43B2" w14:textId="0A582646" w:rsidR="009A0E0D" w:rsidRPr="003A221C" w:rsidRDefault="009A0E0D" w:rsidP="00F445F5">
            <w:pPr>
              <w:rPr>
                <w:rFonts w:ascii="Cambria" w:eastAsiaTheme="minorEastAsia" w:hAnsi="Cambria"/>
                <w:sz w:val="20"/>
                <w:szCs w:val="20"/>
              </w:rPr>
            </w:pPr>
          </w:p>
        </w:tc>
        <w:tc>
          <w:tcPr>
            <w:tcW w:w="900" w:type="dxa"/>
          </w:tcPr>
          <w:p w14:paraId="2EB625ED" w14:textId="77777777" w:rsidR="009A0E0D" w:rsidRPr="003A221C" w:rsidRDefault="009A0E0D" w:rsidP="00F445F5">
            <w:pPr>
              <w:rPr>
                <w:rFonts w:ascii="Cambria" w:eastAsiaTheme="minorEastAsia" w:hAnsi="Cambria"/>
                <w:sz w:val="20"/>
                <w:szCs w:val="20"/>
              </w:rPr>
            </w:pPr>
          </w:p>
        </w:tc>
      </w:tr>
      <w:tr w:rsidR="009A0E0D" w14:paraId="6DD1E06D" w14:textId="1CD9D1C9" w:rsidTr="009A0E0D">
        <w:tc>
          <w:tcPr>
            <w:tcW w:w="1525" w:type="dxa"/>
          </w:tcPr>
          <w:p w14:paraId="4176A141" w14:textId="41E97205"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DES</w:t>
            </w:r>
          </w:p>
        </w:tc>
        <w:tc>
          <w:tcPr>
            <w:tcW w:w="720" w:type="dxa"/>
          </w:tcPr>
          <w:p w14:paraId="50064D97" w14:textId="77777777" w:rsidR="009A0E0D" w:rsidRPr="003A221C" w:rsidRDefault="009A0E0D" w:rsidP="00F445F5">
            <w:pPr>
              <w:rPr>
                <w:rFonts w:ascii="Cambria" w:eastAsiaTheme="minorEastAsia" w:hAnsi="Cambria"/>
                <w:sz w:val="20"/>
                <w:szCs w:val="20"/>
              </w:rPr>
            </w:pPr>
          </w:p>
        </w:tc>
        <w:tc>
          <w:tcPr>
            <w:tcW w:w="900" w:type="dxa"/>
          </w:tcPr>
          <w:p w14:paraId="5FB16403" w14:textId="77777777" w:rsidR="009A0E0D" w:rsidRPr="003A221C" w:rsidRDefault="009A0E0D" w:rsidP="00F445F5">
            <w:pPr>
              <w:rPr>
                <w:rFonts w:ascii="Cambria" w:eastAsiaTheme="minorEastAsia" w:hAnsi="Cambria"/>
                <w:sz w:val="20"/>
                <w:szCs w:val="20"/>
              </w:rPr>
            </w:pPr>
          </w:p>
        </w:tc>
        <w:tc>
          <w:tcPr>
            <w:tcW w:w="720" w:type="dxa"/>
          </w:tcPr>
          <w:p w14:paraId="7F150936" w14:textId="65C207C8" w:rsidR="009A0E0D" w:rsidRPr="003A221C" w:rsidRDefault="009A0E0D" w:rsidP="00F445F5">
            <w:pPr>
              <w:rPr>
                <w:rFonts w:ascii="Cambria" w:eastAsiaTheme="minorEastAsia" w:hAnsi="Cambria"/>
                <w:sz w:val="20"/>
                <w:szCs w:val="20"/>
              </w:rPr>
            </w:pPr>
          </w:p>
        </w:tc>
        <w:tc>
          <w:tcPr>
            <w:tcW w:w="900" w:type="dxa"/>
          </w:tcPr>
          <w:p w14:paraId="0AECD9F1" w14:textId="77777777" w:rsidR="009A0E0D" w:rsidRPr="003A221C" w:rsidRDefault="009A0E0D" w:rsidP="00F445F5">
            <w:pPr>
              <w:rPr>
                <w:rFonts w:ascii="Cambria" w:eastAsiaTheme="minorEastAsia" w:hAnsi="Cambria"/>
                <w:sz w:val="20"/>
                <w:szCs w:val="20"/>
              </w:rPr>
            </w:pPr>
          </w:p>
        </w:tc>
        <w:tc>
          <w:tcPr>
            <w:tcW w:w="720" w:type="dxa"/>
          </w:tcPr>
          <w:p w14:paraId="650F4B36" w14:textId="2EFF159C" w:rsidR="009A0E0D" w:rsidRPr="003A221C" w:rsidRDefault="009A0E0D" w:rsidP="00F445F5">
            <w:pPr>
              <w:rPr>
                <w:rFonts w:ascii="Cambria" w:eastAsiaTheme="minorEastAsia" w:hAnsi="Cambria"/>
                <w:sz w:val="20"/>
                <w:szCs w:val="20"/>
              </w:rPr>
            </w:pPr>
          </w:p>
        </w:tc>
        <w:tc>
          <w:tcPr>
            <w:tcW w:w="900" w:type="dxa"/>
          </w:tcPr>
          <w:p w14:paraId="7CA04A7A" w14:textId="77777777" w:rsidR="009A0E0D" w:rsidRPr="003A221C" w:rsidRDefault="009A0E0D" w:rsidP="00F445F5">
            <w:pPr>
              <w:rPr>
                <w:rFonts w:ascii="Cambria" w:eastAsiaTheme="minorEastAsia" w:hAnsi="Cambria"/>
                <w:sz w:val="20"/>
                <w:szCs w:val="20"/>
              </w:rPr>
            </w:pPr>
          </w:p>
        </w:tc>
        <w:tc>
          <w:tcPr>
            <w:tcW w:w="720" w:type="dxa"/>
          </w:tcPr>
          <w:p w14:paraId="16C5345B" w14:textId="56364FCD" w:rsidR="009A0E0D" w:rsidRPr="003A221C" w:rsidRDefault="009A0E0D" w:rsidP="00F445F5">
            <w:pPr>
              <w:rPr>
                <w:rFonts w:ascii="Cambria" w:eastAsiaTheme="minorEastAsia" w:hAnsi="Cambria"/>
                <w:sz w:val="20"/>
                <w:szCs w:val="20"/>
              </w:rPr>
            </w:pPr>
          </w:p>
        </w:tc>
        <w:tc>
          <w:tcPr>
            <w:tcW w:w="900" w:type="dxa"/>
          </w:tcPr>
          <w:p w14:paraId="0CA57216" w14:textId="77777777" w:rsidR="009A0E0D" w:rsidRPr="003A221C" w:rsidRDefault="009A0E0D" w:rsidP="00F445F5">
            <w:pPr>
              <w:rPr>
                <w:rFonts w:ascii="Cambria" w:eastAsiaTheme="minorEastAsia" w:hAnsi="Cambria"/>
                <w:sz w:val="20"/>
                <w:szCs w:val="20"/>
              </w:rPr>
            </w:pPr>
          </w:p>
        </w:tc>
        <w:tc>
          <w:tcPr>
            <w:tcW w:w="720" w:type="dxa"/>
          </w:tcPr>
          <w:p w14:paraId="26764374" w14:textId="783E6494" w:rsidR="009A0E0D" w:rsidRPr="003A221C" w:rsidRDefault="009A0E0D" w:rsidP="00F445F5">
            <w:pPr>
              <w:rPr>
                <w:rFonts w:ascii="Cambria" w:eastAsiaTheme="minorEastAsia" w:hAnsi="Cambria"/>
                <w:sz w:val="20"/>
                <w:szCs w:val="20"/>
              </w:rPr>
            </w:pPr>
          </w:p>
        </w:tc>
        <w:tc>
          <w:tcPr>
            <w:tcW w:w="900" w:type="dxa"/>
          </w:tcPr>
          <w:p w14:paraId="6F21E0A0" w14:textId="77777777" w:rsidR="009A0E0D" w:rsidRPr="003A221C" w:rsidRDefault="009A0E0D" w:rsidP="00F445F5">
            <w:pPr>
              <w:rPr>
                <w:rFonts w:ascii="Cambria" w:eastAsiaTheme="minorEastAsia" w:hAnsi="Cambria"/>
                <w:sz w:val="20"/>
                <w:szCs w:val="20"/>
              </w:rPr>
            </w:pPr>
          </w:p>
        </w:tc>
        <w:tc>
          <w:tcPr>
            <w:tcW w:w="810" w:type="dxa"/>
          </w:tcPr>
          <w:p w14:paraId="22067C0E" w14:textId="72E5A618" w:rsidR="009A0E0D" w:rsidRPr="003A221C" w:rsidRDefault="009A0E0D" w:rsidP="00F445F5">
            <w:pPr>
              <w:rPr>
                <w:rFonts w:ascii="Cambria" w:eastAsiaTheme="minorEastAsia" w:hAnsi="Cambria"/>
                <w:sz w:val="20"/>
                <w:szCs w:val="20"/>
              </w:rPr>
            </w:pPr>
          </w:p>
        </w:tc>
        <w:tc>
          <w:tcPr>
            <w:tcW w:w="900" w:type="dxa"/>
          </w:tcPr>
          <w:p w14:paraId="6B51D9F1" w14:textId="77777777" w:rsidR="009A0E0D" w:rsidRPr="003A221C" w:rsidRDefault="009A0E0D" w:rsidP="00F445F5">
            <w:pPr>
              <w:rPr>
                <w:rFonts w:ascii="Cambria" w:eastAsiaTheme="minorEastAsia" w:hAnsi="Cambria"/>
                <w:sz w:val="20"/>
                <w:szCs w:val="20"/>
              </w:rPr>
            </w:pPr>
          </w:p>
        </w:tc>
      </w:tr>
      <w:tr w:rsidR="009A0E0D" w14:paraId="07CF910E" w14:textId="3E22EF28" w:rsidTr="009A0E0D">
        <w:tc>
          <w:tcPr>
            <w:tcW w:w="1525" w:type="dxa"/>
          </w:tcPr>
          <w:p w14:paraId="279BB068" w14:textId="71EFE952"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TES</w:t>
            </w:r>
          </w:p>
        </w:tc>
        <w:tc>
          <w:tcPr>
            <w:tcW w:w="720" w:type="dxa"/>
          </w:tcPr>
          <w:p w14:paraId="28D89203" w14:textId="77777777" w:rsidR="009A0E0D" w:rsidRPr="003A221C" w:rsidRDefault="009A0E0D" w:rsidP="00F445F5">
            <w:pPr>
              <w:rPr>
                <w:rFonts w:ascii="Cambria" w:eastAsiaTheme="minorEastAsia" w:hAnsi="Cambria"/>
                <w:sz w:val="20"/>
                <w:szCs w:val="20"/>
              </w:rPr>
            </w:pPr>
          </w:p>
        </w:tc>
        <w:tc>
          <w:tcPr>
            <w:tcW w:w="900" w:type="dxa"/>
          </w:tcPr>
          <w:p w14:paraId="20CCB514" w14:textId="77777777" w:rsidR="009A0E0D" w:rsidRPr="003A221C" w:rsidRDefault="009A0E0D" w:rsidP="00F445F5">
            <w:pPr>
              <w:rPr>
                <w:rFonts w:ascii="Cambria" w:eastAsiaTheme="minorEastAsia" w:hAnsi="Cambria"/>
                <w:sz w:val="20"/>
                <w:szCs w:val="20"/>
              </w:rPr>
            </w:pPr>
          </w:p>
        </w:tc>
        <w:tc>
          <w:tcPr>
            <w:tcW w:w="720" w:type="dxa"/>
          </w:tcPr>
          <w:p w14:paraId="1ACB5489" w14:textId="3356B78F" w:rsidR="009A0E0D" w:rsidRPr="003A221C" w:rsidRDefault="009A0E0D" w:rsidP="00F445F5">
            <w:pPr>
              <w:rPr>
                <w:rFonts w:ascii="Cambria" w:eastAsiaTheme="minorEastAsia" w:hAnsi="Cambria"/>
                <w:sz w:val="20"/>
                <w:szCs w:val="20"/>
              </w:rPr>
            </w:pPr>
          </w:p>
        </w:tc>
        <w:tc>
          <w:tcPr>
            <w:tcW w:w="900" w:type="dxa"/>
          </w:tcPr>
          <w:p w14:paraId="11D2EE07" w14:textId="77777777" w:rsidR="009A0E0D" w:rsidRPr="003A221C" w:rsidRDefault="009A0E0D" w:rsidP="00F445F5">
            <w:pPr>
              <w:rPr>
                <w:rFonts w:ascii="Cambria" w:eastAsiaTheme="minorEastAsia" w:hAnsi="Cambria"/>
                <w:sz w:val="20"/>
                <w:szCs w:val="20"/>
              </w:rPr>
            </w:pPr>
          </w:p>
        </w:tc>
        <w:tc>
          <w:tcPr>
            <w:tcW w:w="720" w:type="dxa"/>
          </w:tcPr>
          <w:p w14:paraId="0576BB94" w14:textId="3B71A4FA" w:rsidR="009A0E0D" w:rsidRPr="003A221C" w:rsidRDefault="009A0E0D" w:rsidP="00F445F5">
            <w:pPr>
              <w:rPr>
                <w:rFonts w:ascii="Cambria" w:eastAsiaTheme="minorEastAsia" w:hAnsi="Cambria"/>
                <w:sz w:val="20"/>
                <w:szCs w:val="20"/>
              </w:rPr>
            </w:pPr>
          </w:p>
        </w:tc>
        <w:tc>
          <w:tcPr>
            <w:tcW w:w="900" w:type="dxa"/>
          </w:tcPr>
          <w:p w14:paraId="02819339" w14:textId="77777777" w:rsidR="009A0E0D" w:rsidRPr="003A221C" w:rsidRDefault="009A0E0D" w:rsidP="00F445F5">
            <w:pPr>
              <w:rPr>
                <w:rFonts w:ascii="Cambria" w:eastAsiaTheme="minorEastAsia" w:hAnsi="Cambria"/>
                <w:sz w:val="20"/>
                <w:szCs w:val="20"/>
              </w:rPr>
            </w:pPr>
          </w:p>
        </w:tc>
        <w:tc>
          <w:tcPr>
            <w:tcW w:w="720" w:type="dxa"/>
          </w:tcPr>
          <w:p w14:paraId="3706CBE5" w14:textId="2C5636D0" w:rsidR="009A0E0D" w:rsidRPr="003A221C" w:rsidRDefault="009A0E0D" w:rsidP="00F445F5">
            <w:pPr>
              <w:rPr>
                <w:rFonts w:ascii="Cambria" w:eastAsiaTheme="minorEastAsia" w:hAnsi="Cambria"/>
                <w:sz w:val="20"/>
                <w:szCs w:val="20"/>
              </w:rPr>
            </w:pPr>
          </w:p>
        </w:tc>
        <w:tc>
          <w:tcPr>
            <w:tcW w:w="900" w:type="dxa"/>
          </w:tcPr>
          <w:p w14:paraId="7276DFA4" w14:textId="77777777" w:rsidR="009A0E0D" w:rsidRPr="003A221C" w:rsidRDefault="009A0E0D" w:rsidP="00F445F5">
            <w:pPr>
              <w:rPr>
                <w:rFonts w:ascii="Cambria" w:eastAsiaTheme="minorEastAsia" w:hAnsi="Cambria"/>
                <w:sz w:val="20"/>
                <w:szCs w:val="20"/>
              </w:rPr>
            </w:pPr>
          </w:p>
        </w:tc>
        <w:tc>
          <w:tcPr>
            <w:tcW w:w="720" w:type="dxa"/>
          </w:tcPr>
          <w:p w14:paraId="1AC8F3B3" w14:textId="42167442" w:rsidR="009A0E0D" w:rsidRPr="003A221C" w:rsidRDefault="009A0E0D" w:rsidP="00F445F5">
            <w:pPr>
              <w:rPr>
                <w:rFonts w:ascii="Cambria" w:eastAsiaTheme="minorEastAsia" w:hAnsi="Cambria"/>
                <w:sz w:val="20"/>
                <w:szCs w:val="20"/>
              </w:rPr>
            </w:pPr>
          </w:p>
        </w:tc>
        <w:tc>
          <w:tcPr>
            <w:tcW w:w="900" w:type="dxa"/>
          </w:tcPr>
          <w:p w14:paraId="55EB394D" w14:textId="77777777" w:rsidR="009A0E0D" w:rsidRPr="003A221C" w:rsidRDefault="009A0E0D" w:rsidP="00F445F5">
            <w:pPr>
              <w:rPr>
                <w:rFonts w:ascii="Cambria" w:eastAsiaTheme="minorEastAsia" w:hAnsi="Cambria"/>
                <w:sz w:val="20"/>
                <w:szCs w:val="20"/>
              </w:rPr>
            </w:pPr>
          </w:p>
        </w:tc>
        <w:tc>
          <w:tcPr>
            <w:tcW w:w="810" w:type="dxa"/>
          </w:tcPr>
          <w:p w14:paraId="2A39D5E6" w14:textId="01B34859" w:rsidR="009A0E0D" w:rsidRPr="003A221C" w:rsidRDefault="009A0E0D" w:rsidP="00F445F5">
            <w:pPr>
              <w:rPr>
                <w:rFonts w:ascii="Cambria" w:eastAsiaTheme="minorEastAsia" w:hAnsi="Cambria"/>
                <w:sz w:val="20"/>
                <w:szCs w:val="20"/>
              </w:rPr>
            </w:pPr>
          </w:p>
        </w:tc>
        <w:tc>
          <w:tcPr>
            <w:tcW w:w="900" w:type="dxa"/>
          </w:tcPr>
          <w:p w14:paraId="5D3DAE11" w14:textId="77777777" w:rsidR="009A0E0D" w:rsidRPr="003A221C" w:rsidRDefault="009A0E0D" w:rsidP="00F445F5">
            <w:pPr>
              <w:rPr>
                <w:rFonts w:ascii="Cambria" w:eastAsiaTheme="minorEastAsia" w:hAnsi="Cambria"/>
                <w:sz w:val="20"/>
                <w:szCs w:val="20"/>
              </w:rPr>
            </w:pPr>
          </w:p>
        </w:tc>
      </w:tr>
      <w:tr w:rsidR="009A0E0D" w14:paraId="7B477AE9" w14:textId="224BA888" w:rsidTr="009A0E0D">
        <w:tc>
          <w:tcPr>
            <w:tcW w:w="1525" w:type="dxa"/>
          </w:tcPr>
          <w:p w14:paraId="40FC77EA" w14:textId="568C06B2"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ARIMA</w:t>
            </w:r>
          </w:p>
        </w:tc>
        <w:tc>
          <w:tcPr>
            <w:tcW w:w="720" w:type="dxa"/>
          </w:tcPr>
          <w:p w14:paraId="4958DA35" w14:textId="77777777" w:rsidR="009A0E0D" w:rsidRPr="003A221C" w:rsidRDefault="009A0E0D" w:rsidP="00F445F5">
            <w:pPr>
              <w:rPr>
                <w:rFonts w:ascii="Cambria" w:eastAsiaTheme="minorEastAsia" w:hAnsi="Cambria"/>
                <w:sz w:val="20"/>
                <w:szCs w:val="20"/>
              </w:rPr>
            </w:pPr>
          </w:p>
        </w:tc>
        <w:tc>
          <w:tcPr>
            <w:tcW w:w="900" w:type="dxa"/>
          </w:tcPr>
          <w:p w14:paraId="34C8ED7C" w14:textId="77777777" w:rsidR="009A0E0D" w:rsidRPr="003A221C" w:rsidRDefault="009A0E0D" w:rsidP="00F445F5">
            <w:pPr>
              <w:rPr>
                <w:rFonts w:ascii="Cambria" w:eastAsiaTheme="minorEastAsia" w:hAnsi="Cambria"/>
                <w:sz w:val="20"/>
                <w:szCs w:val="20"/>
              </w:rPr>
            </w:pPr>
          </w:p>
        </w:tc>
        <w:tc>
          <w:tcPr>
            <w:tcW w:w="720" w:type="dxa"/>
          </w:tcPr>
          <w:p w14:paraId="30911DD5" w14:textId="684B88B8" w:rsidR="009A0E0D" w:rsidRPr="003A221C" w:rsidRDefault="009A0E0D" w:rsidP="00F445F5">
            <w:pPr>
              <w:rPr>
                <w:rFonts w:ascii="Cambria" w:eastAsiaTheme="minorEastAsia" w:hAnsi="Cambria"/>
                <w:sz w:val="20"/>
                <w:szCs w:val="20"/>
              </w:rPr>
            </w:pPr>
          </w:p>
        </w:tc>
        <w:tc>
          <w:tcPr>
            <w:tcW w:w="900" w:type="dxa"/>
          </w:tcPr>
          <w:p w14:paraId="46B38EE6" w14:textId="77777777" w:rsidR="009A0E0D" w:rsidRPr="003A221C" w:rsidRDefault="009A0E0D" w:rsidP="00F445F5">
            <w:pPr>
              <w:rPr>
                <w:rFonts w:ascii="Cambria" w:eastAsiaTheme="minorEastAsia" w:hAnsi="Cambria"/>
                <w:sz w:val="20"/>
                <w:szCs w:val="20"/>
              </w:rPr>
            </w:pPr>
          </w:p>
        </w:tc>
        <w:tc>
          <w:tcPr>
            <w:tcW w:w="720" w:type="dxa"/>
          </w:tcPr>
          <w:p w14:paraId="4A323557" w14:textId="640248E6" w:rsidR="009A0E0D" w:rsidRPr="003A221C" w:rsidRDefault="009A0E0D" w:rsidP="00F445F5">
            <w:pPr>
              <w:rPr>
                <w:rFonts w:ascii="Cambria" w:eastAsiaTheme="minorEastAsia" w:hAnsi="Cambria"/>
                <w:sz w:val="20"/>
                <w:szCs w:val="20"/>
              </w:rPr>
            </w:pPr>
          </w:p>
        </w:tc>
        <w:tc>
          <w:tcPr>
            <w:tcW w:w="900" w:type="dxa"/>
          </w:tcPr>
          <w:p w14:paraId="64B08B5D" w14:textId="77777777" w:rsidR="009A0E0D" w:rsidRPr="003A221C" w:rsidRDefault="009A0E0D" w:rsidP="00F445F5">
            <w:pPr>
              <w:rPr>
                <w:rFonts w:ascii="Cambria" w:eastAsiaTheme="minorEastAsia" w:hAnsi="Cambria"/>
                <w:sz w:val="20"/>
                <w:szCs w:val="20"/>
              </w:rPr>
            </w:pPr>
          </w:p>
        </w:tc>
        <w:tc>
          <w:tcPr>
            <w:tcW w:w="720" w:type="dxa"/>
          </w:tcPr>
          <w:p w14:paraId="033536F5" w14:textId="3FF99406" w:rsidR="009A0E0D" w:rsidRPr="003A221C" w:rsidRDefault="009A0E0D" w:rsidP="00F445F5">
            <w:pPr>
              <w:rPr>
                <w:rFonts w:ascii="Cambria" w:eastAsiaTheme="minorEastAsia" w:hAnsi="Cambria"/>
                <w:sz w:val="20"/>
                <w:szCs w:val="20"/>
              </w:rPr>
            </w:pPr>
          </w:p>
        </w:tc>
        <w:tc>
          <w:tcPr>
            <w:tcW w:w="900" w:type="dxa"/>
          </w:tcPr>
          <w:p w14:paraId="0BD82838" w14:textId="77777777" w:rsidR="009A0E0D" w:rsidRPr="003A221C" w:rsidRDefault="009A0E0D" w:rsidP="00F445F5">
            <w:pPr>
              <w:rPr>
                <w:rFonts w:ascii="Cambria" w:eastAsiaTheme="minorEastAsia" w:hAnsi="Cambria"/>
                <w:sz w:val="20"/>
                <w:szCs w:val="20"/>
              </w:rPr>
            </w:pPr>
          </w:p>
        </w:tc>
        <w:tc>
          <w:tcPr>
            <w:tcW w:w="720" w:type="dxa"/>
          </w:tcPr>
          <w:p w14:paraId="2B89FB25" w14:textId="556E8459" w:rsidR="009A0E0D" w:rsidRPr="003A221C" w:rsidRDefault="009A0E0D" w:rsidP="00F445F5">
            <w:pPr>
              <w:rPr>
                <w:rFonts w:ascii="Cambria" w:eastAsiaTheme="minorEastAsia" w:hAnsi="Cambria"/>
                <w:sz w:val="20"/>
                <w:szCs w:val="20"/>
              </w:rPr>
            </w:pPr>
          </w:p>
        </w:tc>
        <w:tc>
          <w:tcPr>
            <w:tcW w:w="900" w:type="dxa"/>
          </w:tcPr>
          <w:p w14:paraId="3736EF79" w14:textId="77777777" w:rsidR="009A0E0D" w:rsidRPr="003A221C" w:rsidRDefault="009A0E0D" w:rsidP="00F445F5">
            <w:pPr>
              <w:rPr>
                <w:rFonts w:ascii="Cambria" w:eastAsiaTheme="minorEastAsia" w:hAnsi="Cambria"/>
                <w:sz w:val="20"/>
                <w:szCs w:val="20"/>
              </w:rPr>
            </w:pPr>
          </w:p>
        </w:tc>
        <w:tc>
          <w:tcPr>
            <w:tcW w:w="810" w:type="dxa"/>
          </w:tcPr>
          <w:p w14:paraId="67747F60" w14:textId="3C0216F1" w:rsidR="009A0E0D" w:rsidRPr="003A221C" w:rsidRDefault="009A0E0D" w:rsidP="00F445F5">
            <w:pPr>
              <w:rPr>
                <w:rFonts w:ascii="Cambria" w:eastAsiaTheme="minorEastAsia" w:hAnsi="Cambria"/>
                <w:sz w:val="20"/>
                <w:szCs w:val="20"/>
              </w:rPr>
            </w:pPr>
          </w:p>
        </w:tc>
        <w:tc>
          <w:tcPr>
            <w:tcW w:w="900" w:type="dxa"/>
          </w:tcPr>
          <w:p w14:paraId="4B8D2187" w14:textId="77777777" w:rsidR="009A0E0D" w:rsidRPr="003A221C" w:rsidRDefault="009A0E0D" w:rsidP="00F445F5">
            <w:pPr>
              <w:rPr>
                <w:rFonts w:ascii="Cambria" w:eastAsiaTheme="minorEastAsia" w:hAnsi="Cambria"/>
                <w:sz w:val="20"/>
                <w:szCs w:val="20"/>
              </w:rPr>
            </w:pPr>
          </w:p>
        </w:tc>
      </w:tr>
      <w:tr w:rsidR="009A0E0D" w14:paraId="58B11D57" w14:textId="004C13C2" w:rsidTr="009A0E0D">
        <w:tc>
          <w:tcPr>
            <w:tcW w:w="1525" w:type="dxa"/>
          </w:tcPr>
          <w:p w14:paraId="00433236" w14:textId="6C8A80DF"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Prophet</w:t>
            </w:r>
          </w:p>
        </w:tc>
        <w:tc>
          <w:tcPr>
            <w:tcW w:w="720" w:type="dxa"/>
          </w:tcPr>
          <w:p w14:paraId="5B532BF6" w14:textId="77777777" w:rsidR="009A0E0D" w:rsidRPr="003A221C" w:rsidRDefault="009A0E0D" w:rsidP="00F445F5">
            <w:pPr>
              <w:rPr>
                <w:rFonts w:ascii="Cambria" w:eastAsiaTheme="minorEastAsia" w:hAnsi="Cambria"/>
                <w:sz w:val="20"/>
                <w:szCs w:val="20"/>
              </w:rPr>
            </w:pPr>
          </w:p>
        </w:tc>
        <w:tc>
          <w:tcPr>
            <w:tcW w:w="900" w:type="dxa"/>
          </w:tcPr>
          <w:p w14:paraId="3B24A716" w14:textId="77777777" w:rsidR="009A0E0D" w:rsidRPr="003A221C" w:rsidRDefault="009A0E0D" w:rsidP="00F445F5">
            <w:pPr>
              <w:rPr>
                <w:rFonts w:ascii="Cambria" w:eastAsiaTheme="minorEastAsia" w:hAnsi="Cambria"/>
                <w:sz w:val="20"/>
                <w:szCs w:val="20"/>
              </w:rPr>
            </w:pPr>
          </w:p>
        </w:tc>
        <w:tc>
          <w:tcPr>
            <w:tcW w:w="720" w:type="dxa"/>
          </w:tcPr>
          <w:p w14:paraId="2CE9F4F2" w14:textId="1B4B8471" w:rsidR="009A0E0D" w:rsidRPr="003A221C" w:rsidRDefault="009A0E0D" w:rsidP="00F445F5">
            <w:pPr>
              <w:rPr>
                <w:rFonts w:ascii="Cambria" w:eastAsiaTheme="minorEastAsia" w:hAnsi="Cambria"/>
                <w:sz w:val="20"/>
                <w:szCs w:val="20"/>
              </w:rPr>
            </w:pPr>
          </w:p>
        </w:tc>
        <w:tc>
          <w:tcPr>
            <w:tcW w:w="900" w:type="dxa"/>
          </w:tcPr>
          <w:p w14:paraId="05AA24CC" w14:textId="77777777" w:rsidR="009A0E0D" w:rsidRPr="003A221C" w:rsidRDefault="009A0E0D" w:rsidP="00F445F5">
            <w:pPr>
              <w:rPr>
                <w:rFonts w:ascii="Cambria" w:eastAsiaTheme="minorEastAsia" w:hAnsi="Cambria"/>
                <w:sz w:val="20"/>
                <w:szCs w:val="20"/>
              </w:rPr>
            </w:pPr>
          </w:p>
        </w:tc>
        <w:tc>
          <w:tcPr>
            <w:tcW w:w="720" w:type="dxa"/>
          </w:tcPr>
          <w:p w14:paraId="2666ABA7" w14:textId="717DE43E" w:rsidR="009A0E0D" w:rsidRPr="003A221C" w:rsidRDefault="009A0E0D" w:rsidP="00F445F5">
            <w:pPr>
              <w:rPr>
                <w:rFonts w:ascii="Cambria" w:eastAsiaTheme="minorEastAsia" w:hAnsi="Cambria"/>
                <w:sz w:val="20"/>
                <w:szCs w:val="20"/>
              </w:rPr>
            </w:pPr>
          </w:p>
        </w:tc>
        <w:tc>
          <w:tcPr>
            <w:tcW w:w="900" w:type="dxa"/>
          </w:tcPr>
          <w:p w14:paraId="0905E763" w14:textId="77777777" w:rsidR="009A0E0D" w:rsidRPr="003A221C" w:rsidRDefault="009A0E0D" w:rsidP="00F445F5">
            <w:pPr>
              <w:rPr>
                <w:rFonts w:ascii="Cambria" w:eastAsiaTheme="minorEastAsia" w:hAnsi="Cambria"/>
                <w:sz w:val="20"/>
                <w:szCs w:val="20"/>
              </w:rPr>
            </w:pPr>
          </w:p>
        </w:tc>
        <w:tc>
          <w:tcPr>
            <w:tcW w:w="720" w:type="dxa"/>
          </w:tcPr>
          <w:p w14:paraId="4BD3EF52" w14:textId="63DF4FD1" w:rsidR="009A0E0D" w:rsidRPr="003A221C" w:rsidRDefault="009A0E0D" w:rsidP="00F445F5">
            <w:pPr>
              <w:rPr>
                <w:rFonts w:ascii="Cambria" w:eastAsiaTheme="minorEastAsia" w:hAnsi="Cambria"/>
                <w:sz w:val="20"/>
                <w:szCs w:val="20"/>
              </w:rPr>
            </w:pPr>
          </w:p>
        </w:tc>
        <w:tc>
          <w:tcPr>
            <w:tcW w:w="900" w:type="dxa"/>
          </w:tcPr>
          <w:p w14:paraId="50EBC584" w14:textId="77777777" w:rsidR="009A0E0D" w:rsidRPr="003A221C" w:rsidRDefault="009A0E0D" w:rsidP="00F445F5">
            <w:pPr>
              <w:rPr>
                <w:rFonts w:ascii="Cambria" w:eastAsiaTheme="minorEastAsia" w:hAnsi="Cambria"/>
                <w:sz w:val="20"/>
                <w:szCs w:val="20"/>
              </w:rPr>
            </w:pPr>
          </w:p>
        </w:tc>
        <w:tc>
          <w:tcPr>
            <w:tcW w:w="720" w:type="dxa"/>
          </w:tcPr>
          <w:p w14:paraId="1C910BD6" w14:textId="7E8BB6AB" w:rsidR="009A0E0D" w:rsidRPr="003A221C" w:rsidRDefault="009A0E0D" w:rsidP="00F445F5">
            <w:pPr>
              <w:rPr>
                <w:rFonts w:ascii="Cambria" w:eastAsiaTheme="minorEastAsia" w:hAnsi="Cambria"/>
                <w:sz w:val="20"/>
                <w:szCs w:val="20"/>
              </w:rPr>
            </w:pPr>
          </w:p>
        </w:tc>
        <w:tc>
          <w:tcPr>
            <w:tcW w:w="900" w:type="dxa"/>
          </w:tcPr>
          <w:p w14:paraId="45075F07" w14:textId="77777777" w:rsidR="009A0E0D" w:rsidRPr="003A221C" w:rsidRDefault="009A0E0D" w:rsidP="00F445F5">
            <w:pPr>
              <w:rPr>
                <w:rFonts w:ascii="Cambria" w:eastAsiaTheme="minorEastAsia" w:hAnsi="Cambria"/>
                <w:sz w:val="20"/>
                <w:szCs w:val="20"/>
              </w:rPr>
            </w:pPr>
          </w:p>
        </w:tc>
        <w:tc>
          <w:tcPr>
            <w:tcW w:w="810" w:type="dxa"/>
          </w:tcPr>
          <w:p w14:paraId="037FCB91" w14:textId="518DB937" w:rsidR="009A0E0D" w:rsidRPr="003A221C" w:rsidRDefault="009A0E0D" w:rsidP="00F445F5">
            <w:pPr>
              <w:rPr>
                <w:rFonts w:ascii="Cambria" w:eastAsiaTheme="minorEastAsia" w:hAnsi="Cambria"/>
                <w:sz w:val="20"/>
                <w:szCs w:val="20"/>
              </w:rPr>
            </w:pPr>
          </w:p>
        </w:tc>
        <w:tc>
          <w:tcPr>
            <w:tcW w:w="900" w:type="dxa"/>
          </w:tcPr>
          <w:p w14:paraId="019EB98B" w14:textId="77777777" w:rsidR="009A0E0D" w:rsidRPr="003A221C" w:rsidRDefault="009A0E0D" w:rsidP="00F445F5">
            <w:pPr>
              <w:rPr>
                <w:rFonts w:ascii="Cambria" w:eastAsiaTheme="minorEastAsia" w:hAnsi="Cambria"/>
                <w:sz w:val="20"/>
                <w:szCs w:val="20"/>
              </w:rPr>
            </w:pPr>
          </w:p>
        </w:tc>
      </w:tr>
      <w:tr w:rsidR="009A0E0D" w14:paraId="51080B71" w14:textId="4140C896" w:rsidTr="009A0E0D">
        <w:tc>
          <w:tcPr>
            <w:tcW w:w="1525" w:type="dxa"/>
          </w:tcPr>
          <w:p w14:paraId="45A97027" w14:textId="69255150" w:rsidR="009A0E0D" w:rsidRPr="003A221C" w:rsidRDefault="009A0E0D" w:rsidP="00F445F5">
            <w:pPr>
              <w:rPr>
                <w:rFonts w:ascii="Cambria" w:eastAsiaTheme="minorEastAsia" w:hAnsi="Cambria"/>
                <w:sz w:val="20"/>
                <w:szCs w:val="20"/>
              </w:rPr>
            </w:pPr>
            <w:proofErr w:type="spellStart"/>
            <w:r w:rsidRPr="003A221C">
              <w:rPr>
                <w:rFonts w:ascii="Cambria" w:eastAsiaTheme="minorEastAsia" w:hAnsi="Cambria"/>
                <w:sz w:val="20"/>
                <w:szCs w:val="20"/>
              </w:rPr>
              <w:t>Greykite</w:t>
            </w:r>
            <w:proofErr w:type="spellEnd"/>
          </w:p>
        </w:tc>
        <w:tc>
          <w:tcPr>
            <w:tcW w:w="720" w:type="dxa"/>
          </w:tcPr>
          <w:p w14:paraId="0FA4668C" w14:textId="77777777" w:rsidR="009A0E0D" w:rsidRPr="003A221C" w:rsidRDefault="009A0E0D" w:rsidP="00F445F5">
            <w:pPr>
              <w:rPr>
                <w:rFonts w:ascii="Cambria" w:eastAsiaTheme="minorEastAsia" w:hAnsi="Cambria"/>
                <w:sz w:val="20"/>
                <w:szCs w:val="20"/>
              </w:rPr>
            </w:pPr>
          </w:p>
        </w:tc>
        <w:tc>
          <w:tcPr>
            <w:tcW w:w="900" w:type="dxa"/>
          </w:tcPr>
          <w:p w14:paraId="6D32D1B4" w14:textId="77777777" w:rsidR="009A0E0D" w:rsidRPr="003A221C" w:rsidRDefault="009A0E0D" w:rsidP="00F445F5">
            <w:pPr>
              <w:rPr>
                <w:rFonts w:ascii="Cambria" w:eastAsiaTheme="minorEastAsia" w:hAnsi="Cambria"/>
                <w:sz w:val="20"/>
                <w:szCs w:val="20"/>
              </w:rPr>
            </w:pPr>
          </w:p>
        </w:tc>
        <w:tc>
          <w:tcPr>
            <w:tcW w:w="720" w:type="dxa"/>
          </w:tcPr>
          <w:p w14:paraId="10406B27" w14:textId="082ACE23" w:rsidR="009A0E0D" w:rsidRPr="003A221C" w:rsidRDefault="009A0E0D" w:rsidP="00F445F5">
            <w:pPr>
              <w:rPr>
                <w:rFonts w:ascii="Cambria" w:eastAsiaTheme="minorEastAsia" w:hAnsi="Cambria"/>
                <w:sz w:val="20"/>
                <w:szCs w:val="20"/>
              </w:rPr>
            </w:pPr>
          </w:p>
        </w:tc>
        <w:tc>
          <w:tcPr>
            <w:tcW w:w="900" w:type="dxa"/>
          </w:tcPr>
          <w:p w14:paraId="5423800E" w14:textId="77777777" w:rsidR="009A0E0D" w:rsidRPr="003A221C" w:rsidRDefault="009A0E0D" w:rsidP="00F445F5">
            <w:pPr>
              <w:rPr>
                <w:rFonts w:ascii="Cambria" w:eastAsiaTheme="minorEastAsia" w:hAnsi="Cambria"/>
                <w:sz w:val="20"/>
                <w:szCs w:val="20"/>
              </w:rPr>
            </w:pPr>
          </w:p>
        </w:tc>
        <w:tc>
          <w:tcPr>
            <w:tcW w:w="720" w:type="dxa"/>
          </w:tcPr>
          <w:p w14:paraId="125B68A0" w14:textId="6B526CC4" w:rsidR="009A0E0D" w:rsidRPr="003A221C" w:rsidRDefault="009A0E0D" w:rsidP="00F445F5">
            <w:pPr>
              <w:rPr>
                <w:rFonts w:ascii="Cambria" w:eastAsiaTheme="minorEastAsia" w:hAnsi="Cambria"/>
                <w:sz w:val="20"/>
                <w:szCs w:val="20"/>
              </w:rPr>
            </w:pPr>
          </w:p>
        </w:tc>
        <w:tc>
          <w:tcPr>
            <w:tcW w:w="900" w:type="dxa"/>
          </w:tcPr>
          <w:p w14:paraId="52C4BA31" w14:textId="77777777" w:rsidR="009A0E0D" w:rsidRPr="003A221C" w:rsidRDefault="009A0E0D" w:rsidP="00F445F5">
            <w:pPr>
              <w:rPr>
                <w:rFonts w:ascii="Cambria" w:eastAsiaTheme="minorEastAsia" w:hAnsi="Cambria"/>
                <w:sz w:val="20"/>
                <w:szCs w:val="20"/>
              </w:rPr>
            </w:pPr>
          </w:p>
        </w:tc>
        <w:tc>
          <w:tcPr>
            <w:tcW w:w="720" w:type="dxa"/>
          </w:tcPr>
          <w:p w14:paraId="57C9711B" w14:textId="428A6801" w:rsidR="009A0E0D" w:rsidRPr="003A221C" w:rsidRDefault="009A0E0D" w:rsidP="00F445F5">
            <w:pPr>
              <w:rPr>
                <w:rFonts w:ascii="Cambria" w:eastAsiaTheme="minorEastAsia" w:hAnsi="Cambria"/>
                <w:sz w:val="20"/>
                <w:szCs w:val="20"/>
              </w:rPr>
            </w:pPr>
          </w:p>
        </w:tc>
        <w:tc>
          <w:tcPr>
            <w:tcW w:w="900" w:type="dxa"/>
          </w:tcPr>
          <w:p w14:paraId="63C7D86A" w14:textId="77777777" w:rsidR="009A0E0D" w:rsidRPr="003A221C" w:rsidRDefault="009A0E0D" w:rsidP="00F445F5">
            <w:pPr>
              <w:rPr>
                <w:rFonts w:ascii="Cambria" w:eastAsiaTheme="minorEastAsia" w:hAnsi="Cambria"/>
                <w:sz w:val="20"/>
                <w:szCs w:val="20"/>
              </w:rPr>
            </w:pPr>
          </w:p>
        </w:tc>
        <w:tc>
          <w:tcPr>
            <w:tcW w:w="720" w:type="dxa"/>
          </w:tcPr>
          <w:p w14:paraId="6604EE60" w14:textId="00053B7D" w:rsidR="009A0E0D" w:rsidRPr="003A221C" w:rsidRDefault="009A0E0D" w:rsidP="00F445F5">
            <w:pPr>
              <w:rPr>
                <w:rFonts w:ascii="Cambria" w:eastAsiaTheme="minorEastAsia" w:hAnsi="Cambria"/>
                <w:sz w:val="20"/>
                <w:szCs w:val="20"/>
              </w:rPr>
            </w:pPr>
          </w:p>
        </w:tc>
        <w:tc>
          <w:tcPr>
            <w:tcW w:w="900" w:type="dxa"/>
          </w:tcPr>
          <w:p w14:paraId="03CB6B31" w14:textId="77777777" w:rsidR="009A0E0D" w:rsidRPr="003A221C" w:rsidRDefault="009A0E0D" w:rsidP="00F445F5">
            <w:pPr>
              <w:rPr>
                <w:rFonts w:ascii="Cambria" w:eastAsiaTheme="minorEastAsia" w:hAnsi="Cambria"/>
                <w:sz w:val="20"/>
                <w:szCs w:val="20"/>
              </w:rPr>
            </w:pPr>
          </w:p>
        </w:tc>
        <w:tc>
          <w:tcPr>
            <w:tcW w:w="810" w:type="dxa"/>
          </w:tcPr>
          <w:p w14:paraId="6639C359" w14:textId="46D56689" w:rsidR="009A0E0D" w:rsidRPr="003A221C" w:rsidRDefault="009A0E0D" w:rsidP="00F445F5">
            <w:pPr>
              <w:rPr>
                <w:rFonts w:ascii="Cambria" w:eastAsiaTheme="minorEastAsia" w:hAnsi="Cambria"/>
                <w:sz w:val="20"/>
                <w:szCs w:val="20"/>
              </w:rPr>
            </w:pPr>
          </w:p>
        </w:tc>
        <w:tc>
          <w:tcPr>
            <w:tcW w:w="900" w:type="dxa"/>
          </w:tcPr>
          <w:p w14:paraId="6D5C0874" w14:textId="77777777" w:rsidR="009A0E0D" w:rsidRPr="003A221C" w:rsidRDefault="009A0E0D" w:rsidP="00F445F5">
            <w:pPr>
              <w:rPr>
                <w:rFonts w:ascii="Cambria" w:eastAsiaTheme="minorEastAsia" w:hAnsi="Cambria"/>
                <w:sz w:val="20"/>
                <w:szCs w:val="20"/>
              </w:rPr>
            </w:pPr>
          </w:p>
        </w:tc>
      </w:tr>
      <w:tr w:rsidR="009A0E0D" w14:paraId="0D7FACA1" w14:textId="7EBD471E" w:rsidTr="009A0E0D">
        <w:tc>
          <w:tcPr>
            <w:tcW w:w="1525" w:type="dxa"/>
          </w:tcPr>
          <w:p w14:paraId="410EF2D4" w14:textId="2C1997CF"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LGBM (univariate)</w:t>
            </w:r>
          </w:p>
        </w:tc>
        <w:tc>
          <w:tcPr>
            <w:tcW w:w="720" w:type="dxa"/>
          </w:tcPr>
          <w:p w14:paraId="37F93C00" w14:textId="77777777" w:rsidR="009A0E0D" w:rsidRPr="003A221C" w:rsidRDefault="009A0E0D" w:rsidP="00F445F5">
            <w:pPr>
              <w:rPr>
                <w:rFonts w:ascii="Cambria" w:eastAsiaTheme="minorEastAsia" w:hAnsi="Cambria"/>
                <w:sz w:val="20"/>
                <w:szCs w:val="20"/>
              </w:rPr>
            </w:pPr>
          </w:p>
        </w:tc>
        <w:tc>
          <w:tcPr>
            <w:tcW w:w="900" w:type="dxa"/>
          </w:tcPr>
          <w:p w14:paraId="16FD708A" w14:textId="77777777" w:rsidR="009A0E0D" w:rsidRPr="003A221C" w:rsidRDefault="009A0E0D" w:rsidP="00F445F5">
            <w:pPr>
              <w:rPr>
                <w:rFonts w:ascii="Cambria" w:eastAsiaTheme="minorEastAsia" w:hAnsi="Cambria"/>
                <w:sz w:val="20"/>
                <w:szCs w:val="20"/>
              </w:rPr>
            </w:pPr>
          </w:p>
        </w:tc>
        <w:tc>
          <w:tcPr>
            <w:tcW w:w="720" w:type="dxa"/>
          </w:tcPr>
          <w:p w14:paraId="758675E5" w14:textId="51A3E10C" w:rsidR="009A0E0D" w:rsidRPr="003A221C" w:rsidRDefault="009A0E0D" w:rsidP="00F445F5">
            <w:pPr>
              <w:rPr>
                <w:rFonts w:ascii="Cambria" w:eastAsiaTheme="minorEastAsia" w:hAnsi="Cambria"/>
                <w:sz w:val="20"/>
                <w:szCs w:val="20"/>
              </w:rPr>
            </w:pPr>
          </w:p>
        </w:tc>
        <w:tc>
          <w:tcPr>
            <w:tcW w:w="900" w:type="dxa"/>
          </w:tcPr>
          <w:p w14:paraId="6FBE1F2D" w14:textId="77777777" w:rsidR="009A0E0D" w:rsidRPr="003A221C" w:rsidRDefault="009A0E0D" w:rsidP="00F445F5">
            <w:pPr>
              <w:rPr>
                <w:rFonts w:ascii="Cambria" w:eastAsiaTheme="minorEastAsia" w:hAnsi="Cambria"/>
                <w:sz w:val="20"/>
                <w:szCs w:val="20"/>
              </w:rPr>
            </w:pPr>
          </w:p>
        </w:tc>
        <w:tc>
          <w:tcPr>
            <w:tcW w:w="720" w:type="dxa"/>
          </w:tcPr>
          <w:p w14:paraId="4265CBF3" w14:textId="70F485CE" w:rsidR="009A0E0D" w:rsidRPr="003A221C" w:rsidRDefault="009A0E0D" w:rsidP="00F445F5">
            <w:pPr>
              <w:rPr>
                <w:rFonts w:ascii="Cambria" w:eastAsiaTheme="minorEastAsia" w:hAnsi="Cambria"/>
                <w:sz w:val="20"/>
                <w:szCs w:val="20"/>
              </w:rPr>
            </w:pPr>
          </w:p>
        </w:tc>
        <w:tc>
          <w:tcPr>
            <w:tcW w:w="900" w:type="dxa"/>
          </w:tcPr>
          <w:p w14:paraId="6F80C825" w14:textId="77777777" w:rsidR="009A0E0D" w:rsidRPr="003A221C" w:rsidRDefault="009A0E0D" w:rsidP="00F445F5">
            <w:pPr>
              <w:rPr>
                <w:rFonts w:ascii="Cambria" w:eastAsiaTheme="minorEastAsia" w:hAnsi="Cambria"/>
                <w:sz w:val="20"/>
                <w:szCs w:val="20"/>
              </w:rPr>
            </w:pPr>
          </w:p>
        </w:tc>
        <w:tc>
          <w:tcPr>
            <w:tcW w:w="720" w:type="dxa"/>
          </w:tcPr>
          <w:p w14:paraId="564E098F" w14:textId="6027BCBF" w:rsidR="009A0E0D" w:rsidRPr="003A221C" w:rsidRDefault="009A0E0D" w:rsidP="00F445F5">
            <w:pPr>
              <w:rPr>
                <w:rFonts w:ascii="Cambria" w:eastAsiaTheme="minorEastAsia" w:hAnsi="Cambria"/>
                <w:sz w:val="20"/>
                <w:szCs w:val="20"/>
              </w:rPr>
            </w:pPr>
          </w:p>
        </w:tc>
        <w:tc>
          <w:tcPr>
            <w:tcW w:w="900" w:type="dxa"/>
          </w:tcPr>
          <w:p w14:paraId="45DB36F3" w14:textId="77777777" w:rsidR="009A0E0D" w:rsidRPr="003A221C" w:rsidRDefault="009A0E0D" w:rsidP="00F445F5">
            <w:pPr>
              <w:rPr>
                <w:rFonts w:ascii="Cambria" w:eastAsiaTheme="minorEastAsia" w:hAnsi="Cambria"/>
                <w:sz w:val="20"/>
                <w:szCs w:val="20"/>
              </w:rPr>
            </w:pPr>
          </w:p>
        </w:tc>
        <w:tc>
          <w:tcPr>
            <w:tcW w:w="720" w:type="dxa"/>
          </w:tcPr>
          <w:p w14:paraId="0AD19C74" w14:textId="04C64895" w:rsidR="009A0E0D" w:rsidRPr="003A221C" w:rsidRDefault="009A0E0D" w:rsidP="00F445F5">
            <w:pPr>
              <w:rPr>
                <w:rFonts w:ascii="Cambria" w:eastAsiaTheme="minorEastAsia" w:hAnsi="Cambria"/>
                <w:sz w:val="20"/>
                <w:szCs w:val="20"/>
              </w:rPr>
            </w:pPr>
          </w:p>
        </w:tc>
        <w:tc>
          <w:tcPr>
            <w:tcW w:w="900" w:type="dxa"/>
          </w:tcPr>
          <w:p w14:paraId="691EF2CF" w14:textId="77777777" w:rsidR="009A0E0D" w:rsidRPr="003A221C" w:rsidRDefault="009A0E0D" w:rsidP="00F445F5">
            <w:pPr>
              <w:rPr>
                <w:rFonts w:ascii="Cambria" w:eastAsiaTheme="minorEastAsia" w:hAnsi="Cambria"/>
                <w:sz w:val="20"/>
                <w:szCs w:val="20"/>
              </w:rPr>
            </w:pPr>
          </w:p>
        </w:tc>
        <w:tc>
          <w:tcPr>
            <w:tcW w:w="810" w:type="dxa"/>
          </w:tcPr>
          <w:p w14:paraId="266BB807" w14:textId="2DDBECFA" w:rsidR="009A0E0D" w:rsidRPr="003A221C" w:rsidRDefault="009A0E0D" w:rsidP="00F445F5">
            <w:pPr>
              <w:rPr>
                <w:rFonts w:ascii="Cambria" w:eastAsiaTheme="minorEastAsia" w:hAnsi="Cambria"/>
                <w:sz w:val="20"/>
                <w:szCs w:val="20"/>
              </w:rPr>
            </w:pPr>
          </w:p>
        </w:tc>
        <w:tc>
          <w:tcPr>
            <w:tcW w:w="900" w:type="dxa"/>
          </w:tcPr>
          <w:p w14:paraId="3E5E4934" w14:textId="77777777" w:rsidR="009A0E0D" w:rsidRPr="003A221C" w:rsidRDefault="009A0E0D" w:rsidP="00F445F5">
            <w:pPr>
              <w:rPr>
                <w:rFonts w:ascii="Cambria" w:eastAsiaTheme="minorEastAsia" w:hAnsi="Cambria"/>
                <w:sz w:val="20"/>
                <w:szCs w:val="20"/>
              </w:rPr>
            </w:pPr>
          </w:p>
        </w:tc>
      </w:tr>
      <w:tr w:rsidR="009A0E0D" w14:paraId="787E9106" w14:textId="422B1ABF" w:rsidTr="009A0E0D">
        <w:tc>
          <w:tcPr>
            <w:tcW w:w="1525" w:type="dxa"/>
          </w:tcPr>
          <w:p w14:paraId="0F8F34D7" w14:textId="0A13B047"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VAR</w:t>
            </w:r>
          </w:p>
        </w:tc>
        <w:tc>
          <w:tcPr>
            <w:tcW w:w="720" w:type="dxa"/>
          </w:tcPr>
          <w:p w14:paraId="0E8000FD" w14:textId="77777777" w:rsidR="009A0E0D" w:rsidRPr="003A221C" w:rsidRDefault="009A0E0D" w:rsidP="00F445F5">
            <w:pPr>
              <w:rPr>
                <w:rFonts w:ascii="Cambria" w:eastAsiaTheme="minorEastAsia" w:hAnsi="Cambria"/>
                <w:sz w:val="20"/>
                <w:szCs w:val="20"/>
              </w:rPr>
            </w:pPr>
          </w:p>
        </w:tc>
        <w:tc>
          <w:tcPr>
            <w:tcW w:w="900" w:type="dxa"/>
          </w:tcPr>
          <w:p w14:paraId="2406B775" w14:textId="77777777" w:rsidR="009A0E0D" w:rsidRPr="003A221C" w:rsidRDefault="009A0E0D" w:rsidP="00F445F5">
            <w:pPr>
              <w:rPr>
                <w:rFonts w:ascii="Cambria" w:eastAsiaTheme="minorEastAsia" w:hAnsi="Cambria"/>
                <w:sz w:val="20"/>
                <w:szCs w:val="20"/>
              </w:rPr>
            </w:pPr>
          </w:p>
        </w:tc>
        <w:tc>
          <w:tcPr>
            <w:tcW w:w="720" w:type="dxa"/>
          </w:tcPr>
          <w:p w14:paraId="03EACAB7" w14:textId="13D3162F" w:rsidR="009A0E0D" w:rsidRPr="003A221C" w:rsidRDefault="009A0E0D" w:rsidP="00F445F5">
            <w:pPr>
              <w:rPr>
                <w:rFonts w:ascii="Cambria" w:eastAsiaTheme="minorEastAsia" w:hAnsi="Cambria"/>
                <w:sz w:val="20"/>
                <w:szCs w:val="20"/>
              </w:rPr>
            </w:pPr>
          </w:p>
        </w:tc>
        <w:tc>
          <w:tcPr>
            <w:tcW w:w="900" w:type="dxa"/>
          </w:tcPr>
          <w:p w14:paraId="19385525" w14:textId="77777777" w:rsidR="009A0E0D" w:rsidRPr="003A221C" w:rsidRDefault="009A0E0D" w:rsidP="00F445F5">
            <w:pPr>
              <w:rPr>
                <w:rFonts w:ascii="Cambria" w:eastAsiaTheme="minorEastAsia" w:hAnsi="Cambria"/>
                <w:sz w:val="20"/>
                <w:szCs w:val="20"/>
              </w:rPr>
            </w:pPr>
          </w:p>
        </w:tc>
        <w:tc>
          <w:tcPr>
            <w:tcW w:w="720" w:type="dxa"/>
          </w:tcPr>
          <w:p w14:paraId="616F8135" w14:textId="6BBEFE8D" w:rsidR="009A0E0D" w:rsidRPr="003A221C" w:rsidRDefault="009A0E0D" w:rsidP="00F445F5">
            <w:pPr>
              <w:rPr>
                <w:rFonts w:ascii="Cambria" w:eastAsiaTheme="minorEastAsia" w:hAnsi="Cambria"/>
                <w:sz w:val="20"/>
                <w:szCs w:val="20"/>
              </w:rPr>
            </w:pPr>
          </w:p>
        </w:tc>
        <w:tc>
          <w:tcPr>
            <w:tcW w:w="900" w:type="dxa"/>
          </w:tcPr>
          <w:p w14:paraId="088B5B3A" w14:textId="77777777" w:rsidR="009A0E0D" w:rsidRPr="003A221C" w:rsidRDefault="009A0E0D" w:rsidP="00F445F5">
            <w:pPr>
              <w:rPr>
                <w:rFonts w:ascii="Cambria" w:eastAsiaTheme="minorEastAsia" w:hAnsi="Cambria"/>
                <w:sz w:val="20"/>
                <w:szCs w:val="20"/>
              </w:rPr>
            </w:pPr>
          </w:p>
        </w:tc>
        <w:tc>
          <w:tcPr>
            <w:tcW w:w="720" w:type="dxa"/>
          </w:tcPr>
          <w:p w14:paraId="0DBCA6F9" w14:textId="3A8B2EB3" w:rsidR="009A0E0D" w:rsidRPr="003A221C" w:rsidRDefault="009A0E0D" w:rsidP="00F445F5">
            <w:pPr>
              <w:rPr>
                <w:rFonts w:ascii="Cambria" w:eastAsiaTheme="minorEastAsia" w:hAnsi="Cambria"/>
                <w:sz w:val="20"/>
                <w:szCs w:val="20"/>
              </w:rPr>
            </w:pPr>
          </w:p>
        </w:tc>
        <w:tc>
          <w:tcPr>
            <w:tcW w:w="900" w:type="dxa"/>
          </w:tcPr>
          <w:p w14:paraId="43ABE5DC" w14:textId="77777777" w:rsidR="009A0E0D" w:rsidRPr="003A221C" w:rsidRDefault="009A0E0D" w:rsidP="00F445F5">
            <w:pPr>
              <w:rPr>
                <w:rFonts w:ascii="Cambria" w:eastAsiaTheme="minorEastAsia" w:hAnsi="Cambria"/>
                <w:sz w:val="20"/>
                <w:szCs w:val="20"/>
              </w:rPr>
            </w:pPr>
          </w:p>
        </w:tc>
        <w:tc>
          <w:tcPr>
            <w:tcW w:w="720" w:type="dxa"/>
          </w:tcPr>
          <w:p w14:paraId="195E5455" w14:textId="05D7D24F" w:rsidR="009A0E0D" w:rsidRPr="003A221C" w:rsidRDefault="009A0E0D" w:rsidP="00F445F5">
            <w:pPr>
              <w:rPr>
                <w:rFonts w:ascii="Cambria" w:eastAsiaTheme="minorEastAsia" w:hAnsi="Cambria"/>
                <w:sz w:val="20"/>
                <w:szCs w:val="20"/>
              </w:rPr>
            </w:pPr>
          </w:p>
        </w:tc>
        <w:tc>
          <w:tcPr>
            <w:tcW w:w="900" w:type="dxa"/>
          </w:tcPr>
          <w:p w14:paraId="6DC08E49" w14:textId="77777777" w:rsidR="009A0E0D" w:rsidRPr="003A221C" w:rsidRDefault="009A0E0D" w:rsidP="00F445F5">
            <w:pPr>
              <w:rPr>
                <w:rFonts w:ascii="Cambria" w:eastAsiaTheme="minorEastAsia" w:hAnsi="Cambria"/>
                <w:sz w:val="20"/>
                <w:szCs w:val="20"/>
              </w:rPr>
            </w:pPr>
          </w:p>
        </w:tc>
        <w:tc>
          <w:tcPr>
            <w:tcW w:w="810" w:type="dxa"/>
          </w:tcPr>
          <w:p w14:paraId="52D60B5B" w14:textId="6355CDAF" w:rsidR="009A0E0D" w:rsidRPr="003A221C" w:rsidRDefault="009A0E0D" w:rsidP="00F445F5">
            <w:pPr>
              <w:rPr>
                <w:rFonts w:ascii="Cambria" w:eastAsiaTheme="minorEastAsia" w:hAnsi="Cambria"/>
                <w:sz w:val="20"/>
                <w:szCs w:val="20"/>
              </w:rPr>
            </w:pPr>
          </w:p>
        </w:tc>
        <w:tc>
          <w:tcPr>
            <w:tcW w:w="900" w:type="dxa"/>
          </w:tcPr>
          <w:p w14:paraId="0AADD679" w14:textId="77777777" w:rsidR="009A0E0D" w:rsidRPr="003A221C" w:rsidRDefault="009A0E0D" w:rsidP="00F445F5">
            <w:pPr>
              <w:rPr>
                <w:rFonts w:ascii="Cambria" w:eastAsiaTheme="minorEastAsia" w:hAnsi="Cambria"/>
                <w:sz w:val="20"/>
                <w:szCs w:val="20"/>
              </w:rPr>
            </w:pPr>
          </w:p>
        </w:tc>
      </w:tr>
      <w:tr w:rsidR="009A0E0D" w14:paraId="2E0ACF49" w14:textId="4A09A591" w:rsidTr="009A0E0D">
        <w:tc>
          <w:tcPr>
            <w:tcW w:w="1525" w:type="dxa"/>
          </w:tcPr>
          <w:p w14:paraId="5DCC4DAF" w14:textId="20E88CD7"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LGBM (multivariate)</w:t>
            </w:r>
          </w:p>
        </w:tc>
        <w:tc>
          <w:tcPr>
            <w:tcW w:w="720" w:type="dxa"/>
          </w:tcPr>
          <w:p w14:paraId="632726CE" w14:textId="77777777" w:rsidR="009A0E0D" w:rsidRPr="003A221C" w:rsidRDefault="009A0E0D" w:rsidP="00F445F5">
            <w:pPr>
              <w:rPr>
                <w:rFonts w:ascii="Cambria" w:eastAsiaTheme="minorEastAsia" w:hAnsi="Cambria"/>
                <w:sz w:val="20"/>
                <w:szCs w:val="20"/>
              </w:rPr>
            </w:pPr>
          </w:p>
        </w:tc>
        <w:tc>
          <w:tcPr>
            <w:tcW w:w="900" w:type="dxa"/>
          </w:tcPr>
          <w:p w14:paraId="3BD19004" w14:textId="77777777" w:rsidR="009A0E0D" w:rsidRPr="003A221C" w:rsidRDefault="009A0E0D" w:rsidP="00F445F5">
            <w:pPr>
              <w:rPr>
                <w:rFonts w:ascii="Cambria" w:eastAsiaTheme="minorEastAsia" w:hAnsi="Cambria"/>
                <w:sz w:val="20"/>
                <w:szCs w:val="20"/>
              </w:rPr>
            </w:pPr>
          </w:p>
        </w:tc>
        <w:tc>
          <w:tcPr>
            <w:tcW w:w="720" w:type="dxa"/>
          </w:tcPr>
          <w:p w14:paraId="01CD2179" w14:textId="30B8C7B1" w:rsidR="009A0E0D" w:rsidRPr="003A221C" w:rsidRDefault="009A0E0D" w:rsidP="00F445F5">
            <w:pPr>
              <w:rPr>
                <w:rFonts w:ascii="Cambria" w:eastAsiaTheme="minorEastAsia" w:hAnsi="Cambria"/>
                <w:sz w:val="20"/>
                <w:szCs w:val="20"/>
              </w:rPr>
            </w:pPr>
          </w:p>
        </w:tc>
        <w:tc>
          <w:tcPr>
            <w:tcW w:w="900" w:type="dxa"/>
          </w:tcPr>
          <w:p w14:paraId="77B22D00" w14:textId="77777777" w:rsidR="009A0E0D" w:rsidRPr="003A221C" w:rsidRDefault="009A0E0D" w:rsidP="00F445F5">
            <w:pPr>
              <w:rPr>
                <w:rFonts w:ascii="Cambria" w:eastAsiaTheme="minorEastAsia" w:hAnsi="Cambria"/>
                <w:sz w:val="20"/>
                <w:szCs w:val="20"/>
              </w:rPr>
            </w:pPr>
          </w:p>
        </w:tc>
        <w:tc>
          <w:tcPr>
            <w:tcW w:w="720" w:type="dxa"/>
          </w:tcPr>
          <w:p w14:paraId="3589CBD7" w14:textId="212731E7" w:rsidR="009A0E0D" w:rsidRPr="003A221C" w:rsidRDefault="009A0E0D" w:rsidP="00F445F5">
            <w:pPr>
              <w:rPr>
                <w:rFonts w:ascii="Cambria" w:eastAsiaTheme="minorEastAsia" w:hAnsi="Cambria"/>
                <w:sz w:val="20"/>
                <w:szCs w:val="20"/>
              </w:rPr>
            </w:pPr>
          </w:p>
        </w:tc>
        <w:tc>
          <w:tcPr>
            <w:tcW w:w="900" w:type="dxa"/>
          </w:tcPr>
          <w:p w14:paraId="1CD6E255" w14:textId="77777777" w:rsidR="009A0E0D" w:rsidRPr="003A221C" w:rsidRDefault="009A0E0D" w:rsidP="00F445F5">
            <w:pPr>
              <w:rPr>
                <w:rFonts w:ascii="Cambria" w:eastAsiaTheme="minorEastAsia" w:hAnsi="Cambria"/>
                <w:sz w:val="20"/>
                <w:szCs w:val="20"/>
              </w:rPr>
            </w:pPr>
          </w:p>
        </w:tc>
        <w:tc>
          <w:tcPr>
            <w:tcW w:w="720" w:type="dxa"/>
          </w:tcPr>
          <w:p w14:paraId="025DC962" w14:textId="65377D82" w:rsidR="009A0E0D" w:rsidRPr="003A221C" w:rsidRDefault="009A0E0D" w:rsidP="00F445F5">
            <w:pPr>
              <w:rPr>
                <w:rFonts w:ascii="Cambria" w:eastAsiaTheme="minorEastAsia" w:hAnsi="Cambria"/>
                <w:sz w:val="20"/>
                <w:szCs w:val="20"/>
              </w:rPr>
            </w:pPr>
          </w:p>
        </w:tc>
        <w:tc>
          <w:tcPr>
            <w:tcW w:w="900" w:type="dxa"/>
          </w:tcPr>
          <w:p w14:paraId="2ADFFB67" w14:textId="77777777" w:rsidR="009A0E0D" w:rsidRPr="003A221C" w:rsidRDefault="009A0E0D" w:rsidP="00F445F5">
            <w:pPr>
              <w:rPr>
                <w:rFonts w:ascii="Cambria" w:eastAsiaTheme="minorEastAsia" w:hAnsi="Cambria"/>
                <w:sz w:val="20"/>
                <w:szCs w:val="20"/>
              </w:rPr>
            </w:pPr>
          </w:p>
        </w:tc>
        <w:tc>
          <w:tcPr>
            <w:tcW w:w="720" w:type="dxa"/>
          </w:tcPr>
          <w:p w14:paraId="630369A6" w14:textId="349DF580" w:rsidR="009A0E0D" w:rsidRPr="003A221C" w:rsidRDefault="009A0E0D" w:rsidP="00F445F5">
            <w:pPr>
              <w:rPr>
                <w:rFonts w:ascii="Cambria" w:eastAsiaTheme="minorEastAsia" w:hAnsi="Cambria"/>
                <w:sz w:val="20"/>
                <w:szCs w:val="20"/>
              </w:rPr>
            </w:pPr>
          </w:p>
        </w:tc>
        <w:tc>
          <w:tcPr>
            <w:tcW w:w="900" w:type="dxa"/>
          </w:tcPr>
          <w:p w14:paraId="43A36571" w14:textId="77777777" w:rsidR="009A0E0D" w:rsidRPr="003A221C" w:rsidRDefault="009A0E0D" w:rsidP="00F445F5">
            <w:pPr>
              <w:rPr>
                <w:rFonts w:ascii="Cambria" w:eastAsiaTheme="minorEastAsia" w:hAnsi="Cambria"/>
                <w:sz w:val="20"/>
                <w:szCs w:val="20"/>
              </w:rPr>
            </w:pPr>
          </w:p>
        </w:tc>
        <w:tc>
          <w:tcPr>
            <w:tcW w:w="810" w:type="dxa"/>
          </w:tcPr>
          <w:p w14:paraId="14F8F63A" w14:textId="0F1F6CF3" w:rsidR="009A0E0D" w:rsidRPr="003A221C" w:rsidRDefault="009A0E0D" w:rsidP="00F445F5">
            <w:pPr>
              <w:rPr>
                <w:rFonts w:ascii="Cambria" w:eastAsiaTheme="minorEastAsia" w:hAnsi="Cambria"/>
                <w:sz w:val="20"/>
                <w:szCs w:val="20"/>
              </w:rPr>
            </w:pPr>
          </w:p>
        </w:tc>
        <w:tc>
          <w:tcPr>
            <w:tcW w:w="900" w:type="dxa"/>
          </w:tcPr>
          <w:p w14:paraId="6F217BB2" w14:textId="77777777" w:rsidR="009A0E0D" w:rsidRPr="003A221C" w:rsidRDefault="009A0E0D" w:rsidP="00F445F5">
            <w:pPr>
              <w:rPr>
                <w:rFonts w:ascii="Cambria" w:eastAsiaTheme="minorEastAsia" w:hAnsi="Cambria"/>
                <w:sz w:val="20"/>
                <w:szCs w:val="20"/>
              </w:rPr>
            </w:pPr>
          </w:p>
        </w:tc>
      </w:tr>
      <w:tr w:rsidR="009A0E0D" w14:paraId="16A46216" w14:textId="72935B90" w:rsidTr="009A0E0D">
        <w:tc>
          <w:tcPr>
            <w:tcW w:w="1525" w:type="dxa"/>
          </w:tcPr>
          <w:p w14:paraId="1462300D" w14:textId="31C63DFE" w:rsidR="009A0E0D" w:rsidRPr="003A221C" w:rsidRDefault="009A0E0D" w:rsidP="00F445F5">
            <w:pPr>
              <w:rPr>
                <w:rFonts w:ascii="Cambria" w:eastAsiaTheme="minorEastAsia" w:hAnsi="Cambria"/>
                <w:sz w:val="20"/>
                <w:szCs w:val="20"/>
              </w:rPr>
            </w:pPr>
            <w:proofErr w:type="spellStart"/>
            <w:r w:rsidRPr="003A221C">
              <w:rPr>
                <w:rFonts w:ascii="Cambria" w:eastAsiaTheme="minorEastAsia" w:hAnsi="Cambria"/>
                <w:sz w:val="20"/>
                <w:szCs w:val="20"/>
              </w:rPr>
              <w:t>NeuralProphet</w:t>
            </w:r>
            <w:proofErr w:type="spellEnd"/>
          </w:p>
        </w:tc>
        <w:tc>
          <w:tcPr>
            <w:tcW w:w="720" w:type="dxa"/>
          </w:tcPr>
          <w:p w14:paraId="16E075F2" w14:textId="77777777" w:rsidR="009A0E0D" w:rsidRPr="003A221C" w:rsidRDefault="009A0E0D" w:rsidP="00F445F5">
            <w:pPr>
              <w:rPr>
                <w:rFonts w:ascii="Cambria" w:eastAsiaTheme="minorEastAsia" w:hAnsi="Cambria"/>
                <w:sz w:val="20"/>
                <w:szCs w:val="20"/>
              </w:rPr>
            </w:pPr>
          </w:p>
        </w:tc>
        <w:tc>
          <w:tcPr>
            <w:tcW w:w="900" w:type="dxa"/>
          </w:tcPr>
          <w:p w14:paraId="0D17C3B9" w14:textId="77777777" w:rsidR="009A0E0D" w:rsidRPr="003A221C" w:rsidRDefault="009A0E0D" w:rsidP="00F445F5">
            <w:pPr>
              <w:rPr>
                <w:rFonts w:ascii="Cambria" w:eastAsiaTheme="minorEastAsia" w:hAnsi="Cambria"/>
                <w:sz w:val="20"/>
                <w:szCs w:val="20"/>
              </w:rPr>
            </w:pPr>
          </w:p>
        </w:tc>
        <w:tc>
          <w:tcPr>
            <w:tcW w:w="720" w:type="dxa"/>
          </w:tcPr>
          <w:p w14:paraId="15DA1407" w14:textId="718EC490" w:rsidR="009A0E0D" w:rsidRPr="003A221C" w:rsidRDefault="009A0E0D" w:rsidP="00F445F5">
            <w:pPr>
              <w:rPr>
                <w:rFonts w:ascii="Cambria" w:eastAsiaTheme="minorEastAsia" w:hAnsi="Cambria"/>
                <w:sz w:val="20"/>
                <w:szCs w:val="20"/>
              </w:rPr>
            </w:pPr>
          </w:p>
        </w:tc>
        <w:tc>
          <w:tcPr>
            <w:tcW w:w="900" w:type="dxa"/>
          </w:tcPr>
          <w:p w14:paraId="771CA3ED" w14:textId="77777777" w:rsidR="009A0E0D" w:rsidRPr="003A221C" w:rsidRDefault="009A0E0D" w:rsidP="00F445F5">
            <w:pPr>
              <w:rPr>
                <w:rFonts w:ascii="Cambria" w:eastAsiaTheme="minorEastAsia" w:hAnsi="Cambria"/>
                <w:sz w:val="20"/>
                <w:szCs w:val="20"/>
              </w:rPr>
            </w:pPr>
          </w:p>
        </w:tc>
        <w:tc>
          <w:tcPr>
            <w:tcW w:w="720" w:type="dxa"/>
          </w:tcPr>
          <w:p w14:paraId="6A3F17F3" w14:textId="09756126" w:rsidR="009A0E0D" w:rsidRPr="003A221C" w:rsidRDefault="009A0E0D" w:rsidP="00F445F5">
            <w:pPr>
              <w:rPr>
                <w:rFonts w:ascii="Cambria" w:eastAsiaTheme="minorEastAsia" w:hAnsi="Cambria"/>
                <w:sz w:val="20"/>
                <w:szCs w:val="20"/>
              </w:rPr>
            </w:pPr>
          </w:p>
        </w:tc>
        <w:tc>
          <w:tcPr>
            <w:tcW w:w="900" w:type="dxa"/>
          </w:tcPr>
          <w:p w14:paraId="2591884E" w14:textId="77777777" w:rsidR="009A0E0D" w:rsidRPr="003A221C" w:rsidRDefault="009A0E0D" w:rsidP="00F445F5">
            <w:pPr>
              <w:rPr>
                <w:rFonts w:ascii="Cambria" w:eastAsiaTheme="minorEastAsia" w:hAnsi="Cambria"/>
                <w:sz w:val="20"/>
                <w:szCs w:val="20"/>
              </w:rPr>
            </w:pPr>
          </w:p>
        </w:tc>
        <w:tc>
          <w:tcPr>
            <w:tcW w:w="720" w:type="dxa"/>
          </w:tcPr>
          <w:p w14:paraId="1186A317" w14:textId="7AB5A540" w:rsidR="009A0E0D" w:rsidRPr="003A221C" w:rsidRDefault="009A0E0D" w:rsidP="00F445F5">
            <w:pPr>
              <w:rPr>
                <w:rFonts w:ascii="Cambria" w:eastAsiaTheme="minorEastAsia" w:hAnsi="Cambria"/>
                <w:sz w:val="20"/>
                <w:szCs w:val="20"/>
              </w:rPr>
            </w:pPr>
          </w:p>
        </w:tc>
        <w:tc>
          <w:tcPr>
            <w:tcW w:w="900" w:type="dxa"/>
          </w:tcPr>
          <w:p w14:paraId="72612D84" w14:textId="77777777" w:rsidR="009A0E0D" w:rsidRPr="003A221C" w:rsidRDefault="009A0E0D" w:rsidP="00F445F5">
            <w:pPr>
              <w:rPr>
                <w:rFonts w:ascii="Cambria" w:eastAsiaTheme="minorEastAsia" w:hAnsi="Cambria"/>
                <w:sz w:val="20"/>
                <w:szCs w:val="20"/>
              </w:rPr>
            </w:pPr>
          </w:p>
        </w:tc>
        <w:tc>
          <w:tcPr>
            <w:tcW w:w="720" w:type="dxa"/>
          </w:tcPr>
          <w:p w14:paraId="752B6CB7" w14:textId="6DBC7854" w:rsidR="009A0E0D" w:rsidRPr="003A221C" w:rsidRDefault="009A0E0D" w:rsidP="00F445F5">
            <w:pPr>
              <w:rPr>
                <w:rFonts w:ascii="Cambria" w:eastAsiaTheme="minorEastAsia" w:hAnsi="Cambria"/>
                <w:sz w:val="20"/>
                <w:szCs w:val="20"/>
              </w:rPr>
            </w:pPr>
          </w:p>
        </w:tc>
        <w:tc>
          <w:tcPr>
            <w:tcW w:w="900" w:type="dxa"/>
          </w:tcPr>
          <w:p w14:paraId="79410959" w14:textId="77777777" w:rsidR="009A0E0D" w:rsidRPr="003A221C" w:rsidRDefault="009A0E0D" w:rsidP="00F445F5">
            <w:pPr>
              <w:rPr>
                <w:rFonts w:ascii="Cambria" w:eastAsiaTheme="minorEastAsia" w:hAnsi="Cambria"/>
                <w:sz w:val="20"/>
                <w:szCs w:val="20"/>
              </w:rPr>
            </w:pPr>
          </w:p>
        </w:tc>
        <w:tc>
          <w:tcPr>
            <w:tcW w:w="810" w:type="dxa"/>
          </w:tcPr>
          <w:p w14:paraId="1DF68DA3" w14:textId="6E777E9C" w:rsidR="009A0E0D" w:rsidRPr="003A221C" w:rsidRDefault="009A0E0D" w:rsidP="00F445F5">
            <w:pPr>
              <w:rPr>
                <w:rFonts w:ascii="Cambria" w:eastAsiaTheme="minorEastAsia" w:hAnsi="Cambria"/>
                <w:sz w:val="20"/>
                <w:szCs w:val="20"/>
              </w:rPr>
            </w:pPr>
          </w:p>
        </w:tc>
        <w:tc>
          <w:tcPr>
            <w:tcW w:w="900" w:type="dxa"/>
          </w:tcPr>
          <w:p w14:paraId="1A2CA5EA" w14:textId="77777777" w:rsidR="009A0E0D" w:rsidRPr="003A221C" w:rsidRDefault="009A0E0D" w:rsidP="00F445F5">
            <w:pPr>
              <w:rPr>
                <w:rFonts w:ascii="Cambria" w:eastAsiaTheme="minorEastAsia" w:hAnsi="Cambria"/>
                <w:sz w:val="20"/>
                <w:szCs w:val="20"/>
              </w:rPr>
            </w:pPr>
          </w:p>
        </w:tc>
      </w:tr>
      <w:tr w:rsidR="009A0E0D" w14:paraId="4CDB2BBD" w14:textId="3DE5CC90" w:rsidTr="009A0E0D">
        <w:tc>
          <w:tcPr>
            <w:tcW w:w="1525" w:type="dxa"/>
          </w:tcPr>
          <w:p w14:paraId="4878851D" w14:textId="5145EBE3" w:rsidR="009A0E0D" w:rsidRPr="003A221C" w:rsidRDefault="009A0E0D" w:rsidP="00F445F5">
            <w:pPr>
              <w:rPr>
                <w:rFonts w:ascii="Cambria" w:eastAsiaTheme="minorEastAsia" w:hAnsi="Cambria"/>
                <w:sz w:val="20"/>
                <w:szCs w:val="20"/>
              </w:rPr>
            </w:pPr>
            <w:r w:rsidRPr="003A221C">
              <w:rPr>
                <w:rFonts w:ascii="Cambria" w:eastAsiaTheme="minorEastAsia" w:hAnsi="Cambria"/>
                <w:sz w:val="20"/>
                <w:szCs w:val="20"/>
              </w:rPr>
              <w:t>RNN (LSTM cells)</w:t>
            </w:r>
          </w:p>
        </w:tc>
        <w:tc>
          <w:tcPr>
            <w:tcW w:w="720" w:type="dxa"/>
          </w:tcPr>
          <w:p w14:paraId="3BF23A8C" w14:textId="77777777" w:rsidR="009A0E0D" w:rsidRPr="003A221C" w:rsidRDefault="009A0E0D" w:rsidP="00F445F5">
            <w:pPr>
              <w:rPr>
                <w:rFonts w:ascii="Cambria" w:eastAsiaTheme="minorEastAsia" w:hAnsi="Cambria"/>
                <w:sz w:val="20"/>
                <w:szCs w:val="20"/>
              </w:rPr>
            </w:pPr>
          </w:p>
        </w:tc>
        <w:tc>
          <w:tcPr>
            <w:tcW w:w="900" w:type="dxa"/>
          </w:tcPr>
          <w:p w14:paraId="496ED762" w14:textId="77777777" w:rsidR="009A0E0D" w:rsidRPr="003A221C" w:rsidRDefault="009A0E0D" w:rsidP="00F445F5">
            <w:pPr>
              <w:rPr>
                <w:rFonts w:ascii="Cambria" w:eastAsiaTheme="minorEastAsia" w:hAnsi="Cambria"/>
                <w:sz w:val="20"/>
                <w:szCs w:val="20"/>
              </w:rPr>
            </w:pPr>
          </w:p>
        </w:tc>
        <w:tc>
          <w:tcPr>
            <w:tcW w:w="720" w:type="dxa"/>
          </w:tcPr>
          <w:p w14:paraId="52979129" w14:textId="63BC49FA" w:rsidR="009A0E0D" w:rsidRPr="003A221C" w:rsidRDefault="009A0E0D" w:rsidP="00F445F5">
            <w:pPr>
              <w:rPr>
                <w:rFonts w:ascii="Cambria" w:eastAsiaTheme="minorEastAsia" w:hAnsi="Cambria"/>
                <w:sz w:val="20"/>
                <w:szCs w:val="20"/>
              </w:rPr>
            </w:pPr>
          </w:p>
        </w:tc>
        <w:tc>
          <w:tcPr>
            <w:tcW w:w="900" w:type="dxa"/>
          </w:tcPr>
          <w:p w14:paraId="74E438FF" w14:textId="77777777" w:rsidR="009A0E0D" w:rsidRPr="003A221C" w:rsidRDefault="009A0E0D" w:rsidP="00F445F5">
            <w:pPr>
              <w:rPr>
                <w:rFonts w:ascii="Cambria" w:eastAsiaTheme="minorEastAsia" w:hAnsi="Cambria"/>
                <w:sz w:val="20"/>
                <w:szCs w:val="20"/>
              </w:rPr>
            </w:pPr>
          </w:p>
        </w:tc>
        <w:tc>
          <w:tcPr>
            <w:tcW w:w="720" w:type="dxa"/>
          </w:tcPr>
          <w:p w14:paraId="1BA8B3C1" w14:textId="20C9B2FC" w:rsidR="009A0E0D" w:rsidRPr="003A221C" w:rsidRDefault="009A0E0D" w:rsidP="00F445F5">
            <w:pPr>
              <w:rPr>
                <w:rFonts w:ascii="Cambria" w:eastAsiaTheme="minorEastAsia" w:hAnsi="Cambria"/>
                <w:sz w:val="20"/>
                <w:szCs w:val="20"/>
              </w:rPr>
            </w:pPr>
          </w:p>
        </w:tc>
        <w:tc>
          <w:tcPr>
            <w:tcW w:w="900" w:type="dxa"/>
          </w:tcPr>
          <w:p w14:paraId="7CD8600A" w14:textId="77777777" w:rsidR="009A0E0D" w:rsidRPr="003A221C" w:rsidRDefault="009A0E0D" w:rsidP="00F445F5">
            <w:pPr>
              <w:rPr>
                <w:rFonts w:ascii="Cambria" w:eastAsiaTheme="minorEastAsia" w:hAnsi="Cambria"/>
                <w:sz w:val="20"/>
                <w:szCs w:val="20"/>
              </w:rPr>
            </w:pPr>
          </w:p>
        </w:tc>
        <w:tc>
          <w:tcPr>
            <w:tcW w:w="720" w:type="dxa"/>
          </w:tcPr>
          <w:p w14:paraId="3204AF22" w14:textId="5B26DC25" w:rsidR="009A0E0D" w:rsidRPr="003A221C" w:rsidRDefault="009A0E0D" w:rsidP="00F445F5">
            <w:pPr>
              <w:rPr>
                <w:rFonts w:ascii="Cambria" w:eastAsiaTheme="minorEastAsia" w:hAnsi="Cambria"/>
                <w:sz w:val="20"/>
                <w:szCs w:val="20"/>
              </w:rPr>
            </w:pPr>
          </w:p>
        </w:tc>
        <w:tc>
          <w:tcPr>
            <w:tcW w:w="900" w:type="dxa"/>
          </w:tcPr>
          <w:p w14:paraId="72845509" w14:textId="77777777" w:rsidR="009A0E0D" w:rsidRPr="003A221C" w:rsidRDefault="009A0E0D" w:rsidP="00F445F5">
            <w:pPr>
              <w:rPr>
                <w:rFonts w:ascii="Cambria" w:eastAsiaTheme="minorEastAsia" w:hAnsi="Cambria"/>
                <w:sz w:val="20"/>
                <w:szCs w:val="20"/>
              </w:rPr>
            </w:pPr>
          </w:p>
        </w:tc>
        <w:tc>
          <w:tcPr>
            <w:tcW w:w="720" w:type="dxa"/>
          </w:tcPr>
          <w:p w14:paraId="78BF71C8" w14:textId="151C1CAA" w:rsidR="009A0E0D" w:rsidRPr="003A221C" w:rsidRDefault="009A0E0D" w:rsidP="00F445F5">
            <w:pPr>
              <w:rPr>
                <w:rFonts w:ascii="Cambria" w:eastAsiaTheme="minorEastAsia" w:hAnsi="Cambria"/>
                <w:sz w:val="20"/>
                <w:szCs w:val="20"/>
              </w:rPr>
            </w:pPr>
          </w:p>
        </w:tc>
        <w:tc>
          <w:tcPr>
            <w:tcW w:w="900" w:type="dxa"/>
          </w:tcPr>
          <w:p w14:paraId="4C7359C6" w14:textId="77777777" w:rsidR="009A0E0D" w:rsidRPr="003A221C" w:rsidRDefault="009A0E0D" w:rsidP="00F445F5">
            <w:pPr>
              <w:rPr>
                <w:rFonts w:ascii="Cambria" w:eastAsiaTheme="minorEastAsia" w:hAnsi="Cambria"/>
                <w:sz w:val="20"/>
                <w:szCs w:val="20"/>
              </w:rPr>
            </w:pPr>
          </w:p>
        </w:tc>
        <w:tc>
          <w:tcPr>
            <w:tcW w:w="810" w:type="dxa"/>
          </w:tcPr>
          <w:p w14:paraId="637CFBF7" w14:textId="4F10A413" w:rsidR="009A0E0D" w:rsidRPr="003A221C" w:rsidRDefault="009A0E0D" w:rsidP="00F445F5">
            <w:pPr>
              <w:rPr>
                <w:rFonts w:ascii="Cambria" w:eastAsiaTheme="minorEastAsia" w:hAnsi="Cambria"/>
                <w:sz w:val="20"/>
                <w:szCs w:val="20"/>
              </w:rPr>
            </w:pPr>
          </w:p>
        </w:tc>
        <w:tc>
          <w:tcPr>
            <w:tcW w:w="900" w:type="dxa"/>
          </w:tcPr>
          <w:p w14:paraId="33E57FE3" w14:textId="77777777" w:rsidR="009A0E0D" w:rsidRPr="003A221C" w:rsidRDefault="009A0E0D" w:rsidP="00F445F5">
            <w:pPr>
              <w:rPr>
                <w:rFonts w:ascii="Cambria" w:eastAsiaTheme="minorEastAsia" w:hAnsi="Cambria"/>
                <w:sz w:val="20"/>
                <w:szCs w:val="20"/>
              </w:rPr>
            </w:pPr>
          </w:p>
        </w:tc>
      </w:tr>
    </w:tbl>
    <w:p w14:paraId="244008C2" w14:textId="77777777" w:rsidR="00F445F5" w:rsidRPr="00F445F5" w:rsidRDefault="00F445F5" w:rsidP="00F445F5">
      <w:pPr>
        <w:rPr>
          <w:rFonts w:ascii="Cambria" w:eastAsiaTheme="minorEastAsia" w:hAnsi="Cambria"/>
        </w:rPr>
      </w:pPr>
    </w:p>
    <w:p w14:paraId="36FDB5D0" w14:textId="30EB3029" w:rsidR="00784EE2" w:rsidRPr="00784EE2" w:rsidRDefault="003E295D" w:rsidP="00784EE2">
      <w:pPr>
        <w:pStyle w:val="ListParagraph"/>
        <w:numPr>
          <w:ilvl w:val="1"/>
          <w:numId w:val="16"/>
        </w:numPr>
        <w:rPr>
          <w:rFonts w:ascii="Cambria" w:eastAsiaTheme="minorEastAsia" w:hAnsi="Cambria"/>
        </w:rPr>
      </w:pPr>
      <w:r w:rsidRPr="00781428">
        <w:rPr>
          <w:rFonts w:ascii="Cambria" w:eastAsiaTheme="minorEastAsia" w:hAnsi="Cambria"/>
        </w:rPr>
        <w:t>Examine distribution</w:t>
      </w:r>
      <w:r w:rsidR="00781428" w:rsidRPr="00781428">
        <w:rPr>
          <w:rFonts w:ascii="Cambria" w:eastAsiaTheme="minorEastAsia" w:hAnsi="Cambria"/>
        </w:rPr>
        <w:t>s</w:t>
      </w:r>
      <w:r w:rsidRPr="00781428">
        <w:rPr>
          <w:rFonts w:ascii="Cambria" w:eastAsiaTheme="minorEastAsia" w:hAnsi="Cambria"/>
        </w:rPr>
        <w:t xml:space="preserve"> of spectral entropy (</w:t>
      </w:r>
      <w:proofErr w:type="spellStart"/>
      <w:r w:rsidRPr="00781428">
        <w:rPr>
          <w:rFonts w:ascii="Cambria" w:eastAsiaTheme="minorEastAsia" w:hAnsi="Cambria"/>
        </w:rPr>
        <w:t>forecastability</w:t>
      </w:r>
      <w:proofErr w:type="spellEnd"/>
      <w:r w:rsidRPr="00781428">
        <w:rPr>
          <w:rFonts w:ascii="Cambria" w:eastAsiaTheme="minorEastAsia" w:hAnsi="Cambria"/>
        </w:rPr>
        <w:t xml:space="preserve">) </w:t>
      </w:r>
      <w:r w:rsidR="00781428" w:rsidRPr="00781428">
        <w:rPr>
          <w:rFonts w:ascii="Cambria" w:eastAsiaTheme="minorEastAsia" w:hAnsi="Cambria"/>
        </w:rPr>
        <w:t xml:space="preserve">and </w:t>
      </w:r>
      <w:r w:rsidR="00784EE2">
        <w:rPr>
          <w:rFonts w:ascii="Cambria" w:eastAsiaTheme="minorEastAsia" w:hAnsi="Cambria"/>
        </w:rPr>
        <w:t>coefficient of variation (</w:t>
      </w:r>
      <w:r w:rsidR="00781428" w:rsidRPr="00781428">
        <w:rPr>
          <w:rFonts w:ascii="Cambria" w:eastAsiaTheme="minorEastAsia" w:hAnsi="Cambria"/>
        </w:rPr>
        <w:t>variability</w:t>
      </w:r>
      <w:r w:rsidR="00784EE2">
        <w:rPr>
          <w:rFonts w:ascii="Cambria" w:eastAsiaTheme="minorEastAsia" w:hAnsi="Cambria"/>
        </w:rPr>
        <w:t>)</w:t>
      </w:r>
      <w:r w:rsidR="00781428" w:rsidRPr="00781428">
        <w:rPr>
          <w:rFonts w:ascii="Cambria" w:eastAsiaTheme="minorEastAsia" w:hAnsi="Cambria"/>
        </w:rPr>
        <w:t xml:space="preserve"> in instance space before and after </w:t>
      </w:r>
      <w:r w:rsidR="00784EE2">
        <w:rPr>
          <w:rFonts w:ascii="Cambria" w:eastAsiaTheme="minorEastAsia" w:hAnsi="Cambria"/>
        </w:rPr>
        <w:t xml:space="preserve">each method of </w:t>
      </w:r>
      <w:r w:rsidR="00781428" w:rsidRPr="00781428">
        <w:rPr>
          <w:rFonts w:ascii="Cambria" w:eastAsiaTheme="minorEastAsia" w:hAnsi="Cambria"/>
        </w:rPr>
        <w:t>data protection.</w:t>
      </w:r>
    </w:p>
    <w:p w14:paraId="6BF2F658" w14:textId="1071FA97" w:rsidR="003E295D" w:rsidRDefault="009E05AC" w:rsidP="00E12DE8">
      <w:pPr>
        <w:pStyle w:val="ListParagraph"/>
        <w:numPr>
          <w:ilvl w:val="1"/>
          <w:numId w:val="16"/>
        </w:numPr>
        <w:rPr>
          <w:rFonts w:ascii="Cambria" w:eastAsiaTheme="minorEastAsia" w:hAnsi="Cambria"/>
        </w:rPr>
      </w:pPr>
      <w:r>
        <w:rPr>
          <w:rFonts w:ascii="Cambria" w:eastAsiaTheme="minorEastAsia" w:hAnsi="Cambria"/>
        </w:rPr>
        <w:t>Calculate c</w:t>
      </w:r>
      <w:r w:rsidR="00E12DE8">
        <w:rPr>
          <w:rFonts w:ascii="Cambria" w:eastAsiaTheme="minorEastAsia" w:hAnsi="Cambria"/>
        </w:rPr>
        <w:t>hange</w:t>
      </w:r>
      <w:r w:rsidR="009A0E0D">
        <w:rPr>
          <w:rFonts w:ascii="Cambria" w:eastAsiaTheme="minorEastAsia" w:hAnsi="Cambria"/>
        </w:rPr>
        <w:t xml:space="preserve"> in accuracy</w:t>
      </w:r>
      <w:r w:rsidR="003E295D">
        <w:rPr>
          <w:rFonts w:ascii="Cambria" w:eastAsiaTheme="minorEastAsia" w:hAnsi="Cambria"/>
        </w:rPr>
        <w:t xml:space="preserve"> for all models/methods/horizons relative to the original data (</w:t>
      </w:r>
      <w:proofErr w:type="spellStart"/>
      <w:r w:rsidR="003E295D">
        <w:rPr>
          <w:rFonts w:ascii="Cambria" w:eastAsiaTheme="minorEastAsia" w:hAnsi="Cambria"/>
        </w:rPr>
        <w:t>AvgRelMAE</w:t>
      </w:r>
      <w:proofErr w:type="spellEnd"/>
      <w:r w:rsidR="003E295D">
        <w:rPr>
          <w:rFonts w:ascii="Cambria" w:eastAsiaTheme="minorEastAsia" w:hAnsi="Cambria"/>
        </w:rPr>
        <w:t>)</w:t>
      </w:r>
      <w:r w:rsidR="00E12DE8">
        <w:rPr>
          <w:rFonts w:ascii="Cambria" w:eastAsiaTheme="minorEastAsia" w:hAnsi="Cambria"/>
        </w:rPr>
        <w:t>.</w:t>
      </w:r>
    </w:p>
    <w:p w14:paraId="63CC824D" w14:textId="14A2A824" w:rsidR="003E295D" w:rsidRDefault="00781428" w:rsidP="00781428">
      <w:pPr>
        <w:pStyle w:val="ListParagraph"/>
        <w:numPr>
          <w:ilvl w:val="1"/>
          <w:numId w:val="16"/>
        </w:numPr>
        <w:rPr>
          <w:rFonts w:ascii="Cambria" w:eastAsiaTheme="minorEastAsia" w:hAnsi="Cambria"/>
        </w:rPr>
      </w:pPr>
      <w:r>
        <w:rPr>
          <w:rFonts w:ascii="Cambria" w:eastAsiaTheme="minorEastAsia" w:hAnsi="Cambria"/>
        </w:rPr>
        <w:t xml:space="preserve">Discuss which models had the largest/smallest </w:t>
      </w:r>
      <w:r w:rsidR="009E05AC">
        <w:rPr>
          <w:rFonts w:ascii="Cambria" w:eastAsiaTheme="minorEastAsia" w:hAnsi="Cambria"/>
        </w:rPr>
        <w:t>increases</w:t>
      </w:r>
      <w:r>
        <w:rPr>
          <w:rFonts w:ascii="Cambria" w:eastAsiaTheme="minorEastAsia" w:hAnsi="Cambria"/>
        </w:rPr>
        <w:t>/</w:t>
      </w:r>
      <w:r w:rsidR="009E05AC">
        <w:rPr>
          <w:rFonts w:ascii="Cambria" w:eastAsiaTheme="minorEastAsia" w:hAnsi="Cambria"/>
        </w:rPr>
        <w:t>damages</w:t>
      </w:r>
      <w:r>
        <w:rPr>
          <w:rFonts w:ascii="Cambria" w:eastAsiaTheme="minorEastAsia" w:hAnsi="Cambria"/>
        </w:rPr>
        <w:t xml:space="preserve"> in accuracy</w:t>
      </w:r>
      <w:r w:rsidR="000C5877">
        <w:rPr>
          <w:rFonts w:ascii="Cambria" w:eastAsiaTheme="minorEastAsia" w:hAnsi="Cambria"/>
        </w:rPr>
        <w:t>.</w:t>
      </w:r>
    </w:p>
    <w:p w14:paraId="204D7F55" w14:textId="62C5D5A1" w:rsidR="000C5877" w:rsidRPr="00A20B72" w:rsidRDefault="006862AE" w:rsidP="000C5877">
      <w:pPr>
        <w:pStyle w:val="ListParagraph"/>
        <w:numPr>
          <w:ilvl w:val="1"/>
          <w:numId w:val="16"/>
        </w:numPr>
        <w:rPr>
          <w:rFonts w:ascii="Cambria" w:eastAsiaTheme="minorEastAsia" w:hAnsi="Cambria"/>
        </w:rPr>
      </w:pPr>
      <w:r>
        <w:rPr>
          <w:rFonts w:ascii="Cambria" w:eastAsiaTheme="minorEastAsia" w:hAnsi="Cambria"/>
        </w:rPr>
        <w:t xml:space="preserve">Examine distributions of time series characteristics (e.g., seasonality, trend) before and after data protection to explain </w:t>
      </w:r>
      <w:r>
        <w:rPr>
          <w:rFonts w:ascii="Cambria" w:eastAsiaTheme="minorEastAsia" w:hAnsi="Cambria"/>
          <w:i/>
          <w:iCs/>
        </w:rPr>
        <w:t>wh</w:t>
      </w:r>
      <w:r w:rsidR="00906356">
        <w:rPr>
          <w:rFonts w:ascii="Cambria" w:eastAsiaTheme="minorEastAsia" w:hAnsi="Cambria"/>
          <w:i/>
          <w:iCs/>
        </w:rPr>
        <w:t xml:space="preserve">y </w:t>
      </w:r>
      <w:r w:rsidR="00906356">
        <w:rPr>
          <w:rFonts w:ascii="Cambria" w:eastAsiaTheme="minorEastAsia" w:hAnsi="Cambria"/>
        </w:rPr>
        <w:t>models had increases/damages in accuracy.</w:t>
      </w:r>
    </w:p>
    <w:p w14:paraId="09DB8707" w14:textId="6069954A" w:rsidR="00781428" w:rsidRDefault="00E12DE8" w:rsidP="00781428">
      <w:pPr>
        <w:pStyle w:val="ListParagraph"/>
        <w:numPr>
          <w:ilvl w:val="0"/>
          <w:numId w:val="16"/>
        </w:numPr>
        <w:rPr>
          <w:rFonts w:ascii="Cambria" w:eastAsiaTheme="minorEastAsia" w:hAnsi="Cambria"/>
        </w:rPr>
      </w:pPr>
      <w:r>
        <w:rPr>
          <w:rFonts w:ascii="Cambria" w:eastAsiaTheme="minorEastAsia" w:hAnsi="Cambria"/>
        </w:rPr>
        <w:t>Results based on adjustment direction.</w:t>
      </w:r>
    </w:p>
    <w:p w14:paraId="27B5BB0A" w14:textId="18FB0A48" w:rsidR="00E12DE8" w:rsidRDefault="00E12DE8" w:rsidP="00E12DE8">
      <w:pPr>
        <w:pStyle w:val="ListParagraph"/>
        <w:numPr>
          <w:ilvl w:val="1"/>
          <w:numId w:val="16"/>
        </w:numPr>
        <w:rPr>
          <w:rFonts w:ascii="Cambria" w:eastAsiaTheme="minorEastAsia" w:hAnsi="Cambria"/>
        </w:rPr>
      </w:pPr>
      <w:r>
        <w:rPr>
          <w:rFonts w:ascii="Cambria" w:eastAsiaTheme="minorEastAsia" w:hAnsi="Cambria"/>
        </w:rPr>
        <w:t>For each method/model/horizon combination calculate:</w:t>
      </w:r>
    </w:p>
    <w:p w14:paraId="71C61BF5" w14:textId="7529EC53" w:rsidR="00E12DE8" w:rsidRDefault="00E12DE8" w:rsidP="00E12DE8">
      <w:pPr>
        <w:pStyle w:val="ListParagraph"/>
        <w:numPr>
          <w:ilvl w:val="2"/>
          <w:numId w:val="16"/>
        </w:numPr>
        <w:rPr>
          <w:rFonts w:ascii="Cambria" w:eastAsiaTheme="minorEastAsia" w:hAnsi="Cambria"/>
        </w:rPr>
      </w:pPr>
      <w:r>
        <w:rPr>
          <w:rFonts w:ascii="Cambria" w:eastAsiaTheme="minorEastAsia" w:hAnsi="Cambria"/>
        </w:rPr>
        <w:t xml:space="preserve"> Proportion of positive/negative adjusted forecasts.</w:t>
      </w:r>
    </w:p>
    <w:p w14:paraId="438BE0B8" w14:textId="61EA7F33" w:rsidR="00E12DE8" w:rsidRDefault="00E12DE8" w:rsidP="00E12DE8">
      <w:pPr>
        <w:pStyle w:val="ListParagraph"/>
        <w:numPr>
          <w:ilvl w:val="2"/>
          <w:numId w:val="16"/>
        </w:numPr>
        <w:rPr>
          <w:rFonts w:ascii="Cambria" w:eastAsiaTheme="minorEastAsia" w:hAnsi="Cambria"/>
        </w:rPr>
      </w:pPr>
      <w:r>
        <w:rPr>
          <w:rFonts w:ascii="Cambria" w:eastAsiaTheme="minorEastAsia" w:hAnsi="Cambria"/>
        </w:rPr>
        <w:t xml:space="preserve"> Change in accuracy (</w:t>
      </w:r>
      <w:proofErr w:type="spellStart"/>
      <w:r>
        <w:rPr>
          <w:rFonts w:ascii="Cambria" w:eastAsiaTheme="minorEastAsia" w:hAnsi="Cambria"/>
        </w:rPr>
        <w:t>AvgRelMAE</w:t>
      </w:r>
      <w:proofErr w:type="spellEnd"/>
      <w:r>
        <w:rPr>
          <w:rFonts w:ascii="Cambria" w:eastAsiaTheme="minorEastAsia" w:hAnsi="Cambria"/>
        </w:rPr>
        <w:t>) for positive and negative adjust</w:t>
      </w:r>
      <w:r w:rsidR="009E05AC">
        <w:rPr>
          <w:rFonts w:ascii="Cambria" w:eastAsiaTheme="minorEastAsia" w:hAnsi="Cambria"/>
        </w:rPr>
        <w:t>ed forecasts</w:t>
      </w:r>
      <w:r>
        <w:rPr>
          <w:rFonts w:ascii="Cambria" w:eastAsiaTheme="minorEastAsia" w:hAnsi="Cambria"/>
        </w:rPr>
        <w:t>.</w:t>
      </w:r>
    </w:p>
    <w:p w14:paraId="3DC652ED" w14:textId="2DFEACD2" w:rsidR="00E12DE8" w:rsidRPr="00E12DE8" w:rsidRDefault="00E12DE8" w:rsidP="00E12DE8">
      <w:pPr>
        <w:pStyle w:val="ListParagraph"/>
        <w:numPr>
          <w:ilvl w:val="2"/>
          <w:numId w:val="16"/>
        </w:numPr>
        <w:rPr>
          <w:rFonts w:ascii="Cambria" w:eastAsiaTheme="minorEastAsia" w:hAnsi="Cambria"/>
        </w:rPr>
      </w:pPr>
      <w:r>
        <w:rPr>
          <w:rFonts w:ascii="Cambria" w:eastAsiaTheme="minorEastAsia" w:hAnsi="Cambria"/>
        </w:rPr>
        <w:t xml:space="preserve"> Bias (mean</w:t>
      </w:r>
      <w:r w:rsidR="00666DF2">
        <w:rPr>
          <w:rFonts w:ascii="Cambria" w:eastAsiaTheme="minorEastAsia" w:hAnsi="Cambria"/>
        </w:rPr>
        <w:t xml:space="preserve"> of forecast errors</w:t>
      </w:r>
      <w:r>
        <w:rPr>
          <w:rFonts w:ascii="Cambria" w:eastAsiaTheme="minorEastAsia" w:hAnsi="Cambria"/>
        </w:rPr>
        <w:t>)</w:t>
      </w:r>
      <w:r w:rsidR="00666DF2">
        <w:rPr>
          <w:rFonts w:ascii="Cambria" w:eastAsiaTheme="minorEastAsia" w:hAnsi="Cambria"/>
        </w:rPr>
        <w:t xml:space="preserve"> for positive and negative adjusted </w:t>
      </w:r>
      <w:r w:rsidR="009E05AC">
        <w:rPr>
          <w:rFonts w:ascii="Cambria" w:eastAsiaTheme="minorEastAsia" w:hAnsi="Cambria"/>
        </w:rPr>
        <w:t>forecasts</w:t>
      </w:r>
      <w:r w:rsidR="00666DF2">
        <w:rPr>
          <w:rFonts w:ascii="Cambria" w:eastAsiaTheme="minorEastAsia" w:hAnsi="Cambria"/>
        </w:rPr>
        <w:t>.</w:t>
      </w:r>
    </w:p>
    <w:p w14:paraId="57F62A17" w14:textId="76E93712" w:rsidR="00781428" w:rsidRDefault="00776415" w:rsidP="00781428">
      <w:pPr>
        <w:pStyle w:val="ListParagraph"/>
        <w:numPr>
          <w:ilvl w:val="1"/>
          <w:numId w:val="16"/>
        </w:numPr>
        <w:rPr>
          <w:rFonts w:ascii="Cambria" w:eastAsiaTheme="minorEastAsia" w:hAnsi="Cambria"/>
        </w:rPr>
      </w:pPr>
      <w:r>
        <w:rPr>
          <w:rFonts w:ascii="Cambria" w:eastAsiaTheme="minorEastAsia" w:hAnsi="Cambria"/>
        </w:rPr>
        <w:t xml:space="preserve">Adapt the following table for our purposes </w:t>
      </w:r>
      <w:r>
        <w:rPr>
          <w:rFonts w:ascii="Cambria" w:eastAsiaTheme="minorEastAsia" w:hAnsi="Cambria"/>
        </w:rPr>
        <w:fldChar w:fldCharType="begin"/>
      </w:r>
      <w:r>
        <w:rPr>
          <w:rFonts w:ascii="Cambria" w:eastAsiaTheme="minorEastAsia" w:hAnsi="Cambria"/>
        </w:rPr>
        <w:instrText xml:space="preserve"> ADDIN ZOTERO_ITEM CSL_CITATION {"citationID":"Uc20Uyst","properties":{"formattedCitation":"(Fildes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776415">
        <w:rPr>
          <w:rFonts w:ascii="Cambria" w:hAnsi="Cambria"/>
        </w:rPr>
        <w:t>(Fildes et al., 2009)</w:t>
      </w:r>
      <w:r>
        <w:rPr>
          <w:rFonts w:ascii="Cambria" w:eastAsiaTheme="minorEastAsia" w:hAnsi="Cambria"/>
        </w:rPr>
        <w:fldChar w:fldCharType="end"/>
      </w:r>
      <w:r w:rsidR="000C5877">
        <w:rPr>
          <w:rFonts w:ascii="Cambria" w:eastAsiaTheme="minorEastAsia" w:hAnsi="Cambria"/>
        </w:rPr>
        <w:t>.</w:t>
      </w:r>
    </w:p>
    <w:p w14:paraId="2E61D48E" w14:textId="2BFDA061" w:rsidR="000C5877" w:rsidRDefault="000C5877" w:rsidP="000C5877">
      <w:pPr>
        <w:rPr>
          <w:rFonts w:ascii="Cambria" w:eastAsiaTheme="minorEastAsia" w:hAnsi="Cambria"/>
        </w:rPr>
      </w:pPr>
      <w:r>
        <w:rPr>
          <w:noProof/>
        </w:rPr>
        <w:drawing>
          <wp:anchor distT="0" distB="0" distL="114300" distR="114300" simplePos="0" relativeHeight="251659264" behindDoc="0" locked="0" layoutInCell="1" allowOverlap="1" wp14:anchorId="025078D8" wp14:editId="5711A804">
            <wp:simplePos x="0" y="0"/>
            <wp:positionH relativeFrom="margin">
              <wp:align>center</wp:align>
            </wp:positionH>
            <wp:positionV relativeFrom="paragraph">
              <wp:posOffset>126901</wp:posOffset>
            </wp:positionV>
            <wp:extent cx="4177720" cy="1294411"/>
            <wp:effectExtent l="0" t="0" r="0" b="1270"/>
            <wp:wrapNone/>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2797" t="21160" r="60439" b="31581"/>
                    <a:stretch/>
                  </pic:blipFill>
                  <pic:spPr bwMode="auto">
                    <a:xfrm>
                      <a:off x="0" y="0"/>
                      <a:ext cx="4177720" cy="1294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E6CAD" w14:textId="2A9BEE9C" w:rsidR="000C5877" w:rsidRDefault="000C5877" w:rsidP="000C5877">
      <w:pPr>
        <w:rPr>
          <w:rFonts w:ascii="Cambria" w:eastAsiaTheme="minorEastAsia" w:hAnsi="Cambria"/>
        </w:rPr>
      </w:pPr>
    </w:p>
    <w:p w14:paraId="3B1D8E45" w14:textId="77E7BE5C" w:rsidR="000C5877" w:rsidRDefault="000C5877" w:rsidP="000C5877">
      <w:pPr>
        <w:rPr>
          <w:rFonts w:ascii="Cambria" w:eastAsiaTheme="minorEastAsia" w:hAnsi="Cambria"/>
        </w:rPr>
      </w:pPr>
    </w:p>
    <w:p w14:paraId="107ED2B3" w14:textId="6C65D97E" w:rsidR="000C5877" w:rsidRDefault="000C5877" w:rsidP="000C5877">
      <w:pPr>
        <w:rPr>
          <w:rFonts w:ascii="Cambria" w:eastAsiaTheme="minorEastAsia" w:hAnsi="Cambria"/>
        </w:rPr>
      </w:pPr>
    </w:p>
    <w:p w14:paraId="712D6E31" w14:textId="77777777" w:rsidR="000C5877" w:rsidRPr="000C5877" w:rsidRDefault="000C5877" w:rsidP="000C5877">
      <w:pPr>
        <w:rPr>
          <w:rFonts w:ascii="Cambria" w:eastAsiaTheme="minorEastAsia" w:hAnsi="Cambria"/>
        </w:rPr>
      </w:pPr>
    </w:p>
    <w:p w14:paraId="5707806A" w14:textId="07E7C1EE" w:rsidR="000C5877" w:rsidRDefault="000C5877" w:rsidP="000C5877">
      <w:pPr>
        <w:rPr>
          <w:rFonts w:ascii="Cambria" w:eastAsiaTheme="minorEastAsia" w:hAnsi="Cambria"/>
        </w:rPr>
      </w:pPr>
    </w:p>
    <w:p w14:paraId="61076EB9" w14:textId="752F8FF0" w:rsidR="000C5877" w:rsidRDefault="000C5877" w:rsidP="000C5877">
      <w:pPr>
        <w:rPr>
          <w:rFonts w:ascii="Cambria" w:eastAsiaTheme="minorEastAsia" w:hAnsi="Cambria"/>
        </w:rPr>
      </w:pPr>
    </w:p>
    <w:p w14:paraId="3CB1D722" w14:textId="0D971164" w:rsidR="000C5877" w:rsidRDefault="000C5877" w:rsidP="000C5877">
      <w:pPr>
        <w:rPr>
          <w:rFonts w:ascii="Cambria" w:eastAsiaTheme="minorEastAsia" w:hAnsi="Cambria"/>
        </w:rPr>
      </w:pPr>
    </w:p>
    <w:p w14:paraId="7782DB3A" w14:textId="77777777" w:rsidR="000C5877" w:rsidRPr="000C5877" w:rsidRDefault="000C5877" w:rsidP="000C5877">
      <w:pPr>
        <w:rPr>
          <w:rFonts w:ascii="Cambria" w:eastAsiaTheme="minorEastAsia" w:hAnsi="Cambria"/>
        </w:rPr>
      </w:pPr>
    </w:p>
    <w:p w14:paraId="6105B0EB" w14:textId="47FD86B1" w:rsidR="00666DF2" w:rsidRDefault="00666DF2" w:rsidP="00666DF2">
      <w:pPr>
        <w:pStyle w:val="ListParagraph"/>
        <w:numPr>
          <w:ilvl w:val="1"/>
          <w:numId w:val="16"/>
        </w:numPr>
        <w:rPr>
          <w:rFonts w:ascii="Cambria" w:eastAsiaTheme="minorEastAsia" w:hAnsi="Cambria"/>
        </w:rPr>
      </w:pPr>
      <w:r>
        <w:rPr>
          <w:rFonts w:ascii="Cambria" w:eastAsiaTheme="minorEastAsia" w:hAnsi="Cambria"/>
        </w:rPr>
        <w:t xml:space="preserve">Two-sided binomial test for the probability of </w:t>
      </w:r>
      <w:r w:rsidR="009E05AC">
        <w:rPr>
          <w:rFonts w:ascii="Cambria" w:eastAsiaTheme="minorEastAsia" w:hAnsi="Cambria"/>
        </w:rPr>
        <w:t>an adjustment that increases accuracy</w:t>
      </w:r>
      <w:r>
        <w:rPr>
          <w:rFonts w:ascii="Cambria" w:eastAsiaTheme="minorEastAsia" w:hAnsi="Cambria"/>
        </w:rPr>
        <w:t xml:space="preserve"> – use similar table as below </w:t>
      </w:r>
      <w:r>
        <w:rPr>
          <w:rFonts w:ascii="Cambria" w:eastAsiaTheme="minorEastAsia" w:hAnsi="Cambria"/>
        </w:rPr>
        <w:fldChar w:fldCharType="begin"/>
      </w:r>
      <w:r>
        <w:rPr>
          <w:rFonts w:ascii="Cambria" w:eastAsiaTheme="minorEastAsia" w:hAnsi="Cambria"/>
        </w:rPr>
        <w:instrText xml:space="preserve"> ADDIN ZOTERO_ITEM CSL_CITATION {"citationID":"o1KH1Gjx","properties":{"formattedCitation":"(Davydenko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eastAsiaTheme="minorEastAsia" w:hAnsi="Cambria"/>
        </w:rPr>
        <w:fldChar w:fldCharType="separate"/>
      </w:r>
      <w:r w:rsidRPr="003E295D">
        <w:rPr>
          <w:rFonts w:ascii="Cambria" w:hAnsi="Cambria"/>
        </w:rPr>
        <w:t>(Davydenko &amp; Fildes, 2013)</w:t>
      </w:r>
      <w:r>
        <w:rPr>
          <w:rFonts w:ascii="Cambria" w:eastAsiaTheme="minorEastAsia" w:hAnsi="Cambria"/>
        </w:rPr>
        <w:fldChar w:fldCharType="end"/>
      </w:r>
      <w:r>
        <w:rPr>
          <w:rFonts w:ascii="Cambria" w:eastAsiaTheme="minorEastAsia" w:hAnsi="Cambria"/>
        </w:rPr>
        <w:t>.</w:t>
      </w:r>
    </w:p>
    <w:p w14:paraId="4C5444D2" w14:textId="587832FE" w:rsidR="00666DF2" w:rsidRPr="00666DF2" w:rsidRDefault="00666DF2" w:rsidP="00666DF2">
      <w:pPr>
        <w:ind w:left="360"/>
        <w:rPr>
          <w:rFonts w:ascii="Cambria" w:eastAsiaTheme="minorEastAsia" w:hAnsi="Cambria"/>
        </w:rPr>
      </w:pPr>
    </w:p>
    <w:p w14:paraId="6F83E859" w14:textId="20B3DB86" w:rsidR="00666DF2" w:rsidRDefault="00666DF2" w:rsidP="00666DF2">
      <w:pPr>
        <w:pStyle w:val="ListParagraph"/>
        <w:ind w:left="792"/>
        <w:rPr>
          <w:rFonts w:ascii="Cambria" w:eastAsiaTheme="minorEastAsia" w:hAnsi="Cambria"/>
        </w:rPr>
      </w:pPr>
      <w:r>
        <w:rPr>
          <w:noProof/>
        </w:rPr>
        <w:drawing>
          <wp:anchor distT="0" distB="0" distL="114300" distR="114300" simplePos="0" relativeHeight="251660288" behindDoc="0" locked="0" layoutInCell="1" allowOverlap="1" wp14:anchorId="63305C41" wp14:editId="251B69CB">
            <wp:simplePos x="0" y="0"/>
            <wp:positionH relativeFrom="column">
              <wp:posOffset>681198</wp:posOffset>
            </wp:positionH>
            <wp:positionV relativeFrom="paragraph">
              <wp:posOffset>10489</wp:posOffset>
            </wp:positionV>
            <wp:extent cx="4528820" cy="852805"/>
            <wp:effectExtent l="0" t="0" r="5080" b="4445"/>
            <wp:wrapNone/>
            <wp:docPr id="9" name="Picture 9"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ord&#10;&#10;Description automatically generated"/>
                    <pic:cNvPicPr/>
                  </pic:nvPicPr>
                  <pic:blipFill rotWithShape="1">
                    <a:blip r:embed="rId11" cstate="print">
                      <a:extLst>
                        <a:ext uri="{28A0092B-C50C-407E-A947-70E740481C1C}">
                          <a14:useLocalDpi xmlns:a14="http://schemas.microsoft.com/office/drawing/2010/main" val="0"/>
                        </a:ext>
                      </a:extLst>
                    </a:blip>
                    <a:srcRect l="43510" t="37916" r="30526" b="41795"/>
                    <a:stretch/>
                  </pic:blipFill>
                  <pic:spPr bwMode="auto">
                    <a:xfrm>
                      <a:off x="0" y="0"/>
                      <a:ext cx="4528820" cy="852805"/>
                    </a:xfrm>
                    <a:prstGeom prst="rect">
                      <a:avLst/>
                    </a:prstGeom>
                    <a:ln>
                      <a:noFill/>
                    </a:ln>
                    <a:extLst>
                      <a:ext uri="{53640926-AAD7-44D8-BBD7-CCE9431645EC}">
                        <a14:shadowObscured xmlns:a14="http://schemas.microsoft.com/office/drawing/2010/main"/>
                      </a:ext>
                    </a:extLst>
                  </pic:spPr>
                </pic:pic>
              </a:graphicData>
            </a:graphic>
          </wp:anchor>
        </w:drawing>
      </w:r>
    </w:p>
    <w:p w14:paraId="0CD8D6BE" w14:textId="75B2DDE9" w:rsidR="00666DF2" w:rsidRDefault="00666DF2" w:rsidP="00666DF2">
      <w:pPr>
        <w:pStyle w:val="ListParagraph"/>
        <w:ind w:left="792"/>
        <w:rPr>
          <w:rFonts w:ascii="Cambria" w:eastAsiaTheme="minorEastAsia" w:hAnsi="Cambria"/>
        </w:rPr>
      </w:pPr>
    </w:p>
    <w:p w14:paraId="69F817E5" w14:textId="0E852D28" w:rsidR="00666DF2" w:rsidRDefault="00666DF2" w:rsidP="00666DF2">
      <w:pPr>
        <w:pStyle w:val="ListParagraph"/>
        <w:ind w:left="792"/>
        <w:rPr>
          <w:rFonts w:ascii="Cambria" w:eastAsiaTheme="minorEastAsia" w:hAnsi="Cambria"/>
        </w:rPr>
      </w:pPr>
    </w:p>
    <w:p w14:paraId="0750EDC8" w14:textId="46BEBF23" w:rsidR="00666DF2" w:rsidRDefault="00666DF2" w:rsidP="00666DF2">
      <w:pPr>
        <w:pStyle w:val="ListParagraph"/>
        <w:ind w:left="792"/>
        <w:rPr>
          <w:rFonts w:ascii="Cambria" w:eastAsiaTheme="minorEastAsia" w:hAnsi="Cambria"/>
        </w:rPr>
      </w:pPr>
    </w:p>
    <w:p w14:paraId="1EB7855F" w14:textId="63DFEDD4" w:rsidR="00666DF2" w:rsidRDefault="00666DF2" w:rsidP="00666DF2">
      <w:pPr>
        <w:pStyle w:val="ListParagraph"/>
        <w:ind w:left="792"/>
        <w:rPr>
          <w:rFonts w:ascii="Cambria" w:eastAsiaTheme="minorEastAsia" w:hAnsi="Cambria"/>
        </w:rPr>
      </w:pPr>
    </w:p>
    <w:p w14:paraId="154A51F2" w14:textId="77777777" w:rsidR="00666DF2" w:rsidRPr="00666DF2" w:rsidRDefault="00666DF2" w:rsidP="00666DF2">
      <w:pPr>
        <w:rPr>
          <w:rFonts w:ascii="Cambria" w:eastAsiaTheme="minorEastAsia" w:hAnsi="Cambria"/>
        </w:rPr>
      </w:pPr>
    </w:p>
    <w:p w14:paraId="1554B993" w14:textId="781D7686" w:rsidR="00986549" w:rsidRDefault="00666DF2" w:rsidP="00666DF2">
      <w:pPr>
        <w:pStyle w:val="ListParagraph"/>
        <w:numPr>
          <w:ilvl w:val="0"/>
          <w:numId w:val="6"/>
        </w:numPr>
        <w:rPr>
          <w:rFonts w:ascii="Cambria" w:eastAsiaTheme="minorEastAsia" w:hAnsi="Cambria"/>
        </w:rPr>
      </w:pPr>
      <w:r>
        <w:rPr>
          <w:rFonts w:ascii="Cambria" w:eastAsiaTheme="minorEastAsia" w:hAnsi="Cambria"/>
        </w:rPr>
        <w:t>Results based on size of adjustment.</w:t>
      </w:r>
    </w:p>
    <w:p w14:paraId="27867C0A" w14:textId="71A82EAB" w:rsidR="00DF5914" w:rsidRDefault="00DF5914" w:rsidP="00666DF2">
      <w:pPr>
        <w:pStyle w:val="ListParagraph"/>
        <w:numPr>
          <w:ilvl w:val="1"/>
          <w:numId w:val="6"/>
        </w:numPr>
        <w:rPr>
          <w:rFonts w:ascii="Cambria" w:eastAsiaTheme="minorEastAsia" w:hAnsi="Cambria"/>
        </w:rPr>
      </w:pPr>
      <w:r>
        <w:rPr>
          <w:rFonts w:ascii="Cambria" w:eastAsiaTheme="minorEastAsia" w:hAnsi="Cambria"/>
        </w:rPr>
        <w:t xml:space="preserve"> </w:t>
      </w:r>
      <w:r w:rsidR="00666DF2">
        <w:rPr>
          <w:rFonts w:ascii="Cambria" w:eastAsiaTheme="minorEastAsia" w:hAnsi="Cambria"/>
        </w:rPr>
        <w:t xml:space="preserve">Compute size of adjustment: </w:t>
      </w:r>
      <m:oMath>
        <m:r>
          <w:rPr>
            <w:rFonts w:ascii="Cambria Math" w:eastAsiaTheme="minorEastAsia" w:hAnsi="Cambria Math"/>
          </w:rPr>
          <m:t xml:space="preserve">Size= 100 </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Protected-Original</m:t>
            </m:r>
          </m:e>
        </m:d>
        <m:r>
          <m:rPr>
            <m:lit/>
          </m:rPr>
          <w:rPr>
            <w:rFonts w:ascii="Cambria Math" w:eastAsiaTheme="minorEastAsia" w:hAnsi="Cambria Math"/>
          </w:rPr>
          <m:t>/</m:t>
        </m:r>
        <m:r>
          <w:rPr>
            <w:rFonts w:ascii="Cambria Math" w:eastAsiaTheme="minorEastAsia" w:hAnsi="Cambria Math"/>
          </w:rPr>
          <m:t>Original</m:t>
        </m:r>
      </m:oMath>
      <w:r>
        <w:rPr>
          <w:rFonts w:ascii="Cambria" w:eastAsiaTheme="minorEastAsia" w:hAnsi="Cambria"/>
        </w:rPr>
        <w:t xml:space="preserve"> </w:t>
      </w:r>
      <w:r>
        <w:rPr>
          <w:rFonts w:ascii="Cambria" w:eastAsiaTheme="minorEastAsia" w:hAnsi="Cambria"/>
        </w:rPr>
        <w:fldChar w:fldCharType="begin"/>
      </w:r>
      <w:r>
        <w:rPr>
          <w:rFonts w:ascii="Cambria" w:eastAsiaTheme="minorEastAsia" w:hAnsi="Cambria"/>
        </w:rPr>
        <w:instrText xml:space="preserve"> ADDIN ZOTERO_ITEM CSL_CITATION {"citationID":"NoSE2ACT","properties":{"formattedCitation":"(Fildes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DF5914">
        <w:rPr>
          <w:rFonts w:ascii="Cambria" w:hAnsi="Cambria"/>
        </w:rPr>
        <w:t>(Fildes et al., 2009)</w:t>
      </w:r>
      <w:r>
        <w:rPr>
          <w:rFonts w:ascii="Cambria" w:eastAsiaTheme="minorEastAsia" w:hAnsi="Cambria"/>
        </w:rPr>
        <w:fldChar w:fldCharType="end"/>
      </w:r>
      <w:r w:rsidR="00666DF2">
        <w:rPr>
          <w:rFonts w:ascii="Cambria" w:eastAsiaTheme="minorEastAsia" w:hAnsi="Cambria"/>
        </w:rPr>
        <w:t>.</w:t>
      </w:r>
    </w:p>
    <w:p w14:paraId="5C133B0C" w14:textId="45D3227E" w:rsidR="00666DF2" w:rsidRDefault="00666DF2" w:rsidP="00666DF2">
      <w:pPr>
        <w:pStyle w:val="ListParagraph"/>
        <w:numPr>
          <w:ilvl w:val="1"/>
          <w:numId w:val="6"/>
        </w:numPr>
        <w:rPr>
          <w:rFonts w:ascii="Cambria" w:eastAsiaTheme="minorEastAsia" w:hAnsi="Cambria"/>
        </w:rPr>
      </w:pPr>
      <w:r>
        <w:rPr>
          <w:rFonts w:ascii="Cambria" w:eastAsiaTheme="minorEastAsia" w:hAnsi="Cambria"/>
        </w:rPr>
        <w:lastRenderedPageBreak/>
        <w:t>Regressions/ANOVAs</w:t>
      </w:r>
    </w:p>
    <w:p w14:paraId="17F6FD92" w14:textId="77777777" w:rsidR="00A20B72" w:rsidRDefault="00A20B72" w:rsidP="00A20B72">
      <w:pPr>
        <w:pStyle w:val="ListParagraph"/>
        <w:numPr>
          <w:ilvl w:val="2"/>
          <w:numId w:val="6"/>
        </w:numPr>
        <w:rPr>
          <w:rFonts w:ascii="Cambria" w:eastAsiaTheme="minorEastAsia" w:hAnsi="Cambria"/>
        </w:rPr>
      </w:pPr>
      <w:r>
        <w:rPr>
          <w:rFonts w:ascii="Cambria" w:eastAsiaTheme="minorEastAsia" w:hAnsi="Cambria"/>
        </w:rPr>
        <w:t xml:space="preserve"> For random noise protection.</w:t>
      </w:r>
    </w:p>
    <w:p w14:paraId="636DFDA2" w14:textId="5789E6D2" w:rsidR="000A2F5A" w:rsidRPr="000A2F5A" w:rsidRDefault="00A20B72" w:rsidP="000A2F5A">
      <w:pPr>
        <w:pStyle w:val="ListParagraph"/>
        <w:numPr>
          <w:ilvl w:val="3"/>
          <w:numId w:val="6"/>
        </w:numPr>
        <w:rPr>
          <w:rFonts w:ascii="Cambria" w:eastAsiaTheme="minorEastAsia" w:hAnsi="Cambria"/>
        </w:rPr>
      </w:pPr>
      <w:r w:rsidRPr="00A20B72">
        <w:rPr>
          <w:rFonts w:ascii="Cambria" w:eastAsiaTheme="minorEastAsia" w:hAnsi="Cambria"/>
        </w:rPr>
        <w:t>Accuracy ~ Size</w:t>
      </w:r>
      <w:r w:rsidR="000A2F5A">
        <w:rPr>
          <w:rFonts w:ascii="Cambria" w:eastAsiaTheme="minorEastAsia" w:hAnsi="Cambria"/>
        </w:rPr>
        <w:t xml:space="preserve"> + Noise magnitude + Size </w:t>
      </w:r>
      <m:oMath>
        <m:r>
          <m:rPr>
            <m:sty m:val="p"/>
          </m:rPr>
          <w:rPr>
            <w:rFonts w:ascii="Cambria Math" w:eastAsiaTheme="minorEastAsia" w:hAnsi="Cambria Math"/>
          </w:rPr>
          <m:t>×</m:t>
        </m:r>
      </m:oMath>
      <w:r w:rsidR="000A2F5A">
        <w:rPr>
          <w:rFonts w:ascii="Cambria" w:eastAsiaTheme="minorEastAsia" w:hAnsi="Cambria"/>
        </w:rPr>
        <w:t xml:space="preserve"> Noise magnitude</w:t>
      </w:r>
    </w:p>
    <w:p w14:paraId="25EB0AA1" w14:textId="32B4BC70" w:rsidR="00A20B72" w:rsidRDefault="00A20B72" w:rsidP="00A20B72">
      <w:pPr>
        <w:pStyle w:val="ListParagraph"/>
        <w:numPr>
          <w:ilvl w:val="2"/>
          <w:numId w:val="6"/>
        </w:numPr>
        <w:rPr>
          <w:rFonts w:ascii="Cambria" w:eastAsiaTheme="minorEastAsia" w:hAnsi="Cambria"/>
        </w:rPr>
      </w:pPr>
      <w:r>
        <w:rPr>
          <w:rFonts w:ascii="Cambria" w:eastAsiaTheme="minorEastAsia" w:hAnsi="Cambria"/>
        </w:rPr>
        <w:t xml:space="preserve"> For top/bottom coding.</w:t>
      </w:r>
    </w:p>
    <w:p w14:paraId="50BB4671" w14:textId="3BA572EE" w:rsidR="000A2F5A" w:rsidRPr="000A2F5A" w:rsidRDefault="00A20B72" w:rsidP="000A2F5A">
      <w:pPr>
        <w:pStyle w:val="ListParagraph"/>
        <w:numPr>
          <w:ilvl w:val="3"/>
          <w:numId w:val="6"/>
        </w:numPr>
        <w:rPr>
          <w:rFonts w:ascii="Cambria" w:eastAsiaTheme="minorEastAsia" w:hAnsi="Cambria"/>
        </w:rPr>
      </w:pPr>
      <w:r>
        <w:rPr>
          <w:rFonts w:ascii="Cambria" w:eastAsiaTheme="minorEastAsia" w:hAnsi="Cambria"/>
        </w:rPr>
        <w:t>Accuracy ~ Size + Degree</w:t>
      </w:r>
      <w:r w:rsidR="000A2F5A">
        <w:rPr>
          <w:rFonts w:ascii="Cambria" w:eastAsiaTheme="minorEastAsia" w:hAnsi="Cambria"/>
        </w:rPr>
        <w:t xml:space="preserve"> + Size </w:t>
      </w:r>
      <m:oMath>
        <m:r>
          <m:rPr>
            <m:sty m:val="p"/>
          </m:rPr>
          <w:rPr>
            <w:rFonts w:ascii="Cambria Math" w:eastAsiaTheme="minorEastAsia" w:hAnsi="Cambria Math"/>
          </w:rPr>
          <m:t>×</m:t>
        </m:r>
      </m:oMath>
      <w:r w:rsidR="000A2F5A">
        <w:rPr>
          <w:rFonts w:ascii="Cambria" w:eastAsiaTheme="minorEastAsia" w:hAnsi="Cambria"/>
        </w:rPr>
        <w:t xml:space="preserve"> Degree</w:t>
      </w:r>
    </w:p>
    <w:p w14:paraId="77FAB6A6" w14:textId="1DD9C22E" w:rsidR="009116F2" w:rsidRPr="00747B86" w:rsidRDefault="009116F2" w:rsidP="009116F2">
      <w:pPr>
        <w:pStyle w:val="ListParagraph"/>
        <w:numPr>
          <w:ilvl w:val="0"/>
          <w:numId w:val="6"/>
        </w:numPr>
        <w:rPr>
          <w:rFonts w:ascii="Cambria" w:eastAsiaTheme="minorEastAsia" w:hAnsi="Cambria"/>
        </w:rPr>
      </w:pPr>
      <w:r>
        <w:rPr>
          <w:rFonts w:ascii="Cambria" w:eastAsiaTheme="minorEastAsia" w:hAnsi="Cambria"/>
        </w:rPr>
        <w:t>Model Complexity vs. Accuracy</w:t>
      </w:r>
      <w:r w:rsidR="00DB19CA">
        <w:rPr>
          <w:rFonts w:ascii="Cambria" w:eastAsiaTheme="minorEastAsia" w:hAnsi="Cambria"/>
        </w:rPr>
        <w:t>.</w:t>
      </w:r>
    </w:p>
    <w:p w14:paraId="683DECF9" w14:textId="77777777" w:rsidR="009116F2" w:rsidRDefault="009116F2" w:rsidP="009116F2">
      <w:pPr>
        <w:pStyle w:val="ListParagraph"/>
        <w:numPr>
          <w:ilvl w:val="1"/>
          <w:numId w:val="6"/>
        </w:numPr>
        <w:rPr>
          <w:rFonts w:ascii="Cambria" w:eastAsiaTheme="minorEastAsia" w:hAnsi="Cambria"/>
        </w:rPr>
      </w:pPr>
      <w:r>
        <w:rPr>
          <w:rFonts w:ascii="Cambria" w:eastAsiaTheme="minorEastAsia" w:hAnsi="Cambria"/>
        </w:rPr>
        <w:t xml:space="preserve">Measure complexity using Kolmogorov complexity as described by </w:t>
      </w:r>
      <w:r>
        <w:rPr>
          <w:rFonts w:ascii="Cambria" w:eastAsiaTheme="minorEastAsia" w:hAnsi="Cambria"/>
        </w:rPr>
        <w:fldChar w:fldCharType="begin"/>
      </w:r>
      <w:r>
        <w:rPr>
          <w:rFonts w:ascii="Cambria" w:eastAsiaTheme="minorEastAsia" w:hAnsi="Cambria"/>
        </w:rPr>
        <w:instrText xml:space="preserve"> ADDIN ZOTERO_ITEM CSL_CITATION {"citationID":"QZ5Qn0ii","properties":{"formattedCitation":"(Hewamalage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eastAsiaTheme="minorEastAsia" w:hAnsi="Cambria"/>
        </w:rPr>
        <w:fldChar w:fldCharType="separate"/>
      </w:r>
      <w:r w:rsidRPr="00747B86">
        <w:rPr>
          <w:rFonts w:ascii="Cambria" w:hAnsi="Cambria"/>
        </w:rPr>
        <w:t>(Hewamalage et al., 2022)</w:t>
      </w:r>
      <w:r>
        <w:rPr>
          <w:rFonts w:ascii="Cambria" w:eastAsiaTheme="minorEastAsia" w:hAnsi="Cambria"/>
        </w:rPr>
        <w:fldChar w:fldCharType="end"/>
      </w:r>
    </w:p>
    <w:p w14:paraId="2AB8F13D" w14:textId="77777777" w:rsidR="009116F2" w:rsidRDefault="009116F2" w:rsidP="009116F2">
      <w:pPr>
        <w:pStyle w:val="ListParagraph"/>
        <w:numPr>
          <w:ilvl w:val="2"/>
          <w:numId w:val="6"/>
        </w:numPr>
        <w:rPr>
          <w:rFonts w:ascii="Cambria" w:eastAsiaTheme="minorEastAsia" w:hAnsi="Cambria"/>
        </w:rPr>
      </w:pPr>
      <w:r>
        <w:rPr>
          <w:rFonts w:ascii="Cambria" w:eastAsiaTheme="minorEastAsia" w:hAnsi="Cambria"/>
        </w:rPr>
        <w:t xml:space="preserve"> Train Model </w:t>
      </w:r>
      <w:r w:rsidRPr="00747B86">
        <w:rPr>
          <w:rFonts w:ascii="Cambria" w:eastAsiaTheme="minorEastAsia" w:hAnsi="Cambria"/>
        </w:rPr>
        <w:sym w:font="Wingdings" w:char="F0E0"/>
      </w:r>
      <w:r>
        <w:rPr>
          <w:rFonts w:ascii="Cambria" w:eastAsiaTheme="minorEastAsia" w:hAnsi="Cambria"/>
        </w:rPr>
        <w:t xml:space="preserve"> Save Model (coefficients, objective functions, etc.) </w:t>
      </w:r>
      <w:r w:rsidRPr="00747B86">
        <w:rPr>
          <w:rFonts w:ascii="Cambria" w:eastAsiaTheme="minorEastAsia" w:hAnsi="Cambria"/>
        </w:rPr>
        <w:sym w:font="Wingdings" w:char="F0E0"/>
      </w:r>
      <w:r>
        <w:rPr>
          <w:rFonts w:ascii="Cambria" w:eastAsiaTheme="minorEastAsia" w:hAnsi="Cambria"/>
        </w:rPr>
        <w:t xml:space="preserve"> </w:t>
      </w:r>
      <w:proofErr w:type="spellStart"/>
      <w:r>
        <w:rPr>
          <w:rFonts w:ascii="Cambria" w:eastAsiaTheme="minorEastAsia" w:hAnsi="Cambria"/>
        </w:rPr>
        <w:t>Gzip</w:t>
      </w:r>
      <w:proofErr w:type="spellEnd"/>
      <w:r>
        <w:rPr>
          <w:rFonts w:ascii="Cambria" w:eastAsiaTheme="minorEastAsia" w:hAnsi="Cambria"/>
        </w:rPr>
        <w:t xml:space="preserve"> Compressed Model </w:t>
      </w:r>
      <w:r w:rsidRPr="00747B86">
        <w:rPr>
          <w:rFonts w:ascii="Cambria" w:eastAsiaTheme="minorEastAsia" w:hAnsi="Cambria"/>
        </w:rPr>
        <w:sym w:font="Wingdings" w:char="F0E0"/>
      </w:r>
      <w:r>
        <w:rPr>
          <w:rFonts w:ascii="Cambria" w:eastAsiaTheme="minorEastAsia" w:hAnsi="Cambria"/>
        </w:rPr>
        <w:t xml:space="preserve"> Approximate Kolmogorov Complexity using size of the compressed model on disk.</w:t>
      </w:r>
    </w:p>
    <w:p w14:paraId="7B6F4D70" w14:textId="354BB536" w:rsidR="009116F2" w:rsidRPr="009116F2" w:rsidRDefault="009116F2" w:rsidP="009116F2">
      <w:pPr>
        <w:pStyle w:val="ListParagraph"/>
        <w:numPr>
          <w:ilvl w:val="1"/>
          <w:numId w:val="6"/>
        </w:numPr>
        <w:rPr>
          <w:rFonts w:ascii="Cambria" w:eastAsiaTheme="minorEastAsia" w:hAnsi="Cambria"/>
        </w:rPr>
      </w:pPr>
      <w:commentRangeStart w:id="31"/>
      <w:commentRangeStart w:id="32"/>
      <w:r>
        <w:rPr>
          <w:rFonts w:ascii="Cambria" w:eastAsiaTheme="minorEastAsia" w:hAnsi="Cambria"/>
        </w:rPr>
        <w:t>Regress Accuracy ~ Complexity</w:t>
      </w:r>
      <w:commentRangeEnd w:id="31"/>
      <w:r>
        <w:rPr>
          <w:rStyle w:val="CommentReference"/>
        </w:rPr>
        <w:commentReference w:id="31"/>
      </w:r>
      <w:commentRangeEnd w:id="32"/>
      <w:r>
        <w:rPr>
          <w:rStyle w:val="CommentReference"/>
        </w:rPr>
        <w:commentReference w:id="32"/>
      </w:r>
      <w:r>
        <w:rPr>
          <w:rFonts w:ascii="Cambria" w:eastAsiaTheme="minorEastAsia" w:hAnsi="Cambria"/>
        </w:rPr>
        <w:t>.</w:t>
      </w:r>
    </w:p>
    <w:p w14:paraId="062C4EBE" w14:textId="6CD58CE9" w:rsidR="00395FEB" w:rsidRDefault="00395FEB" w:rsidP="00395FEB">
      <w:pPr>
        <w:rPr>
          <w:rFonts w:ascii="Cambria" w:hAnsi="Cambria"/>
          <w:b/>
          <w:bCs/>
        </w:rPr>
      </w:pPr>
    </w:p>
    <w:p w14:paraId="578BC832" w14:textId="5AEC748D" w:rsidR="00395FEB" w:rsidRDefault="00BD2804" w:rsidP="00395FEB">
      <w:pPr>
        <w:rPr>
          <w:rFonts w:ascii="Cambria" w:hAnsi="Cambria"/>
          <w:b/>
          <w:bCs/>
        </w:rPr>
      </w:pPr>
      <w:r>
        <w:rPr>
          <w:rFonts w:ascii="Cambria" w:hAnsi="Cambria"/>
          <w:b/>
          <w:bCs/>
        </w:rPr>
        <w:t>Conclusions</w:t>
      </w:r>
    </w:p>
    <w:p w14:paraId="170B25CA" w14:textId="21B569B6" w:rsidR="00E049C6" w:rsidRPr="007B7DA0" w:rsidRDefault="00E049C6" w:rsidP="007B7DA0">
      <w:pPr>
        <w:rPr>
          <w:rFonts w:ascii="Cambria" w:hAnsi="Cambria"/>
        </w:rPr>
      </w:pPr>
    </w:p>
    <w:p w14:paraId="38D971DE" w14:textId="3706EAC8" w:rsidR="00666DF2" w:rsidRDefault="00666DF2" w:rsidP="00E049C6">
      <w:pPr>
        <w:pStyle w:val="ListParagraph"/>
        <w:numPr>
          <w:ilvl w:val="0"/>
          <w:numId w:val="9"/>
        </w:numPr>
        <w:rPr>
          <w:rFonts w:ascii="Cambria" w:hAnsi="Cambria"/>
        </w:rPr>
      </w:pPr>
      <w:r>
        <w:rPr>
          <w:rFonts w:ascii="Cambria" w:hAnsi="Cambria"/>
        </w:rPr>
        <w:t>General Discussion</w:t>
      </w:r>
    </w:p>
    <w:p w14:paraId="69B1DE0F" w14:textId="21779646" w:rsidR="00666DF2" w:rsidRDefault="00666DF2" w:rsidP="00666DF2">
      <w:pPr>
        <w:pStyle w:val="ListParagraph"/>
        <w:numPr>
          <w:ilvl w:val="1"/>
          <w:numId w:val="9"/>
        </w:numPr>
        <w:rPr>
          <w:rFonts w:ascii="Cambria" w:hAnsi="Cambria"/>
        </w:rPr>
      </w:pPr>
      <w:r>
        <w:rPr>
          <w:rFonts w:ascii="Cambria" w:hAnsi="Cambria"/>
        </w:rPr>
        <w:t>Which models performed best on original data.</w:t>
      </w:r>
    </w:p>
    <w:p w14:paraId="03CCCAEF" w14:textId="416200CC" w:rsidR="00666DF2" w:rsidRDefault="00666DF2" w:rsidP="00666DF2">
      <w:pPr>
        <w:pStyle w:val="ListParagraph"/>
        <w:numPr>
          <w:ilvl w:val="2"/>
          <w:numId w:val="9"/>
        </w:numPr>
        <w:rPr>
          <w:rFonts w:ascii="Cambria" w:hAnsi="Cambria"/>
        </w:rPr>
      </w:pPr>
      <w:r>
        <w:rPr>
          <w:rFonts w:ascii="Cambria" w:hAnsi="Cambria"/>
        </w:rPr>
        <w:t xml:space="preserve"> Why.</w:t>
      </w:r>
    </w:p>
    <w:p w14:paraId="67A0DE28" w14:textId="77777777" w:rsidR="00666DF2" w:rsidRDefault="00666DF2" w:rsidP="00666DF2">
      <w:pPr>
        <w:pStyle w:val="ListParagraph"/>
        <w:numPr>
          <w:ilvl w:val="1"/>
          <w:numId w:val="9"/>
        </w:numPr>
        <w:rPr>
          <w:rFonts w:ascii="Cambria" w:hAnsi="Cambria"/>
        </w:rPr>
      </w:pPr>
      <w:r>
        <w:rPr>
          <w:rFonts w:ascii="Cambria" w:hAnsi="Cambria"/>
        </w:rPr>
        <w:t>Which models performed best on protected data.</w:t>
      </w:r>
    </w:p>
    <w:p w14:paraId="1F69BE52" w14:textId="2C61484B" w:rsidR="00666DF2" w:rsidRDefault="00666DF2" w:rsidP="00666DF2">
      <w:pPr>
        <w:pStyle w:val="ListParagraph"/>
        <w:numPr>
          <w:ilvl w:val="2"/>
          <w:numId w:val="9"/>
        </w:numPr>
        <w:rPr>
          <w:rFonts w:ascii="Cambria" w:hAnsi="Cambria"/>
        </w:rPr>
      </w:pPr>
      <w:r>
        <w:rPr>
          <w:rFonts w:ascii="Cambria" w:hAnsi="Cambria"/>
        </w:rPr>
        <w:t xml:space="preserve"> Why.</w:t>
      </w:r>
    </w:p>
    <w:p w14:paraId="55992438" w14:textId="739584A4" w:rsidR="00666DF2" w:rsidRPr="00666DF2" w:rsidRDefault="007B7DA0" w:rsidP="00666DF2">
      <w:pPr>
        <w:pStyle w:val="ListParagraph"/>
        <w:numPr>
          <w:ilvl w:val="0"/>
          <w:numId w:val="9"/>
        </w:numPr>
        <w:rPr>
          <w:rFonts w:ascii="Cambria" w:hAnsi="Cambria"/>
        </w:rPr>
      </w:pPr>
      <w:r>
        <w:rPr>
          <w:rFonts w:ascii="Cambria" w:hAnsi="Cambria"/>
        </w:rPr>
        <w:t>Managerial Implications</w:t>
      </w:r>
    </w:p>
    <w:p w14:paraId="06418315" w14:textId="49BC219F" w:rsidR="007B7DA0" w:rsidRDefault="00666DF2" w:rsidP="007B7DA0">
      <w:pPr>
        <w:pStyle w:val="ListParagraph"/>
        <w:numPr>
          <w:ilvl w:val="1"/>
          <w:numId w:val="9"/>
        </w:numPr>
        <w:rPr>
          <w:rFonts w:ascii="Cambria" w:hAnsi="Cambria"/>
        </w:rPr>
      </w:pPr>
      <w:r>
        <w:rPr>
          <w:rFonts w:ascii="Cambria" w:hAnsi="Cambria"/>
        </w:rPr>
        <w:t>Limit</w:t>
      </w:r>
      <w:r w:rsidR="007B7DA0">
        <w:rPr>
          <w:rFonts w:ascii="Cambria" w:hAnsi="Cambria"/>
        </w:rPr>
        <w:t xml:space="preserve"> analysts to simple models</w:t>
      </w:r>
      <w:r>
        <w:rPr>
          <w:rFonts w:ascii="Cambria" w:hAnsi="Cambria"/>
        </w:rPr>
        <w:t xml:space="preserve"> when forecasting using protected data.</w:t>
      </w:r>
    </w:p>
    <w:p w14:paraId="47A52EDA" w14:textId="44B82A8E" w:rsidR="00E049C6" w:rsidRDefault="00E049C6" w:rsidP="00E049C6">
      <w:pPr>
        <w:pStyle w:val="ListParagraph"/>
        <w:numPr>
          <w:ilvl w:val="0"/>
          <w:numId w:val="9"/>
        </w:numPr>
        <w:rPr>
          <w:rFonts w:ascii="Cambria" w:hAnsi="Cambria"/>
        </w:rPr>
      </w:pPr>
      <w:r>
        <w:rPr>
          <w:rFonts w:ascii="Cambria" w:hAnsi="Cambria"/>
        </w:rPr>
        <w:t>Future Work</w:t>
      </w:r>
    </w:p>
    <w:p w14:paraId="4D30F4F7" w14:textId="7D6600A2" w:rsidR="00E049C6" w:rsidRDefault="00E049C6" w:rsidP="00E049C6">
      <w:pPr>
        <w:pStyle w:val="ListParagraph"/>
        <w:numPr>
          <w:ilvl w:val="1"/>
          <w:numId w:val="9"/>
        </w:numPr>
        <w:rPr>
          <w:rFonts w:ascii="Cambria" w:hAnsi="Cambria"/>
        </w:rPr>
      </w:pPr>
      <w:r>
        <w:rPr>
          <w:rFonts w:ascii="Cambria" w:hAnsi="Cambria"/>
        </w:rPr>
        <w:t>Ways to improve forecast accuracy under data protection.</w:t>
      </w:r>
    </w:p>
    <w:p w14:paraId="4D33470E" w14:textId="5D248C55" w:rsidR="00E049C6" w:rsidRDefault="00E049C6" w:rsidP="00E049C6">
      <w:pPr>
        <w:pStyle w:val="ListParagraph"/>
        <w:numPr>
          <w:ilvl w:val="2"/>
          <w:numId w:val="9"/>
        </w:numPr>
        <w:rPr>
          <w:rFonts w:ascii="Cambria" w:hAnsi="Cambria"/>
        </w:rPr>
      </w:pPr>
      <w:r>
        <w:rPr>
          <w:rFonts w:ascii="Cambria" w:hAnsi="Cambria"/>
        </w:rPr>
        <w:t xml:space="preserve"> Make adjustments </w:t>
      </w:r>
      <w:r w:rsidR="00A97896">
        <w:rPr>
          <w:rFonts w:ascii="Cambria" w:hAnsi="Cambria"/>
        </w:rPr>
        <w:t>based on methods from judgmental forecasting literature</w:t>
      </w:r>
      <w:r>
        <w:rPr>
          <w:rFonts w:ascii="Cambria" w:hAnsi="Cambria"/>
        </w:rPr>
        <w:t xml:space="preserve"> </w:t>
      </w:r>
      <w:r>
        <w:rPr>
          <w:rFonts w:ascii="Cambria" w:hAnsi="Cambria"/>
        </w:rPr>
        <w:fldChar w:fldCharType="begin"/>
      </w:r>
      <w:r>
        <w:rPr>
          <w:rFonts w:ascii="Cambria" w:hAnsi="Cambria"/>
        </w:rPr>
        <w:instrText xml:space="preserve"> ADDIN ZOTERO_ITEM CSL_CITATION {"citationID":"ZxPm1rW2","properties":{"formattedCitation":"(Fildes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E049C6">
        <w:rPr>
          <w:rFonts w:ascii="Cambria" w:hAnsi="Cambria"/>
        </w:rPr>
        <w:t>(Fildes et al., 2009)</w:t>
      </w:r>
      <w:r>
        <w:rPr>
          <w:rFonts w:ascii="Cambria" w:hAnsi="Cambria"/>
        </w:rPr>
        <w:fldChar w:fldCharType="end"/>
      </w:r>
    </w:p>
    <w:p w14:paraId="5E2880BA" w14:textId="3E9408F7" w:rsidR="00A97896" w:rsidRPr="00E049C6" w:rsidRDefault="00A97896" w:rsidP="00E049C6">
      <w:pPr>
        <w:pStyle w:val="ListParagraph"/>
        <w:numPr>
          <w:ilvl w:val="2"/>
          <w:numId w:val="9"/>
        </w:numPr>
        <w:rPr>
          <w:rFonts w:ascii="Cambria" w:hAnsi="Cambria"/>
        </w:rPr>
      </w:pPr>
      <w:r>
        <w:rPr>
          <w:rFonts w:ascii="Cambria" w:hAnsi="Cambria"/>
        </w:rPr>
        <w:t xml:space="preserve"> Like forecasting support systems that actively evaluate and filter information before presenting it </w:t>
      </w:r>
      <w:r>
        <w:rPr>
          <w:rFonts w:ascii="Cambria" w:hAnsi="Cambria"/>
        </w:rPr>
        <w:fldChar w:fldCharType="begin"/>
      </w:r>
      <w:r>
        <w:rPr>
          <w:rFonts w:ascii="Cambria" w:hAnsi="Cambria"/>
        </w:rPr>
        <w:instrText xml:space="preserve"> ADDIN ZOTERO_ITEM CSL_CITATION {"citationID":"d9kKYXJR","properties":{"formattedCitation":"(Fildes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Pr>
          <w:rFonts w:ascii="Cambria" w:hAnsi="Cambria"/>
        </w:rPr>
        <w:fldChar w:fldCharType="separate"/>
      </w:r>
      <w:r w:rsidRPr="00A97896">
        <w:rPr>
          <w:rFonts w:ascii="Cambria" w:hAnsi="Cambria"/>
        </w:rPr>
        <w:t>(Fildes et al., 2019)</w:t>
      </w:r>
      <w:r>
        <w:rPr>
          <w:rFonts w:ascii="Cambria" w:hAnsi="Cambria"/>
        </w:rPr>
        <w:fldChar w:fldCharType="end"/>
      </w:r>
      <w:r>
        <w:rPr>
          <w:rFonts w:ascii="Cambria" w:hAnsi="Cambria"/>
        </w:rPr>
        <w:t>, design (or implement) methods to filter random noise from the series prior to forecasting.</w:t>
      </w:r>
      <w:bookmarkEnd w:id="25"/>
    </w:p>
    <w:p w14:paraId="269D1BD5" w14:textId="77777777" w:rsidR="00F27A08" w:rsidRDefault="00F27A08" w:rsidP="00395FEB">
      <w:pPr>
        <w:rPr>
          <w:rFonts w:ascii="Cambria" w:hAnsi="Cambria"/>
          <w:b/>
          <w:bCs/>
        </w:rPr>
      </w:pPr>
    </w:p>
    <w:p w14:paraId="2C6456EB" w14:textId="77777777" w:rsidR="00D53BF2" w:rsidRDefault="00D53BF2" w:rsidP="00395FEB">
      <w:pPr>
        <w:rPr>
          <w:rFonts w:ascii="Cambria" w:hAnsi="Cambria"/>
          <w:b/>
          <w:bCs/>
        </w:rPr>
      </w:pPr>
    </w:p>
    <w:p w14:paraId="35CCA27F" w14:textId="77777777" w:rsidR="00D53BF2" w:rsidRDefault="00D53BF2" w:rsidP="00395FEB">
      <w:pPr>
        <w:rPr>
          <w:rFonts w:ascii="Cambria" w:hAnsi="Cambria"/>
          <w:b/>
          <w:bCs/>
        </w:rPr>
      </w:pPr>
    </w:p>
    <w:p w14:paraId="3735BDD0" w14:textId="77777777" w:rsidR="00F76EDF" w:rsidRDefault="00F76EDF" w:rsidP="00395FEB">
      <w:pPr>
        <w:rPr>
          <w:rFonts w:ascii="Cambria" w:hAnsi="Cambria"/>
          <w:b/>
          <w:bCs/>
        </w:rPr>
      </w:pPr>
    </w:p>
    <w:p w14:paraId="155C3ABF" w14:textId="315F7C71" w:rsidR="00395FEB" w:rsidRDefault="00395FEB" w:rsidP="00395FEB">
      <w:pPr>
        <w:rPr>
          <w:rFonts w:ascii="Cambria" w:hAnsi="Cambria"/>
          <w:b/>
          <w:bCs/>
        </w:rPr>
      </w:pPr>
      <w:r>
        <w:rPr>
          <w:rFonts w:ascii="Cambria" w:hAnsi="Cambria"/>
          <w:b/>
          <w:bCs/>
        </w:rPr>
        <w:t>References</w:t>
      </w:r>
    </w:p>
    <w:p w14:paraId="2AAC2B61" w14:textId="2A08EC33" w:rsidR="00F27A08" w:rsidRDefault="00F27A08" w:rsidP="00395FEB">
      <w:pPr>
        <w:rPr>
          <w:rFonts w:ascii="Cambria" w:hAnsi="Cambria"/>
          <w:b/>
          <w:bCs/>
        </w:rPr>
      </w:pPr>
    </w:p>
    <w:p w14:paraId="33F6D150" w14:textId="77777777" w:rsidR="00903A96" w:rsidRPr="00903A96" w:rsidRDefault="00F27A08" w:rsidP="00903A96">
      <w:pPr>
        <w:pStyle w:val="Bibliography"/>
        <w:rPr>
          <w:rFonts w:ascii="Cambria" w:hAnsi="Cambria"/>
        </w:rPr>
      </w:pPr>
      <w:r>
        <w:rPr>
          <w:rFonts w:ascii="Cambria" w:hAnsi="Cambria"/>
        </w:rPr>
        <w:fldChar w:fldCharType="begin"/>
      </w:r>
      <w:r w:rsidR="003E295D">
        <w:rPr>
          <w:rFonts w:ascii="Cambria" w:hAnsi="Cambria"/>
        </w:rPr>
        <w:instrText xml:space="preserve"> ADDIN ZOTERO_BIBL {"uncited":[],"omitted":[],"custom":[]} CSL_BIBLIOGRAPHY </w:instrText>
      </w:r>
      <w:r>
        <w:rPr>
          <w:rFonts w:ascii="Cambria" w:hAnsi="Cambria"/>
        </w:rPr>
        <w:fldChar w:fldCharType="separate"/>
      </w:r>
      <w:r w:rsidR="00903A96" w:rsidRPr="00903A96">
        <w:rPr>
          <w:rFonts w:ascii="Cambria" w:hAnsi="Cambria"/>
        </w:rPr>
        <w:t xml:space="preserve">Abowd, J. M., Gittings, K., McKinney, K. L., Stephens, B. E., Vilhuber, L., &amp; Woodcock, S. (2012). </w:t>
      </w:r>
      <w:r w:rsidR="00903A96" w:rsidRPr="00903A96">
        <w:rPr>
          <w:rFonts w:ascii="Cambria" w:hAnsi="Cambria"/>
          <w:i/>
          <w:iCs/>
        </w:rPr>
        <w:t>Dynamically consistent noise infusion and partially synthetic data as confidentiality protection measures for related time-series</w:t>
      </w:r>
      <w:r w:rsidR="00903A96" w:rsidRPr="00903A96">
        <w:rPr>
          <w:rFonts w:ascii="Cambria" w:hAnsi="Cambria"/>
        </w:rPr>
        <w:t>. 41.</w:t>
      </w:r>
    </w:p>
    <w:p w14:paraId="1EC8BF8F" w14:textId="77777777" w:rsidR="00903A96" w:rsidRPr="00903A96" w:rsidRDefault="00903A96" w:rsidP="00903A96">
      <w:pPr>
        <w:pStyle w:val="Bibliography"/>
        <w:rPr>
          <w:rFonts w:ascii="Cambria" w:hAnsi="Cambria"/>
        </w:rPr>
      </w:pPr>
      <w:r w:rsidRPr="00903A96">
        <w:rPr>
          <w:rFonts w:ascii="Cambria" w:hAnsi="Cambria"/>
        </w:rPr>
        <w:t xml:space="preserve">Alvarado-Valencia, J., Barrero, L. H., Önkal, D., &amp; Dennerlein, J. T. (2017). Expertise, credibility of system forecasts and integration methods in judgmental demand forecasting.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33</w:t>
      </w:r>
      <w:r w:rsidRPr="00903A96">
        <w:rPr>
          <w:rFonts w:ascii="Cambria" w:hAnsi="Cambria"/>
        </w:rPr>
        <w:t>(1), 298–313. https://doi.org/10.1016/j.ijforecast.2015.12.010</w:t>
      </w:r>
    </w:p>
    <w:p w14:paraId="16698E18" w14:textId="77777777" w:rsidR="00903A96" w:rsidRPr="00903A96" w:rsidRDefault="00903A96" w:rsidP="00903A96">
      <w:pPr>
        <w:pStyle w:val="Bibliography"/>
        <w:rPr>
          <w:rFonts w:ascii="Cambria" w:hAnsi="Cambria"/>
        </w:rPr>
      </w:pPr>
      <w:r w:rsidRPr="00903A96">
        <w:rPr>
          <w:rFonts w:ascii="Cambria" w:hAnsi="Cambria"/>
        </w:rPr>
        <w:t xml:space="preserve">Bergmeir, C., Hyndman, R. J., &amp; Koo, B. (2015). </w:t>
      </w:r>
      <w:r w:rsidRPr="00903A96">
        <w:rPr>
          <w:rFonts w:ascii="Cambria" w:hAnsi="Cambria"/>
          <w:i/>
          <w:iCs/>
        </w:rPr>
        <w:t>A Note on the Validity of Cross-Validation for Evaluating Time Series Prediction</w:t>
      </w:r>
      <w:r w:rsidRPr="00903A96">
        <w:rPr>
          <w:rFonts w:ascii="Cambria" w:hAnsi="Cambria"/>
        </w:rPr>
        <w:t>. 17.</w:t>
      </w:r>
    </w:p>
    <w:p w14:paraId="6A7CEA96" w14:textId="77777777" w:rsidR="00903A96" w:rsidRPr="00903A96" w:rsidRDefault="00903A96" w:rsidP="00903A96">
      <w:pPr>
        <w:pStyle w:val="Bibliography"/>
        <w:rPr>
          <w:rFonts w:ascii="Cambria" w:hAnsi="Cambria"/>
        </w:rPr>
      </w:pPr>
      <w:r w:rsidRPr="00903A96">
        <w:rPr>
          <w:rFonts w:ascii="Cambria" w:hAnsi="Cambria"/>
        </w:rPr>
        <w:lastRenderedPageBreak/>
        <w:t xml:space="preserve">Boone, T., Ganeshan, R., Jain, A., &amp; Sanders, N. R. (2019). Forecasting sales in the supply chain: Consumer analytics in the big data era.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35</w:t>
      </w:r>
      <w:r w:rsidRPr="00903A96">
        <w:rPr>
          <w:rFonts w:ascii="Cambria" w:hAnsi="Cambria"/>
        </w:rPr>
        <w:t>(1), 170–180. https://doi.org/10.1016/j.ijforecast.2018.09.003</w:t>
      </w:r>
    </w:p>
    <w:p w14:paraId="55405B5A" w14:textId="77777777" w:rsidR="00903A96" w:rsidRPr="00903A96" w:rsidRDefault="00903A96" w:rsidP="00903A96">
      <w:pPr>
        <w:pStyle w:val="Bibliography"/>
        <w:rPr>
          <w:rFonts w:ascii="Cambria" w:hAnsi="Cambria"/>
        </w:rPr>
      </w:pPr>
      <w:r w:rsidRPr="00903A96">
        <w:rPr>
          <w:rFonts w:ascii="Cambria" w:hAnsi="Cambria"/>
        </w:rPr>
        <w:t xml:space="preserve">Chen, C., &amp; Liu, L.-M. (1993). Forecasting time series with outliers. </w:t>
      </w:r>
      <w:r w:rsidRPr="00903A96">
        <w:rPr>
          <w:rFonts w:ascii="Cambria" w:hAnsi="Cambria"/>
          <w:i/>
          <w:iCs/>
        </w:rPr>
        <w:t>Journal of Forecasting</w:t>
      </w:r>
      <w:r w:rsidRPr="00903A96">
        <w:rPr>
          <w:rFonts w:ascii="Cambria" w:hAnsi="Cambria"/>
        </w:rPr>
        <w:t xml:space="preserve">, </w:t>
      </w:r>
      <w:r w:rsidRPr="00903A96">
        <w:rPr>
          <w:rFonts w:ascii="Cambria" w:hAnsi="Cambria"/>
          <w:i/>
          <w:iCs/>
        </w:rPr>
        <w:t>12</w:t>
      </w:r>
      <w:r w:rsidRPr="00903A96">
        <w:rPr>
          <w:rFonts w:ascii="Cambria" w:hAnsi="Cambria"/>
        </w:rPr>
        <w:t>(1), 13–35. https://doi.org/10.1002/for.3980120103</w:t>
      </w:r>
    </w:p>
    <w:p w14:paraId="20FD63E3" w14:textId="77777777" w:rsidR="00903A96" w:rsidRPr="00903A96" w:rsidRDefault="00903A96" w:rsidP="00903A96">
      <w:pPr>
        <w:pStyle w:val="Bibliography"/>
        <w:rPr>
          <w:rFonts w:ascii="Cambria" w:hAnsi="Cambria"/>
        </w:rPr>
      </w:pPr>
      <w:r w:rsidRPr="00903A96">
        <w:rPr>
          <w:rFonts w:ascii="Cambria" w:hAnsi="Cambria"/>
        </w:rPr>
        <w:t xml:space="preserve">Crimi, N., &amp; Eddy, W. (2014). Top-Coding and Public Use Microdata Samples from the U.S. Census Bureau. </w:t>
      </w:r>
      <w:r w:rsidRPr="00903A96">
        <w:rPr>
          <w:rFonts w:ascii="Cambria" w:hAnsi="Cambria"/>
          <w:i/>
          <w:iCs/>
        </w:rPr>
        <w:t>Journal of Privacy and Confidentiality</w:t>
      </w:r>
      <w:r w:rsidRPr="00903A96">
        <w:rPr>
          <w:rFonts w:ascii="Cambria" w:hAnsi="Cambria"/>
        </w:rPr>
        <w:t xml:space="preserve">, </w:t>
      </w:r>
      <w:r w:rsidRPr="00903A96">
        <w:rPr>
          <w:rFonts w:ascii="Cambria" w:hAnsi="Cambria"/>
          <w:i/>
          <w:iCs/>
        </w:rPr>
        <w:t>6</w:t>
      </w:r>
      <w:r w:rsidRPr="00903A96">
        <w:rPr>
          <w:rFonts w:ascii="Cambria" w:hAnsi="Cambria"/>
        </w:rPr>
        <w:t>(2). https://doi.org/10.29012/jpc.v6i2.639</w:t>
      </w:r>
    </w:p>
    <w:p w14:paraId="33EDCD4A" w14:textId="77777777" w:rsidR="00903A96" w:rsidRPr="00903A96" w:rsidRDefault="00903A96" w:rsidP="00903A96">
      <w:pPr>
        <w:pStyle w:val="Bibliography"/>
        <w:rPr>
          <w:rFonts w:ascii="Cambria" w:hAnsi="Cambria"/>
        </w:rPr>
      </w:pPr>
      <w:r w:rsidRPr="00903A96">
        <w:rPr>
          <w:rFonts w:ascii="Cambria" w:hAnsi="Cambria"/>
        </w:rPr>
        <w:t xml:space="preserve">Davydenko, A., &amp; Fildes, R. (2013). Measuring forecasting accuracy: The case of judgmental adjustments to SKU-level demand forecasts.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29</w:t>
      </w:r>
      <w:r w:rsidRPr="00903A96">
        <w:rPr>
          <w:rFonts w:ascii="Cambria" w:hAnsi="Cambria"/>
        </w:rPr>
        <w:t>(3), 510–522. https://doi.org/10.1016/j.ijforecast.2012.09.002</w:t>
      </w:r>
    </w:p>
    <w:p w14:paraId="44E950D8" w14:textId="77777777" w:rsidR="00903A96" w:rsidRPr="00903A96" w:rsidRDefault="00903A96" w:rsidP="00903A96">
      <w:pPr>
        <w:pStyle w:val="Bibliography"/>
        <w:rPr>
          <w:rFonts w:ascii="Cambria" w:hAnsi="Cambria"/>
        </w:rPr>
      </w:pPr>
      <w:r w:rsidRPr="00903A96">
        <w:rPr>
          <w:rFonts w:ascii="Cambria" w:hAnsi="Cambria"/>
        </w:rPr>
        <w:t xml:space="preserve">de Montjoye, Y.-A., Radaelli, L., Singh, V. K., &amp; Pentland, A. “Sandy.” (2015). Unique in the shopping mall: On the reidentifiability of credit card metadata. </w:t>
      </w:r>
      <w:r w:rsidRPr="00903A96">
        <w:rPr>
          <w:rFonts w:ascii="Cambria" w:hAnsi="Cambria"/>
          <w:i/>
          <w:iCs/>
        </w:rPr>
        <w:t>Science</w:t>
      </w:r>
      <w:r w:rsidRPr="00903A96">
        <w:rPr>
          <w:rFonts w:ascii="Cambria" w:hAnsi="Cambria"/>
        </w:rPr>
        <w:t xml:space="preserve">, </w:t>
      </w:r>
      <w:r w:rsidRPr="00903A96">
        <w:rPr>
          <w:rFonts w:ascii="Cambria" w:hAnsi="Cambria"/>
          <w:i/>
          <w:iCs/>
        </w:rPr>
        <w:t>347</w:t>
      </w:r>
      <w:r w:rsidRPr="00903A96">
        <w:rPr>
          <w:rFonts w:ascii="Cambria" w:hAnsi="Cambria"/>
        </w:rPr>
        <w:t>(6221), 536–539. https://doi.org/10.1126/science.1256297</w:t>
      </w:r>
    </w:p>
    <w:p w14:paraId="45CF5AD1" w14:textId="77777777" w:rsidR="00903A96" w:rsidRPr="00903A96" w:rsidRDefault="00903A96" w:rsidP="00903A96">
      <w:pPr>
        <w:pStyle w:val="Bibliography"/>
        <w:rPr>
          <w:rFonts w:ascii="Cambria" w:hAnsi="Cambria"/>
        </w:rPr>
      </w:pPr>
      <w:r w:rsidRPr="00903A96">
        <w:rPr>
          <w:rFonts w:ascii="Cambria" w:hAnsi="Cambria"/>
        </w:rPr>
        <w:t xml:space="preserve">Fildes, R., Goodwin, P., Lawrence, M., &amp; Nikolopoulos, K. (2009). Effective forecasting and judgmental adjustments: An empirical evaluation and strategies for improvement in supply-chain planning.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25</w:t>
      </w:r>
      <w:r w:rsidRPr="00903A96">
        <w:rPr>
          <w:rFonts w:ascii="Cambria" w:hAnsi="Cambria"/>
        </w:rPr>
        <w:t>(1), 3–23. https://doi.org/10.1016/j.ijforecast.2008.11.010</w:t>
      </w:r>
    </w:p>
    <w:p w14:paraId="3EDBD06E" w14:textId="77777777" w:rsidR="00903A96" w:rsidRPr="00903A96" w:rsidRDefault="00903A96" w:rsidP="00903A96">
      <w:pPr>
        <w:pStyle w:val="Bibliography"/>
        <w:rPr>
          <w:rFonts w:ascii="Cambria" w:hAnsi="Cambria"/>
        </w:rPr>
      </w:pPr>
      <w:r w:rsidRPr="00903A96">
        <w:rPr>
          <w:rFonts w:ascii="Cambria" w:hAnsi="Cambria"/>
        </w:rPr>
        <w:t xml:space="preserve">Fildes, R., Goodwin, P., &amp; Önkal, D. (2019). Use and misuse of information in supply chain forecasting of promotion effects.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35</w:t>
      </w:r>
      <w:r w:rsidRPr="00903A96">
        <w:rPr>
          <w:rFonts w:ascii="Cambria" w:hAnsi="Cambria"/>
        </w:rPr>
        <w:t>(1), 144–156. https://doi.org/10.1016/j.ijforecast.2017.12.006</w:t>
      </w:r>
    </w:p>
    <w:p w14:paraId="11D7D0E6" w14:textId="77777777" w:rsidR="00903A96" w:rsidRPr="00903A96" w:rsidRDefault="00903A96" w:rsidP="00903A96">
      <w:pPr>
        <w:pStyle w:val="Bibliography"/>
        <w:rPr>
          <w:rFonts w:ascii="Cambria" w:hAnsi="Cambria"/>
        </w:rPr>
      </w:pPr>
      <w:r w:rsidRPr="00903A96">
        <w:rPr>
          <w:rFonts w:ascii="Cambria" w:hAnsi="Cambria"/>
        </w:rPr>
        <w:t xml:space="preserve">Gonçalves, C., Bessa, R. J., &amp; Pinson, P. (2021). A critical overview of privacy-preserving approaches for collaborative forecasting.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37</w:t>
      </w:r>
      <w:r w:rsidRPr="00903A96">
        <w:rPr>
          <w:rFonts w:ascii="Cambria" w:hAnsi="Cambria"/>
        </w:rPr>
        <w:t>(1), 322–342. https://doi.org/10.1016/j.ijforecast.2020.06.003</w:t>
      </w:r>
    </w:p>
    <w:p w14:paraId="1F75BF3B" w14:textId="77777777" w:rsidR="00903A96" w:rsidRPr="00903A96" w:rsidRDefault="00903A96" w:rsidP="00903A96">
      <w:pPr>
        <w:pStyle w:val="Bibliography"/>
        <w:rPr>
          <w:rFonts w:ascii="Cambria" w:hAnsi="Cambria"/>
        </w:rPr>
      </w:pPr>
      <w:r w:rsidRPr="00903A96">
        <w:rPr>
          <w:rFonts w:ascii="Cambria" w:hAnsi="Cambria"/>
        </w:rPr>
        <w:lastRenderedPageBreak/>
        <w:t xml:space="preserve">Goncalves, C., Bessa, R. J., &amp; Pinson, P. (2021). Privacy-Preserving Distributed Learning for Renewable Energy Forecasting. </w:t>
      </w:r>
      <w:r w:rsidRPr="00903A96">
        <w:rPr>
          <w:rFonts w:ascii="Cambria" w:hAnsi="Cambria"/>
          <w:i/>
          <w:iCs/>
        </w:rPr>
        <w:t>IEEE Transactions on Sustainable Energy</w:t>
      </w:r>
      <w:r w:rsidRPr="00903A96">
        <w:rPr>
          <w:rFonts w:ascii="Cambria" w:hAnsi="Cambria"/>
        </w:rPr>
        <w:t xml:space="preserve">, </w:t>
      </w:r>
      <w:r w:rsidRPr="00903A96">
        <w:rPr>
          <w:rFonts w:ascii="Cambria" w:hAnsi="Cambria"/>
          <w:i/>
          <w:iCs/>
        </w:rPr>
        <w:t>12</w:t>
      </w:r>
      <w:r w:rsidRPr="00903A96">
        <w:rPr>
          <w:rFonts w:ascii="Cambria" w:hAnsi="Cambria"/>
        </w:rPr>
        <w:t>(3), 1777–1787. https://doi.org/10.1109/TSTE.2021.3065117</w:t>
      </w:r>
    </w:p>
    <w:p w14:paraId="0335EC57" w14:textId="77777777" w:rsidR="00903A96" w:rsidRPr="00903A96" w:rsidRDefault="00903A96" w:rsidP="00903A96">
      <w:pPr>
        <w:pStyle w:val="Bibliography"/>
        <w:rPr>
          <w:rFonts w:ascii="Cambria" w:hAnsi="Cambria"/>
        </w:rPr>
      </w:pPr>
      <w:r w:rsidRPr="00903A96">
        <w:rPr>
          <w:rFonts w:ascii="Cambria" w:hAnsi="Cambria"/>
        </w:rPr>
        <w:t xml:space="preserve">Goncalves, C., Pinson, P., &amp; Bessa, R. J. (2021). Towards Data Markets in Renewable Energy Forecasting. </w:t>
      </w:r>
      <w:r w:rsidRPr="00903A96">
        <w:rPr>
          <w:rFonts w:ascii="Cambria" w:hAnsi="Cambria"/>
          <w:i/>
          <w:iCs/>
        </w:rPr>
        <w:t>IEEE Transactions on Sustainable Energy</w:t>
      </w:r>
      <w:r w:rsidRPr="00903A96">
        <w:rPr>
          <w:rFonts w:ascii="Cambria" w:hAnsi="Cambria"/>
        </w:rPr>
        <w:t xml:space="preserve">, </w:t>
      </w:r>
      <w:r w:rsidRPr="00903A96">
        <w:rPr>
          <w:rFonts w:ascii="Cambria" w:hAnsi="Cambria"/>
          <w:i/>
          <w:iCs/>
        </w:rPr>
        <w:t>12</w:t>
      </w:r>
      <w:r w:rsidRPr="00903A96">
        <w:rPr>
          <w:rFonts w:ascii="Cambria" w:hAnsi="Cambria"/>
        </w:rPr>
        <w:t>(1), 533–542. https://doi.org/10.1109/TSTE.2020.3009615</w:t>
      </w:r>
    </w:p>
    <w:p w14:paraId="46B87808" w14:textId="77777777" w:rsidR="00903A96" w:rsidRPr="00903A96" w:rsidRDefault="00903A96" w:rsidP="00903A96">
      <w:pPr>
        <w:pStyle w:val="Bibliography"/>
        <w:rPr>
          <w:rFonts w:ascii="Cambria" w:hAnsi="Cambria"/>
        </w:rPr>
      </w:pPr>
      <w:r w:rsidRPr="00903A96">
        <w:rPr>
          <w:rFonts w:ascii="Cambria" w:hAnsi="Cambria"/>
        </w:rPr>
        <w:t xml:space="preserve">Hewamalage, H., Bergmeir, C., &amp; Bandara, K. (2021). Recurrent Neural Networks for Time Series Forecasting: Current status and future directions.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37</w:t>
      </w:r>
      <w:r w:rsidRPr="00903A96">
        <w:rPr>
          <w:rFonts w:ascii="Cambria" w:hAnsi="Cambria"/>
        </w:rPr>
        <w:t>(1), 388–427. https://doi.org/10.1016/j.ijforecast.2020.06.008</w:t>
      </w:r>
    </w:p>
    <w:p w14:paraId="2DE1AE1D" w14:textId="77777777" w:rsidR="00903A96" w:rsidRPr="00903A96" w:rsidRDefault="00903A96" w:rsidP="00903A96">
      <w:pPr>
        <w:pStyle w:val="Bibliography"/>
        <w:rPr>
          <w:rFonts w:ascii="Cambria" w:hAnsi="Cambria"/>
        </w:rPr>
      </w:pPr>
      <w:r w:rsidRPr="00903A96">
        <w:rPr>
          <w:rFonts w:ascii="Cambria" w:hAnsi="Cambria"/>
        </w:rPr>
        <w:t xml:space="preserve">Hewamalage, H., Bergmeir, C., &amp; Bandara, K. (2022). Global models for time series forecasting: A Simulation study. </w:t>
      </w:r>
      <w:r w:rsidRPr="00903A96">
        <w:rPr>
          <w:rFonts w:ascii="Cambria" w:hAnsi="Cambria"/>
          <w:i/>
          <w:iCs/>
        </w:rPr>
        <w:t>Pattern Recognition</w:t>
      </w:r>
      <w:r w:rsidRPr="00903A96">
        <w:rPr>
          <w:rFonts w:ascii="Cambria" w:hAnsi="Cambria"/>
        </w:rPr>
        <w:t xml:space="preserve">, </w:t>
      </w:r>
      <w:r w:rsidRPr="00903A96">
        <w:rPr>
          <w:rFonts w:ascii="Cambria" w:hAnsi="Cambria"/>
          <w:i/>
          <w:iCs/>
        </w:rPr>
        <w:t>124</w:t>
      </w:r>
      <w:r w:rsidRPr="00903A96">
        <w:rPr>
          <w:rFonts w:ascii="Cambria" w:hAnsi="Cambria"/>
        </w:rPr>
        <w:t>, 108441. https://doi.org/10.1016/j.patcog.2021.108441</w:t>
      </w:r>
    </w:p>
    <w:p w14:paraId="45E16BE5" w14:textId="77777777" w:rsidR="00903A96" w:rsidRPr="00903A96" w:rsidRDefault="00903A96" w:rsidP="00903A96">
      <w:pPr>
        <w:pStyle w:val="Bibliography"/>
        <w:rPr>
          <w:rFonts w:ascii="Cambria" w:hAnsi="Cambria"/>
        </w:rPr>
      </w:pPr>
      <w:r w:rsidRPr="00903A96">
        <w:rPr>
          <w:rFonts w:ascii="Cambria" w:hAnsi="Cambria"/>
        </w:rPr>
        <w:t xml:space="preserve">Imtiaz, S., Horchidan, S.-F., Abbas, Z., Arsalan, M., Chaudhry, H. N., &amp; Vlassov, V. (2020). Privacy Preserving Time-Series Forecasting of User Health Data Streams. </w:t>
      </w:r>
      <w:r w:rsidRPr="00903A96">
        <w:rPr>
          <w:rFonts w:ascii="Cambria" w:hAnsi="Cambria"/>
          <w:i/>
          <w:iCs/>
        </w:rPr>
        <w:t>2020 IEEE International Conference on Big Data (Big Data)</w:t>
      </w:r>
      <w:r w:rsidRPr="00903A96">
        <w:rPr>
          <w:rFonts w:ascii="Cambria" w:hAnsi="Cambria"/>
        </w:rPr>
        <w:t>, 3428–3437. https://doi.org/10.1109/BigData50022.2020.9378186</w:t>
      </w:r>
    </w:p>
    <w:p w14:paraId="73F51677" w14:textId="77777777" w:rsidR="00903A96" w:rsidRPr="00903A96" w:rsidRDefault="00903A96" w:rsidP="00903A96">
      <w:pPr>
        <w:pStyle w:val="Bibliography"/>
        <w:rPr>
          <w:rFonts w:ascii="Cambria" w:hAnsi="Cambria"/>
        </w:rPr>
      </w:pPr>
      <w:r w:rsidRPr="00903A96">
        <w:rPr>
          <w:rFonts w:ascii="Cambria" w:hAnsi="Cambria"/>
        </w:rPr>
        <w:t xml:space="preserve">Kang, Y., Hyndman, R. J., &amp; Smith-Miles, K. (2017). Visualising forecasting algorithm performance using time series instance spaces.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33</w:t>
      </w:r>
      <w:r w:rsidRPr="00903A96">
        <w:rPr>
          <w:rFonts w:ascii="Cambria" w:hAnsi="Cambria"/>
        </w:rPr>
        <w:t>(2), 345–358. https://doi.org/10.1016/j.ijforecast.2016.09.004</w:t>
      </w:r>
    </w:p>
    <w:p w14:paraId="1C6BD11D" w14:textId="77777777" w:rsidR="00903A96" w:rsidRPr="00903A96" w:rsidRDefault="00903A96" w:rsidP="00903A96">
      <w:pPr>
        <w:pStyle w:val="Bibliography"/>
        <w:rPr>
          <w:rFonts w:ascii="Cambria" w:hAnsi="Cambria"/>
        </w:rPr>
      </w:pPr>
      <w:r w:rsidRPr="00903A96">
        <w:rPr>
          <w:rFonts w:ascii="Cambria" w:hAnsi="Cambria"/>
        </w:rPr>
        <w:t xml:space="preserve">Lainder, A. D., &amp; Wolfinger, R. D. (2022). Forecasting with gradient boosted trees: Augmentation, tuning, and cross-validation strategies. </w:t>
      </w:r>
      <w:r w:rsidRPr="00903A96">
        <w:rPr>
          <w:rFonts w:ascii="Cambria" w:hAnsi="Cambria"/>
          <w:i/>
          <w:iCs/>
        </w:rPr>
        <w:t>International Journal of Forecasting</w:t>
      </w:r>
      <w:r w:rsidRPr="00903A96">
        <w:rPr>
          <w:rFonts w:ascii="Cambria" w:hAnsi="Cambria"/>
        </w:rPr>
        <w:t>, S0169207021002090. https://doi.org/10.1016/j.ijforecast.2021.12.003</w:t>
      </w:r>
    </w:p>
    <w:p w14:paraId="6F41FF01" w14:textId="77777777" w:rsidR="00903A96" w:rsidRPr="00903A96" w:rsidRDefault="00903A96" w:rsidP="00903A96">
      <w:pPr>
        <w:pStyle w:val="Bibliography"/>
        <w:rPr>
          <w:rFonts w:ascii="Cambria" w:hAnsi="Cambria"/>
        </w:rPr>
      </w:pPr>
      <w:r w:rsidRPr="00903A96">
        <w:rPr>
          <w:rFonts w:ascii="Cambria" w:hAnsi="Cambria"/>
        </w:rPr>
        <w:t xml:space="preserve">Liyue Fan &amp; Li Xiong. (2014). An Adaptive Approach to Real-Time Aggregate Monitoring With Differential Privacy. </w:t>
      </w:r>
      <w:r w:rsidRPr="00903A96">
        <w:rPr>
          <w:rFonts w:ascii="Cambria" w:hAnsi="Cambria"/>
          <w:i/>
          <w:iCs/>
        </w:rPr>
        <w:t>IEEE Transactions on Knowledge and Data Engineering</w:t>
      </w:r>
      <w:r w:rsidRPr="00903A96">
        <w:rPr>
          <w:rFonts w:ascii="Cambria" w:hAnsi="Cambria"/>
        </w:rPr>
        <w:t xml:space="preserve">, </w:t>
      </w:r>
      <w:r w:rsidRPr="00903A96">
        <w:rPr>
          <w:rFonts w:ascii="Cambria" w:hAnsi="Cambria"/>
          <w:i/>
          <w:iCs/>
        </w:rPr>
        <w:t>26</w:t>
      </w:r>
      <w:r w:rsidRPr="00903A96">
        <w:rPr>
          <w:rFonts w:ascii="Cambria" w:hAnsi="Cambria"/>
        </w:rPr>
        <w:t>(9), 2094–2106. https://doi.org/10.1109/TKDE.2013.96</w:t>
      </w:r>
    </w:p>
    <w:p w14:paraId="51E0AF6A" w14:textId="77777777" w:rsidR="00903A96" w:rsidRPr="00903A96" w:rsidRDefault="00903A96" w:rsidP="00903A96">
      <w:pPr>
        <w:pStyle w:val="Bibliography"/>
        <w:rPr>
          <w:rFonts w:ascii="Cambria" w:hAnsi="Cambria"/>
        </w:rPr>
      </w:pPr>
      <w:r w:rsidRPr="00903A96">
        <w:rPr>
          <w:rFonts w:ascii="Cambria" w:hAnsi="Cambria"/>
        </w:rPr>
        <w:lastRenderedPageBreak/>
        <w:t xml:space="preserve">Luo, J., Hong, T., &amp; Fang, S.-C. (2018). Benchmarking robustness of load forecasting models under data integrity attacks.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34</w:t>
      </w:r>
      <w:r w:rsidRPr="00903A96">
        <w:rPr>
          <w:rFonts w:ascii="Cambria" w:hAnsi="Cambria"/>
        </w:rPr>
        <w:t>(1), 89–104. https://doi.org/10.1016/j.ijforecast.2017.08.004</w:t>
      </w:r>
    </w:p>
    <w:p w14:paraId="33B65EA2" w14:textId="77777777" w:rsidR="00903A96" w:rsidRPr="00903A96" w:rsidRDefault="00903A96" w:rsidP="00903A96">
      <w:pPr>
        <w:pStyle w:val="Bibliography"/>
        <w:rPr>
          <w:rFonts w:ascii="Cambria" w:hAnsi="Cambria"/>
        </w:rPr>
      </w:pPr>
      <w:r w:rsidRPr="00903A96">
        <w:rPr>
          <w:rFonts w:ascii="Cambria" w:hAnsi="Cambria"/>
        </w:rPr>
        <w:t xml:space="preserve">Makridakis, S., &amp; Hibon, M. (2000). The M3-Competition: Results, conclusions and implications.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16</w:t>
      </w:r>
      <w:r w:rsidRPr="00903A96">
        <w:rPr>
          <w:rFonts w:ascii="Cambria" w:hAnsi="Cambria"/>
        </w:rPr>
        <w:t>(4), 451–476. https://doi.org/10.1016/S0169-2070(00)00057-1</w:t>
      </w:r>
    </w:p>
    <w:p w14:paraId="7659409E" w14:textId="77777777" w:rsidR="00903A96" w:rsidRPr="00903A96" w:rsidRDefault="00903A96" w:rsidP="00903A96">
      <w:pPr>
        <w:pStyle w:val="Bibliography"/>
        <w:rPr>
          <w:rFonts w:ascii="Cambria" w:hAnsi="Cambria"/>
        </w:rPr>
      </w:pPr>
      <w:r w:rsidRPr="00903A96">
        <w:rPr>
          <w:rFonts w:ascii="Cambria" w:hAnsi="Cambria"/>
        </w:rPr>
        <w:t xml:space="preserve">Nin, J., &amp; Torra, V. (2009). Towards the evaluation of time series protection methods. </w:t>
      </w:r>
      <w:r w:rsidRPr="00903A96">
        <w:rPr>
          <w:rFonts w:ascii="Cambria" w:hAnsi="Cambria"/>
          <w:i/>
          <w:iCs/>
        </w:rPr>
        <w:t>Information Sciences</w:t>
      </w:r>
      <w:r w:rsidRPr="00903A96">
        <w:rPr>
          <w:rFonts w:ascii="Cambria" w:hAnsi="Cambria"/>
        </w:rPr>
        <w:t xml:space="preserve">, </w:t>
      </w:r>
      <w:r w:rsidRPr="00903A96">
        <w:rPr>
          <w:rFonts w:ascii="Cambria" w:hAnsi="Cambria"/>
          <w:i/>
          <w:iCs/>
        </w:rPr>
        <w:t>179</w:t>
      </w:r>
      <w:r w:rsidRPr="00903A96">
        <w:rPr>
          <w:rFonts w:ascii="Cambria" w:hAnsi="Cambria"/>
        </w:rPr>
        <w:t>(11), 1663–1677. https://doi.org/10.1016/j.ins.2009.01.024</w:t>
      </w:r>
    </w:p>
    <w:p w14:paraId="5910F072" w14:textId="77777777" w:rsidR="00903A96" w:rsidRPr="00903A96" w:rsidRDefault="00903A96" w:rsidP="00903A96">
      <w:pPr>
        <w:pStyle w:val="Bibliography"/>
        <w:rPr>
          <w:rFonts w:ascii="Cambria" w:hAnsi="Cambria"/>
        </w:rPr>
      </w:pPr>
      <w:r w:rsidRPr="00903A96">
        <w:rPr>
          <w:rFonts w:ascii="Cambria" w:hAnsi="Cambria"/>
        </w:rPr>
        <w:t xml:space="preserve">Ozimek, A., DeAntonio, D., &amp; Zandi, M. (2018). Aging and the Productivity Puzzle. </w:t>
      </w:r>
      <w:r w:rsidRPr="00903A96">
        <w:rPr>
          <w:rFonts w:ascii="Cambria" w:hAnsi="Cambria"/>
          <w:i/>
          <w:iCs/>
        </w:rPr>
        <w:t>American Economic Association Conference</w:t>
      </w:r>
      <w:r w:rsidRPr="00903A96">
        <w:rPr>
          <w:rFonts w:ascii="Cambria" w:hAnsi="Cambria"/>
        </w:rPr>
        <w:t>, 23.</w:t>
      </w:r>
    </w:p>
    <w:p w14:paraId="79E539C6" w14:textId="77777777" w:rsidR="00903A96" w:rsidRPr="00903A96" w:rsidRDefault="00903A96" w:rsidP="00903A96">
      <w:pPr>
        <w:pStyle w:val="Bibliography"/>
        <w:rPr>
          <w:rFonts w:ascii="Cambria" w:hAnsi="Cambria"/>
        </w:rPr>
      </w:pPr>
      <w:r w:rsidRPr="00903A96">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903A96">
        <w:rPr>
          <w:rFonts w:ascii="Cambria" w:hAnsi="Cambria"/>
          <w:i/>
          <w:iCs/>
        </w:rPr>
        <w:t>Forecasting: Theory and practice</w:t>
      </w:r>
      <w:r w:rsidRPr="00903A96">
        <w:rPr>
          <w:rFonts w:ascii="Cambria" w:hAnsi="Cambria"/>
        </w:rPr>
        <w:t>. 167.</w:t>
      </w:r>
    </w:p>
    <w:p w14:paraId="69E66480" w14:textId="77777777" w:rsidR="00903A96" w:rsidRPr="00903A96" w:rsidRDefault="00903A96" w:rsidP="00903A96">
      <w:pPr>
        <w:pStyle w:val="Bibliography"/>
        <w:rPr>
          <w:rFonts w:ascii="Cambria" w:hAnsi="Cambria"/>
        </w:rPr>
      </w:pPr>
      <w:r w:rsidRPr="00903A96">
        <w:rPr>
          <w:rFonts w:ascii="Cambria" w:hAnsi="Cambria"/>
        </w:rPr>
        <w:t xml:space="preserve">Reece, A. G., Reagan, A. J., Lix, K. L. M., Dodds, P. S., Danforth, C. M., &amp; Langer, E. J. (2017). Forecasting the onset and course of mental illness with Twitter data. </w:t>
      </w:r>
      <w:r w:rsidRPr="00903A96">
        <w:rPr>
          <w:rFonts w:ascii="Cambria" w:hAnsi="Cambria"/>
          <w:i/>
          <w:iCs/>
        </w:rPr>
        <w:t>Scientific Reports</w:t>
      </w:r>
      <w:r w:rsidRPr="00903A96">
        <w:rPr>
          <w:rFonts w:ascii="Cambria" w:hAnsi="Cambria"/>
        </w:rPr>
        <w:t xml:space="preserve">, </w:t>
      </w:r>
      <w:r w:rsidRPr="00903A96">
        <w:rPr>
          <w:rFonts w:ascii="Cambria" w:hAnsi="Cambria"/>
          <w:i/>
          <w:iCs/>
        </w:rPr>
        <w:t>7</w:t>
      </w:r>
      <w:r w:rsidRPr="00903A96">
        <w:rPr>
          <w:rFonts w:ascii="Cambria" w:hAnsi="Cambria"/>
        </w:rPr>
        <w:t>(1), 13006. https://doi.org/10.1038/s41598-017-12961-9</w:t>
      </w:r>
    </w:p>
    <w:p w14:paraId="46AA8134" w14:textId="77777777" w:rsidR="00903A96" w:rsidRPr="00903A96" w:rsidRDefault="00903A96" w:rsidP="00903A96">
      <w:pPr>
        <w:pStyle w:val="Bibliography"/>
        <w:rPr>
          <w:rFonts w:ascii="Cambria" w:hAnsi="Cambria"/>
        </w:rPr>
      </w:pPr>
      <w:r w:rsidRPr="00903A96">
        <w:rPr>
          <w:rFonts w:ascii="Cambria" w:hAnsi="Cambria"/>
        </w:rPr>
        <w:t xml:space="preserve">Schneider, M. J., &amp; Mankad, S. (2021). A Two-Stage Authorship Attribution Method Using Text and Structured Data for De-Anonymizing User-Generated Content. </w:t>
      </w:r>
      <w:r w:rsidRPr="00903A96">
        <w:rPr>
          <w:rFonts w:ascii="Cambria" w:hAnsi="Cambria"/>
          <w:i/>
          <w:iCs/>
        </w:rPr>
        <w:t>Customer Needs and Solutions</w:t>
      </w:r>
      <w:r w:rsidRPr="00903A96">
        <w:rPr>
          <w:rFonts w:ascii="Cambria" w:hAnsi="Cambria"/>
        </w:rPr>
        <w:t xml:space="preserve">, </w:t>
      </w:r>
      <w:r w:rsidRPr="00903A96">
        <w:rPr>
          <w:rFonts w:ascii="Cambria" w:hAnsi="Cambria"/>
          <w:i/>
          <w:iCs/>
        </w:rPr>
        <w:t>8</w:t>
      </w:r>
      <w:r w:rsidRPr="00903A96">
        <w:rPr>
          <w:rFonts w:ascii="Cambria" w:hAnsi="Cambria"/>
        </w:rPr>
        <w:t>(3), 66–83. https://doi.org/10.1007/s40547-021-00116-x</w:t>
      </w:r>
    </w:p>
    <w:p w14:paraId="162B87A7" w14:textId="77777777" w:rsidR="00903A96" w:rsidRPr="00903A96" w:rsidRDefault="00903A96" w:rsidP="00903A96">
      <w:pPr>
        <w:pStyle w:val="Bibliography"/>
        <w:rPr>
          <w:rFonts w:ascii="Cambria" w:hAnsi="Cambria"/>
        </w:rPr>
      </w:pPr>
      <w:r w:rsidRPr="00903A96">
        <w:rPr>
          <w:rFonts w:ascii="Cambria" w:hAnsi="Cambria"/>
        </w:rPr>
        <w:t xml:space="preserve">Sommer, B., Pinson, P., Messner, J. W., &amp; Obst, D. (2021). Online distributed learning in wind power forecasting. </w:t>
      </w:r>
      <w:r w:rsidRPr="00903A96">
        <w:rPr>
          <w:rFonts w:ascii="Cambria" w:hAnsi="Cambria"/>
          <w:i/>
          <w:iCs/>
        </w:rPr>
        <w:t>International Journal of Forecasting</w:t>
      </w:r>
      <w:r w:rsidRPr="00903A96">
        <w:rPr>
          <w:rFonts w:ascii="Cambria" w:hAnsi="Cambria"/>
        </w:rPr>
        <w:t xml:space="preserve">, </w:t>
      </w:r>
      <w:r w:rsidRPr="00903A96">
        <w:rPr>
          <w:rFonts w:ascii="Cambria" w:hAnsi="Cambria"/>
          <w:i/>
          <w:iCs/>
        </w:rPr>
        <w:t>37</w:t>
      </w:r>
      <w:r w:rsidRPr="00903A96">
        <w:rPr>
          <w:rFonts w:ascii="Cambria" w:hAnsi="Cambria"/>
        </w:rPr>
        <w:t>(1), 205–223. https://doi.org/10.1016/j.ijforecast.2020.04.004</w:t>
      </w:r>
    </w:p>
    <w:p w14:paraId="1EFFCA64" w14:textId="77777777" w:rsidR="00903A96" w:rsidRPr="00903A96" w:rsidRDefault="00903A96" w:rsidP="00903A96">
      <w:pPr>
        <w:pStyle w:val="Bibliography"/>
        <w:rPr>
          <w:rFonts w:ascii="Cambria" w:hAnsi="Cambria"/>
        </w:rPr>
      </w:pPr>
      <w:r w:rsidRPr="00903A96">
        <w:rPr>
          <w:rFonts w:ascii="Cambria" w:hAnsi="Cambria"/>
        </w:rPr>
        <w:lastRenderedPageBreak/>
        <w:t xml:space="preserve">Sweeney, L. (2002). k-ANONYMITY: A MODEL FOR PROTECTING PRIVACY. </w:t>
      </w:r>
      <w:r w:rsidRPr="00903A96">
        <w:rPr>
          <w:rFonts w:ascii="Cambria" w:hAnsi="Cambria"/>
          <w:i/>
          <w:iCs/>
        </w:rPr>
        <w:t>International Journal of Uncertainty, Fuzziness and Knowledge-Based Systems</w:t>
      </w:r>
      <w:r w:rsidRPr="00903A96">
        <w:rPr>
          <w:rFonts w:ascii="Cambria" w:hAnsi="Cambria"/>
        </w:rPr>
        <w:t xml:space="preserve">, </w:t>
      </w:r>
      <w:r w:rsidRPr="00903A96">
        <w:rPr>
          <w:rFonts w:ascii="Cambria" w:hAnsi="Cambria"/>
          <w:i/>
          <w:iCs/>
        </w:rPr>
        <w:t>10</w:t>
      </w:r>
      <w:r w:rsidRPr="00903A96">
        <w:rPr>
          <w:rFonts w:ascii="Cambria" w:hAnsi="Cambria"/>
        </w:rPr>
        <w:t>(05), 557–570. https://doi.org/10.1142/S0218488502001648</w:t>
      </w:r>
    </w:p>
    <w:p w14:paraId="5604250F" w14:textId="77777777" w:rsidR="00903A96" w:rsidRPr="00903A96" w:rsidRDefault="00903A96" w:rsidP="00903A96">
      <w:pPr>
        <w:pStyle w:val="Bibliography"/>
        <w:rPr>
          <w:rFonts w:ascii="Cambria" w:hAnsi="Cambria"/>
        </w:rPr>
      </w:pPr>
      <w:r w:rsidRPr="00903A96">
        <w:rPr>
          <w:rFonts w:ascii="Cambria" w:hAnsi="Cambria"/>
        </w:rPr>
        <w:t xml:space="preserve">Véliz, C., &amp; Grunewald, P. (2018). Protecting data privacy is key to a smart energy future. </w:t>
      </w:r>
      <w:r w:rsidRPr="00903A96">
        <w:rPr>
          <w:rFonts w:ascii="Cambria" w:hAnsi="Cambria"/>
          <w:i/>
          <w:iCs/>
        </w:rPr>
        <w:t>Nature Energy</w:t>
      </w:r>
      <w:r w:rsidRPr="00903A96">
        <w:rPr>
          <w:rFonts w:ascii="Cambria" w:hAnsi="Cambria"/>
        </w:rPr>
        <w:t xml:space="preserve">, </w:t>
      </w:r>
      <w:r w:rsidRPr="00903A96">
        <w:rPr>
          <w:rFonts w:ascii="Cambria" w:hAnsi="Cambria"/>
          <w:i/>
          <w:iCs/>
        </w:rPr>
        <w:t>3</w:t>
      </w:r>
      <w:r w:rsidRPr="00903A96">
        <w:rPr>
          <w:rFonts w:ascii="Cambria" w:hAnsi="Cambria"/>
        </w:rPr>
        <w:t>(9), 702–704. https://doi.org/10.1038/s41560-018-0203-3</w:t>
      </w:r>
    </w:p>
    <w:p w14:paraId="780E9C45" w14:textId="77777777" w:rsidR="00903A96" w:rsidRPr="00903A96" w:rsidRDefault="00903A96" w:rsidP="00903A96">
      <w:pPr>
        <w:pStyle w:val="Bibliography"/>
        <w:rPr>
          <w:rFonts w:ascii="Cambria" w:hAnsi="Cambria"/>
        </w:rPr>
      </w:pPr>
      <w:r w:rsidRPr="00903A96">
        <w:rPr>
          <w:rFonts w:ascii="Cambria" w:hAnsi="Cambria"/>
        </w:rPr>
        <w:t xml:space="preserve">Wellens, A. P., Udenio, M., &amp; Boute, R. N. (2021). Transfer learning for hierarchical forecasting: Reducing computational efforts of M5 winning methods. </w:t>
      </w:r>
      <w:r w:rsidRPr="00903A96">
        <w:rPr>
          <w:rFonts w:ascii="Cambria" w:hAnsi="Cambria"/>
          <w:i/>
          <w:iCs/>
        </w:rPr>
        <w:t>International Journal of Forecasting</w:t>
      </w:r>
      <w:r w:rsidRPr="00903A96">
        <w:rPr>
          <w:rFonts w:ascii="Cambria" w:hAnsi="Cambria"/>
        </w:rPr>
        <w:t>, S0169207021001606. https://doi.org/10.1016/j.ijforecast.2021.09.011</w:t>
      </w:r>
    </w:p>
    <w:p w14:paraId="335A30B4" w14:textId="150EAF74" w:rsidR="00F27A08" w:rsidRPr="00F27A08" w:rsidRDefault="00F27A08" w:rsidP="00395FEB">
      <w:pPr>
        <w:rPr>
          <w:rFonts w:ascii="Cambria" w:hAnsi="Cambria"/>
        </w:rPr>
      </w:pPr>
      <w:r>
        <w:rPr>
          <w:rFonts w:ascii="Cambria" w:hAnsi="Cambria"/>
        </w:rPr>
        <w:fldChar w:fldCharType="end"/>
      </w:r>
    </w:p>
    <w:sectPr w:rsidR="00F27A08" w:rsidRPr="00F27A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e,Morgan" w:date="2022-05-06T14:37:00Z" w:initials="B">
    <w:p w14:paraId="3C2E8B06" w14:textId="0F812A47" w:rsidR="001302E3" w:rsidRDefault="001302E3">
      <w:pPr>
        <w:pStyle w:val="CommentText"/>
      </w:pPr>
      <w:r>
        <w:rPr>
          <w:rStyle w:val="CommentReference"/>
        </w:rPr>
        <w:annotationRef/>
      </w:r>
      <w:r>
        <w:t>I mean idk what Sensitive time series means, but I am assuming Matt does?</w:t>
      </w:r>
    </w:p>
  </w:comment>
  <w:comment w:id="1" w:author="Bale,Morgan" w:date="2022-05-06T14:37:00Z" w:initials="B">
    <w:p w14:paraId="693FAEB2" w14:textId="4B1DD8C0" w:rsidR="001302E3" w:rsidRDefault="001302E3">
      <w:pPr>
        <w:pStyle w:val="CommentText"/>
      </w:pPr>
      <w:r>
        <w:rPr>
          <w:rStyle w:val="CommentReference"/>
        </w:rPr>
        <w:annotationRef/>
      </w:r>
    </w:p>
  </w:comment>
  <w:comment w:id="3" w:author="Bale,Morgan" w:date="2022-05-06T14:44:00Z" w:initials="B">
    <w:p w14:paraId="27773B13" w14:textId="4A549984" w:rsidR="00F03D98" w:rsidRDefault="00F03D98">
      <w:pPr>
        <w:pStyle w:val="CommentText"/>
      </w:pPr>
      <w:r>
        <w:rPr>
          <w:rStyle w:val="CommentReference"/>
        </w:rPr>
        <w:annotationRef/>
      </w:r>
      <w:r>
        <w:t xml:space="preserve">“Data privacy is important” probably only need some of these examples in the actual intro? </w:t>
      </w:r>
    </w:p>
  </w:comment>
  <w:comment w:id="4" w:author="Bale,Morgan" w:date="2022-05-06T14:52:00Z" w:initials="B">
    <w:p w14:paraId="6AA41BDF" w14:textId="6707201D" w:rsidR="00CD41CB" w:rsidRDefault="00CD41CB">
      <w:pPr>
        <w:pStyle w:val="CommentText"/>
      </w:pPr>
      <w:r>
        <w:rPr>
          <w:rStyle w:val="CommentReference"/>
        </w:rPr>
        <w:annotationRef/>
      </w:r>
      <w:r>
        <w:t xml:space="preserve">Maybe this is actually “data insights are important” but we can’t do them without proper protection measures? </w:t>
      </w:r>
    </w:p>
  </w:comment>
  <w:comment w:id="6" w:author="Bale,Cameron" w:date="2022-05-06T09:44:00Z" w:initials="B">
    <w:p w14:paraId="3C617BF8" w14:textId="44DAB80A" w:rsidR="004F2B3B" w:rsidRDefault="004F2B3B">
      <w:pPr>
        <w:pStyle w:val="CommentText"/>
      </w:pPr>
      <w:r>
        <w:rPr>
          <w:rStyle w:val="CommentReference"/>
        </w:rPr>
        <w:annotationRef/>
      </w:r>
      <w:r>
        <w:t>Come back to this if time.</w:t>
      </w:r>
    </w:p>
  </w:comment>
  <w:comment w:id="7" w:author="Bale,Morgan" w:date="2022-05-06T14:51:00Z" w:initials="B">
    <w:p w14:paraId="40012B21" w14:textId="23F4350E" w:rsidR="00CD41CB" w:rsidRDefault="00CD41CB">
      <w:pPr>
        <w:pStyle w:val="CommentText"/>
      </w:pPr>
      <w:r>
        <w:rPr>
          <w:rStyle w:val="CommentReference"/>
        </w:rPr>
        <w:annotationRef/>
      </w:r>
      <w:r>
        <w:t>I think this would be combined with #1 to communicate why data privacy is important</w:t>
      </w:r>
    </w:p>
  </w:comment>
  <w:comment w:id="8" w:author="Bale,Morgan" w:date="2022-05-06T14:45:00Z" w:initials="B">
    <w:p w14:paraId="2A922E07" w14:textId="6959E68C" w:rsidR="00F03D98" w:rsidRDefault="00F03D98">
      <w:pPr>
        <w:pStyle w:val="CommentText"/>
      </w:pPr>
      <w:r>
        <w:rPr>
          <w:rStyle w:val="CommentReference"/>
        </w:rPr>
        <w:annotationRef/>
      </w:r>
      <w:r>
        <w:t>“The current literature does this to handle data privacy”</w:t>
      </w:r>
    </w:p>
  </w:comment>
  <w:comment w:id="9" w:author="Bale,Cameron" w:date="2022-05-06T13:42:00Z" w:initials="B">
    <w:p w14:paraId="65F4A4DB" w14:textId="69EBCC51" w:rsidR="00A514DF" w:rsidRDefault="00A514DF">
      <w:pPr>
        <w:pStyle w:val="CommentText"/>
      </w:pPr>
      <w:r>
        <w:rPr>
          <w:rStyle w:val="CommentReference"/>
        </w:rPr>
        <w:annotationRef/>
      </w:r>
      <w:r>
        <w:t>Make sure this is correct.</w:t>
      </w:r>
    </w:p>
  </w:comment>
  <w:comment w:id="10" w:author="Bale,Morgan" w:date="2022-05-06T14:46:00Z" w:initials="B">
    <w:p w14:paraId="38EE8398" w14:textId="20007641" w:rsidR="00F03D98" w:rsidRDefault="00F03D98">
      <w:pPr>
        <w:pStyle w:val="CommentText"/>
      </w:pPr>
      <w:r>
        <w:rPr>
          <w:rStyle w:val="CommentReference"/>
        </w:rPr>
        <w:annotationRef/>
      </w:r>
      <w:r>
        <w:t>After this section: “the current approach is problematic because”</w:t>
      </w:r>
    </w:p>
  </w:comment>
  <w:comment w:id="11" w:author="Bale,Morgan" w:date="2022-05-06T14:48:00Z" w:initials="B">
    <w:p w14:paraId="4FD187B2" w14:textId="5597EA37" w:rsidR="00F03D98" w:rsidRDefault="00F03D98">
      <w:pPr>
        <w:pStyle w:val="CommentText"/>
      </w:pPr>
      <w:r>
        <w:rPr>
          <w:rStyle w:val="CommentReference"/>
        </w:rPr>
        <w:annotationRef/>
      </w:r>
      <w:r>
        <w:t>This should go very last in the intro, “because of what we are doing...practitioners and researchers will be able to do x”</w:t>
      </w:r>
      <w:r w:rsidR="00CD41CB">
        <w:t xml:space="preserve"> </w:t>
      </w:r>
      <w:r w:rsidR="00CD41CB">
        <w:sym w:font="Wingdings" w:char="F0E0"/>
      </w:r>
      <w:r w:rsidR="00CD41CB">
        <w:t xml:space="preserve"> clear statement of contribution</w:t>
      </w:r>
    </w:p>
  </w:comment>
  <w:comment w:id="12" w:author="Bale,Morgan" w:date="2022-05-06T14:48:00Z" w:initials="B">
    <w:p w14:paraId="48EFC152" w14:textId="376F9C72" w:rsidR="00F03D98" w:rsidRDefault="00F03D98">
      <w:pPr>
        <w:pStyle w:val="CommentText"/>
      </w:pPr>
      <w:r>
        <w:rPr>
          <w:rStyle w:val="CommentReference"/>
        </w:rPr>
        <w:annotationRef/>
      </w:r>
      <w:r>
        <w:t>I think this needs to go under focus of this paper</w:t>
      </w:r>
    </w:p>
  </w:comment>
  <w:comment w:id="13" w:author="Bale,Morgan" w:date="2022-05-06T14:47:00Z" w:initials="B">
    <w:p w14:paraId="4CC56EDC" w14:textId="13413DE2" w:rsidR="00F03D98" w:rsidRDefault="00F03D98">
      <w:pPr>
        <w:pStyle w:val="CommentText"/>
      </w:pPr>
      <w:r>
        <w:rPr>
          <w:rStyle w:val="CommentReference"/>
        </w:rPr>
        <w:annotationRef/>
      </w:r>
      <w:r>
        <w:t xml:space="preserve">“we fix this problem </w:t>
      </w:r>
      <w:proofErr w:type="gramStart"/>
      <w:r>
        <w:t>by..</w:t>
      </w:r>
      <w:proofErr w:type="gramEnd"/>
      <w:r>
        <w:t xml:space="preserve">” </w:t>
      </w:r>
      <w:r>
        <w:sym w:font="Wingdings" w:char="F0E0"/>
      </w:r>
      <w:r>
        <w:t xml:space="preserve"> this should come after “the current approach is problematic”</w:t>
      </w:r>
    </w:p>
  </w:comment>
  <w:comment w:id="2" w:author="Bale,Cameron" w:date="2022-05-05T12:47:00Z" w:initials="B">
    <w:p w14:paraId="70B5988C" w14:textId="43C4F2FF" w:rsidR="00B66AE3" w:rsidRDefault="00B66AE3">
      <w:pPr>
        <w:pStyle w:val="CommentText"/>
      </w:pPr>
      <w:r>
        <w:rPr>
          <w:rStyle w:val="CommentReference"/>
        </w:rPr>
        <w:annotationRef/>
      </w:r>
      <w:r>
        <w:t>For each citation – write the “So what?” – what the authors found, why this is important to us.</w:t>
      </w:r>
    </w:p>
  </w:comment>
  <w:comment w:id="26" w:author="Bale,Cameron" w:date="2022-05-02T15:00:00Z" w:initials="B">
    <w:p w14:paraId="2767EA35" w14:textId="77777777" w:rsidR="0004299E" w:rsidRDefault="0004299E" w:rsidP="0004299E">
      <w:pPr>
        <w:pStyle w:val="CommentText"/>
      </w:pPr>
      <w:r>
        <w:rPr>
          <w:rStyle w:val="CommentReference"/>
        </w:rPr>
        <w:annotationRef/>
      </w:r>
      <w:r>
        <w:t>Would the M3 “industry” series be better for this?</w:t>
      </w:r>
    </w:p>
  </w:comment>
  <w:comment w:id="27" w:author="Bale,Cameron" w:date="2022-05-02T15:01:00Z" w:initials="B">
    <w:p w14:paraId="2CDA80A0" w14:textId="77777777" w:rsidR="0004299E" w:rsidRDefault="0004299E" w:rsidP="0004299E">
      <w:pPr>
        <w:pStyle w:val="CommentText"/>
      </w:pPr>
      <w:r>
        <w:rPr>
          <w:rStyle w:val="CommentReference"/>
        </w:rPr>
        <w:annotationRef/>
      </w:r>
      <w:r>
        <w:t>These are a starting place based on prior research. We can add/remove features as appropriate for our work.</w:t>
      </w:r>
    </w:p>
  </w:comment>
  <w:comment w:id="29" w:author="Bale,Cameron" w:date="2022-05-02T14:59:00Z" w:initials="B">
    <w:p w14:paraId="18319C34" w14:textId="2570359E" w:rsidR="00B46A2A" w:rsidRDefault="00B46A2A">
      <w:pPr>
        <w:pStyle w:val="CommentText"/>
      </w:pPr>
      <w:r>
        <w:rPr>
          <w:rStyle w:val="CommentReference"/>
        </w:rPr>
        <w:annotationRef/>
      </w:r>
      <w:r>
        <w:t>Will get more details here once I get to implementation.</w:t>
      </w:r>
    </w:p>
  </w:comment>
  <w:comment w:id="28" w:author="Bale,Cameron" w:date="2022-05-06T14:17:00Z" w:initials="B">
    <w:p w14:paraId="4B8AFA99" w14:textId="1DA5B7F2" w:rsidR="007E7038" w:rsidRDefault="007E7038">
      <w:pPr>
        <w:pStyle w:val="CommentText"/>
      </w:pPr>
      <w:r>
        <w:rPr>
          <w:rStyle w:val="CommentReference"/>
        </w:rPr>
        <w:annotationRef/>
      </w:r>
      <w:r>
        <w:t>I would like to have two sets of models. (1) The “non-expert” models which are basically off-the-shelf in python, have little to no pre-processing applied to the data, and use standard expanding window cross validation when necessary. (2) The ‘expert’ global models. We can compare the accuracies within and across sets of models.</w:t>
      </w:r>
    </w:p>
  </w:comment>
  <w:comment w:id="30" w:author="Bale,Cameron" w:date="2022-05-06T14:15:00Z" w:initials="B">
    <w:p w14:paraId="42EE0AF0" w14:textId="1120E923" w:rsidR="00FE4E15" w:rsidRDefault="00FE4E15">
      <w:pPr>
        <w:pStyle w:val="CommentText"/>
      </w:pPr>
      <w:r>
        <w:rPr>
          <w:rStyle w:val="CommentReference"/>
        </w:rPr>
        <w:annotationRef/>
      </w:r>
      <w:r>
        <w:t>Need to fill these in.</w:t>
      </w:r>
    </w:p>
  </w:comment>
  <w:comment w:id="31" w:author="Bale,Cameron" w:date="2022-04-27T16:44:00Z" w:initials="B">
    <w:p w14:paraId="15E3DE96" w14:textId="77777777" w:rsidR="009116F2" w:rsidRDefault="009116F2" w:rsidP="009116F2">
      <w:pPr>
        <w:pStyle w:val="CommentText"/>
      </w:pPr>
      <w:r>
        <w:rPr>
          <w:rStyle w:val="CommentReference"/>
        </w:rPr>
        <w:annotationRef/>
      </w:r>
      <w:r>
        <w:t>Need more details here once we pin down the exact models – e.g., are we including other covariates like horizon length?</w:t>
      </w:r>
    </w:p>
  </w:comment>
  <w:comment w:id="32" w:author="Bale,Cameron" w:date="2022-05-02T15:02:00Z" w:initials="B">
    <w:p w14:paraId="61DED8B0" w14:textId="77777777" w:rsidR="009116F2" w:rsidRDefault="009116F2" w:rsidP="009116F2">
      <w:pPr>
        <w:pStyle w:val="CommentText"/>
      </w:pPr>
      <w:r>
        <w:rPr>
          <w:rStyle w:val="CommentReference"/>
        </w:rPr>
        <w:annotationRef/>
      </w:r>
      <w:r>
        <w:t>Likely will want to control for the protection method – top/bottom coding will have different effect than random noise.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2E8B06" w15:done="0"/>
  <w15:commentEx w15:paraId="693FAEB2" w15:paraIdParent="3C2E8B06" w15:done="0"/>
  <w15:commentEx w15:paraId="27773B13" w15:done="0"/>
  <w15:commentEx w15:paraId="6AA41BDF" w15:paraIdParent="27773B13" w15:done="0"/>
  <w15:commentEx w15:paraId="3C617BF8" w15:done="0"/>
  <w15:commentEx w15:paraId="40012B21" w15:done="0"/>
  <w15:commentEx w15:paraId="2A922E07" w15:done="0"/>
  <w15:commentEx w15:paraId="65F4A4DB" w15:done="0"/>
  <w15:commentEx w15:paraId="38EE8398" w15:done="0"/>
  <w15:commentEx w15:paraId="4FD187B2" w15:done="0"/>
  <w15:commentEx w15:paraId="48EFC152" w15:done="0"/>
  <w15:commentEx w15:paraId="4CC56EDC" w15:done="0"/>
  <w15:commentEx w15:paraId="70B5988C" w15:done="0"/>
  <w15:commentEx w15:paraId="2767EA35" w15:done="0"/>
  <w15:commentEx w15:paraId="2CDA80A0" w15:done="0"/>
  <w15:commentEx w15:paraId="18319C34" w15:done="0"/>
  <w15:commentEx w15:paraId="4B8AFA99" w15:done="0"/>
  <w15:commentEx w15:paraId="42EE0AF0" w15:done="0"/>
  <w15:commentEx w15:paraId="15E3DE96" w15:done="0"/>
  <w15:commentEx w15:paraId="61DED8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FB11D" w16cex:dateUtc="2022-05-06T18:37:00Z"/>
  <w16cex:commentExtensible w16cex:durableId="261FB12E" w16cex:dateUtc="2022-05-06T18:37:00Z"/>
  <w16cex:commentExtensible w16cex:durableId="261FB2D8" w16cex:dateUtc="2022-05-06T18:44:00Z"/>
  <w16cex:commentExtensible w16cex:durableId="261FB4A9" w16cex:dateUtc="2022-05-06T18:52:00Z"/>
  <w16cex:commentExtensible w16cex:durableId="261F6C77" w16cex:dateUtc="2022-05-06T13:44:00Z"/>
  <w16cex:commentExtensible w16cex:durableId="261FB468" w16cex:dateUtc="2022-05-06T18:51:00Z"/>
  <w16cex:commentExtensible w16cex:durableId="261FB318" w16cex:dateUtc="2022-05-06T18:45:00Z"/>
  <w16cex:commentExtensible w16cex:durableId="261FA42A" w16cex:dateUtc="2022-05-06T17:42:00Z"/>
  <w16cex:commentExtensible w16cex:durableId="261FB361" w16cex:dateUtc="2022-05-06T18:46:00Z"/>
  <w16cex:commentExtensible w16cex:durableId="261FB3C5" w16cex:dateUtc="2022-05-06T18:48:00Z"/>
  <w16cex:commentExtensible w16cex:durableId="261FB3B2" w16cex:dateUtc="2022-05-06T18:48:00Z"/>
  <w16cex:commentExtensible w16cex:durableId="261FB385" w16cex:dateUtc="2022-05-06T18:47:00Z"/>
  <w16cex:commentExtensible w16cex:durableId="261E45C6" w16cex:dateUtc="2022-05-05T16:47:00Z"/>
  <w16cex:commentExtensible w16cex:durableId="261A70AB" w16cex:dateUtc="2022-05-02T19:00:00Z"/>
  <w16cex:commentExtensible w16cex:durableId="261A70D5" w16cex:dateUtc="2022-05-02T19:01:00Z"/>
  <w16cex:commentExtensible w16cex:durableId="261A703F" w16cex:dateUtc="2022-05-02T18:59:00Z"/>
  <w16cex:commentExtensible w16cex:durableId="261FAC5F" w16cex:dateUtc="2022-05-06T18:17:00Z"/>
  <w16cex:commentExtensible w16cex:durableId="261FAC1D" w16cex:dateUtc="2022-05-06T18:15:00Z"/>
  <w16cex:commentExtensible w16cex:durableId="2613F168" w16cex:dateUtc="2022-04-27T20:44:00Z"/>
  <w16cex:commentExtensible w16cex:durableId="261A7114" w16cex:dateUtc="2022-05-02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2E8B06" w16cid:durableId="261FB11D"/>
  <w16cid:commentId w16cid:paraId="693FAEB2" w16cid:durableId="261FB12E"/>
  <w16cid:commentId w16cid:paraId="27773B13" w16cid:durableId="261FB2D8"/>
  <w16cid:commentId w16cid:paraId="6AA41BDF" w16cid:durableId="261FB4A9"/>
  <w16cid:commentId w16cid:paraId="3C617BF8" w16cid:durableId="261F6C77"/>
  <w16cid:commentId w16cid:paraId="40012B21" w16cid:durableId="261FB468"/>
  <w16cid:commentId w16cid:paraId="2A922E07" w16cid:durableId="261FB318"/>
  <w16cid:commentId w16cid:paraId="65F4A4DB" w16cid:durableId="261FA42A"/>
  <w16cid:commentId w16cid:paraId="38EE8398" w16cid:durableId="261FB361"/>
  <w16cid:commentId w16cid:paraId="4FD187B2" w16cid:durableId="261FB3C5"/>
  <w16cid:commentId w16cid:paraId="48EFC152" w16cid:durableId="261FB3B2"/>
  <w16cid:commentId w16cid:paraId="4CC56EDC" w16cid:durableId="261FB385"/>
  <w16cid:commentId w16cid:paraId="70B5988C" w16cid:durableId="261E45C6"/>
  <w16cid:commentId w16cid:paraId="2767EA35" w16cid:durableId="261A70AB"/>
  <w16cid:commentId w16cid:paraId="2CDA80A0" w16cid:durableId="261A70D5"/>
  <w16cid:commentId w16cid:paraId="18319C34" w16cid:durableId="261A703F"/>
  <w16cid:commentId w16cid:paraId="4B8AFA99" w16cid:durableId="261FAC5F"/>
  <w16cid:commentId w16cid:paraId="42EE0AF0" w16cid:durableId="261FAC1D"/>
  <w16cid:commentId w16cid:paraId="15E3DE96" w16cid:durableId="2613F168"/>
  <w16cid:commentId w16cid:paraId="61DED8B0" w16cid:durableId="261A71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DC44F8"/>
    <w:multiLevelType w:val="hybridMultilevel"/>
    <w:tmpl w:val="2BF6C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22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885317"/>
    <w:multiLevelType w:val="hybridMultilevel"/>
    <w:tmpl w:val="CE2871A8"/>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 w15:restartNumberingAfterBreak="0">
    <w:nsid w:val="131E15ED"/>
    <w:multiLevelType w:val="hybridMultilevel"/>
    <w:tmpl w:val="BC8863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7163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B7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D95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CA6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AF5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D12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CD1F77"/>
    <w:multiLevelType w:val="hybridMultilevel"/>
    <w:tmpl w:val="BA3655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1109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678AC"/>
    <w:multiLevelType w:val="hybridMultilevel"/>
    <w:tmpl w:val="3F2CE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BC29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237E14"/>
    <w:multiLevelType w:val="hybridMultilevel"/>
    <w:tmpl w:val="0E486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73504317">
    <w:abstractNumId w:val="0"/>
  </w:num>
  <w:num w:numId="2" w16cid:durableId="980884700">
    <w:abstractNumId w:val="12"/>
  </w:num>
  <w:num w:numId="3" w16cid:durableId="978530681">
    <w:abstractNumId w:val="14"/>
  </w:num>
  <w:num w:numId="4" w16cid:durableId="2138066342">
    <w:abstractNumId w:val="8"/>
  </w:num>
  <w:num w:numId="5" w16cid:durableId="981277352">
    <w:abstractNumId w:val="9"/>
  </w:num>
  <w:num w:numId="6" w16cid:durableId="1454786530">
    <w:abstractNumId w:val="2"/>
  </w:num>
  <w:num w:numId="7" w16cid:durableId="762453859">
    <w:abstractNumId w:val="5"/>
  </w:num>
  <w:num w:numId="8" w16cid:durableId="1395734212">
    <w:abstractNumId w:val="10"/>
  </w:num>
  <w:num w:numId="9" w16cid:durableId="417990381">
    <w:abstractNumId w:val="6"/>
  </w:num>
  <w:num w:numId="10" w16cid:durableId="1570650551">
    <w:abstractNumId w:val="3"/>
  </w:num>
  <w:num w:numId="11" w16cid:durableId="397674442">
    <w:abstractNumId w:val="13"/>
  </w:num>
  <w:num w:numId="12" w16cid:durableId="2085487686">
    <w:abstractNumId w:val="15"/>
  </w:num>
  <w:num w:numId="13" w16cid:durableId="2035617936">
    <w:abstractNumId w:val="1"/>
  </w:num>
  <w:num w:numId="14" w16cid:durableId="8139416">
    <w:abstractNumId w:val="4"/>
  </w:num>
  <w:num w:numId="15" w16cid:durableId="1970091088">
    <w:abstractNumId w:val="11"/>
  </w:num>
  <w:num w:numId="16" w16cid:durableId="26315215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Morgan">
    <w15:presenceInfo w15:providerId="AD" w15:userId="S::mab825@drexel.edu::7713d566-1cf9-41c0-8b69-a99fcdc907f4"/>
  </w15:person>
  <w15:person w15:author="Bale,Cameron">
    <w15:presenceInfo w15:providerId="None" w15:userId="Bale,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EB"/>
    <w:rsid w:val="0000278D"/>
    <w:rsid w:val="00005698"/>
    <w:rsid w:val="00006A31"/>
    <w:rsid w:val="0000700B"/>
    <w:rsid w:val="00007F60"/>
    <w:rsid w:val="0001153D"/>
    <w:rsid w:val="0001304E"/>
    <w:rsid w:val="00015471"/>
    <w:rsid w:val="0004299E"/>
    <w:rsid w:val="000506A6"/>
    <w:rsid w:val="0006032F"/>
    <w:rsid w:val="00074556"/>
    <w:rsid w:val="00081978"/>
    <w:rsid w:val="000A2F5A"/>
    <w:rsid w:val="000A4677"/>
    <w:rsid w:val="000B1888"/>
    <w:rsid w:val="000B6BA0"/>
    <w:rsid w:val="000C5877"/>
    <w:rsid w:val="000D2504"/>
    <w:rsid w:val="000D4F30"/>
    <w:rsid w:val="000E1B08"/>
    <w:rsid w:val="000E3CB7"/>
    <w:rsid w:val="000F252B"/>
    <w:rsid w:val="001017CB"/>
    <w:rsid w:val="0010532F"/>
    <w:rsid w:val="001114B6"/>
    <w:rsid w:val="00113DAE"/>
    <w:rsid w:val="001249CD"/>
    <w:rsid w:val="001302E3"/>
    <w:rsid w:val="001358FC"/>
    <w:rsid w:val="00142621"/>
    <w:rsid w:val="0014626D"/>
    <w:rsid w:val="0015702D"/>
    <w:rsid w:val="00174080"/>
    <w:rsid w:val="001A1076"/>
    <w:rsid w:val="001A71A6"/>
    <w:rsid w:val="001B1C9C"/>
    <w:rsid w:val="001D17F5"/>
    <w:rsid w:val="001E6490"/>
    <w:rsid w:val="00202FA3"/>
    <w:rsid w:val="00227386"/>
    <w:rsid w:val="002301C8"/>
    <w:rsid w:val="00231E66"/>
    <w:rsid w:val="002327C2"/>
    <w:rsid w:val="00246DAE"/>
    <w:rsid w:val="00254C6F"/>
    <w:rsid w:val="00256458"/>
    <w:rsid w:val="00280E27"/>
    <w:rsid w:val="0028761A"/>
    <w:rsid w:val="002903BD"/>
    <w:rsid w:val="00296732"/>
    <w:rsid w:val="002A2BEF"/>
    <w:rsid w:val="002A74B6"/>
    <w:rsid w:val="002C2A14"/>
    <w:rsid w:val="002D7D9A"/>
    <w:rsid w:val="002E0A22"/>
    <w:rsid w:val="002E1ED3"/>
    <w:rsid w:val="002E24F9"/>
    <w:rsid w:val="002F1E62"/>
    <w:rsid w:val="002F2759"/>
    <w:rsid w:val="003211D9"/>
    <w:rsid w:val="0032127A"/>
    <w:rsid w:val="003255E0"/>
    <w:rsid w:val="0036363C"/>
    <w:rsid w:val="00367859"/>
    <w:rsid w:val="00394DCC"/>
    <w:rsid w:val="00395FEB"/>
    <w:rsid w:val="003A1DCA"/>
    <w:rsid w:val="003A221C"/>
    <w:rsid w:val="003A24C9"/>
    <w:rsid w:val="003A5DE6"/>
    <w:rsid w:val="003B0B18"/>
    <w:rsid w:val="003B63DF"/>
    <w:rsid w:val="003E295D"/>
    <w:rsid w:val="003E2B50"/>
    <w:rsid w:val="003E39EB"/>
    <w:rsid w:val="003E6D17"/>
    <w:rsid w:val="003F2BC9"/>
    <w:rsid w:val="003F6B5A"/>
    <w:rsid w:val="0040542B"/>
    <w:rsid w:val="004422E9"/>
    <w:rsid w:val="00447335"/>
    <w:rsid w:val="00466402"/>
    <w:rsid w:val="00472AEA"/>
    <w:rsid w:val="00497E62"/>
    <w:rsid w:val="004B590E"/>
    <w:rsid w:val="004D364D"/>
    <w:rsid w:val="004D4755"/>
    <w:rsid w:val="004E4D92"/>
    <w:rsid w:val="004E5027"/>
    <w:rsid w:val="004F2B3B"/>
    <w:rsid w:val="004F3E99"/>
    <w:rsid w:val="005004A5"/>
    <w:rsid w:val="0050590A"/>
    <w:rsid w:val="005216C9"/>
    <w:rsid w:val="0053516D"/>
    <w:rsid w:val="00535C68"/>
    <w:rsid w:val="0053697D"/>
    <w:rsid w:val="00537FFE"/>
    <w:rsid w:val="00545C39"/>
    <w:rsid w:val="005760CD"/>
    <w:rsid w:val="0058691B"/>
    <w:rsid w:val="005C570C"/>
    <w:rsid w:val="005C61C1"/>
    <w:rsid w:val="005D4117"/>
    <w:rsid w:val="005F16EA"/>
    <w:rsid w:val="00605ECB"/>
    <w:rsid w:val="00606CF3"/>
    <w:rsid w:val="00625847"/>
    <w:rsid w:val="006524E2"/>
    <w:rsid w:val="00663A4E"/>
    <w:rsid w:val="00665D7F"/>
    <w:rsid w:val="00666DF2"/>
    <w:rsid w:val="006805B2"/>
    <w:rsid w:val="006862AE"/>
    <w:rsid w:val="00696D95"/>
    <w:rsid w:val="006C4254"/>
    <w:rsid w:val="006D380E"/>
    <w:rsid w:val="006F1B98"/>
    <w:rsid w:val="006F7EC1"/>
    <w:rsid w:val="0070594D"/>
    <w:rsid w:val="00707303"/>
    <w:rsid w:val="00714891"/>
    <w:rsid w:val="00735D11"/>
    <w:rsid w:val="00736DE6"/>
    <w:rsid w:val="0073764C"/>
    <w:rsid w:val="00740947"/>
    <w:rsid w:val="007427FE"/>
    <w:rsid w:val="00744168"/>
    <w:rsid w:val="00747B86"/>
    <w:rsid w:val="0075407F"/>
    <w:rsid w:val="007567D6"/>
    <w:rsid w:val="00761CCC"/>
    <w:rsid w:val="00765BF2"/>
    <w:rsid w:val="00766B2B"/>
    <w:rsid w:val="0076738A"/>
    <w:rsid w:val="00776415"/>
    <w:rsid w:val="00781428"/>
    <w:rsid w:val="00784EE2"/>
    <w:rsid w:val="00797DBD"/>
    <w:rsid w:val="007B0223"/>
    <w:rsid w:val="007B7DA0"/>
    <w:rsid w:val="007D046A"/>
    <w:rsid w:val="007D4C96"/>
    <w:rsid w:val="007D6665"/>
    <w:rsid w:val="007E0488"/>
    <w:rsid w:val="007E0A48"/>
    <w:rsid w:val="007E3D5D"/>
    <w:rsid w:val="007E7038"/>
    <w:rsid w:val="007F0060"/>
    <w:rsid w:val="0080237A"/>
    <w:rsid w:val="0082169A"/>
    <w:rsid w:val="00825B83"/>
    <w:rsid w:val="0083474D"/>
    <w:rsid w:val="0085573D"/>
    <w:rsid w:val="0085788E"/>
    <w:rsid w:val="0087104F"/>
    <w:rsid w:val="00893399"/>
    <w:rsid w:val="008A168E"/>
    <w:rsid w:val="008A2074"/>
    <w:rsid w:val="008A4616"/>
    <w:rsid w:val="008A669C"/>
    <w:rsid w:val="008A715B"/>
    <w:rsid w:val="008B030F"/>
    <w:rsid w:val="008C6B96"/>
    <w:rsid w:val="008E0CA7"/>
    <w:rsid w:val="008E20F7"/>
    <w:rsid w:val="008E3AB5"/>
    <w:rsid w:val="008E760F"/>
    <w:rsid w:val="00903040"/>
    <w:rsid w:val="00903A96"/>
    <w:rsid w:val="00906356"/>
    <w:rsid w:val="009116F2"/>
    <w:rsid w:val="009157ED"/>
    <w:rsid w:val="00915905"/>
    <w:rsid w:val="009242F5"/>
    <w:rsid w:val="00931D68"/>
    <w:rsid w:val="00940289"/>
    <w:rsid w:val="00944E06"/>
    <w:rsid w:val="00946C60"/>
    <w:rsid w:val="00954556"/>
    <w:rsid w:val="00956FB3"/>
    <w:rsid w:val="00965F9C"/>
    <w:rsid w:val="00966593"/>
    <w:rsid w:val="00977DBD"/>
    <w:rsid w:val="00986549"/>
    <w:rsid w:val="009A0E0D"/>
    <w:rsid w:val="009A6B2E"/>
    <w:rsid w:val="009C01BA"/>
    <w:rsid w:val="009C3D1F"/>
    <w:rsid w:val="009C5408"/>
    <w:rsid w:val="009E05AC"/>
    <w:rsid w:val="009E4874"/>
    <w:rsid w:val="009F39E1"/>
    <w:rsid w:val="00A02E84"/>
    <w:rsid w:val="00A04BCA"/>
    <w:rsid w:val="00A143CD"/>
    <w:rsid w:val="00A20B72"/>
    <w:rsid w:val="00A25978"/>
    <w:rsid w:val="00A327F2"/>
    <w:rsid w:val="00A514DF"/>
    <w:rsid w:val="00A5262D"/>
    <w:rsid w:val="00A5690F"/>
    <w:rsid w:val="00A60ECB"/>
    <w:rsid w:val="00A71AA9"/>
    <w:rsid w:val="00A86833"/>
    <w:rsid w:val="00A94BF7"/>
    <w:rsid w:val="00A97896"/>
    <w:rsid w:val="00AB3DCC"/>
    <w:rsid w:val="00AB5E65"/>
    <w:rsid w:val="00AB6615"/>
    <w:rsid w:val="00AB7EB5"/>
    <w:rsid w:val="00AC7F60"/>
    <w:rsid w:val="00AD4B89"/>
    <w:rsid w:val="00AE05CF"/>
    <w:rsid w:val="00AE7E50"/>
    <w:rsid w:val="00B119FD"/>
    <w:rsid w:val="00B204D3"/>
    <w:rsid w:val="00B26980"/>
    <w:rsid w:val="00B27A62"/>
    <w:rsid w:val="00B368C2"/>
    <w:rsid w:val="00B440CE"/>
    <w:rsid w:val="00B46A2A"/>
    <w:rsid w:val="00B543C8"/>
    <w:rsid w:val="00B55530"/>
    <w:rsid w:val="00B5732F"/>
    <w:rsid w:val="00B66AE3"/>
    <w:rsid w:val="00B860D6"/>
    <w:rsid w:val="00B861C0"/>
    <w:rsid w:val="00B86F3E"/>
    <w:rsid w:val="00B9078B"/>
    <w:rsid w:val="00B97C48"/>
    <w:rsid w:val="00BB1FF9"/>
    <w:rsid w:val="00BD2804"/>
    <w:rsid w:val="00BE443E"/>
    <w:rsid w:val="00BF6E3E"/>
    <w:rsid w:val="00C12936"/>
    <w:rsid w:val="00C42C24"/>
    <w:rsid w:val="00C509C1"/>
    <w:rsid w:val="00C51BA4"/>
    <w:rsid w:val="00C5270D"/>
    <w:rsid w:val="00C559B8"/>
    <w:rsid w:val="00C66744"/>
    <w:rsid w:val="00C76C47"/>
    <w:rsid w:val="00C8031E"/>
    <w:rsid w:val="00C807FA"/>
    <w:rsid w:val="00C839F5"/>
    <w:rsid w:val="00C87961"/>
    <w:rsid w:val="00C92132"/>
    <w:rsid w:val="00C96186"/>
    <w:rsid w:val="00C969ED"/>
    <w:rsid w:val="00CA2AAB"/>
    <w:rsid w:val="00CA7A25"/>
    <w:rsid w:val="00CC0547"/>
    <w:rsid w:val="00CD25DE"/>
    <w:rsid w:val="00CD41CB"/>
    <w:rsid w:val="00CD6309"/>
    <w:rsid w:val="00CD6743"/>
    <w:rsid w:val="00CF5BB4"/>
    <w:rsid w:val="00D015B3"/>
    <w:rsid w:val="00D1644C"/>
    <w:rsid w:val="00D51042"/>
    <w:rsid w:val="00D53BF2"/>
    <w:rsid w:val="00D6231A"/>
    <w:rsid w:val="00D67D9A"/>
    <w:rsid w:val="00D84D8C"/>
    <w:rsid w:val="00D94535"/>
    <w:rsid w:val="00D95EF2"/>
    <w:rsid w:val="00DA6080"/>
    <w:rsid w:val="00DA645F"/>
    <w:rsid w:val="00DB19CA"/>
    <w:rsid w:val="00DB43D6"/>
    <w:rsid w:val="00DC1690"/>
    <w:rsid w:val="00DC6E8B"/>
    <w:rsid w:val="00DD5719"/>
    <w:rsid w:val="00DF3168"/>
    <w:rsid w:val="00DF3AAF"/>
    <w:rsid w:val="00DF4FE8"/>
    <w:rsid w:val="00DF5914"/>
    <w:rsid w:val="00E049C6"/>
    <w:rsid w:val="00E06FBF"/>
    <w:rsid w:val="00E079A2"/>
    <w:rsid w:val="00E107DD"/>
    <w:rsid w:val="00E12DE8"/>
    <w:rsid w:val="00E14C87"/>
    <w:rsid w:val="00E15686"/>
    <w:rsid w:val="00E41B27"/>
    <w:rsid w:val="00E46EB8"/>
    <w:rsid w:val="00E475FC"/>
    <w:rsid w:val="00E72C57"/>
    <w:rsid w:val="00EC4407"/>
    <w:rsid w:val="00ED68D9"/>
    <w:rsid w:val="00EF251A"/>
    <w:rsid w:val="00EF2B9B"/>
    <w:rsid w:val="00F03D98"/>
    <w:rsid w:val="00F170AD"/>
    <w:rsid w:val="00F22D99"/>
    <w:rsid w:val="00F251E0"/>
    <w:rsid w:val="00F27A08"/>
    <w:rsid w:val="00F337D5"/>
    <w:rsid w:val="00F3427C"/>
    <w:rsid w:val="00F35EC0"/>
    <w:rsid w:val="00F445F5"/>
    <w:rsid w:val="00F472A1"/>
    <w:rsid w:val="00F50BBA"/>
    <w:rsid w:val="00F71DB9"/>
    <w:rsid w:val="00F76EDF"/>
    <w:rsid w:val="00F8021C"/>
    <w:rsid w:val="00F80BD3"/>
    <w:rsid w:val="00F81704"/>
    <w:rsid w:val="00F96EB4"/>
    <w:rsid w:val="00FA41E1"/>
    <w:rsid w:val="00FA581C"/>
    <w:rsid w:val="00FB0F82"/>
    <w:rsid w:val="00FE059D"/>
    <w:rsid w:val="00FE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4E2A5"/>
  <w15:chartTrackingRefBased/>
  <w15:docId w15:val="{A9516C43-5B87-461C-A782-94E9D2021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FEB"/>
    <w:pPr>
      <w:ind w:left="720"/>
      <w:contextualSpacing/>
    </w:pPr>
  </w:style>
  <w:style w:type="character" w:styleId="PlaceholderText">
    <w:name w:val="Placeholder Text"/>
    <w:basedOn w:val="DefaultParagraphFont"/>
    <w:uiPriority w:val="99"/>
    <w:semiHidden/>
    <w:rsid w:val="00E15686"/>
    <w:rPr>
      <w:color w:val="808080"/>
    </w:rPr>
  </w:style>
  <w:style w:type="paragraph" w:styleId="Bibliography">
    <w:name w:val="Bibliography"/>
    <w:basedOn w:val="Normal"/>
    <w:next w:val="Normal"/>
    <w:uiPriority w:val="37"/>
    <w:unhideWhenUsed/>
    <w:rsid w:val="00F27A08"/>
    <w:pPr>
      <w:spacing w:line="480" w:lineRule="auto"/>
      <w:ind w:left="720" w:hanging="720"/>
    </w:pPr>
  </w:style>
  <w:style w:type="character" w:styleId="CommentReference">
    <w:name w:val="annotation reference"/>
    <w:basedOn w:val="DefaultParagraphFont"/>
    <w:uiPriority w:val="99"/>
    <w:semiHidden/>
    <w:unhideWhenUsed/>
    <w:rsid w:val="008E760F"/>
    <w:rPr>
      <w:sz w:val="16"/>
      <w:szCs w:val="16"/>
    </w:rPr>
  </w:style>
  <w:style w:type="paragraph" w:styleId="CommentText">
    <w:name w:val="annotation text"/>
    <w:basedOn w:val="Normal"/>
    <w:link w:val="CommentTextChar"/>
    <w:uiPriority w:val="99"/>
    <w:unhideWhenUsed/>
    <w:rsid w:val="008E760F"/>
    <w:rPr>
      <w:sz w:val="20"/>
      <w:szCs w:val="20"/>
    </w:rPr>
  </w:style>
  <w:style w:type="character" w:customStyle="1" w:styleId="CommentTextChar">
    <w:name w:val="Comment Text Char"/>
    <w:basedOn w:val="DefaultParagraphFont"/>
    <w:link w:val="CommentText"/>
    <w:uiPriority w:val="99"/>
    <w:rsid w:val="008E760F"/>
    <w:rPr>
      <w:sz w:val="20"/>
      <w:szCs w:val="20"/>
    </w:rPr>
  </w:style>
  <w:style w:type="paragraph" w:styleId="CommentSubject">
    <w:name w:val="annotation subject"/>
    <w:basedOn w:val="CommentText"/>
    <w:next w:val="CommentText"/>
    <w:link w:val="CommentSubjectChar"/>
    <w:uiPriority w:val="99"/>
    <w:semiHidden/>
    <w:unhideWhenUsed/>
    <w:rsid w:val="008E760F"/>
    <w:rPr>
      <w:b/>
      <w:bCs/>
    </w:rPr>
  </w:style>
  <w:style w:type="character" w:customStyle="1" w:styleId="CommentSubjectChar">
    <w:name w:val="Comment Subject Char"/>
    <w:basedOn w:val="CommentTextChar"/>
    <w:link w:val="CommentSubject"/>
    <w:uiPriority w:val="99"/>
    <w:semiHidden/>
    <w:rsid w:val="008E760F"/>
    <w:rPr>
      <w:b/>
      <w:bCs/>
      <w:sz w:val="20"/>
      <w:szCs w:val="20"/>
    </w:rPr>
  </w:style>
  <w:style w:type="table" w:styleId="TableGrid">
    <w:name w:val="Table Grid"/>
    <w:basedOn w:val="TableNormal"/>
    <w:uiPriority w:val="39"/>
    <w:rsid w:val="00F44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3456C-9F33-45D9-A83E-C642DB52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6360</TotalTime>
  <Pages>13</Pages>
  <Words>22063</Words>
  <Characters>125765</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Bale,Cameron</dc:creator>
  <cp:keywords/>
  <dc:description/>
  <cp:lastModifiedBy>Bale,Cameron</cp:lastModifiedBy>
  <cp:revision>107</cp:revision>
  <dcterms:created xsi:type="dcterms:W3CDTF">2022-04-20T15:19:00Z</dcterms:created>
  <dcterms:modified xsi:type="dcterms:W3CDTF">2022-05-06T21:46:00Z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id="F8rQhrSv"/&gt;&lt;style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