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B79B73" w14:textId="0EFDAA5E" w:rsidR="0098537B" w:rsidRDefault="00395FEB" w:rsidP="0087104F">
      <w:pPr>
        <w:jc w:val="center"/>
        <w:rPr>
          <w:rFonts w:ascii="Cambria" w:hAnsi="Cambria"/>
          <w:b/>
          <w:bCs/>
          <w:sz w:val="24"/>
          <w:szCs w:val="24"/>
        </w:rPr>
      </w:pPr>
      <w:r w:rsidRPr="00395FEB">
        <w:rPr>
          <w:rFonts w:ascii="Cambria" w:hAnsi="Cambria"/>
          <w:b/>
          <w:bCs/>
          <w:sz w:val="24"/>
          <w:szCs w:val="24"/>
        </w:rPr>
        <w:t>The Effects of Privacy Protection on Forecast Accuracy</w:t>
      </w:r>
    </w:p>
    <w:p w14:paraId="347DA16F" w14:textId="52A6DC2A" w:rsidR="00395FEB" w:rsidRDefault="00395FEB" w:rsidP="00395FEB">
      <w:pPr>
        <w:jc w:val="center"/>
        <w:rPr>
          <w:rFonts w:ascii="Cambria" w:hAnsi="Cambria"/>
          <w:b/>
          <w:bCs/>
          <w:sz w:val="24"/>
          <w:szCs w:val="24"/>
        </w:rPr>
      </w:pPr>
    </w:p>
    <w:p w14:paraId="0E3695CF" w14:textId="341CDCD6" w:rsidR="00395FEB" w:rsidRDefault="00395FEB" w:rsidP="00395FEB">
      <w:pPr>
        <w:rPr>
          <w:rFonts w:ascii="Cambria" w:hAnsi="Cambria"/>
          <w:b/>
          <w:bCs/>
        </w:rPr>
      </w:pPr>
      <w:r>
        <w:rPr>
          <w:rFonts w:ascii="Cambria" w:hAnsi="Cambria"/>
          <w:b/>
          <w:bCs/>
        </w:rPr>
        <w:t>Introduction</w:t>
      </w:r>
    </w:p>
    <w:p w14:paraId="5250D8A2" w14:textId="54E00AD7" w:rsidR="00395FEB" w:rsidRDefault="00395FEB" w:rsidP="00395FEB">
      <w:pPr>
        <w:rPr>
          <w:rFonts w:ascii="Cambria" w:hAnsi="Cambria"/>
          <w:b/>
          <w:bCs/>
        </w:rPr>
      </w:pPr>
    </w:p>
    <w:p w14:paraId="320CB6B8" w14:textId="6B728DCD" w:rsidR="004D4755" w:rsidRDefault="00BF6E3E" w:rsidP="004D4755">
      <w:pPr>
        <w:pStyle w:val="ListParagraph"/>
        <w:numPr>
          <w:ilvl w:val="0"/>
          <w:numId w:val="3"/>
        </w:numPr>
        <w:rPr>
          <w:rFonts w:ascii="Cambria" w:hAnsi="Cambria"/>
        </w:rPr>
      </w:pPr>
      <w:commentRangeStart w:id="0"/>
      <w:r>
        <w:rPr>
          <w:rFonts w:ascii="Cambria" w:hAnsi="Cambria"/>
        </w:rPr>
        <w:t xml:space="preserve">Sensitive time series </w:t>
      </w:r>
      <w:r w:rsidR="002C2A14">
        <w:rPr>
          <w:rFonts w:ascii="Cambria" w:hAnsi="Cambria"/>
        </w:rPr>
        <w:t>are</w:t>
      </w:r>
      <w:r>
        <w:rPr>
          <w:rFonts w:ascii="Cambria" w:hAnsi="Cambria"/>
        </w:rPr>
        <w:t xml:space="preserve"> </w:t>
      </w:r>
      <w:r w:rsidR="00893399">
        <w:rPr>
          <w:rFonts w:ascii="Cambria" w:hAnsi="Cambria"/>
        </w:rPr>
        <w:t xml:space="preserve">highly </w:t>
      </w:r>
      <w:r>
        <w:rPr>
          <w:rFonts w:ascii="Cambria" w:hAnsi="Cambria"/>
        </w:rPr>
        <w:t>useful in many fields</w:t>
      </w:r>
      <w:r w:rsidR="00696D95">
        <w:rPr>
          <w:rFonts w:ascii="Cambria" w:hAnsi="Cambria"/>
        </w:rPr>
        <w:t xml:space="preserve"> </w:t>
      </w:r>
      <w:r w:rsidR="00893399">
        <w:rPr>
          <w:rFonts w:ascii="Cambria" w:hAnsi="Cambria"/>
        </w:rPr>
        <w:t xml:space="preserve">but </w:t>
      </w:r>
      <w:r w:rsidR="002C2A14">
        <w:rPr>
          <w:rFonts w:ascii="Cambria" w:hAnsi="Cambria"/>
        </w:rPr>
        <w:t xml:space="preserve">come </w:t>
      </w:r>
      <w:r w:rsidR="00893399">
        <w:rPr>
          <w:rFonts w:ascii="Cambria" w:hAnsi="Cambria"/>
        </w:rPr>
        <w:t>with privacy risks.</w:t>
      </w:r>
    </w:p>
    <w:p w14:paraId="3F899B6E" w14:textId="303B9601" w:rsidR="00B26980" w:rsidRDefault="00B26980" w:rsidP="00B26980">
      <w:pPr>
        <w:pStyle w:val="ListParagraph"/>
        <w:numPr>
          <w:ilvl w:val="1"/>
          <w:numId w:val="3"/>
        </w:numPr>
        <w:rPr>
          <w:rFonts w:ascii="Cambria" w:hAnsi="Cambria"/>
        </w:rPr>
      </w:pPr>
      <w:r>
        <w:rPr>
          <w:rFonts w:ascii="Cambria" w:hAnsi="Cambria"/>
        </w:rPr>
        <w:t>Consumer Analytics – requires sensitive consumer-level data.</w:t>
      </w:r>
    </w:p>
    <w:p w14:paraId="32620C42" w14:textId="1DC002D2" w:rsidR="003255E0" w:rsidRPr="00296732" w:rsidRDefault="00B26980" w:rsidP="00296732">
      <w:pPr>
        <w:pStyle w:val="ListParagraph"/>
        <w:numPr>
          <w:ilvl w:val="2"/>
          <w:numId w:val="3"/>
        </w:numPr>
        <w:rPr>
          <w:rFonts w:ascii="Cambria" w:hAnsi="Cambria"/>
        </w:rPr>
      </w:pPr>
      <w:r>
        <w:rPr>
          <w:rFonts w:ascii="Cambria" w:hAnsi="Cambria"/>
        </w:rPr>
        <w:t xml:space="preserve"> </w:t>
      </w:r>
      <w:r w:rsidR="00296732">
        <w:rPr>
          <w:rFonts w:ascii="Cambria" w:hAnsi="Cambria"/>
        </w:rPr>
        <w:t>Forecasting consumer behavior can help improve demand forecasts and supply chain efficiency</w:t>
      </w:r>
      <w:r w:rsidR="00CD25DE">
        <w:rPr>
          <w:rFonts w:ascii="Cambria" w:hAnsi="Cambria"/>
        </w:rPr>
        <w:t xml:space="preserve"> </w:t>
      </w:r>
      <w:r w:rsidR="00CD25DE">
        <w:rPr>
          <w:rFonts w:ascii="Cambria" w:hAnsi="Cambria"/>
        </w:rPr>
        <w:fldChar w:fldCharType="begin"/>
      </w:r>
      <w:r w:rsidR="00CD25DE">
        <w:rPr>
          <w:rFonts w:ascii="Cambria" w:hAnsi="Cambria"/>
        </w:rPr>
        <w:instrText xml:space="preserve"> ADDIN ZOTERO_ITEM CSL_CITATION {"citationID":"afMR7Iwt","properties":{"formattedCitation":"(Boone et al., 2019)","plainCitation":"(Boone et al., 2019)","noteIndex":0},"citationItems":[{"id":69,"uris":["http://zotero.org/users/8556523/items/KIQS39QX"],"itemData":{"id":69,"type":"article-journal","abstract":"Forecasts have traditionally served as the basis for planning and executing supply chain activities. Forecasts drive supply chain decisions, and they have become critically important due to increasing customer expectations, shortening lead times, and the need to manage scarce resources. Over the last ten years, advances in technology and data collection systems have resulted in the generation of huge volumes of data on a wide variety of topics and at great speed. This paper reviews the impact that this explosion of data is having on product forecasting and how it is improving it. While much of this review will focus on time series data, we will also explore how such data can be used to obtain insights into consumer behavior, and the impact of such data on organizational forecasting.","container-title":"International Journal of Forecasting","DOI":"10.1016/j.ijforecast.2018.09.003","ISSN":"01692070","issue":"1","journalAbbreviation":"International Journal of Forecasting","language":"en","page":"170-180","source":"DOI.org (Crossref)","title":"Forecasting sales in the supply chain: Consumer analytics in the big data era","title-short":"Forecasting sales in the supply chain","volume":"35","author":[{"family":"Boone","given":"Tonya"},{"family":"Ganeshan","given":"Ram"},{"family":"Jain","given":"Aditya"},{"family":"Sanders","given":"Nada R."}],"issued":{"date-parts":[["2019",1]]}}}],"schema":"https://github.com/citation-style-language/schema/raw/master/csl-citation.json"} </w:instrText>
      </w:r>
      <w:r w:rsidR="00CD25DE">
        <w:rPr>
          <w:rFonts w:ascii="Cambria" w:hAnsi="Cambria"/>
        </w:rPr>
        <w:fldChar w:fldCharType="separate"/>
      </w:r>
      <w:r w:rsidR="00CD25DE" w:rsidRPr="00CD25DE">
        <w:rPr>
          <w:rFonts w:ascii="Cambria" w:hAnsi="Cambria"/>
        </w:rPr>
        <w:t>(Boone et al., 2019)</w:t>
      </w:r>
      <w:r w:rsidR="00CD25DE">
        <w:rPr>
          <w:rFonts w:ascii="Cambria" w:hAnsi="Cambria"/>
        </w:rPr>
        <w:fldChar w:fldCharType="end"/>
      </w:r>
      <w:r w:rsidR="00296732">
        <w:rPr>
          <w:rFonts w:ascii="Cambria" w:hAnsi="Cambria"/>
        </w:rPr>
        <w:t xml:space="preserve">. However, this </w:t>
      </w:r>
      <w:r w:rsidR="00B5732F" w:rsidRPr="00296732">
        <w:rPr>
          <w:rFonts w:ascii="Cambria" w:hAnsi="Cambria"/>
        </w:rPr>
        <w:t>often requires data linked to consumer identities</w:t>
      </w:r>
      <w:r w:rsidR="007D046A">
        <w:rPr>
          <w:rFonts w:ascii="Cambria" w:hAnsi="Cambria"/>
        </w:rPr>
        <w:t xml:space="preserve">. One example is credit card reports, which can be used to easily identify individuals even after direct identifiers such as names and account numbers are removed </w:t>
      </w:r>
      <w:r w:rsidR="007D046A">
        <w:rPr>
          <w:rFonts w:ascii="Cambria" w:hAnsi="Cambria"/>
        </w:rPr>
        <w:fldChar w:fldCharType="begin"/>
      </w:r>
      <w:r w:rsidR="007D046A">
        <w:rPr>
          <w:rFonts w:ascii="Cambria" w:hAnsi="Cambria"/>
        </w:rPr>
        <w:instrText xml:space="preserve"> ADDIN ZOTERO_ITEM CSL_CITATION {"citationID":"LIXgLSgI","properties":{"formattedCitation":"(de Montjoye et al., 2015)","plainCitation":"(de Montjoye et al., 2015)","noteIndex":0},"citationItems":[{"id":122,"uris":["http://zotero.org/users/8556523/items/5824F4VA"],"itemData":{"id":122,"type":"article-journal","abstract":"Large-scale data sets of human behavior have the potential to fundamentally transform the way we fight diseases, design cities, or perform research. Metadata, however, contain sensitive information. Understanding the privacy of these data sets is key to their broad use and, ultimately, their impact. We study 3 months of credit card records for 1.1 million people and show that four spatiotemporal points are enough to uniquely reidentify 90% of individuals. We show that knowing the price of a transaction increases the risk of reidentification by 22%, on average. Finally, we show that even data sets that provide coarse information at any or all of the dimensions provide little anonymity and that women are more reidentifiable than men in credit card metadata.","container-title":"Science","DOI":"10.1126/science.1256297","ISSN":"0036-8075, 1095-9203","issue":"6221","journalAbbreviation":"Science","language":"en","page":"536-539","source":"DOI.org (Crossref)","title":"Unique in the shopping mall: On the reidentifiability of credit card metadata","title-short":"Unique in the shopping mall","volume":"347","author":[{"family":"Montjoye","given":"Yves-Alexandre","non-dropping-particle":"de"},{"family":"Radaelli","given":"Laura"},{"family":"Singh","given":"Vivek Kumar"},{"family":"Pentland","given":"Alex “Sandy”"}],"issued":{"date-parts":[["2015",1,30]]}}}],"schema":"https://github.com/citation-style-language/schema/raw/master/csl-citation.json"} </w:instrText>
      </w:r>
      <w:r w:rsidR="007D046A">
        <w:rPr>
          <w:rFonts w:ascii="Cambria" w:hAnsi="Cambria"/>
        </w:rPr>
        <w:fldChar w:fldCharType="separate"/>
      </w:r>
      <w:r w:rsidR="007D046A" w:rsidRPr="007D046A">
        <w:rPr>
          <w:rFonts w:ascii="Cambria" w:hAnsi="Cambria"/>
        </w:rPr>
        <w:t xml:space="preserve">(de </w:t>
      </w:r>
      <w:proofErr w:type="spellStart"/>
      <w:r w:rsidR="007D046A" w:rsidRPr="007D046A">
        <w:rPr>
          <w:rFonts w:ascii="Cambria" w:hAnsi="Cambria"/>
        </w:rPr>
        <w:t>Montjoye</w:t>
      </w:r>
      <w:proofErr w:type="spellEnd"/>
      <w:r w:rsidR="007D046A" w:rsidRPr="007D046A">
        <w:rPr>
          <w:rFonts w:ascii="Cambria" w:hAnsi="Cambria"/>
        </w:rPr>
        <w:t xml:space="preserve"> et al., 2015)</w:t>
      </w:r>
      <w:r w:rsidR="007D046A">
        <w:rPr>
          <w:rFonts w:ascii="Cambria" w:hAnsi="Cambria"/>
        </w:rPr>
        <w:fldChar w:fldCharType="end"/>
      </w:r>
      <w:r w:rsidR="007D046A">
        <w:rPr>
          <w:rFonts w:ascii="Cambria" w:hAnsi="Cambria"/>
        </w:rPr>
        <w:t xml:space="preserve">. </w:t>
      </w:r>
    </w:p>
    <w:p w14:paraId="389B80A8" w14:textId="61DDFF1D" w:rsidR="00BF6E3E" w:rsidRDefault="00B26980" w:rsidP="00BF6E3E">
      <w:pPr>
        <w:pStyle w:val="ListParagraph"/>
        <w:numPr>
          <w:ilvl w:val="2"/>
          <w:numId w:val="3"/>
        </w:numPr>
        <w:rPr>
          <w:rFonts w:ascii="Cambria" w:hAnsi="Cambria"/>
        </w:rPr>
      </w:pPr>
      <w:r>
        <w:rPr>
          <w:rFonts w:ascii="Cambria" w:hAnsi="Cambria"/>
        </w:rPr>
        <w:t xml:space="preserve"> </w:t>
      </w:r>
      <w:r w:rsidR="004F3E99">
        <w:rPr>
          <w:rFonts w:ascii="Cambria" w:hAnsi="Cambria"/>
        </w:rPr>
        <w:t>Consumer health data can be used to provide real-time health monitoring, help achieve fitness goals, and provide disease diagnostics</w:t>
      </w:r>
      <w:r w:rsidR="00296732">
        <w:rPr>
          <w:rFonts w:ascii="Cambria" w:hAnsi="Cambria"/>
        </w:rPr>
        <w:t xml:space="preserve">, but is </w:t>
      </w:r>
      <w:r w:rsidR="007427FE">
        <w:rPr>
          <w:rFonts w:ascii="Cambria" w:hAnsi="Cambria"/>
        </w:rPr>
        <w:t>also subject to privacy concerns</w:t>
      </w:r>
      <w:r w:rsidR="00CD25DE">
        <w:rPr>
          <w:rFonts w:ascii="Cambria" w:hAnsi="Cambria"/>
        </w:rPr>
        <w:t xml:space="preserve"> </w:t>
      </w:r>
      <w:r w:rsidR="00CD25DE">
        <w:rPr>
          <w:rFonts w:ascii="Cambria" w:hAnsi="Cambria"/>
        </w:rPr>
        <w:fldChar w:fldCharType="begin"/>
      </w:r>
      <w:r w:rsidR="00CD25DE">
        <w:rPr>
          <w:rFonts w:ascii="Cambria" w:hAnsi="Cambria"/>
        </w:rPr>
        <w:instrText xml:space="preserve"> ADDIN ZOTERO_ITEM CSL_CITATION {"citationID":"aBAxTaNe","properties":{"formattedCitation":"(Imtiaz et al., 2020)","plainCitation":"(Imtiaz et al., 2020)","noteIndex":0},"citationItems":[{"id":73,"uris":["http://zotero.org/users/8556523/items/ZJIU6528"],"itemData":{"id":73,"type":"paper-conference","abstract":"Privacy preservation plays a vital role in health care applications as the requirements for privacy preservation are very strict in this domain. With the rapid increase in the amount, quality and detail of health data being gathered with smart devices, new mechanisms are required that can cope with the challenges of large scale and real-time processing requirements. Federated learning (FL) is one of the conventional approaches that facilitate the training of AI models without access to the raw data. However, recent studies have shown that FL alone does not guarantee sufﬁcient privacy. Differential privacy (DP) is a wellknown approach for privacy guarantees, however, because of the noise addition, DP needs to make a trade-off between privacy and accuracy. In this work, we design and implement an end-to-end pipeline using DP and FL for the ﬁrst time in the context of health data streams. We propose a clustering mechanism to leverage the similarities between users to improve the prediction accuracy as well as signiﬁcantly reduce the model training time. Depending on the dataset and features, our predictions are no more than 0.025% far off the ground-truth value with respect to the range of value. Moreover, our clustering mechanism brings a signiﬁcant reduction in the training time, with up to 49% reduction in prediction accuracy error in the best case, as compared to training a single model on the entire dataset. Our proposed privacy preserving mechanism at best introduces a decrease of ≈ 2% in the prediction accuracy of the trained models. Furthermore, our proposed clustering mechanism reduces the prediction error even in highly noisy settings by as much as 38% as compared to using a single federated private model.","container-title":"2020 IEEE International Conference on Big Data (Big Data)","DOI":"10.1109/BigData50022.2020.9378186","event":"2020 IEEE International Conference on Big Data (Big Data)","event-place":"Atlanta, GA, USA","ISBN":"978-1-72816-251-5","language":"en","page":"3428-3437","publisher":"IEEE","publisher-place":"Atlanta, GA, USA","source":"DOI.org (Crossref)","title":"Privacy Preserving Time-Series Forecasting of User Health Data Streams","URL":"https://ieeexplore.ieee.org/document/9378186/","author":[{"family":"Imtiaz","given":"Sana"},{"family":"Horchidan","given":"Sonia-Florina"},{"family":"Abbas","given":"Zainab"},{"family":"Arsalan","given":"Muhammad"},{"family":"Chaudhry","given":"Hassan Nazeer"},{"family":"Vlassov","given":"Vladimir"}],"accessed":{"date-parts":[["2022",4,13]]},"issued":{"date-parts":[["2020",12,10]]}}}],"schema":"https://github.com/citation-style-language/schema/raw/master/csl-citation.json"} </w:instrText>
      </w:r>
      <w:r w:rsidR="00CD25DE">
        <w:rPr>
          <w:rFonts w:ascii="Cambria" w:hAnsi="Cambria"/>
        </w:rPr>
        <w:fldChar w:fldCharType="separate"/>
      </w:r>
      <w:r w:rsidR="00CD25DE" w:rsidRPr="00CD25DE">
        <w:rPr>
          <w:rFonts w:ascii="Cambria" w:hAnsi="Cambria"/>
        </w:rPr>
        <w:t>(Imtiaz et al., 2020)</w:t>
      </w:r>
      <w:r w:rsidR="00CD25DE">
        <w:rPr>
          <w:rFonts w:ascii="Cambria" w:hAnsi="Cambria"/>
        </w:rPr>
        <w:fldChar w:fldCharType="end"/>
      </w:r>
      <w:r w:rsidR="00CD25DE">
        <w:rPr>
          <w:rFonts w:ascii="Cambria" w:hAnsi="Cambria"/>
        </w:rPr>
        <w:t>.</w:t>
      </w:r>
    </w:p>
    <w:p w14:paraId="14AEAE28" w14:textId="7C701875" w:rsidR="00C559B8" w:rsidRPr="00CD25DE" w:rsidRDefault="00CD25DE" w:rsidP="00CD25DE">
      <w:pPr>
        <w:pStyle w:val="ListParagraph"/>
        <w:numPr>
          <w:ilvl w:val="2"/>
          <w:numId w:val="3"/>
        </w:numPr>
        <w:rPr>
          <w:rFonts w:ascii="Cambria" w:hAnsi="Cambria"/>
        </w:rPr>
      </w:pPr>
      <w:r>
        <w:rPr>
          <w:rFonts w:ascii="Cambria" w:hAnsi="Cambria"/>
        </w:rPr>
        <w:t xml:space="preserve"> </w:t>
      </w:r>
      <w:r w:rsidR="008E3AB5">
        <w:rPr>
          <w:rFonts w:ascii="Cambria" w:hAnsi="Cambria"/>
        </w:rPr>
        <w:t xml:space="preserve">User generated content can be used to </w:t>
      </w:r>
      <w:r>
        <w:rPr>
          <w:rFonts w:ascii="Cambria" w:hAnsi="Cambria"/>
        </w:rPr>
        <w:t>forecast</w:t>
      </w:r>
      <w:r w:rsidR="008E3AB5">
        <w:rPr>
          <w:rFonts w:ascii="Cambria" w:hAnsi="Cambria"/>
        </w:rPr>
        <w:t xml:space="preserve"> individual health outcomes</w:t>
      </w:r>
      <w:r>
        <w:rPr>
          <w:rFonts w:ascii="Cambria" w:hAnsi="Cambria"/>
        </w:rPr>
        <w:t xml:space="preserve"> </w:t>
      </w:r>
      <w:r>
        <w:rPr>
          <w:rFonts w:ascii="Cambria" w:hAnsi="Cambria"/>
        </w:rPr>
        <w:fldChar w:fldCharType="begin"/>
      </w:r>
      <w:r>
        <w:rPr>
          <w:rFonts w:ascii="Cambria" w:hAnsi="Cambria"/>
        </w:rPr>
        <w:instrText xml:space="preserve"> ADDIN ZOTERO_ITEM CSL_CITATION {"citationID":"SHf9fzdT","properties":{"formattedCitation":"(Reece et al., 2017)","plainCitation":"(Reece et al., 2017)","noteIndex":0},"citationItems":[{"id":115,"uris":["http://zotero.org/users/8556523/items/HUDHYX4F"],"itemData":{"id":115,"type":"article-journal","container-title":"Scientific Reports","DOI":"10.1038/s41598-017-12961-9","ISSN":"2045-2322","issue":"1","journalAbbreviation":"Sci Rep","language":"en","page":"13006","source":"DOI.org (Crossref)","title":"Forecasting the onset and course of mental illness with Twitter data","volume":"7","author":[{"family":"Reece","given":"Andrew G."},{"family":"Reagan","given":"Andrew J."},{"family":"Lix","given":"Katharina L. M."},{"family":"Dodds","given":"Peter Sheridan"},{"family":"Danforth","given":"Christopher M."},{"family":"Langer","given":"Ellen J."}],"issued":{"date-parts":[["2017",12]]}}}],"schema":"https://github.com/citation-style-language/schema/raw/master/csl-citation.json"} </w:instrText>
      </w:r>
      <w:r>
        <w:rPr>
          <w:rFonts w:ascii="Cambria" w:hAnsi="Cambria"/>
        </w:rPr>
        <w:fldChar w:fldCharType="separate"/>
      </w:r>
      <w:r w:rsidRPr="00CD25DE">
        <w:rPr>
          <w:rFonts w:ascii="Cambria" w:hAnsi="Cambria"/>
        </w:rPr>
        <w:t>(Reece et al., 2017)</w:t>
      </w:r>
      <w:r>
        <w:rPr>
          <w:rFonts w:ascii="Cambria" w:hAnsi="Cambria"/>
        </w:rPr>
        <w:fldChar w:fldCharType="end"/>
      </w:r>
      <w:r w:rsidR="008E3AB5">
        <w:rPr>
          <w:rFonts w:ascii="Cambria" w:hAnsi="Cambria"/>
        </w:rPr>
        <w:t>,</w:t>
      </w:r>
      <w:r>
        <w:rPr>
          <w:rFonts w:ascii="Cambria" w:hAnsi="Cambria"/>
        </w:rPr>
        <w:t xml:space="preserve"> and has been shown to help reduce forecast errors when models are supplemented with UGC data. However, even content posted anonymously online can present a risk of re-identification to the author </w:t>
      </w:r>
      <w:r w:rsidR="00447335">
        <w:rPr>
          <w:rFonts w:ascii="Cambria" w:hAnsi="Cambria"/>
        </w:rPr>
        <w:fldChar w:fldCharType="begin"/>
      </w:r>
      <w:r w:rsidR="00447335">
        <w:rPr>
          <w:rFonts w:ascii="Cambria" w:hAnsi="Cambria"/>
        </w:rPr>
        <w:instrText xml:space="preserve"> ADDIN ZOTERO_ITEM CSL_CITATION {"citationID":"QG4PHago","properties":{"formattedCitation":"(Schneider &amp; Mankad, 2021)","plainCitation":"(Schneider &amp; Mankad, 2021)","noteIndex":0},"citationItems":[{"id":117,"uris":["http://zotero.org/users/8556523/items/WNW5QTJN"],"itemData":{"id":117,"type":"article-journal","abstract":"User-generated content (UGC) is an important source of information on products and services for consumers and firms. Although incentivizing high-quality UGC is an important business objective for any content platform, we show that it is also possible to identify anonymous posters by exploiting the characteristics of posted content. We present a novel two-stage authorship attribution methodology that combines structured and text data by identifying an author first by the amount and granularity of structured data (e.g., location, first name) posted with the UGC and second by the author’s writing style. As a case study, we show that 75% of the 1.3 million users in data publicly released by Yelp are uniquely identified by three structured variable combinations. For the remaining 25%, when the number of potential authors with (nearly) identically structured data ranges from 100 to 5 and sufficient training data exists for text analysis, the average probabilities of identification range from 40 to 81%. Our findings suggest that UGC platforms concerned with the potential negative effects of privacy-related incidents should limit or generalize their posters’ structured data when it is adjoined with textual content or mentioned in the text itself. We also show that although protection policies that focus on structured data remove the most predictive elements of authorship, they also have a small negative effect on the usefulness of content.","container-title":"Customer Needs and Solutions","DOI":"10.1007/s40547-021-00116-x","ISSN":"2196-291X, 2196-2928","issue":"3","journalAbbreviation":"Cust. Need. and Solut.","language":"en","page":"66-83","source":"DOI.org (Crossref)","title":"A Two-Stage Authorship Attribution Method Using Text and Structured Data for De-Anonymizing User-Generated Content","volume":"8","author":[{"family":"Schneider","given":"Matthew J."},{"family":"Mankad","given":"Shawn"}],"issued":{"date-parts":[["2021",9]]}}}],"schema":"https://github.com/citation-style-language/schema/raw/master/csl-citation.json"} </w:instrText>
      </w:r>
      <w:r w:rsidR="00447335">
        <w:rPr>
          <w:rFonts w:ascii="Cambria" w:hAnsi="Cambria"/>
        </w:rPr>
        <w:fldChar w:fldCharType="separate"/>
      </w:r>
      <w:r w:rsidR="00447335" w:rsidRPr="00447335">
        <w:rPr>
          <w:rFonts w:ascii="Cambria" w:hAnsi="Cambria"/>
        </w:rPr>
        <w:t>(Schneider &amp; Mankad, 2021)</w:t>
      </w:r>
      <w:r w:rsidR="00447335">
        <w:rPr>
          <w:rFonts w:ascii="Cambria" w:hAnsi="Cambria"/>
        </w:rPr>
        <w:fldChar w:fldCharType="end"/>
      </w:r>
      <w:r w:rsidR="00447335">
        <w:rPr>
          <w:rFonts w:ascii="Cambria" w:hAnsi="Cambria"/>
        </w:rPr>
        <w:t>.</w:t>
      </w:r>
    </w:p>
    <w:p w14:paraId="4AE5324A" w14:textId="20F94F6E" w:rsidR="00537FFE" w:rsidRDefault="00696D95" w:rsidP="00537FFE">
      <w:pPr>
        <w:pStyle w:val="ListParagraph"/>
        <w:numPr>
          <w:ilvl w:val="1"/>
          <w:numId w:val="3"/>
        </w:numPr>
        <w:rPr>
          <w:rFonts w:ascii="Cambria" w:hAnsi="Cambria"/>
        </w:rPr>
      </w:pPr>
      <w:r>
        <w:rPr>
          <w:rFonts w:ascii="Cambria" w:hAnsi="Cambria"/>
        </w:rPr>
        <w:t>Energy</w:t>
      </w:r>
      <w:r w:rsidR="00537FFE">
        <w:rPr>
          <w:rFonts w:ascii="Cambria" w:hAnsi="Cambria"/>
        </w:rPr>
        <w:t xml:space="preserve"> forecasting – requires commercially</w:t>
      </w:r>
      <w:r>
        <w:rPr>
          <w:rFonts w:ascii="Cambria" w:hAnsi="Cambria"/>
        </w:rPr>
        <w:t xml:space="preserve"> or personally</w:t>
      </w:r>
      <w:r w:rsidR="00537FFE">
        <w:rPr>
          <w:rFonts w:ascii="Cambria" w:hAnsi="Cambria"/>
        </w:rPr>
        <w:t xml:space="preserve"> sensitive data.</w:t>
      </w:r>
    </w:p>
    <w:p w14:paraId="289BBDFE" w14:textId="7E1D4E9F" w:rsidR="00537FFE" w:rsidRDefault="00537FFE" w:rsidP="00537FFE">
      <w:pPr>
        <w:pStyle w:val="ListParagraph"/>
        <w:numPr>
          <w:ilvl w:val="2"/>
          <w:numId w:val="3"/>
        </w:numPr>
        <w:rPr>
          <w:rFonts w:ascii="Cambria" w:hAnsi="Cambria"/>
        </w:rPr>
      </w:pPr>
      <w:r>
        <w:rPr>
          <w:rFonts w:ascii="Cambria" w:hAnsi="Cambria"/>
        </w:rPr>
        <w:t xml:space="preserve"> </w:t>
      </w:r>
      <w:r w:rsidR="00735D11">
        <w:rPr>
          <w:rFonts w:ascii="Cambria" w:hAnsi="Cambria"/>
        </w:rPr>
        <w:t xml:space="preserve">Renewable energy forecasting </w:t>
      </w:r>
      <w:r w:rsidR="000F252B">
        <w:rPr>
          <w:rFonts w:ascii="Cambria" w:hAnsi="Cambria"/>
        </w:rPr>
        <w:t xml:space="preserve">accuracy </w:t>
      </w:r>
      <w:r w:rsidR="00735D11">
        <w:rPr>
          <w:rFonts w:ascii="Cambria" w:hAnsi="Cambria"/>
        </w:rPr>
        <w:t xml:space="preserve">can improve when data owners collaborate and share data, but data owners often won’t share their data </w:t>
      </w:r>
      <w:r w:rsidR="00707303">
        <w:rPr>
          <w:rFonts w:ascii="Cambria" w:hAnsi="Cambria"/>
        </w:rPr>
        <w:t>due to</w:t>
      </w:r>
      <w:r w:rsidR="00735D11">
        <w:rPr>
          <w:rFonts w:ascii="Cambria" w:hAnsi="Cambria"/>
        </w:rPr>
        <w:t xml:space="preserve"> privacy concerns</w:t>
      </w:r>
      <w:r w:rsidR="000F252B">
        <w:rPr>
          <w:rFonts w:ascii="Cambria" w:hAnsi="Cambria"/>
        </w:rPr>
        <w:t xml:space="preserve"> </w:t>
      </w:r>
      <w:r w:rsidR="000F252B">
        <w:rPr>
          <w:rFonts w:ascii="Cambria" w:hAnsi="Cambria"/>
        </w:rPr>
        <w:fldChar w:fldCharType="begin"/>
      </w:r>
      <w:r w:rsidR="000F252B">
        <w:rPr>
          <w:rFonts w:ascii="Cambria" w:hAnsi="Cambria"/>
        </w:rPr>
        <w:instrText xml:space="preserve"> ADDIN ZOTERO_ITEM CSL_CITATION {"citationID":"GD4HRXmz","properties":{"formattedCitation":"(Goncalves, Bessa, et al., 2021; Goncalves, Pinson, et al., 2021; Sommer et al., 2021)","plainCitation":"(Goncalves, Bessa, et al., 2021; Goncalves, Pinson, et al., 2021; Sommer et al., 2021)","noteIndex":0},"citationItems":[{"id":78,"uris":["http://zotero.org/users/8556523/items/VZJBTREK"],"itemData":{"id":78,"type":"article-journal","abstract":"Data exchange between multiple renewable energy power plant owners can lead to an improvement in forecast skill thanks to the spatio-temporal dependencies in time series data. However, owing to business competitive factors, these different owners might be unwilling to share their data. In order to tackle this privacy issue, this paper formulates a novel privacy-preserving framework that combines data transformation techniques with the alternating direction method of multipliers. This approach allows not only to estimate the model in a distributed fashion but also to protect data privacy, coefﬁcients and covariance matrix. Besides, asynchronous communication between peers is addressed in the model ﬁtting, and two different collaborative schemes are considered: centralized and peer-to-peer. The results for a solar energy dataset show that the proposed method is robust to privacy breaches and communication failures, and delivers a forecast skill comparable to a model without privacy protection.","container-title":"IEEE Transactions on Sustainable Energy","DOI":"10.1109/TSTE.2021.3065117","ISSN":"1949-3029, 1949-3037","issue":"3","journalAbbreviation":"IEEE Trans. Sustain. Energy","language":"en","page":"1777-1787","source":"DOI.org (Crossref)","title":"Privacy-Preserving Distributed Learning for Renewable Energy Forecasting","volume":"12","author":[{"family":"Goncalves","given":"Carla"},{"family":"Bessa","given":"Ricardo J."},{"family":"Pinson","given":"Pierre"}],"issued":{"date-parts":[["2021",7]]}}},{"id":80,"uris":["http://zotero.org/users/8556523/items/DHVTEDXB"],"itemData":{"id":80,"type":"article-journal","abstract":"Geographically distributed wind turbines, photovoltaic panels and sensors (e.g., pyranometers) produce large volumes of data that can be used to improve renewable energy sources (RES) forecasting skill. However, data owners may be unwilling to share their data, even if privacy is ensured, due to a form of prisoner’s dilemma: all could beneﬁt from data sharing, but in practice no one is willing to do do. Our proposal hence consists of a data marketplace, to incentivize collaboration between different data owners through the monetization of data. We adapt here an existing auction mechanism to the case of RES forecasting data. It accommodates the temporal nature of the data, i.e., lagged timeseries act as covariates and models are updated continuously using a sliding window. A test case with wind energy data is presented to illustrate and assess the effectiveness of such data markets. All agents (or data owners) are shown to beneﬁt in terms of higher revenue resulting from the combination of electricity and data markets. The results support the idea that data markets can be a viable solution to promote data exchange between RES agents and contribute to reducing system imbalance costs.","container-title":"IEEE Transactions on Sustainable Energy","DOI":"10.1109/TSTE.2020.3009615","ISSN":"1949-3029, 1949-3037","issue":"1","journalAbbreviation":"IEEE Trans. Sustain. Energy","language":"en","page":"533-542","source":"DOI.org (Crossref)","title":"Towards Data Markets in Renewable Energy Forecasting","volume":"12","author":[{"family":"Goncalves","given":"Carla"},{"family":"Pinson","given":"Pierre"},{"family":"Bessa","given":"Ricardo J."}],"issued":{"date-parts":[["2021",1]]}}},{"id":61,"uris":["http://zotero.org/users/8556523/items/NAYIXWER"],"itemData":{"id":61,"type":"article-journal","abstract":"Forecasting wind power generation up to a few hours ahead is of the utmost importance for the efficient operation of power systems and for participation in electricity markets. Recent statistical learning approaches exploit spatiotemporal dependence patterns among neighbouring sites, but their requirement of sharing confidential data with third parties may limit their use in practice. This explains the recent interest in distributed, privacy preserving algorithms for high-dimensional statistical learning, e.g. with autoregressive models. The few approaches that have been proposed are based on batch learning. However, these approaches are potentially computationally expensive and do not allow for the accommodation of nonstationary characteristics of stochastic processes like wind power generation. This paper closes the gap between online and distributed optimisation by presenting two novel approaches that recursively update model parameters while limiting information exchange between wind farm operators and other potential data providers. A simulation study compared the convergence and tracking ability of both approaches. In addition, a case study using a large dataset from 311 wind farms in Denmark confirmed that online distributed approaches generally outperform existing batch approaches while preserving privacy such that agents do not have to actively share their private data.","container-title":"International Journal of Forecasting","DOI":"10.1016/j.ijforecast.2020.04.004","ISSN":"01692070","issue":"1","journalAbbreviation":"International Journal of Forecasting","language":"en","page":"205-223","source":"DOI.org (Crossref)","title":"Online distributed learning in wind power forecasting","volume":"37","author":[{"family":"Sommer","given":"Benedikt"},{"family":"Pinson","given":"Pierre"},{"family":"Messner","given":"Jakob W."},{"family":"Obst","given":"David"}],"issued":{"date-parts":[["2021",1]]}}}],"schema":"https://github.com/citation-style-language/schema/raw/master/csl-citation.json"} </w:instrText>
      </w:r>
      <w:r w:rsidR="000F252B">
        <w:rPr>
          <w:rFonts w:ascii="Cambria" w:hAnsi="Cambria"/>
        </w:rPr>
        <w:fldChar w:fldCharType="separate"/>
      </w:r>
      <w:r w:rsidR="000F252B" w:rsidRPr="000F252B">
        <w:rPr>
          <w:rFonts w:ascii="Cambria" w:hAnsi="Cambria"/>
        </w:rPr>
        <w:t xml:space="preserve">(Goncalves, </w:t>
      </w:r>
      <w:proofErr w:type="spellStart"/>
      <w:r w:rsidR="000F252B" w:rsidRPr="000F252B">
        <w:rPr>
          <w:rFonts w:ascii="Cambria" w:hAnsi="Cambria"/>
        </w:rPr>
        <w:t>Bessa</w:t>
      </w:r>
      <w:proofErr w:type="spellEnd"/>
      <w:r w:rsidR="000F252B" w:rsidRPr="000F252B">
        <w:rPr>
          <w:rFonts w:ascii="Cambria" w:hAnsi="Cambria"/>
        </w:rPr>
        <w:t>, et al., 2021; Goncalves, Pinson, et al., 2021; Sommer et al., 2021)</w:t>
      </w:r>
      <w:r w:rsidR="000F252B">
        <w:rPr>
          <w:rFonts w:ascii="Cambria" w:hAnsi="Cambria"/>
        </w:rPr>
        <w:fldChar w:fldCharType="end"/>
      </w:r>
      <w:r w:rsidR="002301C8">
        <w:rPr>
          <w:rFonts w:ascii="Cambria" w:hAnsi="Cambria"/>
        </w:rPr>
        <w:t>.</w:t>
      </w:r>
    </w:p>
    <w:p w14:paraId="63C859B1" w14:textId="260F3924" w:rsidR="00231E66" w:rsidRPr="000F252B" w:rsidRDefault="00696D95" w:rsidP="000F252B">
      <w:pPr>
        <w:pStyle w:val="ListParagraph"/>
        <w:numPr>
          <w:ilvl w:val="2"/>
          <w:numId w:val="3"/>
        </w:numPr>
        <w:rPr>
          <w:rFonts w:ascii="Cambria" w:hAnsi="Cambria"/>
        </w:rPr>
      </w:pPr>
      <w:r>
        <w:rPr>
          <w:rFonts w:ascii="Cambria" w:hAnsi="Cambria"/>
        </w:rPr>
        <w:t xml:space="preserve"> </w:t>
      </w:r>
      <w:r w:rsidR="005760CD">
        <w:rPr>
          <w:rFonts w:ascii="Cambria" w:hAnsi="Cambria"/>
        </w:rPr>
        <w:t>Smart meter data enables utility companies to bill customers more accurately and enables customers to have better insight into their energy usage. This smart meter data has many privacy risks</w:t>
      </w:r>
      <w:r w:rsidR="00CA7A25">
        <w:rPr>
          <w:rFonts w:ascii="Cambria" w:hAnsi="Cambria"/>
        </w:rPr>
        <w:t xml:space="preserve"> including </w:t>
      </w:r>
      <w:r w:rsidR="000F252B">
        <w:rPr>
          <w:rFonts w:ascii="Cambria" w:hAnsi="Cambria"/>
        </w:rPr>
        <w:t>revealing occupancy and activity patterns</w:t>
      </w:r>
      <w:r w:rsidR="00CA7A25">
        <w:rPr>
          <w:rFonts w:ascii="Cambria" w:hAnsi="Cambria"/>
        </w:rPr>
        <w:t xml:space="preserve"> </w:t>
      </w:r>
      <w:r w:rsidR="005760CD">
        <w:rPr>
          <w:rFonts w:ascii="Cambria" w:hAnsi="Cambria"/>
        </w:rPr>
        <w:t xml:space="preserve">or enabling discriminative </w:t>
      </w:r>
      <w:r w:rsidR="00F22D99">
        <w:rPr>
          <w:rFonts w:ascii="Cambria" w:hAnsi="Cambria"/>
        </w:rPr>
        <w:t>business practices</w:t>
      </w:r>
      <w:r w:rsidR="000F252B">
        <w:rPr>
          <w:rFonts w:ascii="Cambria" w:hAnsi="Cambria"/>
        </w:rPr>
        <w:t xml:space="preserve"> </w:t>
      </w:r>
      <w:r w:rsidR="000F252B">
        <w:rPr>
          <w:rFonts w:ascii="Cambria" w:hAnsi="Cambria"/>
        </w:rPr>
        <w:fldChar w:fldCharType="begin"/>
      </w:r>
      <w:r w:rsidR="00A04BCA">
        <w:rPr>
          <w:rFonts w:ascii="Cambria" w:hAnsi="Cambria"/>
        </w:rPr>
        <w:instrText xml:space="preserve"> ADDIN ZOTERO_ITEM CSL_CITATION {"citationID":"7wJiIFxt","properties":{"formattedCitation":"(V\\uc0\\u233{}liz &amp; Grunewald, 2018)","plainCitation":"(Véliz &amp; Grunewald, 2018)","noteIndex":0},"citationItems":[{"id":120,"uris":["http://zotero.org/users/8556523/items/JCV492P3"],"itemData":{"id":120,"type":"article-journal","container-title":"Nature Energy","DOI":"10.1038/s41560-018-0203-3","ISSN":"2058-7546","issue":"9","journalAbbreviation":"Nat Energy","language":"en","page":"702-704","source":"DOI.org (Crossref)","title":"Protecting data privacy is key to a smart energy future","volume":"3","author":[{"family":"Véliz","given":"Carissa"},{"family":"Grunewald","given":"Philipp"}],"issued":{"date-parts":[["2018",9]]}}}],"schema":"https://github.com/citation-style-language/schema/raw/master/csl-citation.json"} </w:instrText>
      </w:r>
      <w:r w:rsidR="000F252B">
        <w:rPr>
          <w:rFonts w:ascii="Cambria" w:hAnsi="Cambria"/>
        </w:rPr>
        <w:fldChar w:fldCharType="separate"/>
      </w:r>
      <w:r w:rsidR="00A04BCA" w:rsidRPr="00A04BCA">
        <w:rPr>
          <w:rFonts w:ascii="Cambria" w:hAnsi="Cambria" w:cs="Times New Roman"/>
          <w:szCs w:val="24"/>
        </w:rPr>
        <w:t>(</w:t>
      </w:r>
      <w:proofErr w:type="spellStart"/>
      <w:r w:rsidR="00A04BCA" w:rsidRPr="00A04BCA">
        <w:rPr>
          <w:rFonts w:ascii="Cambria" w:hAnsi="Cambria" w:cs="Times New Roman"/>
          <w:szCs w:val="24"/>
        </w:rPr>
        <w:t>Véliz</w:t>
      </w:r>
      <w:proofErr w:type="spellEnd"/>
      <w:r w:rsidR="00A04BCA" w:rsidRPr="00A04BCA">
        <w:rPr>
          <w:rFonts w:ascii="Cambria" w:hAnsi="Cambria" w:cs="Times New Roman"/>
          <w:szCs w:val="24"/>
        </w:rPr>
        <w:t xml:space="preserve"> &amp; Grunewald, 2018)</w:t>
      </w:r>
      <w:r w:rsidR="000F252B">
        <w:rPr>
          <w:rFonts w:ascii="Cambria" w:hAnsi="Cambria"/>
        </w:rPr>
        <w:fldChar w:fldCharType="end"/>
      </w:r>
      <w:r w:rsidR="00A04BCA">
        <w:rPr>
          <w:rFonts w:ascii="Cambria" w:hAnsi="Cambria"/>
        </w:rPr>
        <w:t>.</w:t>
      </w:r>
    </w:p>
    <w:p w14:paraId="769F77CB" w14:textId="79485DD9" w:rsidR="00735D11" w:rsidRDefault="00735D11" w:rsidP="00735D11">
      <w:pPr>
        <w:pStyle w:val="ListParagraph"/>
        <w:numPr>
          <w:ilvl w:val="1"/>
          <w:numId w:val="3"/>
        </w:numPr>
        <w:rPr>
          <w:rFonts w:ascii="Cambria" w:hAnsi="Cambria"/>
        </w:rPr>
      </w:pPr>
      <w:r>
        <w:rPr>
          <w:rFonts w:ascii="Cambria" w:hAnsi="Cambria"/>
        </w:rPr>
        <w:t xml:space="preserve">Census data – aggregate data is derived from </w:t>
      </w:r>
      <w:r w:rsidR="00707303">
        <w:rPr>
          <w:rFonts w:ascii="Cambria" w:hAnsi="Cambria"/>
        </w:rPr>
        <w:t xml:space="preserve">sensitive </w:t>
      </w:r>
      <w:r>
        <w:rPr>
          <w:rFonts w:ascii="Cambria" w:hAnsi="Cambria"/>
        </w:rPr>
        <w:t>information on individuals and businesses.</w:t>
      </w:r>
    </w:p>
    <w:p w14:paraId="30441733" w14:textId="63F32C70" w:rsidR="00CA2AAB" w:rsidRDefault="00735D11" w:rsidP="00CA2AAB">
      <w:pPr>
        <w:pStyle w:val="ListParagraph"/>
        <w:numPr>
          <w:ilvl w:val="2"/>
          <w:numId w:val="3"/>
        </w:numPr>
        <w:rPr>
          <w:rFonts w:ascii="Cambria" w:hAnsi="Cambria"/>
        </w:rPr>
      </w:pPr>
      <w:r>
        <w:rPr>
          <w:rFonts w:ascii="Cambria" w:hAnsi="Cambria"/>
        </w:rPr>
        <w:t xml:space="preserve"> </w:t>
      </w:r>
      <w:r w:rsidR="004E4D92">
        <w:rPr>
          <w:rFonts w:ascii="Cambria" w:hAnsi="Cambria"/>
        </w:rPr>
        <w:t>Quarterly workforce indicators data provides</w:t>
      </w:r>
      <w:r w:rsidR="00CA2AAB">
        <w:rPr>
          <w:rFonts w:ascii="Cambria" w:hAnsi="Cambria"/>
        </w:rPr>
        <w:t xml:space="preserve"> useful</w:t>
      </w:r>
      <w:r w:rsidR="004E4D92">
        <w:rPr>
          <w:rFonts w:ascii="Cambria" w:hAnsi="Cambria"/>
        </w:rPr>
        <w:t xml:space="preserve"> longitudinal information </w:t>
      </w:r>
      <w:r w:rsidR="00CA2AAB">
        <w:rPr>
          <w:rFonts w:ascii="Cambria" w:hAnsi="Cambria"/>
        </w:rPr>
        <w:t>such as</w:t>
      </w:r>
      <w:r w:rsidR="004E4D92">
        <w:rPr>
          <w:rFonts w:ascii="Cambria" w:hAnsi="Cambria"/>
        </w:rPr>
        <w:t xml:space="preserve"> wages, job creation rates, and hiring levels across various groups such as age, race, and education.</w:t>
      </w:r>
      <w:r w:rsidR="00A86833">
        <w:rPr>
          <w:rFonts w:ascii="Cambria" w:hAnsi="Cambria"/>
        </w:rPr>
        <w:t xml:space="preserve"> An example use case is forecasting productivity growth in the U.S. economy </w:t>
      </w:r>
      <w:r w:rsidR="00005698">
        <w:rPr>
          <w:rFonts w:ascii="Cambria" w:hAnsi="Cambria"/>
        </w:rPr>
        <w:fldChar w:fldCharType="begin"/>
      </w:r>
      <w:r w:rsidR="00005698">
        <w:rPr>
          <w:rFonts w:ascii="Cambria" w:hAnsi="Cambria"/>
        </w:rPr>
        <w:instrText xml:space="preserve"> ADDIN ZOTERO_ITEM CSL_CITATION {"citationID":"3WpY4l3D","properties":{"formattedCitation":"(Ozimek et al., 2018)","plainCitation":"(Ozimek et al., 2018)","noteIndex":0},"citationItems":[{"id":112,"uris":["http://zotero.org/users/8556523/items/RB4KI6NT"],"itemData":{"id":112,"type":"article-journal","abstract":"Research on the eﬀect of an aging population on economic growth has tended to focus on labor force participation and the dependency ratio, and the limited work that has examined the eﬀect of aging on productivity remains inconclusive. This analysis contributes to the aging and productivity literature and ﬁnds a strong negative eﬀect of aging on productivity using both state-industry aggregate data and matched employeremployee microdata. The aggregate data show a clear relationship between an older workforce and lower productivity at the state-industry level, in both cross-section and panel models. The results are conﬁrmed using employer-employee linked data from private sector human resource company ADP that show having older coworkers reduces an individual’s wages. Robustness tests include three-digit ZIP code geographic ﬁxed eﬀects and ﬁrm ﬁxed eﬀects for a sample of large nationwide ﬁrms. The results suggest that between a quarter and full percentage point of the slowing in annual productivity growth in recent years may be due to aging, an eﬀect that is likely to persist for the next decade.","container-title":"American Economic Association Conference","journalAbbreviation":"American Economic Association Conference","language":"en","page":"23","source":"Zotero","title":"Aging and the Productivity Puzzle","author":[{"family":"Ozimek","given":"Adam"},{"family":"DeAntonio","given":"Dante"},{"family":"Zandi","given":"Mark"}],"issued":{"date-parts":[["2018"]]}}}],"schema":"https://github.com/citation-style-language/schema/raw/master/csl-citation.json"} </w:instrText>
      </w:r>
      <w:r w:rsidR="00005698">
        <w:rPr>
          <w:rFonts w:ascii="Cambria" w:hAnsi="Cambria"/>
        </w:rPr>
        <w:fldChar w:fldCharType="separate"/>
      </w:r>
      <w:r w:rsidR="00005698" w:rsidRPr="00005698">
        <w:rPr>
          <w:rFonts w:ascii="Cambria" w:hAnsi="Cambria"/>
        </w:rPr>
        <w:t>(</w:t>
      </w:r>
      <w:proofErr w:type="spellStart"/>
      <w:r w:rsidR="00005698" w:rsidRPr="00005698">
        <w:rPr>
          <w:rFonts w:ascii="Cambria" w:hAnsi="Cambria"/>
        </w:rPr>
        <w:t>Ozimek</w:t>
      </w:r>
      <w:proofErr w:type="spellEnd"/>
      <w:r w:rsidR="00005698" w:rsidRPr="00005698">
        <w:rPr>
          <w:rFonts w:ascii="Cambria" w:hAnsi="Cambria"/>
        </w:rPr>
        <w:t xml:space="preserve"> et al., 2018)</w:t>
      </w:r>
      <w:r w:rsidR="00005698">
        <w:rPr>
          <w:rFonts w:ascii="Cambria" w:hAnsi="Cambria"/>
        </w:rPr>
        <w:fldChar w:fldCharType="end"/>
      </w:r>
      <w:r w:rsidR="00005698">
        <w:rPr>
          <w:rFonts w:ascii="Cambria" w:hAnsi="Cambria"/>
        </w:rPr>
        <w:t>.</w:t>
      </w:r>
    </w:p>
    <w:p w14:paraId="4B8847CD" w14:textId="6E1CC98E" w:rsidR="00A60ECB" w:rsidRDefault="00A60ECB" w:rsidP="00A60ECB">
      <w:pPr>
        <w:pStyle w:val="ListParagraph"/>
        <w:numPr>
          <w:ilvl w:val="0"/>
          <w:numId w:val="3"/>
        </w:numPr>
        <w:rPr>
          <w:rFonts w:ascii="Cambria" w:hAnsi="Cambria"/>
        </w:rPr>
      </w:pPr>
      <w:commentRangeStart w:id="1"/>
      <w:r>
        <w:rPr>
          <w:rFonts w:ascii="Cambria" w:hAnsi="Cambria"/>
        </w:rPr>
        <w:t xml:space="preserve">Why </w:t>
      </w:r>
      <w:r w:rsidR="002C2A14">
        <w:rPr>
          <w:rFonts w:ascii="Cambria" w:hAnsi="Cambria"/>
        </w:rPr>
        <w:t>privacy risks need to be addressed.</w:t>
      </w:r>
      <w:commentRangeEnd w:id="1"/>
      <w:r w:rsidR="004F2B3B">
        <w:rPr>
          <w:rStyle w:val="CommentReference"/>
        </w:rPr>
        <w:commentReference w:id="1"/>
      </w:r>
    </w:p>
    <w:p w14:paraId="5C68A414" w14:textId="3E018D34" w:rsidR="00940289" w:rsidRDefault="00707303" w:rsidP="00940289">
      <w:pPr>
        <w:pStyle w:val="ListParagraph"/>
        <w:numPr>
          <w:ilvl w:val="0"/>
          <w:numId w:val="3"/>
        </w:numPr>
        <w:rPr>
          <w:rFonts w:ascii="Cambria" w:hAnsi="Cambria"/>
        </w:rPr>
      </w:pPr>
      <w:r>
        <w:rPr>
          <w:rFonts w:ascii="Cambria" w:hAnsi="Cambria"/>
        </w:rPr>
        <w:t>How privacy risks can be addressed while maintaining data usefulness.</w:t>
      </w:r>
    </w:p>
    <w:p w14:paraId="0CDD9702" w14:textId="523AD50C" w:rsidR="00CA2AAB" w:rsidRDefault="004F2B3B" w:rsidP="00CA2AAB">
      <w:pPr>
        <w:pStyle w:val="ListParagraph"/>
        <w:numPr>
          <w:ilvl w:val="1"/>
          <w:numId w:val="3"/>
        </w:numPr>
        <w:rPr>
          <w:rFonts w:ascii="Cambria" w:hAnsi="Cambria"/>
        </w:rPr>
      </w:pPr>
      <w:r>
        <w:rPr>
          <w:rFonts w:ascii="Cambria" w:hAnsi="Cambria"/>
        </w:rPr>
        <w:t>Data use agreements stipulate when and how data can be used. These are common whenever data is shared between parties, but alone offer little protection against data breaches or attacks against sensitive data.</w:t>
      </w:r>
    </w:p>
    <w:p w14:paraId="2B1F9C8E" w14:textId="03EA5841" w:rsidR="00CA2AAB" w:rsidRDefault="00CA2AAB" w:rsidP="00CA2AAB">
      <w:pPr>
        <w:pStyle w:val="ListParagraph"/>
        <w:numPr>
          <w:ilvl w:val="1"/>
          <w:numId w:val="3"/>
        </w:numPr>
        <w:rPr>
          <w:rFonts w:ascii="Cambria" w:hAnsi="Cambria"/>
        </w:rPr>
      </w:pPr>
      <w:commentRangeStart w:id="2"/>
      <w:r>
        <w:rPr>
          <w:rFonts w:ascii="Cambria" w:hAnsi="Cambria"/>
        </w:rPr>
        <w:t xml:space="preserve">Distributed </w:t>
      </w:r>
      <w:r w:rsidR="004F2B3B">
        <w:rPr>
          <w:rFonts w:ascii="Cambria" w:hAnsi="Cambria"/>
        </w:rPr>
        <w:t>learning enables computations to be performed at the source of the data (e.g., on the edge) which means sensitive data does not need to be transferred. These solutions are suitable when all parties have sufficient computational power and the models that are being trained are separable</w:t>
      </w:r>
      <w:r w:rsidR="00E475FC">
        <w:rPr>
          <w:rFonts w:ascii="Cambria" w:hAnsi="Cambria"/>
        </w:rPr>
        <w:t>.</w:t>
      </w:r>
      <w:commentRangeEnd w:id="2"/>
      <w:r w:rsidR="00A514DF">
        <w:rPr>
          <w:rStyle w:val="CommentReference"/>
        </w:rPr>
        <w:commentReference w:id="2"/>
      </w:r>
    </w:p>
    <w:p w14:paraId="05DCC176" w14:textId="77777777" w:rsidR="00E475FC" w:rsidRDefault="00E475FC" w:rsidP="00CA2AAB">
      <w:pPr>
        <w:pStyle w:val="ListParagraph"/>
        <w:numPr>
          <w:ilvl w:val="1"/>
          <w:numId w:val="3"/>
        </w:numPr>
        <w:rPr>
          <w:rFonts w:ascii="Cambria" w:hAnsi="Cambria"/>
        </w:rPr>
      </w:pPr>
      <w:r>
        <w:rPr>
          <w:rFonts w:ascii="Cambria" w:hAnsi="Cambria"/>
        </w:rPr>
        <w:t xml:space="preserve">In many instances, data is stored by a single data provider who shares that data with interested parties. The data privacy literature offers a wide array of solutions to the problem of protecting the identities and attributes in a dataset. </w:t>
      </w:r>
    </w:p>
    <w:p w14:paraId="69AC3F4D" w14:textId="066D884D" w:rsidR="00CA2AAB" w:rsidRPr="00E475FC" w:rsidRDefault="00E475FC" w:rsidP="00E475FC">
      <w:pPr>
        <w:pStyle w:val="ListParagraph"/>
        <w:numPr>
          <w:ilvl w:val="1"/>
          <w:numId w:val="3"/>
        </w:numPr>
        <w:rPr>
          <w:rFonts w:ascii="Cambria" w:hAnsi="Cambria"/>
        </w:rPr>
      </w:pPr>
      <w:r>
        <w:rPr>
          <w:rFonts w:ascii="Cambria" w:hAnsi="Cambria"/>
        </w:rPr>
        <w:t>Data privacy law supports the notion that data can be anonymized and shared with other parties with significantly less risk to data subjects.</w:t>
      </w:r>
    </w:p>
    <w:p w14:paraId="6D607BB0" w14:textId="577CD09E" w:rsidR="00A60ECB" w:rsidRDefault="00E475FC" w:rsidP="00A60ECB">
      <w:pPr>
        <w:pStyle w:val="ListParagraph"/>
        <w:numPr>
          <w:ilvl w:val="0"/>
          <w:numId w:val="3"/>
        </w:numPr>
        <w:rPr>
          <w:rFonts w:ascii="Cambria" w:hAnsi="Cambria"/>
        </w:rPr>
      </w:pPr>
      <w:r>
        <w:rPr>
          <w:rFonts w:ascii="Cambria" w:hAnsi="Cambria"/>
        </w:rPr>
        <w:t>The implications</w:t>
      </w:r>
      <w:r w:rsidR="00C969ED">
        <w:rPr>
          <w:rFonts w:ascii="Cambria" w:hAnsi="Cambria"/>
        </w:rPr>
        <w:t xml:space="preserve"> of data protection for the forecasting community</w:t>
      </w:r>
      <w:r>
        <w:rPr>
          <w:rFonts w:ascii="Cambria" w:hAnsi="Cambria"/>
        </w:rPr>
        <w:t>.</w:t>
      </w:r>
    </w:p>
    <w:p w14:paraId="2FE7C3FD" w14:textId="4D9F4036" w:rsidR="00E475FC" w:rsidRPr="00DA645F" w:rsidRDefault="00DA645F" w:rsidP="00DA645F">
      <w:pPr>
        <w:pStyle w:val="ListParagraph"/>
        <w:numPr>
          <w:ilvl w:val="1"/>
          <w:numId w:val="3"/>
        </w:numPr>
        <w:rPr>
          <w:rFonts w:ascii="Cambria" w:hAnsi="Cambria"/>
        </w:rPr>
      </w:pPr>
      <w:r>
        <w:rPr>
          <w:rFonts w:ascii="Cambria" w:hAnsi="Cambria"/>
        </w:rPr>
        <w:t>Forecasters have d</w:t>
      </w:r>
      <w:r>
        <w:rPr>
          <w:rFonts w:ascii="Cambria" w:hAnsi="Cambria"/>
        </w:rPr>
        <w:t>ifficulty obtaining access to sensitive data</w:t>
      </w:r>
      <w:r>
        <w:rPr>
          <w:rFonts w:ascii="Cambria" w:hAnsi="Cambria"/>
        </w:rPr>
        <w:t xml:space="preserve"> at the granularity they need</w:t>
      </w:r>
      <w:r>
        <w:rPr>
          <w:rFonts w:ascii="Cambria" w:hAnsi="Cambria"/>
        </w:rPr>
        <w:t xml:space="preserve"> (Matt may have examples of this).</w:t>
      </w:r>
    </w:p>
    <w:p w14:paraId="514D8AF3" w14:textId="5407A68A" w:rsidR="00903040" w:rsidRDefault="00DA645F" w:rsidP="00E475FC">
      <w:pPr>
        <w:pStyle w:val="ListParagraph"/>
        <w:numPr>
          <w:ilvl w:val="1"/>
          <w:numId w:val="3"/>
        </w:numPr>
        <w:rPr>
          <w:rFonts w:ascii="Cambria" w:hAnsi="Cambria"/>
        </w:rPr>
      </w:pPr>
      <w:r>
        <w:rPr>
          <w:rFonts w:ascii="Cambria" w:hAnsi="Cambria"/>
        </w:rPr>
        <w:lastRenderedPageBreak/>
        <w:t>However, o</w:t>
      </w:r>
      <w:r w:rsidR="00903040">
        <w:rPr>
          <w:rFonts w:ascii="Cambria" w:hAnsi="Cambria"/>
        </w:rPr>
        <w:t xml:space="preserve">nly a few papers have examined how data protection can be applied to time series, and how this protection affects common uses of time series data </w:t>
      </w:r>
      <w:r w:rsidR="00903040">
        <w:rPr>
          <w:rFonts w:ascii="Cambria" w:hAnsi="Cambria"/>
        </w:rPr>
        <w:fldChar w:fldCharType="begin"/>
      </w:r>
      <w:r w:rsidR="00903040">
        <w:rPr>
          <w:rFonts w:ascii="Cambria" w:hAnsi="Cambria"/>
        </w:rPr>
        <w:instrText xml:space="preserve"> ADDIN ZOTERO_ITEM CSL_CITATION {"citationID":"HWE9mudn","properties":{"formattedCitation":"(Abowd et al., 2012; Nin &amp; Torra, 2009)","plainCitation":"(Abowd et al., 2012; Nin &amp; Torra, 2009)","noteIndex":0},"citationItems":[{"id":100,"uris":["http://zotero.org/users/8556523/items/QP6REBCS"],"itemData":{"id":100,"type":"article-journal","language":"en","page":"41","source":"Zotero","title":"Dynamically consistent noise infusion and partially synthetic data as confidentiality protection measures for related time-series","author":[{"family":"Abowd","given":"John M"},{"family":"Gittings","given":"Kaj"},{"family":"McKinney","given":"Kevin L"},{"family":"Stephens","given":"Bryce E"},{"family":"Vilhuber","given":"Lars"},{"family":"Woodcock","given":"Simon"}],"issued":{"date-parts":[["2012"]]}}},{"id":88,"uris":["http://zotero.org/users/8556523/items/AIM5PAZP"],"itemData":{"id":88,"type":"article-journal","abstract":"The goal of statistical disclosure control (SDC) is to modify statistical data so that it can be published without releasing conﬁdential information that may be linked to speciﬁc respondents. The challenge for SDC is to achieve this variation with minimum loss of the detail and accuracy sought by ﬁnal users. There are many approaches to evaluate the quality of a protection method. However, all these measures are only applicable to numerical or categorical attributes.","container-title":"Information Sciences","DOI":"10.1016/j.ins.2009.01.024","ISSN":"00200255","issue":"11","journalAbbreviation":"Information Sciences","language":"en","page":"1663-1677","source":"DOI.org (Crossref)","title":"Towards the evaluation of time series protection methods","volume":"179","author":[{"family":"Nin","given":"Jordi"},{"family":"Torra","given":"Vicenç"}],"issued":{"date-parts":[["2009",5,13]]}}}],"schema":"https://github.com/citation-style-language/schema/raw/master/csl-citation.json"} </w:instrText>
      </w:r>
      <w:r w:rsidR="00903040">
        <w:rPr>
          <w:rFonts w:ascii="Cambria" w:hAnsi="Cambria"/>
        </w:rPr>
        <w:fldChar w:fldCharType="separate"/>
      </w:r>
      <w:r w:rsidR="00903040" w:rsidRPr="00903040">
        <w:rPr>
          <w:rFonts w:ascii="Cambria" w:hAnsi="Cambria"/>
        </w:rPr>
        <w:t xml:space="preserve">(Abowd et al., 2012; Nin &amp; </w:t>
      </w:r>
      <w:proofErr w:type="spellStart"/>
      <w:r w:rsidR="00903040" w:rsidRPr="00903040">
        <w:rPr>
          <w:rFonts w:ascii="Cambria" w:hAnsi="Cambria"/>
        </w:rPr>
        <w:t>Torra</w:t>
      </w:r>
      <w:proofErr w:type="spellEnd"/>
      <w:r w:rsidR="00903040" w:rsidRPr="00903040">
        <w:rPr>
          <w:rFonts w:ascii="Cambria" w:hAnsi="Cambria"/>
        </w:rPr>
        <w:t>, 2009)</w:t>
      </w:r>
      <w:r w:rsidR="00903040">
        <w:rPr>
          <w:rFonts w:ascii="Cambria" w:hAnsi="Cambria"/>
        </w:rPr>
        <w:fldChar w:fldCharType="end"/>
      </w:r>
      <w:r w:rsidR="00903040">
        <w:rPr>
          <w:rFonts w:ascii="Cambria" w:hAnsi="Cambria"/>
        </w:rPr>
        <w:t>.</w:t>
      </w:r>
    </w:p>
    <w:p w14:paraId="096F044C" w14:textId="5382576A" w:rsidR="00903040" w:rsidRDefault="00903040" w:rsidP="00903040">
      <w:pPr>
        <w:pStyle w:val="ListParagraph"/>
        <w:numPr>
          <w:ilvl w:val="1"/>
          <w:numId w:val="3"/>
        </w:numPr>
        <w:rPr>
          <w:rFonts w:ascii="Cambria" w:hAnsi="Cambria"/>
        </w:rPr>
      </w:pPr>
      <w:r>
        <w:rPr>
          <w:rFonts w:ascii="Cambria" w:hAnsi="Cambria"/>
        </w:rPr>
        <w:t>There is also very little work that</w:t>
      </w:r>
      <w:r>
        <w:rPr>
          <w:rFonts w:ascii="Cambria" w:hAnsi="Cambria"/>
        </w:rPr>
        <w:t xml:space="preserve"> compar</w:t>
      </w:r>
      <w:r>
        <w:rPr>
          <w:rFonts w:ascii="Cambria" w:hAnsi="Cambria"/>
        </w:rPr>
        <w:t>es</w:t>
      </w:r>
      <w:r>
        <w:rPr>
          <w:rFonts w:ascii="Cambria" w:hAnsi="Cambria"/>
        </w:rPr>
        <w:t xml:space="preserve"> the accuracy of time series models applied to protected data </w:t>
      </w:r>
      <w:r>
        <w:rPr>
          <w:rFonts w:ascii="Cambria" w:hAnsi="Cambria"/>
        </w:rPr>
        <w:fldChar w:fldCharType="begin"/>
      </w:r>
      <w:r>
        <w:rPr>
          <w:rFonts w:ascii="Cambria" w:hAnsi="Cambria"/>
        </w:rPr>
        <w:instrText xml:space="preserve"> ADDIN ZOTERO_ITEM CSL_CITATION {"citationID":"Ch7dBHDU","properties":{"formattedCitation":"(Gon\\uc0\\u231{}alves et al., 2021)","plainCitation":"(Gonçalves et al., 2021)","noteIndex":0},"citationItems":[{"id":45,"uris":["http://zotero.org/users/8556523/items/G2BN42G6"],"itemData":{"id":45,"type":"article-journal","abstract":"Cooperation between different data owners may lead to an improvement in forecast quality—for instance, by benefiting from spatiotemporal dependencies in geographically distributed time series. Due to business competitive factors and personal data protection concerns, however, said data owners might be unwilling to share their data. Interest in collaborative privacy-preserving forecasting is thus increasing. This paper analyzes the state-of-the-art and unveils several shortcomings of existing methods in guaranteeing data privacy when employing vector autoregressive models. The methods are divided into three groups: data transformation, secure multi-party computations, and decomposition methods. The analysis shows that state-of-the-art techniques have limitations in preserving data privacy, such as (i) the necessary trade-off between privacy and forecasting accuracy, empirically evaluated through simulations and real-world experiments based on solar data; and (ii) iterative model fitting processes, which reveal data after a number of iterations.","container-title":"International Journal of Forecasting","DOI":"10.1016/j.ijforecast.2020.06.003","ISSN":"01692070","issue":"1","journalAbbreviation":"International Journal of Forecasting","language":"en","page":"322-342","source":"DOI.org (Crossref)","title":"A critical overview of privacy-preserving approaches for collaborative forecasting","volume":"37","author":[{"family":"Gonçalves","given":"Carla"},{"family":"Bessa","given":"Ricardo J."},{"family":"Pinson","given":"Pierre"}],"issued":{"date-parts":[["2021",1]]}}}],"schema":"https://github.com/citation-style-language/schema/raw/master/csl-citation.json"} </w:instrText>
      </w:r>
      <w:r>
        <w:rPr>
          <w:rFonts w:ascii="Cambria" w:hAnsi="Cambria"/>
        </w:rPr>
        <w:fldChar w:fldCharType="separate"/>
      </w:r>
      <w:r w:rsidRPr="00E107DD">
        <w:rPr>
          <w:rFonts w:ascii="Cambria" w:hAnsi="Cambria" w:cs="Times New Roman"/>
          <w:szCs w:val="24"/>
        </w:rPr>
        <w:t>(Gonçalves et al., 2021)</w:t>
      </w:r>
      <w:r>
        <w:rPr>
          <w:rFonts w:ascii="Cambria" w:hAnsi="Cambria"/>
        </w:rPr>
        <w:fldChar w:fldCharType="end"/>
      </w:r>
      <w:r>
        <w:rPr>
          <w:rFonts w:ascii="Cambria" w:hAnsi="Cambria"/>
        </w:rPr>
        <w:t>.</w:t>
      </w:r>
    </w:p>
    <w:p w14:paraId="3226CC38" w14:textId="6062DC6A" w:rsidR="008A669C" w:rsidRDefault="008A669C" w:rsidP="008A669C">
      <w:pPr>
        <w:pStyle w:val="ListParagraph"/>
        <w:numPr>
          <w:ilvl w:val="1"/>
          <w:numId w:val="3"/>
        </w:numPr>
        <w:rPr>
          <w:rFonts w:ascii="Cambria" w:hAnsi="Cambria"/>
        </w:rPr>
      </w:pPr>
      <w:r>
        <w:rPr>
          <w:rFonts w:ascii="Cambria" w:hAnsi="Cambria"/>
        </w:rPr>
        <w:t>I</w:t>
      </w:r>
      <w:r>
        <w:rPr>
          <w:rFonts w:ascii="Cambria" w:hAnsi="Cambria"/>
        </w:rPr>
        <w:t>f forecasters wish to obtain access to sensitive data that is otherwise unavailable, data protection techniques may be the most viable route for data providers to meet the demand for data while protecti</w:t>
      </w:r>
      <w:r w:rsidR="00A514DF">
        <w:rPr>
          <w:rFonts w:ascii="Cambria" w:hAnsi="Cambria"/>
        </w:rPr>
        <w:t>ng</w:t>
      </w:r>
      <w:r>
        <w:rPr>
          <w:rFonts w:ascii="Cambria" w:hAnsi="Cambria"/>
        </w:rPr>
        <w:t xml:space="preserve"> data subjects.</w:t>
      </w:r>
    </w:p>
    <w:p w14:paraId="6DA298F7" w14:textId="6B387A46" w:rsidR="00DA645F" w:rsidRPr="00DA645F" w:rsidRDefault="00DA645F" w:rsidP="00DA645F">
      <w:pPr>
        <w:pStyle w:val="ListParagraph"/>
        <w:numPr>
          <w:ilvl w:val="1"/>
          <w:numId w:val="3"/>
        </w:numPr>
        <w:rPr>
          <w:rFonts w:ascii="Cambria" w:hAnsi="Cambria"/>
        </w:rPr>
      </w:pPr>
      <w:r>
        <w:rPr>
          <w:rFonts w:ascii="Cambria" w:hAnsi="Cambria"/>
        </w:rPr>
        <w:t xml:space="preserve">Even though </w:t>
      </w:r>
      <w:r>
        <w:rPr>
          <w:rFonts w:ascii="Cambria" w:hAnsi="Cambria"/>
        </w:rPr>
        <w:t>privacy law supports data anonymization and there are a wide variety of anonymization techniques to choose from, the forecasting community</w:t>
      </w:r>
      <w:r>
        <w:rPr>
          <w:rFonts w:ascii="Cambria" w:hAnsi="Cambria"/>
        </w:rPr>
        <w:t xml:space="preserve"> has</w:t>
      </w:r>
      <w:r>
        <w:rPr>
          <w:rFonts w:ascii="Cambria" w:hAnsi="Cambria"/>
        </w:rPr>
        <w:t xml:space="preserve"> </w:t>
      </w:r>
      <w:r>
        <w:rPr>
          <w:rFonts w:ascii="Cambria" w:hAnsi="Cambria"/>
        </w:rPr>
        <w:t>not given in-depth</w:t>
      </w:r>
      <w:r>
        <w:rPr>
          <w:rFonts w:ascii="Cambria" w:hAnsi="Cambria"/>
        </w:rPr>
        <w:t xml:space="preserve"> explor</w:t>
      </w:r>
      <w:r>
        <w:rPr>
          <w:rFonts w:ascii="Cambria" w:hAnsi="Cambria"/>
        </w:rPr>
        <w:t>ation to</w:t>
      </w:r>
      <w:r>
        <w:rPr>
          <w:rFonts w:ascii="Cambria" w:hAnsi="Cambria"/>
        </w:rPr>
        <w:t xml:space="preserve"> the interaction between data privacy and forecasting</w:t>
      </w:r>
      <w:r>
        <w:rPr>
          <w:rFonts w:ascii="Cambria" w:hAnsi="Cambria"/>
        </w:rPr>
        <w:t>. This is the gap we seek to address.</w:t>
      </w:r>
    </w:p>
    <w:p w14:paraId="043D4D30" w14:textId="4FBA167B" w:rsidR="000D4F30" w:rsidRDefault="00367859" w:rsidP="00903040">
      <w:pPr>
        <w:pStyle w:val="ListParagraph"/>
        <w:numPr>
          <w:ilvl w:val="1"/>
          <w:numId w:val="3"/>
        </w:numPr>
        <w:rPr>
          <w:rFonts w:ascii="Cambria" w:hAnsi="Cambria"/>
        </w:rPr>
      </w:pPr>
      <w:r>
        <w:rPr>
          <w:rFonts w:ascii="Cambria" w:hAnsi="Cambria"/>
        </w:rPr>
        <w:t>We</w:t>
      </w:r>
      <w:r w:rsidR="000D4F30">
        <w:rPr>
          <w:rFonts w:ascii="Cambria" w:hAnsi="Cambria"/>
        </w:rPr>
        <w:t xml:space="preserve"> wish to address the following research questions:</w:t>
      </w:r>
    </w:p>
    <w:p w14:paraId="1566FB28" w14:textId="27B579D1" w:rsidR="000D4F30" w:rsidRDefault="000D4F30" w:rsidP="000D4F30">
      <w:pPr>
        <w:pStyle w:val="ListParagraph"/>
        <w:numPr>
          <w:ilvl w:val="2"/>
          <w:numId w:val="3"/>
        </w:numPr>
        <w:rPr>
          <w:rFonts w:ascii="Cambria" w:hAnsi="Cambria"/>
        </w:rPr>
      </w:pPr>
      <w:r>
        <w:rPr>
          <w:rFonts w:ascii="Cambria" w:hAnsi="Cambria"/>
        </w:rPr>
        <w:t xml:space="preserve"> How</w:t>
      </w:r>
      <w:r>
        <w:rPr>
          <w:rFonts w:ascii="Cambria" w:hAnsi="Cambria"/>
        </w:rPr>
        <w:t xml:space="preserve"> do the accuracies of </w:t>
      </w:r>
      <w:r>
        <w:rPr>
          <w:rFonts w:ascii="Cambria" w:hAnsi="Cambria"/>
        </w:rPr>
        <w:t xml:space="preserve">popular </w:t>
      </w:r>
      <w:r>
        <w:rPr>
          <w:rFonts w:ascii="Cambria" w:hAnsi="Cambria"/>
        </w:rPr>
        <w:t xml:space="preserve">forecasting models </w:t>
      </w:r>
      <w:r w:rsidR="0085788E">
        <w:rPr>
          <w:rFonts w:ascii="Cambria" w:hAnsi="Cambria"/>
        </w:rPr>
        <w:t>change</w:t>
      </w:r>
      <w:r>
        <w:rPr>
          <w:rFonts w:ascii="Cambria" w:hAnsi="Cambria"/>
        </w:rPr>
        <w:t xml:space="preserve"> under data protection?</w:t>
      </w:r>
    </w:p>
    <w:p w14:paraId="780F0749" w14:textId="36DE30FC" w:rsidR="0085788E" w:rsidRDefault="0085788E" w:rsidP="000D4F30">
      <w:pPr>
        <w:pStyle w:val="ListParagraph"/>
        <w:numPr>
          <w:ilvl w:val="2"/>
          <w:numId w:val="3"/>
        </w:numPr>
        <w:rPr>
          <w:rFonts w:ascii="Cambria" w:hAnsi="Cambria"/>
        </w:rPr>
      </w:pPr>
      <w:r>
        <w:rPr>
          <w:rFonts w:ascii="Cambria" w:hAnsi="Cambria"/>
        </w:rPr>
        <w:t xml:space="preserve"> What time series and model characteristics drive these changes?</w:t>
      </w:r>
    </w:p>
    <w:p w14:paraId="15A25B61" w14:textId="5F2A8A89" w:rsidR="000D4F30" w:rsidRDefault="000D4F30" w:rsidP="000D4F30">
      <w:pPr>
        <w:pStyle w:val="ListParagraph"/>
        <w:numPr>
          <w:ilvl w:val="2"/>
          <w:numId w:val="3"/>
        </w:numPr>
        <w:rPr>
          <w:rFonts w:ascii="Cambria" w:hAnsi="Cambria"/>
        </w:rPr>
      </w:pPr>
      <w:r>
        <w:rPr>
          <w:rFonts w:ascii="Cambria" w:hAnsi="Cambria"/>
        </w:rPr>
        <w:t xml:space="preserve"> D</w:t>
      </w:r>
      <w:r>
        <w:rPr>
          <w:rFonts w:ascii="Cambria" w:hAnsi="Cambria"/>
        </w:rPr>
        <w:t>oes data protection always reduce forecast accuracy? Or do certain combinations of protection method</w:t>
      </w:r>
      <w:r>
        <w:rPr>
          <w:rFonts w:ascii="Cambria" w:hAnsi="Cambria"/>
        </w:rPr>
        <w:t>s</w:t>
      </w:r>
      <w:r>
        <w:rPr>
          <w:rFonts w:ascii="Cambria" w:hAnsi="Cambria"/>
        </w:rPr>
        <w:t xml:space="preserve"> and forecasting model</w:t>
      </w:r>
      <w:r>
        <w:rPr>
          <w:rFonts w:ascii="Cambria" w:hAnsi="Cambria"/>
        </w:rPr>
        <w:t>s</w:t>
      </w:r>
      <w:r>
        <w:rPr>
          <w:rFonts w:ascii="Cambria" w:hAnsi="Cambria"/>
        </w:rPr>
        <w:t xml:space="preserve"> lead to improved accuracy </w:t>
      </w:r>
      <w:r w:rsidRPr="0085788E">
        <w:rPr>
          <w:rFonts w:ascii="Cambria" w:hAnsi="Cambria"/>
          <w:i/>
          <w:iCs/>
        </w:rPr>
        <w:t>and</w:t>
      </w:r>
      <w:r>
        <w:rPr>
          <w:rFonts w:ascii="Cambria" w:hAnsi="Cambria"/>
        </w:rPr>
        <w:t xml:space="preserve"> improved privacy?</w:t>
      </w:r>
    </w:p>
    <w:p w14:paraId="19055694" w14:textId="77777777" w:rsidR="0085788E" w:rsidRDefault="000D4F30" w:rsidP="0085788E">
      <w:pPr>
        <w:pStyle w:val="ListParagraph"/>
        <w:numPr>
          <w:ilvl w:val="2"/>
          <w:numId w:val="3"/>
        </w:numPr>
        <w:rPr>
          <w:rFonts w:ascii="Cambria" w:hAnsi="Cambria"/>
        </w:rPr>
      </w:pPr>
      <w:r>
        <w:rPr>
          <w:rFonts w:ascii="Cambria" w:hAnsi="Cambria"/>
        </w:rPr>
        <w:t xml:space="preserve"> Given a data protection method, which forecasting model produces the best accuracy?</w:t>
      </w:r>
    </w:p>
    <w:p w14:paraId="41A5DD7A" w14:textId="6E52BE66" w:rsidR="00DA645F" w:rsidRDefault="0085788E" w:rsidP="008A669C">
      <w:pPr>
        <w:pStyle w:val="ListParagraph"/>
        <w:numPr>
          <w:ilvl w:val="2"/>
          <w:numId w:val="3"/>
        </w:numPr>
        <w:rPr>
          <w:rFonts w:ascii="Cambria" w:hAnsi="Cambria"/>
        </w:rPr>
      </w:pPr>
      <w:r>
        <w:rPr>
          <w:rFonts w:ascii="Cambria" w:hAnsi="Cambria"/>
        </w:rPr>
        <w:t xml:space="preserve"> </w:t>
      </w:r>
      <w:r w:rsidRPr="0085788E">
        <w:rPr>
          <w:rFonts w:ascii="Cambria" w:hAnsi="Cambria"/>
        </w:rPr>
        <w:t xml:space="preserve">Can we </w:t>
      </w:r>
      <w:r>
        <w:rPr>
          <w:rFonts w:ascii="Cambria" w:hAnsi="Cambria"/>
        </w:rPr>
        <w:t>design a new time series protection method that offers a more favorable trade-off between privacy protection and forecast accuracy than existing protection methods?</w:t>
      </w:r>
    </w:p>
    <w:p w14:paraId="1E1A859F" w14:textId="1CBFB8E3" w:rsidR="00E15686" w:rsidRPr="00DA645F" w:rsidRDefault="006805B2" w:rsidP="00DA645F">
      <w:pPr>
        <w:pStyle w:val="ListParagraph"/>
        <w:numPr>
          <w:ilvl w:val="0"/>
          <w:numId w:val="3"/>
        </w:numPr>
        <w:rPr>
          <w:rFonts w:ascii="Cambria" w:hAnsi="Cambria"/>
        </w:rPr>
      </w:pPr>
      <w:r w:rsidRPr="00DA645F">
        <w:rPr>
          <w:rFonts w:ascii="Cambria" w:hAnsi="Cambria"/>
        </w:rPr>
        <w:t>Focus of this paper.</w:t>
      </w:r>
    </w:p>
    <w:p w14:paraId="5C9F1F94" w14:textId="30093B04" w:rsidR="00E15686" w:rsidRPr="00D51042" w:rsidRDefault="006805B2" w:rsidP="00D51042">
      <w:pPr>
        <w:pStyle w:val="ListParagraph"/>
        <w:numPr>
          <w:ilvl w:val="1"/>
          <w:numId w:val="3"/>
        </w:numPr>
        <w:rPr>
          <w:rFonts w:ascii="Cambria" w:eastAsiaTheme="minorEastAsia" w:hAnsi="Cambria"/>
        </w:rPr>
      </w:pPr>
      <w:r>
        <w:rPr>
          <w:rFonts w:ascii="Cambria" w:hAnsi="Cambria"/>
        </w:rPr>
        <w:t>Compare the accuracies of forecasting models under various data protection methods</w:t>
      </w:r>
      <w:r w:rsidR="00E15686">
        <w:rPr>
          <w:rFonts w:ascii="Cambria" w:hAnsi="Cambria"/>
        </w:rPr>
        <w:t xml:space="preserve"> applied to a dataset </w:t>
      </w:r>
      <m:oMath>
        <m:r>
          <m:rPr>
            <m:sty m:val="bi"/>
          </m:rPr>
          <w:rPr>
            <w:rFonts w:ascii="Cambria Math" w:hAnsi="Cambria Math"/>
          </w:rPr>
          <m:t>Y</m:t>
        </m:r>
      </m:oMath>
      <w:r w:rsidR="00D51042">
        <w:rPr>
          <w:rFonts w:ascii="Cambria" w:eastAsiaTheme="minorEastAsia" w:hAnsi="Cambria"/>
          <w:b/>
        </w:rPr>
        <w:t xml:space="preserve"> </w:t>
      </w:r>
      <w:r w:rsidR="00E15686" w:rsidRPr="00D51042">
        <w:rPr>
          <w:rFonts w:ascii="Cambria" w:eastAsiaTheme="minorEastAsia" w:hAnsi="Cambria"/>
        </w:rPr>
        <w:t>(classic data sharing – not distributed)</w:t>
      </w:r>
      <w:r w:rsidR="00D51042">
        <w:rPr>
          <w:rFonts w:ascii="Cambria" w:eastAsiaTheme="minorEastAsia" w:hAnsi="Cambria"/>
        </w:rPr>
        <w:t>.</w:t>
      </w:r>
    </w:p>
    <w:p w14:paraId="1B8FF70D" w14:textId="09687842" w:rsidR="00940289" w:rsidRPr="00E15686" w:rsidRDefault="005216C9" w:rsidP="00E15686">
      <w:pPr>
        <w:pStyle w:val="ListParagraph"/>
        <w:numPr>
          <w:ilvl w:val="1"/>
          <w:numId w:val="3"/>
        </w:numPr>
        <w:rPr>
          <w:rFonts w:ascii="Cambria" w:eastAsiaTheme="minorEastAsia" w:hAnsi="Cambria"/>
        </w:rPr>
      </w:pPr>
      <w:r>
        <w:rPr>
          <w:rFonts w:ascii="Cambria" w:eastAsiaTheme="minorEastAsia" w:hAnsi="Cambria"/>
        </w:rPr>
        <w:t>Understand</w:t>
      </w:r>
      <w:r w:rsidR="00940289">
        <w:rPr>
          <w:rFonts w:ascii="Cambria" w:eastAsiaTheme="minorEastAsia" w:hAnsi="Cambria"/>
        </w:rPr>
        <w:t xml:space="preserve"> how data protection alters time series characteristics and leads to information loss</w:t>
      </w:r>
      <w:r w:rsidR="005D4117">
        <w:rPr>
          <w:rFonts w:ascii="Cambria" w:eastAsiaTheme="minorEastAsia" w:hAnsi="Cambria"/>
        </w:rPr>
        <w:t xml:space="preserve"> (or gain)</w:t>
      </w:r>
      <w:r w:rsidR="00940289">
        <w:rPr>
          <w:rFonts w:ascii="Cambria" w:eastAsiaTheme="minorEastAsia" w:hAnsi="Cambria"/>
        </w:rPr>
        <w:t xml:space="preserve"> that </w:t>
      </w:r>
      <w:r w:rsidR="005D4117">
        <w:rPr>
          <w:rFonts w:ascii="Cambria" w:eastAsiaTheme="minorEastAsia" w:hAnsi="Cambria"/>
        </w:rPr>
        <w:t>changes</w:t>
      </w:r>
      <w:r w:rsidR="00940289">
        <w:rPr>
          <w:rFonts w:ascii="Cambria" w:eastAsiaTheme="minorEastAsia" w:hAnsi="Cambria"/>
        </w:rPr>
        <w:t xml:space="preserve"> </w:t>
      </w:r>
      <w:proofErr w:type="spellStart"/>
      <w:r w:rsidR="00940289">
        <w:rPr>
          <w:rFonts w:ascii="Cambria" w:eastAsiaTheme="minorEastAsia" w:hAnsi="Cambria"/>
        </w:rPr>
        <w:t>forecastability</w:t>
      </w:r>
      <w:proofErr w:type="spellEnd"/>
      <w:r w:rsidR="00940289">
        <w:rPr>
          <w:rFonts w:ascii="Cambria" w:eastAsiaTheme="minorEastAsia" w:hAnsi="Cambria"/>
        </w:rPr>
        <w:t>.</w:t>
      </w:r>
    </w:p>
    <w:p w14:paraId="31147B55" w14:textId="6D29CD03" w:rsidR="006805B2" w:rsidRPr="004D4755" w:rsidRDefault="005216C9" w:rsidP="006805B2">
      <w:pPr>
        <w:pStyle w:val="ListParagraph"/>
        <w:numPr>
          <w:ilvl w:val="1"/>
          <w:numId w:val="3"/>
        </w:numPr>
        <w:rPr>
          <w:rFonts w:ascii="Cambria" w:hAnsi="Cambria"/>
        </w:rPr>
      </w:pPr>
      <w:r>
        <w:rPr>
          <w:rFonts w:ascii="Cambria" w:hAnsi="Cambria"/>
        </w:rPr>
        <w:t>Guide</w:t>
      </w:r>
      <w:r w:rsidR="006805B2">
        <w:rPr>
          <w:rFonts w:ascii="Cambria" w:hAnsi="Cambria"/>
        </w:rPr>
        <w:t xml:space="preserve"> forecasters on selecting a forecasting model</w:t>
      </w:r>
      <w:r>
        <w:rPr>
          <w:rFonts w:ascii="Cambria" w:hAnsi="Cambria"/>
        </w:rPr>
        <w:t>,</w:t>
      </w:r>
      <w:r w:rsidR="006805B2">
        <w:rPr>
          <w:rFonts w:ascii="Cambria" w:hAnsi="Cambria"/>
        </w:rPr>
        <w:t xml:space="preserve"> given data characteristics and a protection method.</w:t>
      </w:r>
    </w:p>
    <w:commentRangeEnd w:id="0"/>
    <w:p w14:paraId="6E62CDD5" w14:textId="77777777" w:rsidR="004D4755" w:rsidRDefault="00B66AE3" w:rsidP="00395FEB">
      <w:pPr>
        <w:rPr>
          <w:rFonts w:ascii="Cambria" w:hAnsi="Cambria"/>
          <w:b/>
          <w:bCs/>
        </w:rPr>
      </w:pPr>
      <w:r>
        <w:rPr>
          <w:rStyle w:val="CommentReference"/>
        </w:rPr>
        <w:commentReference w:id="0"/>
      </w:r>
    </w:p>
    <w:p w14:paraId="72EE14A0" w14:textId="0B71AFCD" w:rsidR="00395FEB" w:rsidRDefault="00395FEB" w:rsidP="00395FEB">
      <w:pPr>
        <w:rPr>
          <w:rFonts w:ascii="Cambria" w:hAnsi="Cambria"/>
          <w:b/>
          <w:bCs/>
        </w:rPr>
      </w:pPr>
      <w:r>
        <w:rPr>
          <w:rFonts w:ascii="Cambria" w:hAnsi="Cambria"/>
          <w:b/>
          <w:bCs/>
        </w:rPr>
        <w:t>Literature Review</w:t>
      </w:r>
      <w:r w:rsidR="0080237A">
        <w:rPr>
          <w:rFonts w:ascii="Cambria" w:hAnsi="Cambria"/>
          <w:b/>
          <w:bCs/>
        </w:rPr>
        <w:t xml:space="preserve"> and Hypotheses</w:t>
      </w:r>
    </w:p>
    <w:p w14:paraId="21A5F806" w14:textId="7728D505" w:rsidR="00074556" w:rsidRDefault="00074556" w:rsidP="00395FEB">
      <w:pPr>
        <w:rPr>
          <w:rFonts w:ascii="Cambria" w:hAnsi="Cambria"/>
          <w:b/>
          <w:bCs/>
        </w:rPr>
      </w:pPr>
    </w:p>
    <w:p w14:paraId="74810EA9" w14:textId="4A37720E" w:rsidR="00074556" w:rsidRDefault="008A669C" w:rsidP="00074556">
      <w:pPr>
        <w:pStyle w:val="ListParagraph"/>
        <w:numPr>
          <w:ilvl w:val="0"/>
          <w:numId w:val="7"/>
        </w:numPr>
        <w:rPr>
          <w:rFonts w:ascii="Cambria" w:hAnsi="Cambria"/>
        </w:rPr>
      </w:pPr>
      <w:r>
        <w:rPr>
          <w:rFonts w:ascii="Cambria" w:hAnsi="Cambria"/>
        </w:rPr>
        <w:t xml:space="preserve">Existing work </w:t>
      </w:r>
      <w:r w:rsidR="00663A4E">
        <w:rPr>
          <w:rFonts w:ascii="Cambria" w:hAnsi="Cambria"/>
        </w:rPr>
        <w:t>on data privacy and forecasting</w:t>
      </w:r>
      <w:r w:rsidR="00D51042">
        <w:rPr>
          <w:rFonts w:ascii="Cambria" w:hAnsi="Cambria"/>
        </w:rPr>
        <w:t>.</w:t>
      </w:r>
    </w:p>
    <w:p w14:paraId="6D07C26D" w14:textId="1CBA73B2" w:rsidR="00663A4E" w:rsidRPr="00C87961" w:rsidRDefault="00663A4E" w:rsidP="00C87961">
      <w:pPr>
        <w:pStyle w:val="ListParagraph"/>
        <w:numPr>
          <w:ilvl w:val="1"/>
          <w:numId w:val="7"/>
        </w:numPr>
        <w:rPr>
          <w:rFonts w:ascii="Cambria" w:hAnsi="Cambria"/>
        </w:rPr>
      </w:pPr>
      <w:r>
        <w:rPr>
          <w:rFonts w:ascii="Cambria" w:hAnsi="Cambria"/>
        </w:rPr>
        <w:fldChar w:fldCharType="begin"/>
      </w:r>
      <w:r>
        <w:rPr>
          <w:rFonts w:ascii="Cambria" w:hAnsi="Cambria"/>
        </w:rPr>
        <w:instrText xml:space="preserve"> ADDIN ZOTERO_ITEM CSL_CITATION {"citationID":"OSxARmDG","properties":{"formattedCitation":"(Goncalves, Pinson, et al., 2021)","plainCitation":"(Goncalves, Pinson, et al., 2021)","noteIndex":0},"citationItems":[{"id":80,"uris":["http://zotero.org/users/8556523/items/DHVTEDXB"],"itemData":{"id":80,"type":"article-journal","abstract":"Geographically distributed wind turbines, photovoltaic panels and sensors (e.g., pyranometers) produce large volumes of data that can be used to improve renewable energy sources (RES) forecasting skill. However, data owners may be unwilling to share their data, even if privacy is ensured, due to a form of prisoner’s dilemma: all could beneﬁt from data sharing, but in practice no one is willing to do do. Our proposal hence consists of a data marketplace, to incentivize collaboration between different data owners through the monetization of data. We adapt here an existing auction mechanism to the case of RES forecasting data. It accommodates the temporal nature of the data, i.e., lagged timeseries act as covariates and models are updated continuously using a sliding window. A test case with wind energy data is presented to illustrate and assess the effectiveness of such data markets. All agents (or data owners) are shown to beneﬁt in terms of higher revenue resulting from the combination of electricity and data markets. The results support the idea that data markets can be a viable solution to promote data exchange between RES agents and contribute to reducing system imbalance costs.","container-title":"IEEE Transactions on Sustainable Energy","DOI":"10.1109/TSTE.2020.3009615","ISSN":"1949-3029, 1949-3037","issue":"1","journalAbbreviation":"IEEE Trans. Sustain. Energy","language":"en","page":"533-542","source":"DOI.org (Crossref)","title":"Towards Data Markets in Renewable Energy Forecasting","volume":"12","author":[{"family":"Goncalves","given":"Carla"},{"family":"Pinson","given":"Pierre"},{"family":"Bessa","given":"Ricardo J."}],"issued":{"date-parts":[["2021",1]]}}}],"schema":"https://github.com/citation-style-language/schema/raw/master/csl-citation.json"} </w:instrText>
      </w:r>
      <w:r>
        <w:rPr>
          <w:rFonts w:ascii="Cambria" w:hAnsi="Cambria"/>
        </w:rPr>
        <w:fldChar w:fldCharType="separate"/>
      </w:r>
      <w:r w:rsidRPr="002D7D9A">
        <w:rPr>
          <w:rFonts w:ascii="Cambria" w:hAnsi="Cambria"/>
        </w:rPr>
        <w:t>(Goncalves, Pinson, et al., 2021)</w:t>
      </w:r>
      <w:r>
        <w:rPr>
          <w:rFonts w:ascii="Cambria" w:hAnsi="Cambria"/>
        </w:rPr>
        <w:fldChar w:fldCharType="end"/>
      </w:r>
      <w:r>
        <w:rPr>
          <w:rFonts w:ascii="Cambria" w:hAnsi="Cambria"/>
        </w:rPr>
        <w:t xml:space="preserve"> explore a data market scenario in which data owners are compensated to share their own data, and purchase forecasts based on the data from other parties.</w:t>
      </w:r>
      <w:r w:rsidR="00C87961">
        <w:rPr>
          <w:rFonts w:ascii="Cambria" w:hAnsi="Cambria"/>
        </w:rPr>
        <w:t xml:space="preserve"> In this scenario, d</w:t>
      </w:r>
      <w:r w:rsidRPr="00C87961">
        <w:rPr>
          <w:rFonts w:ascii="Cambria" w:hAnsi="Cambria"/>
        </w:rPr>
        <w:t xml:space="preserve">ata owners have </w:t>
      </w:r>
      <w:r w:rsidR="00C87961">
        <w:rPr>
          <w:rFonts w:ascii="Cambria" w:hAnsi="Cambria"/>
        </w:rPr>
        <w:t xml:space="preserve">a </w:t>
      </w:r>
      <w:r w:rsidRPr="00C87961">
        <w:rPr>
          <w:rFonts w:ascii="Cambria" w:hAnsi="Cambria"/>
        </w:rPr>
        <w:t xml:space="preserve">monetary incentive to share </w:t>
      </w:r>
      <w:r w:rsidR="00C87961">
        <w:rPr>
          <w:rFonts w:ascii="Cambria" w:hAnsi="Cambria"/>
        </w:rPr>
        <w:t xml:space="preserve">their </w:t>
      </w:r>
      <w:proofErr w:type="gramStart"/>
      <w:r w:rsidRPr="00C87961">
        <w:rPr>
          <w:rFonts w:ascii="Cambria" w:hAnsi="Cambria"/>
        </w:rPr>
        <w:t>data</w:t>
      </w:r>
      <w:r w:rsidR="00C87961">
        <w:rPr>
          <w:rFonts w:ascii="Cambria" w:hAnsi="Cambria"/>
        </w:rPr>
        <w:t>, but</w:t>
      </w:r>
      <w:proofErr w:type="gramEnd"/>
      <w:r w:rsidR="00C87961">
        <w:rPr>
          <w:rFonts w:ascii="Cambria" w:hAnsi="Cambria"/>
        </w:rPr>
        <w:t xml:space="preserve"> may be discouraged from doing so due to privacy concerns over sharing data with a central party. Our work would help answer how forecast accuracy would be affected if the data owners applied data protection methods prior to sharing their data.</w:t>
      </w:r>
    </w:p>
    <w:p w14:paraId="3A635C21" w14:textId="1D3DF807" w:rsidR="00663A4E" w:rsidRPr="00C8031E" w:rsidRDefault="00663A4E" w:rsidP="00C8031E">
      <w:pPr>
        <w:pStyle w:val="ListParagraph"/>
        <w:numPr>
          <w:ilvl w:val="1"/>
          <w:numId w:val="7"/>
        </w:numPr>
        <w:rPr>
          <w:rFonts w:ascii="Cambria" w:hAnsi="Cambria"/>
        </w:rPr>
      </w:pPr>
      <w:r>
        <w:rPr>
          <w:rFonts w:ascii="Cambria" w:hAnsi="Cambria"/>
        </w:rPr>
        <w:t xml:space="preserve">Transfer learning </w:t>
      </w:r>
      <w:r>
        <w:rPr>
          <w:rFonts w:ascii="Cambria" w:hAnsi="Cambria"/>
        </w:rPr>
        <w:fldChar w:fldCharType="begin"/>
      </w:r>
      <w:r>
        <w:rPr>
          <w:rFonts w:ascii="Cambria" w:hAnsi="Cambria"/>
        </w:rPr>
        <w:instrText xml:space="preserve"> ADDIN ZOTERO_ITEM CSL_CITATION {"citationID":"4GgTnzaK","properties":{"formattedCitation":"(Wellens et al., 2021)","plainCitation":"(Wellens et al., 2021)","noteIndex":0},"citationItems":[{"id":67,"uris":["http://zotero.org/users/8556523/items/TGFCG4RM"],"itemData":{"id":67,"type":"article-journal","abstract":"The winning machine learning methods of the M5 Accuracy competition demonstrated high levels of forecast accuracy compared to the top-performing benchmarks in the history of the M-competitions. Yet, large-scale adoption is hampered due to the significant computational requirements to model, tune, and train these state-of-the-art algorithms. To overcome this major issue, we discuss the potential of transfer learning (TL) to reduce the computational effort in hierarchical forecasting and provide a proof of concept that TL can be applied on M5 top-performing methods. We demonstrate our easy-to-use TL framework on the recursive store-level LightGBM models of the M5 winning method and attain similar levels of forecast accuracy with roughly 25% less training time. Our findings provide evidence for a novel application of TL to facilitate the practical applicability of the M5 winning methods in large-scale settings with hierarchically structured data.","container-title":"International Journal of Forecasting","DOI":"10.1016/j.ijforecast.2021.09.011","ISSN":"01692070","journalAbbreviation":"International Journal of Forecasting","language":"en","page":"S0169207021001606","source":"DOI.org (Crossref)","title":"Transfer learning for hierarchical forecasting: Reducing computational efforts of M5 winning methods","title-short":"Transfer learning for hierarchical forecasting","author":[{"family":"Wellens","given":"Arnoud P."},{"family":"Udenio","given":"Maxi"},{"family":"Boute","given":"Robert N."}],"issued":{"date-parts":[["2021",11]]}}}],"schema":"https://github.com/citation-style-language/schema/raw/master/csl-citation.json"} </w:instrText>
      </w:r>
      <w:r>
        <w:rPr>
          <w:rFonts w:ascii="Cambria" w:hAnsi="Cambria"/>
        </w:rPr>
        <w:fldChar w:fldCharType="separate"/>
      </w:r>
      <w:r w:rsidRPr="002D7D9A">
        <w:rPr>
          <w:rFonts w:ascii="Cambria" w:hAnsi="Cambria"/>
        </w:rPr>
        <w:t>(</w:t>
      </w:r>
      <w:proofErr w:type="spellStart"/>
      <w:r w:rsidRPr="002D7D9A">
        <w:rPr>
          <w:rFonts w:ascii="Cambria" w:hAnsi="Cambria"/>
        </w:rPr>
        <w:t>Wellens</w:t>
      </w:r>
      <w:proofErr w:type="spellEnd"/>
      <w:r w:rsidRPr="002D7D9A">
        <w:rPr>
          <w:rFonts w:ascii="Cambria" w:hAnsi="Cambria"/>
        </w:rPr>
        <w:t xml:space="preserve"> et al., 2021)</w:t>
      </w:r>
      <w:r>
        <w:rPr>
          <w:rFonts w:ascii="Cambria" w:hAnsi="Cambria"/>
        </w:rPr>
        <w:fldChar w:fldCharType="end"/>
      </w:r>
      <w:r w:rsidR="00C87961">
        <w:rPr>
          <w:rFonts w:ascii="Cambria" w:hAnsi="Cambria"/>
        </w:rPr>
        <w:t xml:space="preserve"> is mainly designed to reduce the computational burden of training complicated machine learning (or deep learning) models from scratch.</w:t>
      </w:r>
      <w:r w:rsidR="00BB1FF9">
        <w:rPr>
          <w:rFonts w:ascii="Cambria" w:hAnsi="Cambria"/>
        </w:rPr>
        <w:t xml:space="preserve"> An added benefit is that these models could be trained on sensitive data and transferred themselves, without transferring the sensitive data.</w:t>
      </w:r>
      <w:r w:rsidR="006F1B98">
        <w:rPr>
          <w:rFonts w:ascii="Cambria" w:hAnsi="Cambria"/>
        </w:rPr>
        <w:t xml:space="preserve"> </w:t>
      </w:r>
      <w:r w:rsidR="00C8031E">
        <w:rPr>
          <w:rFonts w:ascii="Cambria" w:hAnsi="Cambria"/>
        </w:rPr>
        <w:t>While transfer learning c</w:t>
      </w:r>
      <w:r w:rsidRPr="00C8031E">
        <w:rPr>
          <w:rFonts w:ascii="Cambria" w:hAnsi="Cambria"/>
        </w:rPr>
        <w:t>an overcome privacy barriers or regulations</w:t>
      </w:r>
      <w:r w:rsidR="00C8031E">
        <w:rPr>
          <w:rFonts w:ascii="Cambria" w:hAnsi="Cambria"/>
        </w:rPr>
        <w:t>, forecasting using shared, protected data, not shared models, is</w:t>
      </w:r>
      <w:r w:rsidRPr="00C8031E">
        <w:rPr>
          <w:rFonts w:ascii="Cambria" w:hAnsi="Cambria"/>
        </w:rPr>
        <w:t xml:space="preserve"> </w:t>
      </w:r>
      <w:r w:rsidR="00C8031E" w:rsidRPr="00C8031E">
        <w:rPr>
          <w:rFonts w:ascii="Cambria" w:hAnsi="Cambria"/>
        </w:rPr>
        <w:t xml:space="preserve">the focus of our paper. We care about how </w:t>
      </w:r>
      <w:r w:rsidR="00C8031E">
        <w:rPr>
          <w:rFonts w:ascii="Cambria" w:hAnsi="Cambria"/>
        </w:rPr>
        <w:t>multiple</w:t>
      </w:r>
      <w:r w:rsidR="00C8031E" w:rsidRPr="00C8031E">
        <w:rPr>
          <w:rFonts w:ascii="Cambria" w:hAnsi="Cambria"/>
        </w:rPr>
        <w:t xml:space="preserve"> forecasting models, from simple to complex, perform when trained on protected data.</w:t>
      </w:r>
    </w:p>
    <w:p w14:paraId="51090AC8" w14:textId="35DE2F93" w:rsidR="0050590A" w:rsidRDefault="0050590A" w:rsidP="0050590A">
      <w:pPr>
        <w:pStyle w:val="ListParagraph"/>
        <w:numPr>
          <w:ilvl w:val="1"/>
          <w:numId w:val="7"/>
        </w:numPr>
        <w:rPr>
          <w:rFonts w:ascii="Cambria" w:hAnsi="Cambria"/>
        </w:rPr>
      </w:pPr>
      <w:r>
        <w:rPr>
          <w:rFonts w:ascii="Cambria" w:hAnsi="Cambria"/>
        </w:rPr>
        <w:fldChar w:fldCharType="begin"/>
      </w:r>
      <w:r>
        <w:rPr>
          <w:rFonts w:ascii="Cambria" w:hAnsi="Cambria"/>
        </w:rPr>
        <w:instrText xml:space="preserve"> ADDIN ZOTERO_ITEM CSL_CITATION {"citationID":"HkVHlcfU","properties":{"formattedCitation":"(Gon\\uc0\\u231{}alves et al., 2021)","plainCitation":"(Gonçalves et al., 2021)","noteIndex":0},"citationItems":[{"id":45,"uris":["http://zotero.org/users/8556523/items/G2BN42G6"],"itemData":{"id":45,"type":"article-journal","abstract":"Cooperation between different data owners may lead to an improvement in forecast quality—for instance, by benefiting from spatiotemporal dependencies in geographically distributed time series. Due to business competitive factors and personal data protection concerns, however, said data owners might be unwilling to share their data. Interest in collaborative privacy-preserving forecasting is thus increasing. This paper analyzes the state-of-the-art and unveils several shortcomings of existing methods in guaranteeing data privacy when employing vector autoregressive models. The methods are divided into three groups: data transformation, secure multi-party computations, and decomposition methods. The analysis shows that state-of-the-art techniques have limitations in preserving data privacy, such as (i) the necessary trade-off between privacy and forecasting accuracy, empirically evaluated through simulations and real-world experiments based on solar data; and (ii) iterative model fitting processes, which reveal data after a number of iterations.","container-title":"International Journal of Forecasting","DOI":"10.1016/j.ijforecast.2020.06.003","ISSN":"01692070","issue":"1","journalAbbreviation":"International Journal of Forecasting","language":"en","page":"322-342","source":"DOI.org (Crossref)","title":"A critical overview of privacy-preserving approaches for collaborative forecasting","volume":"37","author":[{"family":"Gonçalves","given":"Carla"},{"family":"Bessa","given":"Ricardo J."},{"family":"Pinson","given":"Pierre"}],"issued":{"date-parts":[["2021",1]]}}}],"schema":"https://github.com/citation-style-language/schema/raw/master/csl-citation.json"} </w:instrText>
      </w:r>
      <w:r>
        <w:rPr>
          <w:rFonts w:ascii="Cambria" w:hAnsi="Cambria"/>
        </w:rPr>
        <w:fldChar w:fldCharType="separate"/>
      </w:r>
      <w:r w:rsidRPr="0050590A">
        <w:rPr>
          <w:rFonts w:ascii="Cambria" w:hAnsi="Cambria" w:cs="Times New Roman"/>
          <w:szCs w:val="24"/>
        </w:rPr>
        <w:t>(Gonçalves et al., 2021)</w:t>
      </w:r>
      <w:r>
        <w:rPr>
          <w:rFonts w:ascii="Cambria" w:hAnsi="Cambria"/>
        </w:rPr>
        <w:fldChar w:fldCharType="end"/>
      </w:r>
      <w:r>
        <w:rPr>
          <w:rFonts w:ascii="Cambria" w:hAnsi="Cambria"/>
        </w:rPr>
        <w:t xml:space="preserve"> explored methods for preserving data privacy in the context of collaborative forecasting. The methods they explored were broken into three categories: data transformation, secure multi-party computation, and decomposition-based methods.</w:t>
      </w:r>
    </w:p>
    <w:p w14:paraId="27D3F9CA" w14:textId="3BCF115B" w:rsidR="0050590A" w:rsidRDefault="00A5262D" w:rsidP="0050590A">
      <w:pPr>
        <w:pStyle w:val="ListParagraph"/>
        <w:numPr>
          <w:ilvl w:val="1"/>
          <w:numId w:val="7"/>
        </w:numPr>
        <w:rPr>
          <w:rFonts w:ascii="Cambria" w:hAnsi="Cambria"/>
        </w:rPr>
      </w:pPr>
      <w:r>
        <w:rPr>
          <w:rFonts w:ascii="Cambria" w:hAnsi="Cambria"/>
        </w:rPr>
        <w:lastRenderedPageBreak/>
        <w:t>Secure multi-party computation was found to be very computationally expensive without fully preserving privacy when forecasting using a VAR model. Our goal is to understand forecasting under less computationally demanding protection methods which are more commonly used. Moreover, we consider a single protected dataset, rather than a collection of smaller datasets across multiple parties.</w:t>
      </w:r>
    </w:p>
    <w:p w14:paraId="2D30DD96" w14:textId="4453BCCF" w:rsidR="00663A4E" w:rsidRPr="00663A4E" w:rsidRDefault="00A5262D" w:rsidP="00663A4E">
      <w:pPr>
        <w:pStyle w:val="ListParagraph"/>
        <w:numPr>
          <w:ilvl w:val="1"/>
          <w:numId w:val="7"/>
        </w:numPr>
        <w:rPr>
          <w:rFonts w:ascii="Cambria" w:hAnsi="Cambria"/>
        </w:rPr>
      </w:pPr>
      <w:r>
        <w:rPr>
          <w:rFonts w:ascii="Cambria" w:hAnsi="Cambria"/>
        </w:rPr>
        <w:t xml:space="preserve">Decomposition based methods are based on an iterative process that </w:t>
      </w:r>
      <w:r w:rsidR="002F1E62">
        <w:rPr>
          <w:rFonts w:ascii="Cambria" w:hAnsi="Cambria"/>
        </w:rPr>
        <w:t xml:space="preserve">can </w:t>
      </w:r>
      <w:r>
        <w:rPr>
          <w:rFonts w:ascii="Cambria" w:hAnsi="Cambria"/>
        </w:rPr>
        <w:t>reveal sensitive data</w:t>
      </w:r>
      <w:r w:rsidR="002F1E62">
        <w:rPr>
          <w:rFonts w:ascii="Cambria" w:hAnsi="Cambria"/>
        </w:rPr>
        <w:t xml:space="preserve"> to the participating parties and the central node </w:t>
      </w:r>
      <w:r>
        <w:rPr>
          <w:rFonts w:ascii="Cambria" w:hAnsi="Cambria"/>
        </w:rPr>
        <w:t>after multiple iterations.</w:t>
      </w:r>
      <w:r w:rsidR="007B0223">
        <w:rPr>
          <w:rFonts w:ascii="Cambria" w:hAnsi="Cambria"/>
        </w:rPr>
        <w:t xml:space="preserve"> </w:t>
      </w:r>
      <w:r w:rsidR="007B0223">
        <w:rPr>
          <w:rFonts w:ascii="Cambria" w:hAnsi="Cambria"/>
        </w:rPr>
        <w:fldChar w:fldCharType="begin"/>
      </w:r>
      <w:r w:rsidR="007B0223">
        <w:rPr>
          <w:rFonts w:ascii="Cambria" w:hAnsi="Cambria"/>
        </w:rPr>
        <w:instrText xml:space="preserve"> ADDIN ZOTERO_ITEM CSL_CITATION {"citationID":"Vl6OMdlK","properties":{"formattedCitation":"(Sommer et al., 2021)","plainCitation":"(Sommer et al., 2021)","noteIndex":0},"citationItems":[{"id":61,"uris":["http://zotero.org/users/8556523/items/NAYIXWER"],"itemData":{"id":61,"type":"article-journal","abstract":"Forecasting wind power generation up to a few hours ahead is of the utmost importance for the efficient operation of power systems and for participation in electricity markets. Recent statistical learning approaches exploit spatiotemporal dependence patterns among neighbouring sites, but their requirement of sharing confidential data with third parties may limit their use in practice. This explains the recent interest in distributed, privacy preserving algorithms for high-dimensional statistical learning, e.g. with autoregressive models. The few approaches that have been proposed are based on batch learning. However, these approaches are potentially computationally expensive and do not allow for the accommodation of nonstationary characteristics of stochastic processes like wind power generation. This paper closes the gap between online and distributed optimisation by presenting two novel approaches that recursively update model parameters while limiting information exchange between wind farm operators and other potential data providers. A simulation study compared the convergence and tracking ability of both approaches. In addition, a case study using a large dataset from 311 wind farms in Denmark confirmed that online distributed approaches generally outperform existing batch approaches while preserving privacy such that agents do not have to actively share their private data.","container-title":"International Journal of Forecasting","DOI":"10.1016/j.ijforecast.2020.04.004","ISSN":"01692070","issue":"1","journalAbbreviation":"International Journal of Forecasting","language":"en","page":"205-223","source":"DOI.org (Crossref)","title":"Online distributed learning in wind power forecasting","volume":"37","author":[{"family":"Sommer","given":"Benedikt"},{"family":"Pinson","given":"Pierre"},{"family":"Messner","given":"Jakob W."},{"family":"Obst","given":"David"}],"issued":{"date-parts":[["2021",1]]}}}],"schema":"https://github.com/citation-style-language/schema/raw/master/csl-citation.json"} </w:instrText>
      </w:r>
      <w:r w:rsidR="007B0223">
        <w:rPr>
          <w:rFonts w:ascii="Cambria" w:hAnsi="Cambria"/>
        </w:rPr>
        <w:fldChar w:fldCharType="separate"/>
      </w:r>
      <w:r w:rsidR="007B0223" w:rsidRPr="007B0223">
        <w:rPr>
          <w:rFonts w:ascii="Cambria" w:hAnsi="Cambria"/>
        </w:rPr>
        <w:t>(Sommer et al., 2021)</w:t>
      </w:r>
      <w:r w:rsidR="007B0223">
        <w:rPr>
          <w:rFonts w:ascii="Cambria" w:hAnsi="Cambria"/>
        </w:rPr>
        <w:fldChar w:fldCharType="end"/>
      </w:r>
      <w:r w:rsidR="002F1E62">
        <w:rPr>
          <w:rFonts w:ascii="Cambria" w:hAnsi="Cambria"/>
        </w:rPr>
        <w:t xml:space="preserve"> added an encryption matrix to their protocol which would prevent the competing parties, but not the central node, from recovering sensitive data.</w:t>
      </w:r>
      <w:r>
        <w:rPr>
          <w:rFonts w:ascii="Cambria" w:hAnsi="Cambria"/>
        </w:rPr>
        <w:t xml:space="preserve"> </w:t>
      </w:r>
      <w:r w:rsidR="002F1E62">
        <w:rPr>
          <w:rFonts w:ascii="Cambria" w:hAnsi="Cambria"/>
        </w:rPr>
        <w:t xml:space="preserve">A </w:t>
      </w:r>
      <w:r>
        <w:rPr>
          <w:rFonts w:ascii="Cambria" w:hAnsi="Cambria"/>
        </w:rPr>
        <w:t xml:space="preserve">remedy to this was proposed by </w:t>
      </w:r>
      <w:r>
        <w:rPr>
          <w:rFonts w:ascii="Cambria" w:hAnsi="Cambria"/>
        </w:rPr>
        <w:fldChar w:fldCharType="begin"/>
      </w:r>
      <w:r>
        <w:rPr>
          <w:rFonts w:ascii="Cambria" w:hAnsi="Cambria"/>
        </w:rPr>
        <w:instrText xml:space="preserve"> ADDIN ZOTERO_ITEM CSL_CITATION {"citationID":"c1RUQkqU","properties":{"formattedCitation":"(Goncalves, Bessa, et al., 2021)","plainCitation":"(Goncalves, Bessa, et al., 2021)","noteIndex":0},"citationItems":[{"id":78,"uris":["http://zotero.org/users/8556523/items/VZJBTREK"],"itemData":{"id":78,"type":"article-journal","abstract":"Data exchange between multiple renewable energy power plant owners can lead to an improvement in forecast skill thanks to the spatio-temporal dependencies in time series data. However, owing to business competitive factors, these different owners might be unwilling to share their data. In order to tackle this privacy issue, this paper formulates a novel privacy-preserving framework that combines data transformation techniques with the alternating direction method of multipliers. This approach allows not only to estimate the model in a distributed fashion but also to protect data privacy, coefﬁcients and covariance matrix. Besides, asynchronous communication between peers is addressed in the model ﬁtting, and two different collaborative schemes are considered: centralized and peer-to-peer. The results for a solar energy dataset show that the proposed method is robust to privacy breaches and communication failures, and delivers a forecast skill comparable to a model without privacy protection.","container-title":"IEEE Transactions on Sustainable Energy","DOI":"10.1109/TSTE.2021.3065117","ISSN":"1949-3029, 1949-3037","issue":"3","journalAbbreviation":"IEEE Trans. Sustain. Energy","language":"en","page":"1777-1787","source":"DOI.org (Crossref)","title":"Privacy-Preserving Distributed Learning for Renewable Energy Forecasting","volume":"12","author":[{"family":"Goncalves","given":"Carla"},{"family":"Bessa","given":"Ricardo J."},{"family":"Pinson","given":"Pierre"}],"issued":{"date-parts":[["2021",7]]}}}],"schema":"https://github.com/citation-style-language/schema/raw/master/csl-citation.json"} </w:instrText>
      </w:r>
      <w:r>
        <w:rPr>
          <w:rFonts w:ascii="Cambria" w:hAnsi="Cambria"/>
        </w:rPr>
        <w:fldChar w:fldCharType="separate"/>
      </w:r>
      <w:r w:rsidRPr="00A5262D">
        <w:rPr>
          <w:rFonts w:ascii="Cambria" w:hAnsi="Cambria"/>
        </w:rPr>
        <w:t xml:space="preserve">(Goncalves, </w:t>
      </w:r>
      <w:proofErr w:type="spellStart"/>
      <w:r w:rsidRPr="00A5262D">
        <w:rPr>
          <w:rFonts w:ascii="Cambria" w:hAnsi="Cambria"/>
        </w:rPr>
        <w:t>Bessa</w:t>
      </w:r>
      <w:proofErr w:type="spellEnd"/>
      <w:r w:rsidRPr="00A5262D">
        <w:rPr>
          <w:rFonts w:ascii="Cambria" w:hAnsi="Cambria"/>
        </w:rPr>
        <w:t>, et al., 2021)</w:t>
      </w:r>
      <w:r>
        <w:rPr>
          <w:rFonts w:ascii="Cambria" w:hAnsi="Cambria"/>
        </w:rPr>
        <w:fldChar w:fldCharType="end"/>
      </w:r>
      <w:r>
        <w:rPr>
          <w:rFonts w:ascii="Cambria" w:hAnsi="Cambria"/>
        </w:rPr>
        <w:t>, who added a data transformation step to the</w:t>
      </w:r>
      <w:r w:rsidR="002F1E62">
        <w:rPr>
          <w:rFonts w:ascii="Cambria" w:hAnsi="Cambria"/>
        </w:rPr>
        <w:t xml:space="preserve">ir distributed learning </w:t>
      </w:r>
      <w:r>
        <w:rPr>
          <w:rFonts w:ascii="Cambria" w:hAnsi="Cambria"/>
        </w:rPr>
        <w:t xml:space="preserve">algorithm, enabling privacy-preserving collaborative forecasting without </w:t>
      </w:r>
      <w:r w:rsidR="007B0223">
        <w:rPr>
          <w:rFonts w:ascii="Cambria" w:hAnsi="Cambria"/>
        </w:rPr>
        <w:t xml:space="preserve">reductions in forecast accuracy. Our interest is in forecasting using a single protected dataset, and the proposed decomposition methods are not easily extendable to complicated non-linear models, such as LSTM neural networks, which </w:t>
      </w:r>
      <w:r w:rsidR="00663A4E">
        <w:rPr>
          <w:rFonts w:ascii="Cambria" w:hAnsi="Cambria"/>
        </w:rPr>
        <w:t>we will use in our study.</w:t>
      </w:r>
    </w:p>
    <w:p w14:paraId="6EC37A2A" w14:textId="4AEE174C" w:rsidR="00AC7F60" w:rsidRPr="000B1888" w:rsidRDefault="00C8031E" w:rsidP="00CF5BB4">
      <w:pPr>
        <w:pStyle w:val="ListParagraph"/>
        <w:numPr>
          <w:ilvl w:val="1"/>
          <w:numId w:val="7"/>
        </w:numPr>
        <w:rPr>
          <w:rFonts w:ascii="Cambria" w:eastAsiaTheme="minorEastAsia" w:hAnsi="Cambria"/>
        </w:rPr>
      </w:pPr>
      <w:r>
        <w:rPr>
          <w:rFonts w:ascii="Cambria" w:hAnsi="Cambria"/>
        </w:rPr>
        <w:t xml:space="preserve">The final area explored by </w:t>
      </w:r>
      <w:r>
        <w:rPr>
          <w:rFonts w:ascii="Cambria" w:hAnsi="Cambria"/>
        </w:rPr>
        <w:fldChar w:fldCharType="begin"/>
      </w:r>
      <w:r>
        <w:rPr>
          <w:rFonts w:ascii="Cambria" w:hAnsi="Cambria"/>
        </w:rPr>
        <w:instrText xml:space="preserve"> ADDIN ZOTERO_ITEM CSL_CITATION {"citationID":"RfmjQ4ec","properties":{"formattedCitation":"(Gon\\uc0\\u231{}alves et al., 2021)","plainCitation":"(Gonçalves et al., 2021)","noteIndex":0},"citationItems":[{"id":45,"uris":["http://zotero.org/users/8556523/items/G2BN42G6"],"itemData":{"id":45,"type":"article-journal","abstract":"Cooperation between different data owners may lead to an improvement in forecast quality—for instance, by benefiting from spatiotemporal dependencies in geographically distributed time series. Due to business competitive factors and personal data protection concerns, however, said data owners might be unwilling to share their data. Interest in collaborative privacy-preserving forecasting is thus increasing. This paper analyzes the state-of-the-art and unveils several shortcomings of existing methods in guaranteeing data privacy when employing vector autoregressive models. The methods are divided into three groups: data transformation, secure multi-party computations, and decomposition methods. The analysis shows that state-of-the-art techniques have limitations in preserving data privacy, such as (i) the necessary trade-off between privacy and forecasting accuracy, empirically evaluated through simulations and real-world experiments based on solar data; and (ii) iterative model fitting processes, which reveal data after a number of iterations.","container-title":"International Journal of Forecasting","DOI":"10.1016/j.ijforecast.2020.06.003","ISSN":"01692070","issue":"1","journalAbbreviation":"International Journal of Forecasting","language":"en","page":"322-342","source":"DOI.org (Crossref)","title":"A critical overview of privacy-preserving approaches for collaborative forecasting","volume":"37","author":[{"family":"Gonçalves","given":"Carla"},{"family":"Bessa","given":"Ricardo J."},{"family":"Pinson","given":"Pierre"}],"issued":{"date-parts":[["2021",1]]}}}],"schema":"https://github.com/citation-style-language/schema/raw/master/csl-citation.json"} </w:instrText>
      </w:r>
      <w:r>
        <w:rPr>
          <w:rFonts w:ascii="Cambria" w:hAnsi="Cambria"/>
        </w:rPr>
        <w:fldChar w:fldCharType="separate"/>
      </w:r>
      <w:r w:rsidRPr="00C8031E">
        <w:rPr>
          <w:rFonts w:ascii="Cambria" w:hAnsi="Cambria" w:cs="Times New Roman"/>
          <w:szCs w:val="24"/>
        </w:rPr>
        <w:t>(Gonçalves et al., 2021)</w:t>
      </w:r>
      <w:r>
        <w:rPr>
          <w:rFonts w:ascii="Cambria" w:hAnsi="Cambria"/>
        </w:rPr>
        <w:fldChar w:fldCharType="end"/>
      </w:r>
      <w:r>
        <w:rPr>
          <w:rFonts w:ascii="Cambria" w:hAnsi="Cambria"/>
        </w:rPr>
        <w:t xml:space="preserve"> is data transformation techniques</w:t>
      </w:r>
      <w:r w:rsidR="005C61C1">
        <w:rPr>
          <w:rFonts w:ascii="Cambria" w:hAnsi="Cambria"/>
        </w:rPr>
        <w:t xml:space="preserve"> – their chosen technique, differential privacy, involves a direct trade-off between privacy and forecast accuracy. Even very high values of the privacy parameter </w:t>
      </w:r>
      <m:oMath>
        <m:r>
          <m:rPr>
            <m:sty m:val="p"/>
          </m:rPr>
          <w:rPr>
            <w:rFonts w:ascii="Cambria Math" w:hAnsi="Cambria Math"/>
          </w:rPr>
          <m:t>ϵ</m:t>
        </m:r>
      </m:oMath>
      <w:r w:rsidR="005C61C1">
        <w:rPr>
          <w:rFonts w:ascii="Cambria" w:eastAsiaTheme="minorEastAsia" w:hAnsi="Cambria"/>
        </w:rPr>
        <w:t xml:space="preserve"> (low privacy) result in reductions in forecast accuracy for VAR models.</w:t>
      </w:r>
      <w:r w:rsidR="005C61C1">
        <w:rPr>
          <w:rFonts w:ascii="Cambria" w:hAnsi="Cambria"/>
        </w:rPr>
        <w:t xml:space="preserve"> </w:t>
      </w:r>
      <w:r w:rsidR="005C61C1" w:rsidRPr="005C61C1">
        <w:rPr>
          <w:rFonts w:ascii="Cambria" w:hAnsi="Cambria"/>
        </w:rPr>
        <w:t xml:space="preserve">In the literature, </w:t>
      </w:r>
      <w:r w:rsidR="005C61C1">
        <w:rPr>
          <w:rFonts w:ascii="Cambria" w:hAnsi="Cambria"/>
        </w:rPr>
        <w:t>differential privacy</w:t>
      </w:r>
      <w:r w:rsidR="005C61C1" w:rsidRPr="005C61C1">
        <w:rPr>
          <w:rFonts w:ascii="Cambria" w:hAnsi="Cambria"/>
        </w:rPr>
        <w:t xml:space="preserve"> is the most popular data protection method applied to time series, see </w:t>
      </w:r>
      <w:r w:rsidR="005C61C1" w:rsidRPr="005C61C1">
        <w:rPr>
          <w:rFonts w:ascii="Cambria" w:hAnsi="Cambria"/>
        </w:rPr>
        <w:fldChar w:fldCharType="begin"/>
      </w:r>
      <w:r w:rsidR="005C61C1" w:rsidRPr="005C61C1">
        <w:rPr>
          <w:rFonts w:ascii="Cambria" w:hAnsi="Cambria"/>
        </w:rPr>
        <w:instrText xml:space="preserve"> ADDIN ZOTERO_ITEM CSL_CITATION {"citationID":"1HTMQL9i","properties":{"formattedCitation":"(Imtiaz et al., 2020; Liyue Fan &amp; Li Xiong, 2014)","plainCitation":"(Imtiaz et al., 2020; Liyue Fan &amp; Li Xiong, 2014)","noteIndex":0},"citationItems":[{"id":73,"uris":["http://zotero.org/users/8556523/items/ZJIU6528"],"itemData":{"id":73,"type":"paper-conference","abstract":"Privacy preservation plays a vital role in health care applications as the requirements for privacy preservation are very strict in this domain. With the rapid increase in the amount, quality and detail of health data being gathered with smart devices, new mechanisms are required that can cope with the challenges of large scale and real-time processing requirements. Federated learning (FL) is one of the conventional approaches that facilitate the training of AI models without access to the raw data. However, recent studies have shown that FL alone does not guarantee sufﬁcient privacy. Differential privacy (DP) is a wellknown approach for privacy guarantees, however, because of the noise addition, DP needs to make a trade-off between privacy and accuracy. In this work, we design and implement an end-to-end pipeline using DP and FL for the ﬁrst time in the context of health data streams. We propose a clustering mechanism to leverage the similarities between users to improve the prediction accuracy as well as signiﬁcantly reduce the model training time. Depending on the dataset and features, our predictions are no more than 0.025% far off the ground-truth value with respect to the range of value. Moreover, our clustering mechanism brings a signiﬁcant reduction in the training time, with up to 49% reduction in prediction accuracy error in the best case, as compared to training a single model on the entire dataset. Our proposed privacy preserving mechanism at best introduces a decrease of ≈ 2% in the prediction accuracy of the trained models. Furthermore, our proposed clustering mechanism reduces the prediction error even in highly noisy settings by as much as 38% as compared to using a single federated private model.","container-title":"2020 IEEE International Conference on Big Data (Big Data)","DOI":"10.1109/BigData50022.2020.9378186","event":"2020 IEEE International Conference on Big Data (Big Data)","event-place":"Atlanta, GA, USA","ISBN":"978-1-72816-251-5","language":"en","page":"3428-3437","publisher":"IEEE","publisher-place":"Atlanta, GA, USA","source":"DOI.org (Crossref)","title":"Privacy Preserving Time-Series Forecasting of User Health Data Streams","URL":"https://ieeexplore.ieee.org/document/9378186/","author":[{"family":"Imtiaz","given":"Sana"},{"family":"Horchidan","given":"Sonia-Florina"},{"family":"Abbas","given":"Zainab"},{"family":"Arsalan","given":"Muhammad"},{"family":"Chaudhry","given":"Hassan Nazeer"},{"family":"Vlassov","given":"Vladimir"}],"accessed":{"date-parts":[["2022",4,13]]},"issued":{"date-parts":[["2020",12,10]]}}},{"id":82,"uris":["http://zotero.org/users/8556523/items/43ECGUIG"],"itemData":{"id":82,"type":"article-journal","abstract":"Sharing real-time aggregate statistics of private data is of great value to the public to perform data mining for understanding important phenomena, such as Inﬂuenza outbreaks and trafﬁc congestion. However, releasing time-series data with standard differential privacy mechanism has limited utility due to high correlation between data values. We propose FAST, a novel framework to release real-time aggregate statistics under differential privacy based on ﬁltering and adaptive sampling. To minimize the overall privacy cost, FAST adaptively samples long time-series according to the detected data dynamics. To improve the accuracy of data release per time stamp, FAST predicts data values at non-sampling points and corrects noisy observations at sampling points. Our experiments with real-world as well as synthetic data sets conﬁrm that FAST improves the accuracy of released aggregates even under small privacy cost and can be used to enable a wide range of monitoring applications.","container-title":"IEEE Transactions on Knowledge and Data Engineering","DOI":"10.1109/TKDE.2013.96","ISSN":"1041-4347","issue":"9","journalAbbreviation":"IEEE Trans. Knowl. Data Eng.","language":"en","page":"2094-2106","source":"DOI.org (Crossref)","title":"An Adaptive Approach to Real-Time Aggregate Monitoring With Differential Privacy","volume":"26","author":[{"literal":"Liyue Fan"},{"literal":"Li Xiong"}],"issued":{"date-parts":[["2014",9]]}}}],"schema":"https://github.com/citation-style-language/schema/raw/master/csl-citation.json"} </w:instrText>
      </w:r>
      <w:r w:rsidR="005C61C1" w:rsidRPr="005C61C1">
        <w:rPr>
          <w:rFonts w:ascii="Cambria" w:hAnsi="Cambria"/>
        </w:rPr>
        <w:fldChar w:fldCharType="separate"/>
      </w:r>
      <w:r w:rsidR="005C61C1" w:rsidRPr="005C61C1">
        <w:rPr>
          <w:rFonts w:ascii="Cambria" w:hAnsi="Cambria"/>
        </w:rPr>
        <w:t xml:space="preserve">(Imtiaz et al., 2020; </w:t>
      </w:r>
      <w:proofErr w:type="spellStart"/>
      <w:r w:rsidR="005C61C1" w:rsidRPr="005C61C1">
        <w:rPr>
          <w:rFonts w:ascii="Cambria" w:hAnsi="Cambria"/>
        </w:rPr>
        <w:t>Liyue</w:t>
      </w:r>
      <w:proofErr w:type="spellEnd"/>
      <w:r w:rsidR="005C61C1" w:rsidRPr="005C61C1">
        <w:rPr>
          <w:rFonts w:ascii="Cambria" w:hAnsi="Cambria"/>
        </w:rPr>
        <w:t xml:space="preserve"> Fan &amp; Li </w:t>
      </w:r>
      <w:proofErr w:type="spellStart"/>
      <w:r w:rsidR="005C61C1" w:rsidRPr="005C61C1">
        <w:rPr>
          <w:rFonts w:ascii="Cambria" w:hAnsi="Cambria"/>
        </w:rPr>
        <w:t>Xiong</w:t>
      </w:r>
      <w:proofErr w:type="spellEnd"/>
      <w:r w:rsidR="005C61C1" w:rsidRPr="005C61C1">
        <w:rPr>
          <w:rFonts w:ascii="Cambria" w:hAnsi="Cambria"/>
        </w:rPr>
        <w:t>, 2014)</w:t>
      </w:r>
      <w:r w:rsidR="005C61C1" w:rsidRPr="005C61C1">
        <w:rPr>
          <w:rFonts w:ascii="Cambria" w:hAnsi="Cambria"/>
        </w:rPr>
        <w:fldChar w:fldCharType="end"/>
      </w:r>
      <w:r w:rsidR="005C61C1" w:rsidRPr="005C61C1">
        <w:rPr>
          <w:rFonts w:ascii="Cambria" w:hAnsi="Cambria"/>
        </w:rPr>
        <w:t xml:space="preserve"> for examples.</w:t>
      </w:r>
      <w:r w:rsidR="003E2B50">
        <w:rPr>
          <w:rFonts w:ascii="Cambria" w:hAnsi="Cambria"/>
        </w:rPr>
        <w:t xml:space="preserve"> An interesting result from </w:t>
      </w:r>
      <w:r w:rsidR="003E2B50">
        <w:rPr>
          <w:rFonts w:ascii="Cambria" w:hAnsi="Cambria"/>
        </w:rPr>
        <w:fldChar w:fldCharType="begin"/>
      </w:r>
      <w:r w:rsidR="003E2B50">
        <w:rPr>
          <w:rFonts w:ascii="Cambria" w:hAnsi="Cambria"/>
        </w:rPr>
        <w:instrText xml:space="preserve"> ADDIN ZOTERO_ITEM CSL_CITATION {"citationID":"oCKYvzzt","properties":{"formattedCitation":"(Imtiaz et al., 2020)","plainCitation":"(Imtiaz et al., 2020)","noteIndex":0},"citationItems":[{"id":73,"uris":["http://zotero.org/users/8556523/items/ZJIU6528"],"itemData":{"id":73,"type":"paper-conference","abstract":"Privacy preservation plays a vital role in health care applications as the requirements for privacy preservation are very strict in this domain. With the rapid increase in the amount, quality and detail of health data being gathered with smart devices, new mechanisms are required that can cope with the challenges of large scale and real-time processing requirements. Federated learning (FL) is one of the conventional approaches that facilitate the training of AI models without access to the raw data. However, recent studies have shown that FL alone does not guarantee sufﬁcient privacy. Differential privacy (DP) is a wellknown approach for privacy guarantees, however, because of the noise addition, DP needs to make a trade-off between privacy and accuracy. In this work, we design and implement an end-to-end pipeline using DP and FL for the ﬁrst time in the context of health data streams. We propose a clustering mechanism to leverage the similarities between users to improve the prediction accuracy as well as signiﬁcantly reduce the model training time. Depending on the dataset and features, our predictions are no more than 0.025% far off the ground-truth value with respect to the range of value. Moreover, our clustering mechanism brings a signiﬁcant reduction in the training time, with up to 49% reduction in prediction accuracy error in the best case, as compared to training a single model on the entire dataset. Our proposed privacy preserving mechanism at best introduces a decrease of ≈ 2% in the prediction accuracy of the trained models. Furthermore, our proposed clustering mechanism reduces the prediction error even in highly noisy settings by as much as 38% as compared to using a single federated private model.","container-title":"2020 IEEE International Conference on Big Data (Big Data)","DOI":"10.1109/BigData50022.2020.9378186","event":"2020 IEEE International Conference on Big Data (Big Data)","event-place":"Atlanta, GA, USA","ISBN":"978-1-72816-251-5","language":"en","page":"3428-3437","publisher":"IEEE","publisher-place":"Atlanta, GA, USA","source":"DOI.org (Crossref)","title":"Privacy Preserving Time-Series Forecasting of User Health Data Streams","URL":"https://ieeexplore.ieee.org/document/9378186/","author":[{"family":"Imtiaz","given":"Sana"},{"family":"Horchidan","given":"Sonia-Florina"},{"family":"Abbas","given":"Zainab"},{"family":"Arsalan","given":"Muhammad"},{"family":"Chaudhry","given":"Hassan Nazeer"},{"family":"Vlassov","given":"Vladimir"}],"accessed":{"date-parts":[["2022",4,13]]},"issued":{"date-parts":[["2020",12,10]]}}}],"schema":"https://github.com/citation-style-language/schema/raw/master/csl-citation.json"} </w:instrText>
      </w:r>
      <w:r w:rsidR="003E2B50">
        <w:rPr>
          <w:rFonts w:ascii="Cambria" w:hAnsi="Cambria"/>
        </w:rPr>
        <w:fldChar w:fldCharType="separate"/>
      </w:r>
      <w:r w:rsidR="003E2B50" w:rsidRPr="003E2B50">
        <w:rPr>
          <w:rFonts w:ascii="Cambria" w:hAnsi="Cambria"/>
        </w:rPr>
        <w:t>(Imtiaz et al., 2020)</w:t>
      </w:r>
      <w:r w:rsidR="003E2B50">
        <w:rPr>
          <w:rFonts w:ascii="Cambria" w:hAnsi="Cambria"/>
        </w:rPr>
        <w:fldChar w:fldCharType="end"/>
      </w:r>
      <w:r w:rsidR="003E2B50">
        <w:rPr>
          <w:rFonts w:ascii="Cambria" w:hAnsi="Cambria"/>
        </w:rPr>
        <w:t xml:space="preserve"> is that differentially privacy data did not always produce worse forecast accuracy when forecasting individuals’ health data using a recurrent neural network.</w:t>
      </w:r>
      <w:r w:rsidR="00CF5BB4">
        <w:rPr>
          <w:rFonts w:ascii="Cambria" w:hAnsi="Cambria"/>
        </w:rPr>
        <w:t xml:space="preserve"> Since adding random Gaussian noise to time series is a technique to prevent overfitting when forecasting with neural networks </w:t>
      </w:r>
      <w:r w:rsidR="00CF5BB4">
        <w:rPr>
          <w:rFonts w:ascii="Cambria" w:hAnsi="Cambria"/>
        </w:rPr>
        <w:fldChar w:fldCharType="begin"/>
      </w:r>
      <w:r w:rsidR="00CF5BB4">
        <w:rPr>
          <w:rFonts w:ascii="Cambria" w:hAnsi="Cambria"/>
        </w:rPr>
        <w:instrText xml:space="preserve"> ADDIN ZOTERO_ITEM CSL_CITATION {"citationID":"rPJjiyy8","properties":{"formattedCitation":"(Hewamalage et al., 2021)","plainCitation":"(Hewamalage et al., 2021)","noteIndex":0},"citationItems":[{"id":124,"uris":["http://zotero.org/users/8556523/items/G6SVBBNE"],"itemData":{"id":124,"type":"article-journal","abstract":"Recurrent Neural Networks (RNNs) have become competitive forecasting methods, as most notably shown in the winning method of the recent M4 competition. However, established statistical models such as exponential smoothing (ETS) and the autoregressive integrated moving average (ARIMA) gain their popularity not only from their high accuracy, but also because they are suitable for non-expert users in that they are robust, efficient, and automatic. In these areas, RNNs have still a long way to go. We present an extensive empirical study and an open-source software framework of existing RNN architectures for forecasting, and we develop guidelines and best practices for their use. For example, we conclude that RNNs are capable of modelling seasonality directly if the series in the dataset possess homogeneous seasonal patterns; otherwise, we recommend a deseasonalisation step. Comparisons against ETS and ARIMA demonstrate that (semi-) automatic RNN models are not silver bullets, but they are nevertheless competitive alternatives in many situations.","container-title":"International Journal of Forecasting","DOI":"10.1016/j.ijforecast.2020.06.008","ISSN":"01692070","issue":"1","journalAbbreviation":"International Journal of Forecasting","language":"en","page":"388-427","source":"DOI.org (Crossref)","title":"Recurrent Neural Networks for Time Series Forecasting: Current status and future directions","title-short":"Recurrent Neural Networks for Time Series Forecasting","volume":"37","author":[{"family":"Hewamalage","given":"Hansika"},{"family":"Bergmeir","given":"Christoph"},{"family":"Bandara","given":"Kasun"}],"issued":{"date-parts":[["2021",1]]}}}],"schema":"https://github.com/citation-style-language/schema/raw/master/csl-citation.json"} </w:instrText>
      </w:r>
      <w:r w:rsidR="00CF5BB4">
        <w:rPr>
          <w:rFonts w:ascii="Cambria" w:hAnsi="Cambria"/>
        </w:rPr>
        <w:fldChar w:fldCharType="separate"/>
      </w:r>
      <w:r w:rsidR="00CF5BB4" w:rsidRPr="00CF5BB4">
        <w:rPr>
          <w:rFonts w:ascii="Cambria" w:hAnsi="Cambria"/>
        </w:rPr>
        <w:t>(</w:t>
      </w:r>
      <w:proofErr w:type="spellStart"/>
      <w:r w:rsidR="00CF5BB4" w:rsidRPr="00CF5BB4">
        <w:rPr>
          <w:rFonts w:ascii="Cambria" w:hAnsi="Cambria"/>
        </w:rPr>
        <w:t>Hewamalage</w:t>
      </w:r>
      <w:proofErr w:type="spellEnd"/>
      <w:r w:rsidR="00CF5BB4" w:rsidRPr="00CF5BB4">
        <w:rPr>
          <w:rFonts w:ascii="Cambria" w:hAnsi="Cambria"/>
        </w:rPr>
        <w:t xml:space="preserve"> et al., 2021)</w:t>
      </w:r>
      <w:r w:rsidR="00CF5BB4">
        <w:rPr>
          <w:rFonts w:ascii="Cambria" w:hAnsi="Cambria"/>
        </w:rPr>
        <w:fldChar w:fldCharType="end"/>
      </w:r>
      <w:r w:rsidR="00CF5BB4">
        <w:rPr>
          <w:rFonts w:ascii="Cambria" w:hAnsi="Cambria"/>
        </w:rPr>
        <w:t>, we will explore whether data protection can achieve this same effect and improve forecast accuracy for neural networks. However, even if this occurs, we expect it only for very high values of epsilon, which may not correspond to meaningful levels of privacy.</w:t>
      </w:r>
    </w:p>
    <w:p w14:paraId="2B008D36" w14:textId="12950C0B" w:rsidR="000B1888" w:rsidRPr="00AE7E50" w:rsidRDefault="000B1888" w:rsidP="00CF5BB4">
      <w:pPr>
        <w:pStyle w:val="ListParagraph"/>
        <w:numPr>
          <w:ilvl w:val="1"/>
          <w:numId w:val="7"/>
        </w:numPr>
        <w:rPr>
          <w:rFonts w:ascii="Cambria" w:eastAsiaTheme="minorEastAsia" w:hAnsi="Cambria"/>
        </w:rPr>
      </w:pPr>
      <w:r>
        <w:rPr>
          <w:rFonts w:ascii="Cambria" w:hAnsi="Cambria"/>
        </w:rPr>
        <w:t>Other data transformation techniques:</w:t>
      </w:r>
    </w:p>
    <w:p w14:paraId="7AFBB757" w14:textId="423F2606" w:rsidR="00AE7E50" w:rsidRPr="00AE7E50" w:rsidRDefault="00AE7E50" w:rsidP="00AE7E50">
      <w:pPr>
        <w:pStyle w:val="ListParagraph"/>
        <w:numPr>
          <w:ilvl w:val="2"/>
          <w:numId w:val="7"/>
        </w:numPr>
        <w:rPr>
          <w:rFonts w:ascii="Cambria" w:hAnsi="Cambria"/>
        </w:rPr>
      </w:pPr>
      <w:r>
        <w:rPr>
          <w:rFonts w:ascii="Cambria" w:hAnsi="Cambria"/>
        </w:rPr>
        <w:t xml:space="preserve"> </w:t>
      </w:r>
      <w:r>
        <w:rPr>
          <w:rFonts w:ascii="Cambria" w:hAnsi="Cambria"/>
        </w:rPr>
        <w:t>Additive/</w:t>
      </w:r>
      <w:r w:rsidRPr="006F7EC1">
        <w:rPr>
          <w:rFonts w:ascii="Cambria" w:hAnsi="Cambria"/>
        </w:rPr>
        <w:t>Multiplicative noise</w:t>
      </w:r>
      <w:r>
        <w:rPr>
          <w:rFonts w:ascii="Cambria" w:hAnsi="Cambria"/>
        </w:rPr>
        <w:t xml:space="preserve"> is similar to differential privacy in that random noise is infused into the data, but there are no theoretical privacy guarantees with this version of protection. Example applications include </w:t>
      </w:r>
      <w:r>
        <w:rPr>
          <w:rFonts w:ascii="Cambria" w:hAnsi="Cambria"/>
        </w:rPr>
        <w:fldChar w:fldCharType="begin"/>
      </w:r>
      <w:r>
        <w:rPr>
          <w:rFonts w:ascii="Cambria" w:hAnsi="Cambria"/>
        </w:rPr>
        <w:instrText xml:space="preserve"> ADDIN ZOTERO_ITEM CSL_CITATION {"citationID":"a6HMHzLu","properties":{"formattedCitation":"(Abowd et al., 2012)","plainCitation":"(Abowd et al., 2012)","noteIndex":0},"citationItems":[{"id":100,"uris":["http://zotero.org/users/8556523/items/QP6REBCS"],"itemData":{"id":100,"type":"article-journal","language":"en","page":"41","source":"Zotero","title":"Dynamically consistent noise infusion and partially synthetic data as confidentiality protection measures for related time-series","author":[{"family":"Abowd","given":"John M"},{"family":"Gittings","given":"Kaj"},{"family":"McKinney","given":"Kevin L"},{"family":"Stephens","given":"Bryce E"},{"family":"Vilhuber","given":"Lars"},{"family":"Woodcock","given":"Simon"}],"issued":{"date-parts":[["2012"]]}}}],"schema":"https://github.com/citation-style-language/schema/raw/master/csl-citation.json"} </w:instrText>
      </w:r>
      <w:r>
        <w:rPr>
          <w:rFonts w:ascii="Cambria" w:hAnsi="Cambria"/>
        </w:rPr>
        <w:fldChar w:fldCharType="separate"/>
      </w:r>
      <w:r w:rsidRPr="00AE7E50">
        <w:rPr>
          <w:rFonts w:ascii="Cambria" w:hAnsi="Cambria"/>
        </w:rPr>
        <w:t>(Abowd et al., 2012)</w:t>
      </w:r>
      <w:r>
        <w:rPr>
          <w:rFonts w:ascii="Cambria" w:hAnsi="Cambria"/>
        </w:rPr>
        <w:fldChar w:fldCharType="end"/>
      </w:r>
      <w:r>
        <w:rPr>
          <w:rFonts w:ascii="Cambria" w:hAnsi="Cambria"/>
        </w:rPr>
        <w:t xml:space="preserve">, who discuss the Census’ use of multiplicative random noise to perturb the individual or business level data that goes into calculating Quarterly Workforce Indicator data – but they do not assess the accuracy of forecasting with the perturbed data. More recently, </w:t>
      </w:r>
      <w:r>
        <w:rPr>
          <w:rFonts w:ascii="Cambria" w:hAnsi="Cambria"/>
        </w:rPr>
        <w:fldChar w:fldCharType="begin"/>
      </w:r>
      <w:r>
        <w:rPr>
          <w:rFonts w:ascii="Cambria" w:hAnsi="Cambria"/>
        </w:rPr>
        <w:instrText xml:space="preserve"> ADDIN ZOTERO_ITEM CSL_CITATION {"citationID":"UL9tsLmy","properties":{"formattedCitation":"(Luo et al., 2018)","plainCitation":"(Luo et al., 2018)","noteIndex":0},"citationItems":[{"id":86,"uris":["http://zotero.org/users/8556523/items/Q33E4DIE"],"itemData":{"id":86,"type":"article-journal","abstract":"As the internet’s footprint continues to expand, cybersecurity is becoming a major concern for both governments and the private sector. One such cybersecurity issue relates to data integrity attacks. This paper focuses on the power industry, where the forecasting processes rely heavily on the quality of the data. Data integrity attacks are expected to harm the performances of forecasting systems, which will have a major impact on both the financial bottom line of power companies and the resilience of power grids. This paper reveals the effect of data integrity attacks on the accuracy of four representative load forecasting models (multiple linear regression, support vector regression, artificial neural networks, and fuzzy interaction regression). We begin by simulating some data integrity attacks through the random injection of some multipliers that follow a normal or uniform distribution into the load series. Then, the four aforementioned load forecasting models are used to generate one-year-ahead ex post point forecasts in order to provide a comparison of their forecast errors. The results show that the support vector regression model is most robust, followed closely by the multiple linear regression model, while the fuzzy interaction regression model is the least robust of the four. Nevertheless, all four models fail to provide satisfying forecasts when the scale of the data integrity attacks becomes large. This presents a serious challenge to both load forecasters and the broader forecasting community: the generation of accurate forecasts under data integrity attacks. We construct our case study using the publicly-available data from Global Energy Forecasting Competition 2012. At the end, we also offer an overview of potential research topics for future studies.","container-title":"International Journal of Forecasting","DOI":"10.1016/j.ijforecast.2017.08.004","ISSN":"01692070","issue":"1","journalAbbreviation":"International Journal of Forecasting","language":"en","page":"89-104","source":"DOI.org (Crossref)","title":"Benchmarking robustness of load forecasting models under data integrity attacks","volume":"34","author":[{"family":"Luo","given":"Jian"},{"family":"Hong","given":"Tao"},{"family":"Fang","given":"Shu-Cherng"}],"issued":{"date-parts":[["2018",1]]}}}],"schema":"https://github.com/citation-style-language/schema/raw/master/csl-citation.json"} </w:instrText>
      </w:r>
      <w:r>
        <w:rPr>
          <w:rFonts w:ascii="Cambria" w:hAnsi="Cambria"/>
        </w:rPr>
        <w:fldChar w:fldCharType="separate"/>
      </w:r>
      <w:r w:rsidRPr="00AE7E50">
        <w:rPr>
          <w:rFonts w:ascii="Cambria" w:hAnsi="Cambria"/>
        </w:rPr>
        <w:t>(Luo et al., 2018)</w:t>
      </w:r>
      <w:r>
        <w:rPr>
          <w:rFonts w:ascii="Cambria" w:hAnsi="Cambria"/>
        </w:rPr>
        <w:fldChar w:fldCharType="end"/>
      </w:r>
      <w:r>
        <w:rPr>
          <w:rFonts w:ascii="Cambria" w:hAnsi="Cambria"/>
        </w:rPr>
        <w:t xml:space="preserve"> use multiplicative random noise to simulate a data integrity attack in the context of load forecasting. </w:t>
      </w:r>
      <w:r w:rsidR="00761CCC">
        <w:rPr>
          <w:rFonts w:ascii="Cambria" w:hAnsi="Cambria"/>
        </w:rPr>
        <w:t xml:space="preserve">They measure the accuracies of multiple linear regression, artificial neural network, support vector regression, and fuzzy interaction regression models on the original and attacked data. The authors found the while multiple linear regression performed the best on the original data, the support vector regression was most robust and performed the best under the data integrity attacks – we expect similar findings in our work, where the best models on the original data will not necessarily be those that perform the best on protected data. An important note is that the integrity attacks did not affect every data point in the series </w:t>
      </w:r>
      <w:r w:rsidR="00466402">
        <w:rPr>
          <w:rFonts w:ascii="Cambria" w:hAnsi="Cambria"/>
        </w:rPr>
        <w:t>–</w:t>
      </w:r>
      <w:r w:rsidR="00761CCC">
        <w:rPr>
          <w:rFonts w:ascii="Cambria" w:hAnsi="Cambria"/>
        </w:rPr>
        <w:t xml:space="preserve"> </w:t>
      </w:r>
      <w:r w:rsidR="00466402">
        <w:rPr>
          <w:rFonts w:ascii="Cambria" w:hAnsi="Cambria"/>
        </w:rPr>
        <w:t>significant reductions in accuracy occurred when just 40% of the points in a series were altered by a large magnitude. If differential privacy or additive/multiplicative random noise are used to add significant amounts of random noise, we expect massive reductions in accuracy since every point in the time series will be altered.</w:t>
      </w:r>
    </w:p>
    <w:p w14:paraId="058DC695" w14:textId="5D2391FC" w:rsidR="00B97C48" w:rsidRPr="00B97C48" w:rsidRDefault="000B1888" w:rsidP="000B1888">
      <w:pPr>
        <w:pStyle w:val="ListParagraph"/>
        <w:numPr>
          <w:ilvl w:val="2"/>
          <w:numId w:val="7"/>
        </w:numPr>
        <w:rPr>
          <w:rFonts w:ascii="Cambria" w:hAnsi="Cambria"/>
        </w:rPr>
      </w:pPr>
      <w:r>
        <w:rPr>
          <w:rFonts w:ascii="Cambria" w:hAnsi="Cambria"/>
        </w:rPr>
        <w:t xml:space="preserve"> </w:t>
      </w:r>
      <w:r w:rsidR="00AC7F60" w:rsidRPr="00940289">
        <w:rPr>
          <w:rFonts w:ascii="Cambria" w:hAnsi="Cambria"/>
          <w:i/>
          <w:iCs/>
        </w:rPr>
        <w:t>K</w:t>
      </w:r>
      <w:r w:rsidR="00AC7F60" w:rsidRPr="00940289">
        <w:rPr>
          <w:rFonts w:ascii="Cambria" w:hAnsi="Cambria"/>
        </w:rPr>
        <w:t>-anonymity</w:t>
      </w:r>
      <w:r w:rsidR="00915905">
        <w:rPr>
          <w:rFonts w:ascii="Cambria" w:hAnsi="Cambria"/>
        </w:rPr>
        <w:t xml:space="preserve"> </w:t>
      </w:r>
      <w:r>
        <w:rPr>
          <w:rFonts w:ascii="Cambria" w:hAnsi="Cambria"/>
        </w:rPr>
        <w:t xml:space="preserve">is a principle describing when every record (or time series) in a dataset is identical to at least </w:t>
      </w:r>
      <w:r>
        <w:rPr>
          <w:rFonts w:ascii="Cambria" w:hAnsi="Cambria"/>
          <w:i/>
          <w:iCs/>
        </w:rPr>
        <w:t>k</w:t>
      </w:r>
      <w:r>
        <w:rPr>
          <w:rFonts w:ascii="Cambria" w:hAnsi="Cambria"/>
        </w:rPr>
        <w:t xml:space="preserve">-1 other records. It was originally proposed by </w:t>
      </w:r>
      <w:r>
        <w:rPr>
          <w:rFonts w:ascii="Cambria" w:hAnsi="Cambria"/>
        </w:rPr>
        <w:fldChar w:fldCharType="begin"/>
      </w:r>
      <w:r>
        <w:rPr>
          <w:rFonts w:ascii="Cambria" w:hAnsi="Cambria"/>
        </w:rPr>
        <w:instrText xml:space="preserve"> ADDIN ZOTERO_ITEM CSL_CITATION {"citationID":"zAzDv6fq","properties":{"formattedCitation":"(Sweeney, 2002)","plainCitation":"(Sweeney, 2002)","noteIndex":0},"citationItems":[{"id":126,"uris":["http://zotero.org/users/8556523/items/CZGWWS53"],"itemData":{"id":126,"type":"article-journal","abstract":"Consider a data holder, such as a hospital or a bank, that has a privately held collection of person-specific, field structured data. Suppose the data holder wants to share a version of the data with researchers. How can a data holder release a version of its private data with scientific guarantees that the individuals who are the subjects of the data cannot be re-identified while the data remain practically useful? The solution provided in this paper includes a formal protection model named k-anonymity and a set of accompanying policies for deployment. A release provides k-anonymity protection if the information for each person contained in the release cannot be distinguished from at least k-1 individuals whose information also appears in the release. This paper also examines re-identification attacks that can be realized on releases that adhere to kanonymity unless accompanying policies are respected. The k-anonymity protection model is important because it forms the basis on which the real-world systems known as Datafly, µ-Argus and k-Similar provide guarantees of privacy protection.","container-title":"International Journal of Uncertainty, Fuzziness and Knowledge-Based Systems","DOI":"10.1142/S0218488502001648","ISSN":"0218-4885, 1793-6411","issue":"05","journalAbbreviation":"Int. J. Unc. Fuzz. Knowl. Based Syst.","language":"en","page":"557-570","source":"DOI.org (Crossref)","title":"k-ANONYMITY: A MODEL FOR PROTECTING PRIVACY","title-short":"k-ANONYMITY","volume":"10","author":[{"family":"Sweeney","given":"Latanya"}],"issued":{"date-parts":[["2002",10]]}}}],"schema":"https://github.com/citation-style-language/schema/raw/master/csl-citation.json"} </w:instrText>
      </w:r>
      <w:r>
        <w:rPr>
          <w:rFonts w:ascii="Cambria" w:hAnsi="Cambria"/>
        </w:rPr>
        <w:fldChar w:fldCharType="separate"/>
      </w:r>
      <w:r w:rsidRPr="000B1888">
        <w:rPr>
          <w:rFonts w:ascii="Cambria" w:hAnsi="Cambria"/>
        </w:rPr>
        <w:t xml:space="preserve">(Sweeney, </w:t>
      </w:r>
      <w:r w:rsidRPr="000B1888">
        <w:rPr>
          <w:rFonts w:ascii="Cambria" w:hAnsi="Cambria"/>
        </w:rPr>
        <w:lastRenderedPageBreak/>
        <w:t>2002)</w:t>
      </w:r>
      <w:r>
        <w:rPr>
          <w:rFonts w:ascii="Cambria" w:hAnsi="Cambria"/>
        </w:rPr>
        <w:fldChar w:fldCharType="end"/>
      </w:r>
      <w:r w:rsidR="009C5408">
        <w:rPr>
          <w:rFonts w:ascii="Cambria" w:hAnsi="Cambria"/>
        </w:rPr>
        <w:t xml:space="preserve">. Similar to our work, </w:t>
      </w:r>
      <w:r w:rsidR="009C5408">
        <w:rPr>
          <w:rFonts w:ascii="Cambria" w:hAnsi="Cambria"/>
        </w:rPr>
        <w:fldChar w:fldCharType="begin"/>
      </w:r>
      <w:r w:rsidR="009C5408">
        <w:rPr>
          <w:rFonts w:ascii="Cambria" w:hAnsi="Cambria"/>
        </w:rPr>
        <w:instrText xml:space="preserve"> ADDIN ZOTERO_ITEM CSL_CITATION {"citationID":"NsQTCM7J","properties":{"formattedCitation":"(Nin &amp; Torra, 2009)","plainCitation":"(Nin &amp; Torra, 2009)","noteIndex":0},"citationItems":[{"id":88,"uris":["http://zotero.org/users/8556523/items/AIM5PAZP"],"itemData":{"id":88,"type":"article-journal","abstract":"The goal of statistical disclosure control (SDC) is to modify statistical data so that it can be published without releasing conﬁdential information that may be linked to speciﬁc respondents. The challenge for SDC is to achieve this variation with minimum loss of the detail and accuracy sought by ﬁnal users. There are many approaches to evaluate the quality of a protection method. However, all these measures are only applicable to numerical or categorical attributes.","container-title":"Information Sciences","DOI":"10.1016/j.ins.2009.01.024","ISSN":"00200255","issue":"11","journalAbbreviation":"Information Sciences","language":"en","page":"1663-1677","source":"DOI.org (Crossref)","title":"Towards the evaluation of time series protection methods","volume":"179","author":[{"family":"Nin","given":"Jordi"},{"family":"Torra","given":"Vicenç"}],"issued":{"date-parts":[["2009",5,13]]}}}],"schema":"https://github.com/citation-style-language/schema/raw/master/csl-citation.json"} </w:instrText>
      </w:r>
      <w:r w:rsidR="009C5408">
        <w:rPr>
          <w:rFonts w:ascii="Cambria" w:hAnsi="Cambria"/>
        </w:rPr>
        <w:fldChar w:fldCharType="separate"/>
      </w:r>
      <w:r w:rsidR="009C5408" w:rsidRPr="009C5408">
        <w:rPr>
          <w:rFonts w:ascii="Cambria" w:hAnsi="Cambria"/>
        </w:rPr>
        <w:t xml:space="preserve">(Nin &amp; </w:t>
      </w:r>
      <w:proofErr w:type="spellStart"/>
      <w:r w:rsidR="009C5408" w:rsidRPr="009C5408">
        <w:rPr>
          <w:rFonts w:ascii="Cambria" w:hAnsi="Cambria"/>
        </w:rPr>
        <w:t>Torra</w:t>
      </w:r>
      <w:proofErr w:type="spellEnd"/>
      <w:r w:rsidR="009C5408" w:rsidRPr="009C5408">
        <w:rPr>
          <w:rFonts w:ascii="Cambria" w:hAnsi="Cambria"/>
        </w:rPr>
        <w:t>, 2009)</w:t>
      </w:r>
      <w:r w:rsidR="009C5408">
        <w:rPr>
          <w:rFonts w:ascii="Cambria" w:hAnsi="Cambria"/>
        </w:rPr>
        <w:fldChar w:fldCharType="end"/>
      </w:r>
      <w:r w:rsidR="009C5408">
        <w:rPr>
          <w:rFonts w:ascii="Cambria" w:hAnsi="Cambria"/>
        </w:rPr>
        <w:t xml:space="preserve"> evaluate the change in forecast accuracies of simple exponential smoothing, double exponential smoothing, linear regression, multiple linear regression, and polynomial regression applied to </w:t>
      </w:r>
      <w:r w:rsidR="009C5408">
        <w:rPr>
          <w:rFonts w:ascii="Cambria" w:hAnsi="Cambria"/>
          <w:i/>
          <w:iCs/>
        </w:rPr>
        <w:t>k</w:t>
      </w:r>
      <w:r w:rsidR="009C5408">
        <w:rPr>
          <w:rFonts w:ascii="Cambria" w:hAnsi="Cambria"/>
        </w:rPr>
        <w:t xml:space="preserve">-anonymized data. While they find significant reductions in forecast accuracy across all five models even for </w:t>
      </w:r>
      <w:r w:rsidR="009C5408">
        <w:rPr>
          <w:rFonts w:ascii="Cambria" w:hAnsi="Cambria"/>
          <w:i/>
          <w:iCs/>
        </w:rPr>
        <w:t>k</w:t>
      </w:r>
      <w:r w:rsidR="009C5408">
        <w:rPr>
          <w:rFonts w:ascii="Cambria" w:hAnsi="Cambria"/>
        </w:rPr>
        <w:t>=2, they do not provide a comparison between models or additional data protection methods.</w:t>
      </w:r>
    </w:p>
    <w:p w14:paraId="4C9278C9" w14:textId="7183233A" w:rsidR="00B97C48" w:rsidRPr="00EC4407" w:rsidRDefault="00AC7F60" w:rsidP="00256458">
      <w:pPr>
        <w:pStyle w:val="ListParagraph"/>
        <w:numPr>
          <w:ilvl w:val="2"/>
          <w:numId w:val="7"/>
        </w:numPr>
        <w:rPr>
          <w:rFonts w:ascii="Cambria" w:eastAsiaTheme="minorEastAsia" w:hAnsi="Cambria"/>
        </w:rPr>
      </w:pPr>
      <w:r w:rsidRPr="006F7EC1">
        <w:rPr>
          <w:rFonts w:ascii="Cambria" w:hAnsi="Cambria"/>
        </w:rPr>
        <w:t xml:space="preserve"> </w:t>
      </w:r>
      <w:r w:rsidR="00256458">
        <w:rPr>
          <w:rFonts w:ascii="Cambria" w:hAnsi="Cambria"/>
        </w:rPr>
        <w:t>The final protection method we review is t</w:t>
      </w:r>
      <w:r w:rsidRPr="006F7EC1">
        <w:rPr>
          <w:rFonts w:ascii="Cambria" w:hAnsi="Cambria"/>
        </w:rPr>
        <w:t>op</w:t>
      </w:r>
      <w:r w:rsidR="006F7EC1">
        <w:rPr>
          <w:rFonts w:ascii="Cambria" w:hAnsi="Cambria"/>
        </w:rPr>
        <w:t xml:space="preserve"> and </w:t>
      </w:r>
      <w:r w:rsidR="00256458">
        <w:rPr>
          <w:rFonts w:ascii="Cambria" w:hAnsi="Cambria"/>
        </w:rPr>
        <w:t>b</w:t>
      </w:r>
      <w:r w:rsidR="006F7EC1">
        <w:rPr>
          <w:rFonts w:ascii="Cambria" w:hAnsi="Cambria"/>
        </w:rPr>
        <w:t>ottom</w:t>
      </w:r>
      <w:r w:rsidRPr="006F7EC1">
        <w:rPr>
          <w:rFonts w:ascii="Cambria" w:hAnsi="Cambria"/>
        </w:rPr>
        <w:t xml:space="preserve"> coding</w:t>
      </w:r>
      <w:r w:rsidR="00256458">
        <w:rPr>
          <w:rFonts w:ascii="Cambria" w:hAnsi="Cambria"/>
        </w:rPr>
        <w:t xml:space="preserve">. An example use case for bottom coding would be to prevent inferring when homes are empty from smart meter data by setting all measurements below the </w:t>
      </w:r>
      <m:oMath>
        <m:r>
          <w:rPr>
            <w:rFonts w:ascii="Cambria Math" w:hAnsi="Cambria Math"/>
          </w:rPr>
          <m:t>p</m:t>
        </m:r>
      </m:oMath>
      <w:r w:rsidR="00256458">
        <w:rPr>
          <w:rFonts w:ascii="Cambria" w:eastAsiaTheme="minorEastAsia" w:hAnsi="Cambria"/>
        </w:rPr>
        <w:t xml:space="preserve">th quantile equal to the </w:t>
      </w:r>
      <m:oMath>
        <m:r>
          <w:rPr>
            <w:rFonts w:ascii="Cambria Math" w:eastAsiaTheme="minorEastAsia" w:hAnsi="Cambria Math"/>
          </w:rPr>
          <m:t>p</m:t>
        </m:r>
      </m:oMath>
      <w:r w:rsidR="00256458">
        <w:rPr>
          <w:rFonts w:ascii="Cambria" w:eastAsiaTheme="minorEastAsia" w:hAnsi="Cambria"/>
        </w:rPr>
        <w:t xml:space="preserve">th quantile. </w:t>
      </w:r>
      <w:r w:rsidR="005D4117" w:rsidRPr="00256458">
        <w:rPr>
          <w:rFonts w:ascii="Cambria" w:hAnsi="Cambria"/>
        </w:rPr>
        <w:fldChar w:fldCharType="begin"/>
      </w:r>
      <w:r w:rsidR="005D4117" w:rsidRPr="00256458">
        <w:rPr>
          <w:rFonts w:ascii="Cambria" w:hAnsi="Cambria"/>
        </w:rPr>
        <w:instrText xml:space="preserve"> ADDIN ZOTERO_ITEM CSL_CITATION {"citationID":"bfVL8JhP","properties":{"formattedCitation":"(Crimi &amp; Eddy, 2014)","plainCitation":"(Crimi &amp; Eddy, 2014)","noteIndex":0},"citationItems":[{"id":90,"uris":["http://zotero.org/users/8556523/items/2KHXMC8R"],"itemData":{"id":90,"type":"article-journal","abstract":"Public Use Microdata Samples (PUMS) released by the U.S. Census Bureau and other data providers undergo various privacy protection transformations prior to public release of the individual records.  We briefly review these methods but focus our attention on \"top-coding\" as implemented by the Census Bureau.  In particular, we provide a brief analysis of the method used for top-coding of records within a hierarchy.  We also show that top-coding artificially moves the correlation between two variables (at least one of which is top-coded) closer to zero by the transformation.  We then discuss our attempts to recover the un-transformed data, or at least the original correlations, which all failed.  In the final section we briefly discuss methods of disclosure avoidance in PUMS files which preserve joint probability distributions.","container-title":"Journal of Privacy and Confidentiality","DOI":"10.29012/jpc.v6i2.639","ISSN":"2575-8527","issue":"2","journalAbbreviation":"JPC","language":"en","source":"DOI.org (Crossref)","title":"Top-Coding and Public Use Microdata Samples from the U.S. Census Bureau","URL":"https://journalprivacyconfidentiality.org/index.php/jpc/article/view/639","volume":"6","author":[{"family":"Crimi","given":"Nicole"},{"family":"Eddy","given":"William"}],"accessed":{"date-parts":[["2022",4,22]]},"issued":{"date-parts":[["2014",12,30]]}}}],"schema":"https://github.com/citation-style-language/schema/raw/master/csl-citation.json"} </w:instrText>
      </w:r>
      <w:r w:rsidR="005D4117" w:rsidRPr="00256458">
        <w:rPr>
          <w:rFonts w:ascii="Cambria" w:hAnsi="Cambria"/>
        </w:rPr>
        <w:fldChar w:fldCharType="separate"/>
      </w:r>
      <w:r w:rsidR="005D4117" w:rsidRPr="00256458">
        <w:rPr>
          <w:rFonts w:ascii="Cambria" w:hAnsi="Cambria"/>
        </w:rPr>
        <w:t>(</w:t>
      </w:r>
      <w:proofErr w:type="spellStart"/>
      <w:r w:rsidR="005D4117" w:rsidRPr="00256458">
        <w:rPr>
          <w:rFonts w:ascii="Cambria" w:hAnsi="Cambria"/>
        </w:rPr>
        <w:t>Crimi</w:t>
      </w:r>
      <w:proofErr w:type="spellEnd"/>
      <w:r w:rsidR="005D4117" w:rsidRPr="00256458">
        <w:rPr>
          <w:rFonts w:ascii="Cambria" w:hAnsi="Cambria"/>
        </w:rPr>
        <w:t xml:space="preserve"> &amp; Eddy, 2014)</w:t>
      </w:r>
      <w:r w:rsidR="005D4117" w:rsidRPr="00256458">
        <w:rPr>
          <w:rFonts w:ascii="Cambria" w:hAnsi="Cambria"/>
        </w:rPr>
        <w:fldChar w:fldCharType="end"/>
      </w:r>
      <w:r w:rsidR="00256458" w:rsidRPr="00256458">
        <w:rPr>
          <w:rFonts w:ascii="Cambria" w:hAnsi="Cambria"/>
        </w:rPr>
        <w:t xml:space="preserve"> </w:t>
      </w:r>
      <w:r w:rsidR="00256458">
        <w:rPr>
          <w:rFonts w:ascii="Cambria" w:hAnsi="Cambria"/>
        </w:rPr>
        <w:t xml:space="preserve">study the </w:t>
      </w:r>
      <w:r w:rsidR="000D2504">
        <w:rPr>
          <w:rFonts w:ascii="Cambria" w:hAnsi="Cambria"/>
        </w:rPr>
        <w:t>effect</w:t>
      </w:r>
      <w:r w:rsidR="00256458">
        <w:rPr>
          <w:rFonts w:ascii="Cambria" w:hAnsi="Cambria"/>
        </w:rPr>
        <w:t xml:space="preserve"> of top</w:t>
      </w:r>
      <w:r w:rsidR="000D2504">
        <w:rPr>
          <w:rFonts w:ascii="Cambria" w:hAnsi="Cambria"/>
        </w:rPr>
        <w:t xml:space="preserve"> coding the Census’ Public Use Microdata Samples on analyses of interest. They find that the sample correlation between two variables is shrunk towards zero when one or both of the variables are top coded. Extrapolating this to our scenario, multivariate forecasting model performance, which relies heavily on the correlations between time series, may be negatively affected when all series are top or bottom coded.</w:t>
      </w:r>
    </w:p>
    <w:p w14:paraId="4EEB50D2" w14:textId="0B2C95F5" w:rsidR="00EC4407" w:rsidRPr="00EC4407" w:rsidRDefault="00EC4407" w:rsidP="00EC4407">
      <w:pPr>
        <w:pStyle w:val="ListParagraph"/>
        <w:numPr>
          <w:ilvl w:val="1"/>
          <w:numId w:val="7"/>
        </w:numPr>
        <w:rPr>
          <w:rFonts w:ascii="Cambria" w:eastAsiaTheme="minorEastAsia" w:hAnsi="Cambria"/>
        </w:rPr>
      </w:pPr>
      <w:r>
        <w:rPr>
          <w:rFonts w:ascii="Cambria" w:hAnsi="Cambria"/>
        </w:rPr>
        <w:t>Gaps in Existing Work on Data Privacy and Forecasting</w:t>
      </w:r>
    </w:p>
    <w:p w14:paraId="48818243" w14:textId="010D42EC" w:rsidR="00EC4407" w:rsidRPr="00F472A1" w:rsidRDefault="00EC4407" w:rsidP="00EC4407">
      <w:pPr>
        <w:pStyle w:val="ListParagraph"/>
        <w:numPr>
          <w:ilvl w:val="2"/>
          <w:numId w:val="7"/>
        </w:numPr>
        <w:rPr>
          <w:rFonts w:ascii="Cambria" w:eastAsiaTheme="minorEastAsia" w:hAnsi="Cambria"/>
        </w:rPr>
      </w:pPr>
      <w:r>
        <w:rPr>
          <w:rFonts w:ascii="Cambria" w:hAnsi="Cambria"/>
        </w:rPr>
        <w:t xml:space="preserve"> While recent attention has been paid to privacy-preserving collaborative forecasting, there has been no work to </w:t>
      </w:r>
      <w:r w:rsidR="00F472A1">
        <w:rPr>
          <w:rFonts w:ascii="Cambria" w:hAnsi="Cambria"/>
        </w:rPr>
        <w:t>compare multiple forecasting models’ accuracies when forecasting for a single protected dataset of multiple time series, or a comparison of these models’ accuracies under different forms of data protection.</w:t>
      </w:r>
      <w:r w:rsidR="007E0A48">
        <w:rPr>
          <w:rFonts w:ascii="Cambria" w:hAnsi="Cambria"/>
        </w:rPr>
        <w:t xml:space="preserve"> There </w:t>
      </w:r>
      <w:r w:rsidR="00497E62">
        <w:rPr>
          <w:rFonts w:ascii="Cambria" w:hAnsi="Cambria"/>
        </w:rPr>
        <w:t xml:space="preserve">are </w:t>
      </w:r>
      <w:r w:rsidR="007E0A48">
        <w:rPr>
          <w:rFonts w:ascii="Cambria" w:hAnsi="Cambria"/>
        </w:rPr>
        <w:t>unanswered questions that result, such as,</w:t>
      </w:r>
      <w:r w:rsidR="00497E62">
        <w:rPr>
          <w:rFonts w:ascii="Cambria" w:hAnsi="Cambria"/>
        </w:rPr>
        <w:t xml:space="preserve"> does every combination of data protection method and forecasting model result in a reduction in forecast accuracy?</w:t>
      </w:r>
      <w:r w:rsidR="007E0A48">
        <w:rPr>
          <w:rFonts w:ascii="Cambria" w:hAnsi="Cambria"/>
        </w:rPr>
        <w:t xml:space="preserve"> </w:t>
      </w:r>
      <w:r w:rsidR="00497E62">
        <w:rPr>
          <w:rFonts w:ascii="Cambria" w:hAnsi="Cambria"/>
        </w:rPr>
        <w:t>G</w:t>
      </w:r>
      <w:r w:rsidR="007E0A48">
        <w:rPr>
          <w:rFonts w:ascii="Cambria" w:hAnsi="Cambria"/>
        </w:rPr>
        <w:t>iven that my data has been protected, which forecasting model should I choose?</w:t>
      </w:r>
    </w:p>
    <w:p w14:paraId="2FCFE003" w14:textId="4BB204B5" w:rsidR="007E0A48" w:rsidRPr="00497E62" w:rsidRDefault="00F472A1" w:rsidP="00497E62">
      <w:pPr>
        <w:pStyle w:val="ListParagraph"/>
        <w:numPr>
          <w:ilvl w:val="2"/>
          <w:numId w:val="7"/>
        </w:numPr>
        <w:rPr>
          <w:rFonts w:ascii="Cambria" w:eastAsiaTheme="minorEastAsia" w:hAnsi="Cambria"/>
        </w:rPr>
      </w:pPr>
      <w:r>
        <w:rPr>
          <w:rFonts w:ascii="Cambria" w:hAnsi="Cambria"/>
        </w:rPr>
        <w:t xml:space="preserve"> </w:t>
      </w:r>
      <w:r w:rsidR="007E0A48">
        <w:rPr>
          <w:rFonts w:ascii="Cambria" w:hAnsi="Cambria"/>
        </w:rPr>
        <w:t>T</w:t>
      </w:r>
      <w:r>
        <w:rPr>
          <w:rFonts w:ascii="Cambria" w:hAnsi="Cambria"/>
        </w:rPr>
        <w:t xml:space="preserve">he works which show reductions in forecast accuracy for a VAR model applied to differentially private data </w:t>
      </w:r>
      <w:r>
        <w:rPr>
          <w:rFonts w:ascii="Cambria" w:hAnsi="Cambria"/>
        </w:rPr>
        <w:fldChar w:fldCharType="begin"/>
      </w:r>
      <w:r>
        <w:rPr>
          <w:rFonts w:ascii="Cambria" w:hAnsi="Cambria"/>
        </w:rPr>
        <w:instrText xml:space="preserve"> ADDIN ZOTERO_ITEM CSL_CITATION {"citationID":"SzHrHBI2","properties":{"formattedCitation":"(Gon\\uc0\\u231{}alves et al., 2021)","plainCitation":"(Gonçalves et al., 2021)","noteIndex":0},"citationItems":[{"id":45,"uris":["http://zotero.org/users/8556523/items/G2BN42G6"],"itemData":{"id":45,"type":"article-journal","abstract":"Cooperation between different data owners may lead to an improvement in forecast quality—for instance, by benefiting from spatiotemporal dependencies in geographically distributed time series. Due to business competitive factors and personal data protection concerns, however, said data owners might be unwilling to share their data. Interest in collaborative privacy-preserving forecasting is thus increasing. This paper analyzes the state-of-the-art and unveils several shortcomings of existing methods in guaranteeing data privacy when employing vector autoregressive models. The methods are divided into three groups: data transformation, secure multi-party computations, and decomposition methods. The analysis shows that state-of-the-art techniques have limitations in preserving data privacy, such as (i) the necessary trade-off between privacy and forecasting accuracy, empirically evaluated through simulations and real-world experiments based on solar data; and (ii) iterative model fitting processes, which reveal data after a number of iterations.","container-title":"International Journal of Forecasting","DOI":"10.1016/j.ijforecast.2020.06.003","ISSN":"01692070","issue":"1","journalAbbreviation":"International Journal of Forecasting","language":"en","page":"322-342","source":"DOI.org (Crossref)","title":"A critical overview of privacy-preserving approaches for collaborative forecasting","volume":"37","author":[{"family":"Gonçalves","given":"Carla"},{"family":"Bessa","given":"Ricardo J."},{"family":"Pinson","given":"Pierre"}],"issued":{"date-parts":[["2021",1]]}}}],"schema":"https://github.com/citation-style-language/schema/raw/master/csl-citation.json"} </w:instrText>
      </w:r>
      <w:r>
        <w:rPr>
          <w:rFonts w:ascii="Cambria" w:hAnsi="Cambria"/>
        </w:rPr>
        <w:fldChar w:fldCharType="separate"/>
      </w:r>
      <w:r w:rsidRPr="00F472A1">
        <w:rPr>
          <w:rFonts w:ascii="Cambria" w:hAnsi="Cambria" w:cs="Times New Roman"/>
          <w:szCs w:val="24"/>
        </w:rPr>
        <w:t>(Gonçalves et al., 2021)</w:t>
      </w:r>
      <w:r>
        <w:rPr>
          <w:rFonts w:ascii="Cambria" w:hAnsi="Cambria"/>
        </w:rPr>
        <w:fldChar w:fldCharType="end"/>
      </w:r>
      <w:r>
        <w:rPr>
          <w:rFonts w:ascii="Cambria" w:hAnsi="Cambria"/>
        </w:rPr>
        <w:t xml:space="preserve">, or multiple forecasting models </w:t>
      </w:r>
      <w:r w:rsidR="007E0A48">
        <w:rPr>
          <w:rFonts w:ascii="Cambria" w:hAnsi="Cambria"/>
        </w:rPr>
        <w:t xml:space="preserve">under data integrity attacks </w:t>
      </w:r>
      <w:r w:rsidR="007E0A48">
        <w:rPr>
          <w:rFonts w:ascii="Cambria" w:hAnsi="Cambria"/>
        </w:rPr>
        <w:fldChar w:fldCharType="begin"/>
      </w:r>
      <w:r w:rsidR="007E0A48">
        <w:rPr>
          <w:rFonts w:ascii="Cambria" w:hAnsi="Cambria"/>
        </w:rPr>
        <w:instrText xml:space="preserve"> ADDIN ZOTERO_ITEM CSL_CITATION {"citationID":"2fL2aYDr","properties":{"formattedCitation":"(Luo et al., 2018)","plainCitation":"(Luo et al., 2018)","noteIndex":0},"citationItems":[{"id":86,"uris":["http://zotero.org/users/8556523/items/Q33E4DIE"],"itemData":{"id":86,"type":"article-journal","abstract":"As the internet’s footprint continues to expand, cybersecurity is becoming a major concern for both governments and the private sector. One such cybersecurity issue relates to data integrity attacks. This paper focuses on the power industry, where the forecasting processes rely heavily on the quality of the data. Data integrity attacks are expected to harm the performances of forecasting systems, which will have a major impact on both the financial bottom line of power companies and the resilience of power grids. This paper reveals the effect of data integrity attacks on the accuracy of four representative load forecasting models (multiple linear regression, support vector regression, artificial neural networks, and fuzzy interaction regression). We begin by simulating some data integrity attacks through the random injection of some multipliers that follow a normal or uniform distribution into the load series. Then, the four aforementioned load forecasting models are used to generate one-year-ahead ex post point forecasts in order to provide a comparison of their forecast errors. The results show that the support vector regression model is most robust, followed closely by the multiple linear regression model, while the fuzzy interaction regression model is the least robust of the four. Nevertheless, all four models fail to provide satisfying forecasts when the scale of the data integrity attacks becomes large. This presents a serious challenge to both load forecasters and the broader forecasting community: the generation of accurate forecasts under data integrity attacks. We construct our case study using the publicly-available data from Global Energy Forecasting Competition 2012. At the end, we also offer an overview of potential research topics for future studies.","container-title":"International Journal of Forecasting","DOI":"10.1016/j.ijforecast.2017.08.004","ISSN":"01692070","issue":"1","journalAbbreviation":"International Journal of Forecasting","language":"en","page":"89-104","source":"DOI.org (Crossref)","title":"Benchmarking robustness of load forecasting models under data integrity attacks","volume":"34","author":[{"family":"Luo","given":"Jian"},{"family":"Hong","given":"Tao"},{"family":"Fang","given":"Shu-Cherng"}],"issued":{"date-parts":[["2018",1]]}}}],"schema":"https://github.com/citation-style-language/schema/raw/master/csl-citation.json"} </w:instrText>
      </w:r>
      <w:r w:rsidR="007E0A48">
        <w:rPr>
          <w:rFonts w:ascii="Cambria" w:hAnsi="Cambria"/>
        </w:rPr>
        <w:fldChar w:fldCharType="separate"/>
      </w:r>
      <w:r w:rsidR="007E0A48" w:rsidRPr="007E0A48">
        <w:rPr>
          <w:rFonts w:ascii="Cambria" w:hAnsi="Cambria"/>
        </w:rPr>
        <w:t>(Luo et al., 2018)</w:t>
      </w:r>
      <w:r w:rsidR="007E0A48">
        <w:rPr>
          <w:rFonts w:ascii="Cambria" w:hAnsi="Cambria"/>
        </w:rPr>
        <w:fldChar w:fldCharType="end"/>
      </w:r>
      <w:r>
        <w:rPr>
          <w:rFonts w:ascii="Cambria" w:hAnsi="Cambria"/>
        </w:rPr>
        <w:t>,</w:t>
      </w:r>
      <w:r w:rsidR="007E0A48">
        <w:rPr>
          <w:rFonts w:ascii="Cambria" w:hAnsi="Cambria"/>
        </w:rPr>
        <w:t xml:space="preserve"> did not explore the underlying reasons </w:t>
      </w:r>
      <w:r w:rsidR="007E0A48">
        <w:rPr>
          <w:rFonts w:ascii="Cambria" w:hAnsi="Cambria"/>
          <w:i/>
          <w:iCs/>
        </w:rPr>
        <w:t xml:space="preserve">why </w:t>
      </w:r>
      <w:r w:rsidR="007E0A48">
        <w:rPr>
          <w:rFonts w:ascii="Cambria" w:hAnsi="Cambria"/>
        </w:rPr>
        <w:t>the forecast accuracy changed – this leaves open questions such as, how are time series characteristics like seasonality or trend affected by data protection? How do these effects translate into variation in the performance of forecasting models meant to model these characteristics?</w:t>
      </w:r>
      <w:r w:rsidR="00497E62">
        <w:rPr>
          <w:rFonts w:ascii="Cambria" w:hAnsi="Cambria"/>
        </w:rPr>
        <w:t xml:space="preserve"> In addition, not only will data protection result in changes to the data, </w:t>
      </w:r>
      <w:proofErr w:type="gramStart"/>
      <w:r w:rsidR="00497E62">
        <w:rPr>
          <w:rFonts w:ascii="Cambria" w:hAnsi="Cambria"/>
        </w:rPr>
        <w:t>it will</w:t>
      </w:r>
      <w:proofErr w:type="gramEnd"/>
      <w:r w:rsidR="00497E62">
        <w:rPr>
          <w:rFonts w:ascii="Cambria" w:hAnsi="Cambria"/>
        </w:rPr>
        <w:t xml:space="preserve"> produce changes to the forecasts themselves. How do the changes in forecasts translate into changes in forecasting model performance? Can we explain changes in performance using the direction or magnitude of the changes in forecasts?</w:t>
      </w:r>
    </w:p>
    <w:p w14:paraId="29650C7C" w14:textId="77777777" w:rsidR="009F39E1" w:rsidRDefault="009F39E1" w:rsidP="009F39E1">
      <w:pPr>
        <w:pStyle w:val="ListParagraph"/>
        <w:numPr>
          <w:ilvl w:val="0"/>
          <w:numId w:val="7"/>
        </w:numPr>
        <w:rPr>
          <w:rFonts w:ascii="Cambria" w:hAnsi="Cambria"/>
        </w:rPr>
      </w:pPr>
      <w:r>
        <w:rPr>
          <w:rFonts w:ascii="Cambria" w:hAnsi="Cambria"/>
        </w:rPr>
        <w:t xml:space="preserve">There is a judgmental forecasting literature examining how model based forecasts are adjusted by practitioners to increase (or sometimes damage) forecast accuracy – see </w:t>
      </w:r>
      <w:r>
        <w:rPr>
          <w:rFonts w:ascii="Cambria" w:hAnsi="Cambria"/>
        </w:rPr>
        <w:fldChar w:fldCharType="begin"/>
      </w:r>
      <w:r>
        <w:rPr>
          <w:rFonts w:ascii="Cambria" w:hAnsi="Cambria"/>
        </w:rPr>
        <w:instrText xml:space="preserve"> ADDIN ZOTERO_ITEM CSL_CITATION {"citationID":"DggtF4CZ","properties":{"formattedCitation":"(Petropoulos et al., 2022)","plainCitation":"(Petropoulos et al., 2022)","noteIndex":0},"citationItems":[{"id":102,"uris":["http://zotero.org/users/8556523/items/DNAUJFLD"],"itemData":{"id":102,"type":"article-journal","language":"en","page":"167","source":"Zotero","title":"Forecasting: theory and practice","author":[{"family":"Petropoulos","given":"Fotios"},{"family":"Apiletti","given":"Daniele"},{"family":"Assimakopoulos","given":"Vassilios"},{"family":"Babai","given":"Mohamed Zied"},{"family":"Barrow","given":"Devon K"},{"family":"Taieb","given":"Souhaib Ben"},{"family":"Bergmeir","given":"Christoph"},{"family":"Bessa","given":"Ricardo J"},{"family":"Bijak","given":"Jakub"},{"family":"Boylan","given":"John E"},{"family":"Browell","given":"Jethro"},{"family":"Carnevale","given":"Claudio"},{"family":"Castle","given":"Jennifer L"},{"family":"Cirillo","given":"Pasquale"},{"family":"Clements","given":"Michael P"},{"family":"Cordeiro","given":"Clara"},{"family":"Oliveira","given":"Fernando Luiz Cyrino"},{"family":"Baets","given":"Shari De"},{"family":"Dokumentov","given":"Alexander"},{"family":"Ellison","given":"Joanne"},{"family":"Fiszeder","given":"Piotr"},{"family":"Franses","given":"Philip Hans"},{"family":"Frazier","given":"David T"},{"family":"Gilliland","given":"Michael"},{"family":"Gönül","given":"M Sinan"},{"family":"Goodwin","given":"Paul"},{"family":"Grossi","given":"Luigi"},{"family":"Grushka-Cockayne","given":"Yael"},{"family":"Guidolin","given":"Mariangela"},{"family":"Guidolin","given":"Massimo"},{"family":"Gunter","given":"Ulrich"},{"family":"Guo","given":"Xiaojia"},{"family":"Guseo","given":"Renato"},{"family":"Harvey","given":"Nigel"},{"family":"Hendry","given":"David F"},{"family":"Hollyman","given":"Ross"},{"family":"Januschowski","given":"Tim"},{"family":"Jeon","given":"Jooyoung"},{"family":"Jose","given":"Victor Richmond R"},{"family":"Kang","given":"Yanfei"},{"family":"Koehler","given":"Anne B"},{"family":"Kolassa","given":"Stephan"},{"family":"Kourentzes","given":"Nikolaos"},{"family":"Leva","given":"Sonia"},{"family":"Li","given":"Feng"},{"family":"Litsiou","given":"Konstantia"},{"family":"Makridakis","given":"Spyros"},{"family":"Martin","given":"Gael M"},{"family":"Martinez","given":"Andrew B"},{"family":"Meeran","given":"Sheik"},{"family":"Modis","given":"Theodore"},{"family":"Nikolopoulos","given":"Konstantinos"},{"family":"Önkal","given":"Dilek"},{"family":"Paccagnini","given":"Alessia"},{"family":"Panagiotelis","given":"Anastasios"},{"family":"Panapakidis","given":"Ioannis"},{"family":"Pavía","given":"Jose M"},{"family":"Pedio","given":"Manuela"},{"family":"Pedregal","given":"Diego J"},{"family":"Pinson","given":"Pierre"},{"family":"Ramos","given":"Patrícia"},{"family":"Rapach","given":"David E"},{"family":"Reade","given":"J James"},{"family":"Rostami-Tabar","given":"Bahman"},{"family":"Rubaszek","given":"Michał"},{"family":"Sermpinis","given":"Georgios"},{"family":"Shang","given":"Han Lin"},{"family":"Spiliotis","given":"Evangelos"},{"family":"Syntetos","given":"Aris A"},{"family":"Talagala","given":"Dilini"},{"family":"Talagala","given":"Thiyanga S"},{"family":"Tashman","given":"Len"},{"family":"Thomakos","given":"Dimitrios"},{"family":"Thorarinsdottir","given":"Thordis"},{"family":"Todini","given":"Ezio"},{"family":"Arenas","given":"Ramón Trapero"},{"family":"Wang","given":"Xiaoqian"},{"family":"Winkler","given":"Robert L"},{"family":"Yusupova","given":"Alisa"},{"family":"Ziel","given":"Florian"}],"issued":{"date-parts":[["2022"]]}}}],"schema":"https://github.com/citation-style-language/schema/raw/master/csl-citation.json"} </w:instrText>
      </w:r>
      <w:r>
        <w:rPr>
          <w:rFonts w:ascii="Cambria" w:hAnsi="Cambria"/>
        </w:rPr>
        <w:fldChar w:fldCharType="separate"/>
      </w:r>
      <w:r w:rsidRPr="009F39E1">
        <w:rPr>
          <w:rFonts w:ascii="Cambria" w:hAnsi="Cambria"/>
        </w:rPr>
        <w:t>(Petropoulos et al., 2022)</w:t>
      </w:r>
      <w:r>
        <w:rPr>
          <w:rFonts w:ascii="Cambria" w:hAnsi="Cambria"/>
        </w:rPr>
        <w:fldChar w:fldCharType="end"/>
      </w:r>
      <w:r>
        <w:rPr>
          <w:rFonts w:ascii="Cambria" w:hAnsi="Cambria"/>
        </w:rPr>
        <w:t xml:space="preserve"> for a summary.</w:t>
      </w:r>
    </w:p>
    <w:p w14:paraId="77C0394A" w14:textId="05A349A7" w:rsidR="00280E27" w:rsidRPr="009F39E1" w:rsidRDefault="009F39E1" w:rsidP="009F39E1">
      <w:pPr>
        <w:pStyle w:val="ListParagraph"/>
        <w:numPr>
          <w:ilvl w:val="0"/>
          <w:numId w:val="7"/>
        </w:numPr>
        <w:rPr>
          <w:rFonts w:ascii="Cambria" w:hAnsi="Cambria"/>
        </w:rPr>
      </w:pPr>
      <w:r>
        <w:rPr>
          <w:rFonts w:ascii="Cambria" w:hAnsi="Cambria"/>
        </w:rPr>
        <w:t>Informed by findings from judgmental forecasting literature, we will examine the changes in forecast accuracy through two lenses</w:t>
      </w:r>
      <w:r w:rsidR="00FA41E1">
        <w:rPr>
          <w:rFonts w:ascii="Cambria" w:hAnsi="Cambria"/>
        </w:rPr>
        <w:t>: (1)</w:t>
      </w:r>
      <w:r>
        <w:rPr>
          <w:rFonts w:ascii="Cambria" w:hAnsi="Cambria"/>
        </w:rPr>
        <w:t xml:space="preserve"> how changes to time series</w:t>
      </w:r>
      <w:r w:rsidR="00FA41E1">
        <w:rPr>
          <w:rFonts w:ascii="Cambria" w:hAnsi="Cambria"/>
        </w:rPr>
        <w:t xml:space="preserve"> characteristics</w:t>
      </w:r>
      <w:r>
        <w:rPr>
          <w:rFonts w:ascii="Cambria" w:hAnsi="Cambria"/>
        </w:rPr>
        <w:t xml:space="preserve"> </w:t>
      </w:r>
      <w:r w:rsidR="001249CD">
        <w:rPr>
          <w:rFonts w:ascii="Cambria" w:hAnsi="Cambria"/>
        </w:rPr>
        <w:t xml:space="preserve">translate </w:t>
      </w:r>
      <w:r>
        <w:rPr>
          <w:rFonts w:ascii="Cambria" w:hAnsi="Cambria"/>
        </w:rPr>
        <w:t>to</w:t>
      </w:r>
      <w:r w:rsidR="001249CD">
        <w:rPr>
          <w:rFonts w:ascii="Cambria" w:hAnsi="Cambria"/>
        </w:rPr>
        <w:t xml:space="preserve"> changes in</w:t>
      </w:r>
      <w:r>
        <w:rPr>
          <w:rFonts w:ascii="Cambria" w:hAnsi="Cambria"/>
        </w:rPr>
        <w:t xml:space="preserve"> forecast accuracy</w:t>
      </w:r>
      <w:r w:rsidR="00DF3168">
        <w:rPr>
          <w:rFonts w:ascii="Cambria" w:hAnsi="Cambria"/>
        </w:rPr>
        <w:t xml:space="preserve">; </w:t>
      </w:r>
      <w:r>
        <w:rPr>
          <w:rFonts w:ascii="Cambria" w:hAnsi="Cambria"/>
        </w:rPr>
        <w:t xml:space="preserve">and </w:t>
      </w:r>
      <w:r w:rsidR="00DF3168">
        <w:rPr>
          <w:rFonts w:ascii="Cambria" w:hAnsi="Cambria"/>
        </w:rPr>
        <w:t xml:space="preserve">(2) </w:t>
      </w:r>
      <w:r>
        <w:rPr>
          <w:rFonts w:ascii="Cambria" w:hAnsi="Cambria"/>
        </w:rPr>
        <w:t>how changes to the forecasts themselves affect forecast accuracy.</w:t>
      </w:r>
    </w:p>
    <w:p w14:paraId="5694FF0C" w14:textId="77777777" w:rsidR="001249CD" w:rsidRDefault="00CD6309" w:rsidP="001249CD">
      <w:pPr>
        <w:pStyle w:val="ListParagraph"/>
        <w:numPr>
          <w:ilvl w:val="2"/>
          <w:numId w:val="7"/>
        </w:numPr>
        <w:rPr>
          <w:rFonts w:ascii="Cambria" w:hAnsi="Cambria"/>
        </w:rPr>
      </w:pPr>
      <w:r>
        <w:rPr>
          <w:rFonts w:ascii="Cambria" w:hAnsi="Cambria"/>
        </w:rPr>
        <w:t xml:space="preserve"> </w:t>
      </w:r>
      <w:r w:rsidR="00C51BA4">
        <w:rPr>
          <w:rFonts w:ascii="Cambria" w:hAnsi="Cambria"/>
        </w:rPr>
        <w:t xml:space="preserve">How </w:t>
      </w:r>
      <w:r w:rsidR="00D1644C">
        <w:rPr>
          <w:rFonts w:ascii="Cambria" w:hAnsi="Cambria"/>
        </w:rPr>
        <w:t xml:space="preserve">changes to </w:t>
      </w:r>
      <w:r w:rsidR="001249CD">
        <w:rPr>
          <w:rFonts w:ascii="Cambria" w:hAnsi="Cambria"/>
        </w:rPr>
        <w:t xml:space="preserve">time series translate to changes in </w:t>
      </w:r>
      <w:r w:rsidR="00C51BA4">
        <w:rPr>
          <w:rFonts w:ascii="Cambria" w:hAnsi="Cambria"/>
        </w:rPr>
        <w:t>forecast accuracy</w:t>
      </w:r>
      <w:r w:rsidR="00280E27" w:rsidRPr="00C5270D">
        <w:rPr>
          <w:rFonts w:ascii="Cambria" w:hAnsi="Cambria"/>
        </w:rPr>
        <w:t>.</w:t>
      </w:r>
    </w:p>
    <w:p w14:paraId="2AFBABE7" w14:textId="06DB8B5B" w:rsidR="007F0060" w:rsidRDefault="00DD5719" w:rsidP="007F0060">
      <w:pPr>
        <w:pStyle w:val="ListParagraph"/>
        <w:numPr>
          <w:ilvl w:val="3"/>
          <w:numId w:val="7"/>
        </w:numPr>
        <w:rPr>
          <w:rFonts w:ascii="Cambria" w:hAnsi="Cambria"/>
        </w:rPr>
      </w:pPr>
      <w:r w:rsidRPr="001249CD">
        <w:rPr>
          <w:rFonts w:ascii="Cambria" w:hAnsi="Cambria"/>
        </w:rPr>
        <w:t xml:space="preserve">Judgmental adjustments can </w:t>
      </w:r>
      <w:r w:rsidR="00C839F5" w:rsidRPr="001249CD">
        <w:rPr>
          <w:rFonts w:ascii="Cambria" w:hAnsi="Cambria"/>
        </w:rPr>
        <w:t>increase</w:t>
      </w:r>
      <w:r w:rsidRPr="001249CD">
        <w:rPr>
          <w:rFonts w:ascii="Cambria" w:hAnsi="Cambria"/>
        </w:rPr>
        <w:t xml:space="preserve"> accuracy when based on reliable information, but information with low </w:t>
      </w:r>
      <w:proofErr w:type="spellStart"/>
      <w:r w:rsidRPr="001249CD">
        <w:rPr>
          <w:rFonts w:ascii="Cambria" w:hAnsi="Cambria"/>
        </w:rPr>
        <w:t>diagnosticity</w:t>
      </w:r>
      <w:proofErr w:type="spellEnd"/>
      <w:r w:rsidRPr="001249CD">
        <w:rPr>
          <w:rFonts w:ascii="Cambria" w:hAnsi="Cambria"/>
        </w:rPr>
        <w:t xml:space="preserve"> can </w:t>
      </w:r>
      <w:r w:rsidR="00C839F5" w:rsidRPr="001249CD">
        <w:rPr>
          <w:rFonts w:ascii="Cambria" w:hAnsi="Cambria"/>
        </w:rPr>
        <w:t>damage</w:t>
      </w:r>
      <w:r w:rsidRPr="001249CD">
        <w:rPr>
          <w:rFonts w:ascii="Cambria" w:hAnsi="Cambria"/>
        </w:rPr>
        <w:t xml:space="preserve"> forecast accuracy </w:t>
      </w:r>
      <w:r w:rsidRPr="001249CD">
        <w:rPr>
          <w:rFonts w:ascii="Cambria" w:hAnsi="Cambria"/>
        </w:rPr>
        <w:fldChar w:fldCharType="begin"/>
      </w:r>
      <w:r w:rsidRPr="001249CD">
        <w:rPr>
          <w:rFonts w:ascii="Cambria" w:hAnsi="Cambria"/>
        </w:rPr>
        <w:instrText xml:space="preserve"> ADDIN ZOTERO_ITEM CSL_CITATION {"citationID":"dEZhDvlW","properties":{"formattedCitation":"(Fildes et al., 2009, 2019)","plainCitation":"(Fildes et al., 2009, 2019)","noteIndex":0},"citationItems":[{"id":51,"uris":["http://zotero.org/users/8556523/items/TWK5UDJY"],"itemData":{"id":51,"type":"article-journal","abstract":"Demand forecasting is a crucial aspect of the planning process in supply-chain companies. The most common approach to forecasting demand in these companies involves the use of a computerized forecasting system to produce initial forecasts and the subsequent judgmental adjustment of these forecasts by the company’s demand planners, ostensibly to take into account exceptional circumstances expected over the planning horizon. Making these adjustments can involve considerable management effort and time, but do they improve accuracy, and are some types of adjustment more effective than others? To investigate this, we collected data on more than 60,000 forecasts and outcomes from four supply-chain companies. In three of the companies, on average, judgmental adjustments increased accuracy. However, a detailed analysis revealed that, while the relatively larger adjustments tended to lead to greater average improvements in accuracy, the smaller adjustments often damaged accuracy. In addition, positive adjustments, which involved adjusting the forecast upwards, were much less likely to improve accuracy than negative adjustments. They were also made in the wrong direction more frequently, suggesting a general bias towards optimism. Models were then developed to eradicate such biases. Based on both this statistical analysis and organisational observation, the paper goes on to analyse strategies designed to enhance the effectiveness of judgmental adjustments directly.","container-title":"International Journal of Forecasting","DOI":"10.1016/j.ijforecast.2008.11.010","ISSN":"01692070","issue":"1","journalAbbreviation":"International Journal of Forecasting","language":"en","page":"3-23","source":"DOI.org (Crossref)","title":"Effective forecasting and judgmental adjustments: an empirical evaluation and strategies for improvement in supply-chain planning","title-short":"Effective forecasting and judgmental adjustments","volume":"25","author":[{"family":"Fildes","given":"Robert"},{"family":"Goodwin","given":"Paul"},{"family":"Lawrence","given":"Michael"},{"family":"Nikolopoulos","given":"Konstantinos"}],"issued":{"date-parts":[["2009",1]]}}},{"id":98,"uris":["http://zotero.org/users/8556523/items/5XXXKU73"],"itemData":{"id":98,"type":"article-journal","abstract":"Demand forecasting is critical to sales and operations planning (S&amp;OP), but the effects of sales promotions can be difficult to forecast. Typically, a baseline statistical forecast is judgmentally adjusted on receipt of information from different departments. However, much of this information either has no predictive value or its value is unknown. Research into base rate discounting has suggested that such information may distract forecasters from the average uplift and reduce accuracy. This has been investigated in situations in which forecasters were able to adjust the statistical forecasts for promotions via a forecasting support system (FSS). In two ecologically valid experiments, forecasters were provided with the mean level of promotion uplift, a baseline statistical forecast, and quantitative and qualitative information. However, the forecasters were distracted from the base rate and misinterpreted the information available to them. These findings have important implications for the design of organizational S&amp;OP processes, and for the implementation of FSSs.","container-title":"International Journal of Forecasting","DOI":"10.1016/j.ijforecast.2017.12.006","ISSN":"01692070","issue":"1","journalAbbreviation":"International Journal of Forecasting","language":"en","page":"144-156","source":"DOI.org (Crossref)","title":"Use and misuse of information in supply chain forecasting of promotion effects","volume":"35","author":[{"family":"Fildes","given":"Robert"},{"family":"Goodwin","given":"Paul"},{"family":"Önkal","given":"Dilek"}],"issued":{"date-parts":[["2019",1]]}}}],"schema":"https://github.com/citation-style-language/schema/raw/master/csl-citation.json"} </w:instrText>
      </w:r>
      <w:r w:rsidRPr="001249CD">
        <w:rPr>
          <w:rFonts w:ascii="Cambria" w:hAnsi="Cambria"/>
        </w:rPr>
        <w:fldChar w:fldCharType="separate"/>
      </w:r>
      <w:r w:rsidRPr="001249CD">
        <w:rPr>
          <w:rFonts w:ascii="Cambria" w:hAnsi="Cambria"/>
        </w:rPr>
        <w:t>(Fildes et al., 2009, 2019)</w:t>
      </w:r>
      <w:r w:rsidRPr="001249CD">
        <w:rPr>
          <w:rFonts w:ascii="Cambria" w:hAnsi="Cambria"/>
        </w:rPr>
        <w:fldChar w:fldCharType="end"/>
      </w:r>
      <w:r w:rsidR="00E41B27" w:rsidRPr="001249CD">
        <w:rPr>
          <w:rFonts w:ascii="Cambria" w:hAnsi="Cambria"/>
        </w:rPr>
        <w:t>.</w:t>
      </w:r>
      <w:r w:rsidR="007F0060">
        <w:rPr>
          <w:rFonts w:ascii="Cambria" w:hAnsi="Cambria"/>
        </w:rPr>
        <w:t xml:space="preserve"> When accuracy did improve, i</w:t>
      </w:r>
      <w:r w:rsidR="007F0060">
        <w:rPr>
          <w:rFonts w:ascii="Cambria" w:hAnsi="Cambria"/>
        </w:rPr>
        <w:t>ncreases in accuracy</w:t>
      </w:r>
      <w:r w:rsidR="007F0060" w:rsidRPr="005216C9">
        <w:rPr>
          <w:rFonts w:ascii="Cambria" w:hAnsi="Cambria"/>
        </w:rPr>
        <w:t xml:space="preserve"> from adjustments</w:t>
      </w:r>
      <w:r w:rsidR="007F0060">
        <w:rPr>
          <w:rFonts w:ascii="Cambria" w:hAnsi="Cambria"/>
        </w:rPr>
        <w:t xml:space="preserve"> to forecasts</w:t>
      </w:r>
      <w:r w:rsidR="007F0060" w:rsidRPr="005216C9">
        <w:rPr>
          <w:rFonts w:ascii="Cambria" w:hAnsi="Cambria"/>
        </w:rPr>
        <w:t xml:space="preserve"> </w:t>
      </w:r>
      <w:r w:rsidR="007F0060">
        <w:rPr>
          <w:rFonts w:ascii="Cambria" w:hAnsi="Cambria"/>
        </w:rPr>
        <w:t>were</w:t>
      </w:r>
      <w:r w:rsidR="007F0060" w:rsidRPr="005216C9">
        <w:rPr>
          <w:rFonts w:ascii="Cambria" w:hAnsi="Cambria"/>
        </w:rPr>
        <w:t xml:space="preserve"> greater for low volatility series</w:t>
      </w:r>
      <w:r w:rsidR="007F0060">
        <w:rPr>
          <w:rFonts w:ascii="Cambria" w:hAnsi="Cambria"/>
        </w:rPr>
        <w:t xml:space="preserve"> </w:t>
      </w:r>
      <w:r w:rsidR="007F0060" w:rsidRPr="005216C9">
        <w:rPr>
          <w:rFonts w:ascii="Cambria" w:hAnsi="Cambria"/>
        </w:rPr>
        <w:t>which are easier to forecast</w:t>
      </w:r>
      <w:r w:rsidR="007F0060">
        <w:rPr>
          <w:rFonts w:ascii="Cambria" w:hAnsi="Cambria"/>
        </w:rPr>
        <w:t xml:space="preserve"> </w:t>
      </w:r>
      <w:r w:rsidR="007F0060">
        <w:rPr>
          <w:rFonts w:ascii="Cambria" w:hAnsi="Cambria"/>
        </w:rPr>
        <w:fldChar w:fldCharType="begin"/>
      </w:r>
      <w:r w:rsidR="007F0060">
        <w:rPr>
          <w:rFonts w:ascii="Cambria" w:hAnsi="Cambria"/>
        </w:rPr>
        <w:instrText xml:space="preserve"> ADDIN ZOTERO_ITEM CSL_CITATION {"citationID":"nzYe2UY5","properties":{"formattedCitation":"(Fildes et al., 2009)","plainCitation":"(Fildes et al., 2009)","noteIndex":0},"citationItems":[{"id":51,"uris":["http://zotero.org/users/8556523/items/TWK5UDJY"],"itemData":{"id":51,"type":"article-journal","abstract":"Demand forecasting is a crucial aspect of the planning process in supply-chain companies. The most common approach to forecasting demand in these companies involves the use of a computerized forecasting system to produce initial forecasts and the subsequent judgmental adjustment of these forecasts by the company’s demand planners, ostensibly to take into account exceptional circumstances expected over the planning horizon. Making these adjustments can involve considerable management effort and time, but do they improve accuracy, and are some types of adjustment more effective than others? To investigate this, we collected data on more than 60,000 forecasts and outcomes from four supply-chain companies. In three of the companies, on average, judgmental adjustments increased accuracy. However, a detailed analysis revealed that, while the relatively larger adjustments tended to lead to greater average improvements in accuracy, the smaller adjustments often damaged accuracy. In addition, positive adjustments, which involved adjusting the forecast upwards, were much less likely to improve accuracy than negative adjustments. They were also made in the wrong direction more frequently, suggesting a general bias towards optimism. Models were then developed to eradicate such biases. Based on both this statistical analysis and organisational observation, the paper goes on to analyse strategies designed to enhance the effectiveness of judgmental adjustments directly.","container-title":"International Journal of Forecasting","DOI":"10.1016/j.ijforecast.2008.11.010","ISSN":"01692070","issue":"1","journalAbbreviation":"International Journal of Forecasting","language":"en","page":"3-23","source":"DOI.org (Crossref)","title":"Effective forecasting and judgmental adjustments: an empirical evaluation and strategies for improvement in supply-chain planning","title-short":"Effective forecasting and judgmental adjustments","volume":"25","author":[{"family":"Fildes","given":"Robert"},{"family":"Goodwin","given":"Paul"},{"family":"Lawrence","given":"Michael"},{"family":"Nikolopoulos","given":"Konstantinos"}],"issued":{"date-parts":[["2009",1]]}}}],"schema":"https://github.com/citation-style-language/schema/raw/master/csl-citation.json"} </w:instrText>
      </w:r>
      <w:r w:rsidR="007F0060">
        <w:rPr>
          <w:rFonts w:ascii="Cambria" w:hAnsi="Cambria"/>
        </w:rPr>
        <w:fldChar w:fldCharType="separate"/>
      </w:r>
      <w:r w:rsidR="007F0060" w:rsidRPr="00B543C8">
        <w:rPr>
          <w:rFonts w:ascii="Cambria" w:hAnsi="Cambria"/>
        </w:rPr>
        <w:t>(</w:t>
      </w:r>
      <w:proofErr w:type="spellStart"/>
      <w:r w:rsidR="007F0060" w:rsidRPr="00B543C8">
        <w:rPr>
          <w:rFonts w:ascii="Cambria" w:hAnsi="Cambria"/>
        </w:rPr>
        <w:t>Fildes</w:t>
      </w:r>
      <w:proofErr w:type="spellEnd"/>
      <w:r w:rsidR="007F0060" w:rsidRPr="00B543C8">
        <w:rPr>
          <w:rFonts w:ascii="Cambria" w:hAnsi="Cambria"/>
        </w:rPr>
        <w:t xml:space="preserve"> et al., 2009)</w:t>
      </w:r>
      <w:r w:rsidR="007F0060">
        <w:rPr>
          <w:rFonts w:ascii="Cambria" w:hAnsi="Cambria"/>
        </w:rPr>
        <w:fldChar w:fldCharType="end"/>
      </w:r>
      <w:r w:rsidR="007F0060">
        <w:rPr>
          <w:rFonts w:ascii="Cambria" w:hAnsi="Cambria"/>
        </w:rPr>
        <w:t>.</w:t>
      </w:r>
      <w:r w:rsidR="00FB0F82">
        <w:rPr>
          <w:rFonts w:ascii="Cambria" w:hAnsi="Cambria"/>
        </w:rPr>
        <w:t xml:space="preserve"> It was also discovered that forecasters tended to make unnecessary adjustments to model-based forecasts</w:t>
      </w:r>
      <w:r w:rsidR="007E0488">
        <w:rPr>
          <w:rFonts w:ascii="Cambria" w:hAnsi="Cambria"/>
        </w:rPr>
        <w:t xml:space="preserve"> which </w:t>
      </w:r>
      <w:r w:rsidR="00FB0F82">
        <w:rPr>
          <w:rFonts w:ascii="Cambria" w:hAnsi="Cambria"/>
        </w:rPr>
        <w:t>damaged accuracy</w:t>
      </w:r>
      <w:r w:rsidR="007E0488">
        <w:rPr>
          <w:rFonts w:ascii="Cambria" w:hAnsi="Cambria"/>
        </w:rPr>
        <w:t>.</w:t>
      </w:r>
    </w:p>
    <w:p w14:paraId="5BB3D3E2" w14:textId="43350883" w:rsidR="001249CD" w:rsidRPr="007F0060" w:rsidRDefault="007F0060" w:rsidP="007F0060">
      <w:pPr>
        <w:pStyle w:val="ListParagraph"/>
        <w:numPr>
          <w:ilvl w:val="3"/>
          <w:numId w:val="7"/>
        </w:numPr>
        <w:rPr>
          <w:rFonts w:ascii="Cambria" w:hAnsi="Cambria"/>
        </w:rPr>
      </w:pPr>
      <w:r>
        <w:rPr>
          <w:rFonts w:ascii="Cambria" w:hAnsi="Cambria"/>
        </w:rPr>
        <w:lastRenderedPageBreak/>
        <w:t xml:space="preserve"> </w:t>
      </w:r>
      <w:r w:rsidR="00DF3168">
        <w:rPr>
          <w:rFonts w:ascii="Cambria" w:hAnsi="Cambria"/>
        </w:rPr>
        <w:t>We</w:t>
      </w:r>
      <w:r>
        <w:rPr>
          <w:rFonts w:ascii="Cambria" w:hAnsi="Cambria"/>
        </w:rPr>
        <w:t xml:space="preserve"> expect r</w:t>
      </w:r>
      <w:r w:rsidR="001249CD" w:rsidRPr="007F0060">
        <w:rPr>
          <w:rFonts w:ascii="Cambria" w:hAnsi="Cambria"/>
        </w:rPr>
        <w:t xml:space="preserve">andom noise protection (differential privacy and additive/multiplicative noise) </w:t>
      </w:r>
      <w:r>
        <w:rPr>
          <w:rFonts w:ascii="Cambria" w:hAnsi="Cambria"/>
        </w:rPr>
        <w:t xml:space="preserve">will increase time series’ volatility and </w:t>
      </w:r>
      <w:r w:rsidR="001249CD" w:rsidRPr="007F0060">
        <w:rPr>
          <w:rFonts w:ascii="Cambria" w:hAnsi="Cambria"/>
        </w:rPr>
        <w:t xml:space="preserve">will add </w:t>
      </w:r>
      <w:r w:rsidRPr="007F0060">
        <w:rPr>
          <w:rFonts w:ascii="Cambria" w:hAnsi="Cambria"/>
        </w:rPr>
        <w:t xml:space="preserve">“information” with no </w:t>
      </w:r>
      <w:proofErr w:type="spellStart"/>
      <w:r w:rsidRPr="007F0060">
        <w:rPr>
          <w:rFonts w:ascii="Cambria" w:hAnsi="Cambria"/>
        </w:rPr>
        <w:t>diagnosticity</w:t>
      </w:r>
      <w:proofErr w:type="spellEnd"/>
      <w:r w:rsidR="007E0488">
        <w:rPr>
          <w:rFonts w:ascii="Cambria" w:hAnsi="Cambria"/>
        </w:rPr>
        <w:t>, thereby adjusting the forecasted values</w:t>
      </w:r>
      <w:r w:rsidRPr="007F0060">
        <w:rPr>
          <w:rFonts w:ascii="Cambria" w:hAnsi="Cambria"/>
        </w:rPr>
        <w:t xml:space="preserve"> –</w:t>
      </w:r>
      <w:r w:rsidR="007E0488">
        <w:rPr>
          <w:rFonts w:ascii="Cambria" w:hAnsi="Cambria"/>
        </w:rPr>
        <w:t xml:space="preserve"> </w:t>
      </w:r>
      <w:r w:rsidRPr="007F0060">
        <w:rPr>
          <w:rFonts w:ascii="Cambria" w:hAnsi="Cambria"/>
        </w:rPr>
        <w:t xml:space="preserve"> </w:t>
      </w:r>
      <w:r w:rsidR="00DF3168">
        <w:rPr>
          <w:rFonts w:ascii="Cambria" w:hAnsi="Cambria"/>
        </w:rPr>
        <w:t>based on the findings stated previously, this would</w:t>
      </w:r>
      <w:r w:rsidRPr="007F0060">
        <w:rPr>
          <w:rFonts w:ascii="Cambria" w:hAnsi="Cambria"/>
        </w:rPr>
        <w:t xml:space="preserve"> mean the adjustments to forecasts from these protection methods will</w:t>
      </w:r>
      <w:r>
        <w:rPr>
          <w:rFonts w:ascii="Cambria" w:hAnsi="Cambria"/>
        </w:rPr>
        <w:t xml:space="preserve">, </w:t>
      </w:r>
      <w:r w:rsidR="00DF3168">
        <w:rPr>
          <w:rFonts w:ascii="Cambria" w:hAnsi="Cambria"/>
        </w:rPr>
        <w:t xml:space="preserve">in general, </w:t>
      </w:r>
      <w:r w:rsidRPr="007F0060">
        <w:rPr>
          <w:rFonts w:ascii="Cambria" w:hAnsi="Cambria"/>
        </w:rPr>
        <w:t>damage forecast accuracy</w:t>
      </w:r>
      <w:r>
        <w:rPr>
          <w:rFonts w:ascii="Cambria" w:hAnsi="Cambria"/>
        </w:rPr>
        <w:t xml:space="preserve">, as has already been demonstrated for VAR models and recurrent neural networks </w:t>
      </w:r>
      <w:r>
        <w:rPr>
          <w:rFonts w:ascii="Cambria" w:hAnsi="Cambria"/>
        </w:rPr>
        <w:fldChar w:fldCharType="begin"/>
      </w:r>
      <w:r>
        <w:rPr>
          <w:rFonts w:ascii="Cambria" w:hAnsi="Cambria"/>
        </w:rPr>
        <w:instrText xml:space="preserve"> ADDIN ZOTERO_ITEM CSL_CITATION {"citationID":"XxhQgbHK","properties":{"formattedCitation":"(Gon\\uc0\\u231{}alves et al., 2021; Imtiaz et al., 2020)","plainCitation":"(Gonçalves et al., 2021; Imtiaz et al., 2020)","noteIndex":0},"citationItems":[{"id":45,"uris":["http://zotero.org/users/8556523/items/G2BN42G6"],"itemData":{"id":45,"type":"article-journal","abstract":"Cooperation between different data owners may lead to an improvement in forecast quality—for instance, by benefiting from spatiotemporal dependencies in geographically distributed time series. Due to business competitive factors and personal data protection concerns, however, said data owners might be unwilling to share their data. Interest in collaborative privacy-preserving forecasting is thus increasing. This paper analyzes the state-of-the-art and unveils several shortcomings of existing methods in guaranteeing data privacy when employing vector autoregressive models. The methods are divided into three groups: data transformation, secure multi-party computations, and decomposition methods. The analysis shows that state-of-the-art techniques have limitations in preserving data privacy, such as (i) the necessary trade-off between privacy and forecasting accuracy, empirically evaluated through simulations and real-world experiments based on solar data; and (ii) iterative model fitting processes, which reveal data after a number of iterations.","container-title":"International Journal of Forecasting","DOI":"10.1016/j.ijforecast.2020.06.003","ISSN":"01692070","issue":"1","journalAbbreviation":"International Journal of Forecasting","language":"en","page":"322-342","source":"DOI.org (Crossref)","title":"A critical overview of privacy-preserving approaches for collaborative forecasting","volume":"37","author":[{"family":"Gonçalves","given":"Carla"},{"family":"Bessa","given":"Ricardo J."},{"family":"Pinson","given":"Pierre"}],"issued":{"date-parts":[["2021",1]]}}},{"id":73,"uris":["http://zotero.org/users/8556523/items/ZJIU6528"],"itemData":{"id":73,"type":"paper-conference","abstract":"Privacy preservation plays a vital role in health care applications as the requirements for privacy preservation are very strict in this domain. With the rapid increase in the amount, quality and detail of health data being gathered with smart devices, new mechanisms are required that can cope with the challenges of large scale and real-time processing requirements. Federated learning (FL) is one of the conventional approaches that facilitate the training of AI models without access to the raw data. However, recent studies have shown that FL alone does not guarantee sufﬁcient privacy. Differential privacy (DP) is a wellknown approach for privacy guarantees, however, because of the noise addition, DP needs to make a trade-off between privacy and accuracy. In this work, we design and implement an end-to-end pipeline using DP and FL for the ﬁrst time in the context of health data streams. We propose a clustering mechanism to leverage the similarities between users to improve the prediction accuracy as well as signiﬁcantly reduce the model training time. Depending on the dataset and features, our predictions are no more than 0.025% far off the ground-truth value with respect to the range of value. Moreover, our clustering mechanism brings a signiﬁcant reduction in the training time, with up to 49% reduction in prediction accuracy error in the best case, as compared to training a single model on the entire dataset. Our proposed privacy preserving mechanism at best introduces a decrease of ≈ 2% in the prediction accuracy of the trained models. Furthermore, our proposed clustering mechanism reduces the prediction error even in highly noisy settings by as much as 38% as compared to using a single federated private model.","container-title":"2020 IEEE International Conference on Big Data (Big Data)","DOI":"10.1109/BigData50022.2020.9378186","event":"2020 IEEE International Conference on Big Data (Big Data)","event-place":"Atlanta, GA, USA","ISBN":"978-1-72816-251-5","language":"en","page":"3428-3437","publisher":"IEEE","publisher-place":"Atlanta, GA, USA","source":"DOI.org (Crossref)","title":"Privacy Preserving Time-Series Forecasting of User Health Data Streams","URL":"https://ieeexplore.ieee.org/document/9378186/","author":[{"family":"Imtiaz","given":"Sana"},{"family":"Horchidan","given":"Sonia-Florina"},{"family":"Abbas","given":"Zainab"},{"family":"Arsalan","given":"Muhammad"},{"family":"Chaudhry","given":"Hassan Nazeer"},{"family":"Vlassov","given":"Vladimir"}],"accessed":{"date-parts":[["2022",4,13]]},"issued":{"date-parts":[["2020",12,10]]}}}],"schema":"https://github.com/citation-style-language/schema/raw/master/csl-citation.json"} </w:instrText>
      </w:r>
      <w:r>
        <w:rPr>
          <w:rFonts w:ascii="Cambria" w:hAnsi="Cambria"/>
        </w:rPr>
        <w:fldChar w:fldCharType="separate"/>
      </w:r>
      <w:r w:rsidRPr="007F0060">
        <w:rPr>
          <w:rFonts w:ascii="Cambria" w:hAnsi="Cambria" w:cs="Times New Roman"/>
          <w:szCs w:val="24"/>
        </w:rPr>
        <w:t>(Gonçalves et al., 2021; Imtiaz et al., 2020)</w:t>
      </w:r>
      <w:r>
        <w:rPr>
          <w:rFonts w:ascii="Cambria" w:hAnsi="Cambria"/>
        </w:rPr>
        <w:fldChar w:fldCharType="end"/>
      </w:r>
      <w:r>
        <w:rPr>
          <w:rFonts w:ascii="Cambria" w:hAnsi="Cambria"/>
        </w:rPr>
        <w:t>.</w:t>
      </w:r>
      <w:r w:rsidR="007E0488">
        <w:rPr>
          <w:rFonts w:ascii="Cambria" w:hAnsi="Cambria"/>
        </w:rPr>
        <w:t xml:space="preserve"> </w:t>
      </w:r>
      <w:r>
        <w:rPr>
          <w:rFonts w:ascii="Cambria" w:hAnsi="Cambria"/>
        </w:rPr>
        <w:t xml:space="preserve">However, we will examine whether small amounts of random noise protection serve as regularization for </w:t>
      </w:r>
      <w:r w:rsidR="00FA41E1">
        <w:rPr>
          <w:rFonts w:ascii="Cambria" w:hAnsi="Cambria"/>
        </w:rPr>
        <w:t>recurrent neural networks and end up improving accuracy.</w:t>
      </w:r>
    </w:p>
    <w:p w14:paraId="3ABC8898" w14:textId="77777777" w:rsidR="007E0488" w:rsidRDefault="00FA41E1" w:rsidP="007E0488">
      <w:pPr>
        <w:pStyle w:val="ListParagraph"/>
        <w:numPr>
          <w:ilvl w:val="3"/>
          <w:numId w:val="7"/>
        </w:numPr>
        <w:rPr>
          <w:rFonts w:ascii="Cambria" w:hAnsi="Cambria"/>
        </w:rPr>
      </w:pPr>
      <w:r>
        <w:rPr>
          <w:rFonts w:ascii="Cambria" w:hAnsi="Cambria"/>
        </w:rPr>
        <w:t>On the other hand, top and bottom coding should reduce volatility. Moreover, a</w:t>
      </w:r>
      <w:r w:rsidR="00C76C47">
        <w:rPr>
          <w:rFonts w:ascii="Cambria" w:hAnsi="Cambria"/>
        </w:rPr>
        <w:t xml:space="preserve">djusting for outliers, mainly those close to the forecast origin, </w:t>
      </w:r>
      <w:r w:rsidR="00C839F5">
        <w:rPr>
          <w:rFonts w:ascii="Cambria" w:hAnsi="Cambria"/>
        </w:rPr>
        <w:t xml:space="preserve">can increase forecast accuracy </w:t>
      </w:r>
      <w:r w:rsidR="00C76C47">
        <w:rPr>
          <w:rFonts w:ascii="Cambria" w:hAnsi="Cambria"/>
        </w:rPr>
        <w:fldChar w:fldCharType="begin"/>
      </w:r>
      <w:r w:rsidR="00C76C47">
        <w:rPr>
          <w:rFonts w:ascii="Cambria" w:hAnsi="Cambria"/>
        </w:rPr>
        <w:instrText xml:space="preserve"> ADDIN ZOTERO_ITEM CSL_CITATION {"citationID":"jduiXowJ","properties":{"formattedCitation":"(Chen &amp; Liu, 1993)","plainCitation":"(Chen &amp; Liu, 1993)","noteIndex":0},"citationItems":[{"id":59,"uris":["http://zotero.org/users/8556523/items/CJUREGJI"],"itemData":{"id":59,"type":"article-journal","abstract":"Time-series data are often contaminated with outliers due to the influence of unusual and non-repetitive events. Forecast accuracy in such situations is reduced due to (1) a carry-over effect of the outlier on the point forecast and (2) a bias in the estimates of model parameters. Hillmer (1984) and Ledolter (1989) studied the effect of additive outliers o n forecasts. It was found that forecast intervals are quite sensitive to additive outliers, but that point forecasts are largely unaffected unless the outlier occurs near the forecast origin. In such a situation the carry-over effect of the outlier can be quite substantial. In this study, we investigate the issues of forecasting when outliers occur near or at the forecast origin. We propose a strategy which first estimates the model parameters and outlier effects using &amp;he procedure of Chen and Liu (1993) to reduce the bias in the parameter estimates, and then uses a lower critical value to detect outliers near the forecast origin in the forecasting stage. One aspect of this study is on the carry-over effects of outliers on forecasts. Four types of outliers are considered: innovational outlier, additive outlier, temporary change, and level shift. The effects due to a misidentification of an outlier type are examined. The performance of the outlier detection procedure is studied for cases where outliers are near the end of the series. In such cases, we demonstrate that statistical procedures may not be able to effectively determine the outlier types due to insufficient information. Some strategies are recommended to reduce potential difficulties caused by incorrectly detected outlier types. These findings may serve as a justification for forecasting in conjunction with judgment. Two real examples are employed to illustrate the issues discussed.","container-title":"Journal of Forecasting","DOI":"10.1002/for.3980120103","ISSN":"02776693, 1099131X","issue":"1","journalAbbreviation":"J. Forecast.","language":"en","page":"13-35","source":"DOI.org (Crossref)","title":"Forecasting time series with outliers","volume":"12","author":[{"family":"Chen","given":"Chung"},{"family":"Liu","given":"Lon-Mu"}],"issued":{"date-parts":[["1993",1]]}}}],"schema":"https://github.com/citation-style-language/schema/raw/master/csl-citation.json"} </w:instrText>
      </w:r>
      <w:r w:rsidR="00C76C47">
        <w:rPr>
          <w:rFonts w:ascii="Cambria" w:hAnsi="Cambria"/>
        </w:rPr>
        <w:fldChar w:fldCharType="separate"/>
      </w:r>
      <w:r w:rsidR="00C76C47" w:rsidRPr="00F35EC0">
        <w:rPr>
          <w:rFonts w:ascii="Cambria" w:hAnsi="Cambria"/>
        </w:rPr>
        <w:t>(Chen &amp; Liu, 1993)</w:t>
      </w:r>
      <w:r w:rsidR="00C76C47">
        <w:rPr>
          <w:rFonts w:ascii="Cambria" w:hAnsi="Cambria"/>
        </w:rPr>
        <w:fldChar w:fldCharType="end"/>
      </w:r>
      <w:r w:rsidR="00C76C47">
        <w:rPr>
          <w:rFonts w:ascii="Cambria" w:hAnsi="Cambria"/>
        </w:rPr>
        <w:t>.</w:t>
      </w:r>
      <w:r>
        <w:rPr>
          <w:rFonts w:ascii="Cambria" w:hAnsi="Cambria"/>
        </w:rPr>
        <w:t xml:space="preserve"> We expect that for moderate amounts of top/bottom coding, we will see an improvement in forecast accuracy for series that are more volatile and/or have outliers near the forecast origin.</w:t>
      </w:r>
    </w:p>
    <w:p w14:paraId="1E876124" w14:textId="6DD0FDBE" w:rsidR="0001304E" w:rsidRPr="007E0488" w:rsidRDefault="007E0488" w:rsidP="007E0488">
      <w:pPr>
        <w:pStyle w:val="ListParagraph"/>
        <w:numPr>
          <w:ilvl w:val="2"/>
          <w:numId w:val="7"/>
        </w:numPr>
        <w:rPr>
          <w:rFonts w:ascii="Cambria" w:hAnsi="Cambria"/>
        </w:rPr>
      </w:pPr>
      <w:r>
        <w:rPr>
          <w:rFonts w:ascii="Cambria" w:hAnsi="Cambria"/>
        </w:rPr>
        <w:t xml:space="preserve"> </w:t>
      </w:r>
      <w:r w:rsidR="00254C6F" w:rsidRPr="007E0488">
        <w:rPr>
          <w:rFonts w:ascii="Cambria" w:hAnsi="Cambria"/>
        </w:rPr>
        <w:t xml:space="preserve">How changes to forecasts </w:t>
      </w:r>
      <w:r w:rsidR="00DF3168" w:rsidRPr="007E0488">
        <w:rPr>
          <w:rFonts w:ascii="Cambria" w:hAnsi="Cambria"/>
        </w:rPr>
        <w:t>translate into changes in</w:t>
      </w:r>
      <w:r w:rsidR="00254C6F" w:rsidRPr="007E0488">
        <w:rPr>
          <w:rFonts w:ascii="Cambria" w:hAnsi="Cambria"/>
        </w:rPr>
        <w:t xml:space="preserve"> forecast accuracy.</w:t>
      </w:r>
    </w:p>
    <w:p w14:paraId="742457B3" w14:textId="717FBBCE" w:rsidR="00606CF3" w:rsidRDefault="00606CF3" w:rsidP="00606CF3">
      <w:pPr>
        <w:pStyle w:val="ListParagraph"/>
        <w:numPr>
          <w:ilvl w:val="3"/>
          <w:numId w:val="7"/>
        </w:numPr>
        <w:rPr>
          <w:rFonts w:ascii="Cambria" w:hAnsi="Cambria"/>
        </w:rPr>
      </w:pPr>
      <w:r>
        <w:rPr>
          <w:rFonts w:ascii="Cambria" w:hAnsi="Cambria"/>
        </w:rPr>
        <w:t>Direction of adjustment.</w:t>
      </w:r>
    </w:p>
    <w:p w14:paraId="31C2772E" w14:textId="1918D0D1" w:rsidR="00606CF3" w:rsidRDefault="00E079A2" w:rsidP="00DF3168">
      <w:pPr>
        <w:pStyle w:val="ListParagraph"/>
        <w:numPr>
          <w:ilvl w:val="4"/>
          <w:numId w:val="7"/>
        </w:numPr>
        <w:rPr>
          <w:rFonts w:ascii="Cambria" w:hAnsi="Cambria"/>
        </w:rPr>
      </w:pPr>
      <w:r w:rsidRPr="005216C9">
        <w:rPr>
          <w:rFonts w:ascii="Cambria" w:hAnsi="Cambria"/>
        </w:rPr>
        <w:t xml:space="preserve">Both </w:t>
      </w:r>
      <w:r w:rsidR="00227386">
        <w:rPr>
          <w:rFonts w:ascii="Cambria" w:hAnsi="Cambria"/>
        </w:rPr>
        <w:t>negative</w:t>
      </w:r>
      <w:r w:rsidRPr="005216C9">
        <w:rPr>
          <w:rFonts w:ascii="Cambria" w:hAnsi="Cambria"/>
        </w:rPr>
        <w:t xml:space="preserve"> and </w:t>
      </w:r>
      <w:r w:rsidR="00227386">
        <w:rPr>
          <w:rFonts w:ascii="Cambria" w:hAnsi="Cambria"/>
        </w:rPr>
        <w:t>positive</w:t>
      </w:r>
      <w:r w:rsidRPr="005216C9">
        <w:rPr>
          <w:rFonts w:ascii="Cambria" w:hAnsi="Cambria"/>
        </w:rPr>
        <w:t xml:space="preserve"> adjustments </w:t>
      </w:r>
      <w:r w:rsidR="00545C39">
        <w:rPr>
          <w:rFonts w:ascii="Cambria" w:hAnsi="Cambria"/>
        </w:rPr>
        <w:t>increase</w:t>
      </w:r>
      <w:r w:rsidRPr="005216C9">
        <w:rPr>
          <w:rFonts w:ascii="Cambria" w:hAnsi="Cambria"/>
        </w:rPr>
        <w:t xml:space="preserve"> accuracy (positive gives</w:t>
      </w:r>
      <w:r>
        <w:rPr>
          <w:rFonts w:ascii="Cambria" w:hAnsi="Cambria"/>
        </w:rPr>
        <w:t xml:space="preserve"> only</w:t>
      </w:r>
      <w:r w:rsidRPr="005216C9">
        <w:rPr>
          <w:rFonts w:ascii="Cambria" w:hAnsi="Cambria"/>
        </w:rPr>
        <w:t xml:space="preserve"> marginal </w:t>
      </w:r>
      <w:r w:rsidR="00545C39">
        <w:rPr>
          <w:rFonts w:ascii="Cambria" w:hAnsi="Cambria"/>
        </w:rPr>
        <w:t>increase</w:t>
      </w:r>
      <w:r w:rsidRPr="005216C9">
        <w:rPr>
          <w:rFonts w:ascii="Cambria" w:hAnsi="Cambria"/>
        </w:rPr>
        <w:t>)</w:t>
      </w:r>
      <w:r>
        <w:rPr>
          <w:rFonts w:ascii="Cambria" w:hAnsi="Cambria"/>
        </w:rPr>
        <w:t xml:space="preserve">, </w:t>
      </w:r>
      <w:r w:rsidRPr="005216C9">
        <w:rPr>
          <w:rFonts w:ascii="Cambria" w:hAnsi="Cambria"/>
        </w:rPr>
        <w:t xml:space="preserve">overall accuracy </w:t>
      </w:r>
      <w:r w:rsidR="00545C39">
        <w:rPr>
          <w:rFonts w:ascii="Cambria" w:hAnsi="Cambria"/>
        </w:rPr>
        <w:t>increased</w:t>
      </w:r>
      <w:r>
        <w:rPr>
          <w:rFonts w:ascii="Cambria" w:hAnsi="Cambria"/>
        </w:rPr>
        <w:t xml:space="preserve"> </w:t>
      </w:r>
      <w:r w:rsidRPr="005216C9">
        <w:rPr>
          <w:rFonts w:ascii="Cambria" w:hAnsi="Cambria"/>
        </w:rPr>
        <w:t>by 10%</w:t>
      </w:r>
      <w:r>
        <w:rPr>
          <w:rFonts w:ascii="Cambria" w:hAnsi="Cambria"/>
        </w:rPr>
        <w:t xml:space="preserve"> </w:t>
      </w:r>
      <w:r>
        <w:rPr>
          <w:rFonts w:ascii="Cambria" w:hAnsi="Cambria"/>
        </w:rPr>
        <w:fldChar w:fldCharType="begin"/>
      </w:r>
      <w:r w:rsidR="003E295D">
        <w:rPr>
          <w:rFonts w:ascii="Cambria" w:hAnsi="Cambria"/>
        </w:rPr>
        <w:instrText xml:space="preserve"> ADDIN ZOTERO_ITEM CSL_CITATION {"citationID":"yB7BlxrF","properties":{"formattedCitation":"(Davydenko &amp; Fildes, 2013)","plainCitation":"(Davydenko &amp; Fildes, 2013)","noteIndex":0},"citationItems":[{"id":92,"uris":["http://zotero.org/users/8556523/items/U5UFPWL8"],"itemData":{"id":92,"type":"article-journal","abstract":"Forecast adjustment commonly occurs when organizational forecasters adjust a statistical forecast of demand to take into account factors which are excluded from the statistical calculation. This paper addresses the question of how to measure the accuracy of such adjustments. We show that many existing error measures are generally not suited to the task, due to specific features of the demand data. Alongside the well-known weaknesses of existing measures, a number of additional effects are demonstrated that complicate the interpretation of measurement results and can even lead to false conclusions being drawn. In order to ensure an interpretable and unambiguous evaluation, we recommend the use of a metric based on aggregating performance ratios across time series using the weighted geometric mean. We illustrate that this measure has the advantage of treating over- and under-forecasting even-handedly, has a more symmetric distribution, and is robust.","container-title":"International Journal of Forecasting","DOI":"10.1016/j.ijforecast.2012.09.002","ISSN":"01692070","issue":"3","journalAbbreviation":"International Journal of Forecasting","language":"en","page":"510-522","source":"DOI.org (Crossref)","title":"Measuring forecasting accuracy: The case of judgmental adjustments to SKU-level demand forecasts","title-short":"Measuring forecasting accuracy","volume":"29","author":[{"family":"Davydenko","given":"Andrey"},{"family":"Fildes","given":"Robert"}],"issued":{"date-parts":[["2013",7]]}}}],"schema":"https://github.com/citation-style-language/schema/raw/master/csl-citation.json"} </w:instrText>
      </w:r>
      <w:r>
        <w:rPr>
          <w:rFonts w:ascii="Cambria" w:hAnsi="Cambria"/>
        </w:rPr>
        <w:fldChar w:fldCharType="separate"/>
      </w:r>
      <w:r w:rsidR="003E295D" w:rsidRPr="003E295D">
        <w:rPr>
          <w:rFonts w:ascii="Cambria" w:hAnsi="Cambria"/>
        </w:rPr>
        <w:t>(Davydenko &amp; Fildes, 2013)</w:t>
      </w:r>
      <w:r>
        <w:rPr>
          <w:rFonts w:ascii="Cambria" w:hAnsi="Cambria"/>
        </w:rPr>
        <w:fldChar w:fldCharType="end"/>
      </w:r>
      <w:r w:rsidRPr="005216C9">
        <w:rPr>
          <w:rFonts w:ascii="Cambria" w:hAnsi="Cambria"/>
        </w:rPr>
        <w:t>.</w:t>
      </w:r>
      <w:r w:rsidR="001017CB">
        <w:rPr>
          <w:rFonts w:ascii="Cambria" w:hAnsi="Cambria"/>
        </w:rPr>
        <w:t xml:space="preserve"> </w:t>
      </w:r>
      <w:r w:rsidR="00D1644C" w:rsidRPr="00DF3168">
        <w:rPr>
          <w:rFonts w:ascii="Cambria" w:hAnsi="Cambria"/>
        </w:rPr>
        <w:t>Negative</w:t>
      </w:r>
      <w:r w:rsidR="001017CB" w:rsidRPr="00DF3168">
        <w:rPr>
          <w:rFonts w:ascii="Cambria" w:hAnsi="Cambria"/>
        </w:rPr>
        <w:t xml:space="preserve"> adjustments tended to reduce bias, while positive adjustments maintained bias magnitude or exacerbated it </w:t>
      </w:r>
      <w:r w:rsidR="001017CB" w:rsidRPr="00DF3168">
        <w:rPr>
          <w:rFonts w:ascii="Cambria" w:hAnsi="Cambria"/>
        </w:rPr>
        <w:fldChar w:fldCharType="begin"/>
      </w:r>
      <w:r w:rsidR="001017CB" w:rsidRPr="00DF3168">
        <w:rPr>
          <w:rFonts w:ascii="Cambria" w:hAnsi="Cambria"/>
        </w:rPr>
        <w:instrText xml:space="preserve"> ADDIN ZOTERO_ITEM CSL_CITATION {"citationID":"Haz5VZxK","properties":{"formattedCitation":"(Fildes et al., 2009)","plainCitation":"(Fildes et al., 2009)","noteIndex":0},"citationItems":[{"id":51,"uris":["http://zotero.org/users/8556523/items/TWK5UDJY"],"itemData":{"id":51,"type":"article-journal","abstract":"Demand forecasting is a crucial aspect of the planning process in supply-chain companies. The most common approach to forecasting demand in these companies involves the use of a computerized forecasting system to produce initial forecasts and the subsequent judgmental adjustment of these forecasts by the company’s demand planners, ostensibly to take into account exceptional circumstances expected over the planning horizon. Making these adjustments can involve considerable management effort and time, but do they improve accuracy, and are some types of adjustment more effective than others? To investigate this, we collected data on more than 60,000 forecasts and outcomes from four supply-chain companies. In three of the companies, on average, judgmental adjustments increased accuracy. However, a detailed analysis revealed that, while the relatively larger adjustments tended to lead to greater average improvements in accuracy, the smaller adjustments often damaged accuracy. In addition, positive adjustments, which involved adjusting the forecast upwards, were much less likely to improve accuracy than negative adjustments. They were also made in the wrong direction more frequently, suggesting a general bias towards optimism. Models were then developed to eradicate such biases. Based on both this statistical analysis and organisational observation, the paper goes on to analyse strategies designed to enhance the effectiveness of judgmental adjustments directly.","container-title":"International Journal of Forecasting","DOI":"10.1016/j.ijforecast.2008.11.010","ISSN":"01692070","issue":"1","journalAbbreviation":"International Journal of Forecasting","language":"en","page":"3-23","source":"DOI.org (Crossref)","title":"Effective forecasting and judgmental adjustments: an empirical evaluation and strategies for improvement in supply-chain planning","title-short":"Effective forecasting and judgmental adjustments","volume":"25","author":[{"family":"Fildes","given":"Robert"},{"family":"Goodwin","given":"Paul"},{"family":"Lawrence","given":"Michael"},{"family":"Nikolopoulos","given":"Konstantinos"}],"issued":{"date-parts":[["2009",1]]}}}],"schema":"https://github.com/citation-style-language/schema/raw/master/csl-citation.json"} </w:instrText>
      </w:r>
      <w:r w:rsidR="001017CB" w:rsidRPr="00DF3168">
        <w:rPr>
          <w:rFonts w:ascii="Cambria" w:hAnsi="Cambria"/>
        </w:rPr>
        <w:fldChar w:fldCharType="separate"/>
      </w:r>
      <w:r w:rsidR="001017CB" w:rsidRPr="00DF3168">
        <w:rPr>
          <w:rFonts w:ascii="Cambria" w:hAnsi="Cambria"/>
        </w:rPr>
        <w:t>(Fildes et al., 2009)</w:t>
      </w:r>
      <w:r w:rsidR="001017CB" w:rsidRPr="00DF3168">
        <w:rPr>
          <w:rFonts w:ascii="Cambria" w:hAnsi="Cambria"/>
        </w:rPr>
        <w:fldChar w:fldCharType="end"/>
      </w:r>
      <w:r w:rsidR="001017CB" w:rsidRPr="00DF3168">
        <w:rPr>
          <w:rFonts w:ascii="Cambria" w:hAnsi="Cambria"/>
        </w:rPr>
        <w:t>.</w:t>
      </w:r>
    </w:p>
    <w:p w14:paraId="763B3766" w14:textId="664F5A32" w:rsidR="004D364D" w:rsidRPr="004D364D" w:rsidRDefault="004D364D" w:rsidP="004D364D">
      <w:pPr>
        <w:pStyle w:val="ListParagraph"/>
        <w:numPr>
          <w:ilvl w:val="4"/>
          <w:numId w:val="7"/>
        </w:numPr>
        <w:rPr>
          <w:rFonts w:ascii="Cambria" w:hAnsi="Cambria"/>
        </w:rPr>
      </w:pPr>
      <w:r>
        <w:rPr>
          <w:rFonts w:ascii="Cambria" w:hAnsi="Cambria"/>
        </w:rPr>
        <w:t xml:space="preserve">For judgmental forecasts, the direction of adjustment is chosen with the intent of improving the forecast – under data protection, direction is a result of the protection method, without regard to the effect on forecasts. Adjustment direction will be random under random noise protection, but top (bottom) coding will likely adjust the majority of forecasts downward (upward). Based on the previous findings, we expect that top coding will have a more significant improvement on forecast accuracy than bottom coding. We will also examine whether any observed increase (damage) in forecast accuracy is a result of </w:t>
      </w:r>
      <w:r w:rsidR="00903A96">
        <w:rPr>
          <w:rFonts w:ascii="Cambria" w:hAnsi="Cambria"/>
        </w:rPr>
        <w:t xml:space="preserve">a </w:t>
      </w:r>
      <w:r>
        <w:rPr>
          <w:rFonts w:ascii="Cambria" w:hAnsi="Cambria"/>
        </w:rPr>
        <w:t xml:space="preserve">reduction (increase) in forecast bias. </w:t>
      </w:r>
    </w:p>
    <w:p w14:paraId="6BB59E24" w14:textId="37AF4AEC" w:rsidR="00606CF3" w:rsidRPr="00B55530" w:rsidRDefault="00606CF3" w:rsidP="00B55530">
      <w:pPr>
        <w:pStyle w:val="ListParagraph"/>
        <w:numPr>
          <w:ilvl w:val="3"/>
          <w:numId w:val="7"/>
        </w:numPr>
        <w:rPr>
          <w:rFonts w:ascii="Cambria" w:hAnsi="Cambria"/>
        </w:rPr>
      </w:pPr>
      <w:r w:rsidRPr="00B55530">
        <w:rPr>
          <w:rFonts w:ascii="Cambria" w:hAnsi="Cambria"/>
        </w:rPr>
        <w:t>Size of adjustment.</w:t>
      </w:r>
    </w:p>
    <w:p w14:paraId="66288A60" w14:textId="0A738060" w:rsidR="00903A96" w:rsidRDefault="00903A96" w:rsidP="00606CF3">
      <w:pPr>
        <w:pStyle w:val="ListParagraph"/>
        <w:numPr>
          <w:ilvl w:val="4"/>
          <w:numId w:val="7"/>
        </w:numPr>
        <w:rPr>
          <w:rFonts w:ascii="Cambria" w:hAnsi="Cambria"/>
        </w:rPr>
      </w:pPr>
      <w:r>
        <w:rPr>
          <w:rFonts w:ascii="Cambria" w:hAnsi="Cambria"/>
        </w:rPr>
        <w:fldChar w:fldCharType="begin"/>
      </w:r>
      <w:r>
        <w:rPr>
          <w:rFonts w:ascii="Cambria" w:hAnsi="Cambria"/>
        </w:rPr>
        <w:instrText xml:space="preserve"> ADDIN ZOTERO_ITEM CSL_CITATION {"citationID":"2Slu11oe","properties":{"formattedCitation":"(Fildes et al., 2009)","plainCitation":"(Fildes et al., 2009)","noteIndex":0},"citationItems":[{"id":51,"uris":["http://zotero.org/users/8556523/items/TWK5UDJY"],"itemData":{"id":51,"type":"article-journal","abstract":"Demand forecasting is a crucial aspect of the planning process in supply-chain companies. The most common approach to forecasting demand in these companies involves the use of a computerized forecasting system to produce initial forecasts and the subsequent judgmental adjustment of these forecasts by the company’s demand planners, ostensibly to take into account exceptional circumstances expected over the planning horizon. Making these adjustments can involve considerable management effort and time, but do they improve accuracy, and are some types of adjustment more effective than others? To investigate this, we collected data on more than 60,000 forecasts and outcomes from four supply-chain companies. In three of the companies, on average, judgmental adjustments increased accuracy. However, a detailed analysis revealed that, while the relatively larger adjustments tended to lead to greater average improvements in accuracy, the smaller adjustments often damaged accuracy. In addition, positive adjustments, which involved adjusting the forecast upwards, were much less likely to improve accuracy than negative adjustments. They were also made in the wrong direction more frequently, suggesting a general bias towards optimism. Models were then developed to eradicate such biases. Based on both this statistical analysis and organisational observation, the paper goes on to analyse strategies designed to enhance the effectiveness of judgmental adjustments directly.","container-title":"International Journal of Forecasting","DOI":"10.1016/j.ijforecast.2008.11.010","ISSN":"01692070","issue":"1","journalAbbreviation":"International Journal of Forecasting","language":"en","page":"3-23","source":"DOI.org (Crossref)","title":"Effective forecasting and judgmental adjustments: an empirical evaluation and strategies for improvement in supply-chain planning","title-short":"Effective forecasting and judgmental adjustments","volume":"25","author":[{"family":"Fildes","given":"Robert"},{"family":"Goodwin","given":"Paul"},{"family":"Lawrence","given":"Michael"},{"family":"Nikolopoulos","given":"Konstantinos"}],"issued":{"date-parts":[["2009",1]]}}}],"schema":"https://github.com/citation-style-language/schema/raw/master/csl-citation.json"} </w:instrText>
      </w:r>
      <w:r>
        <w:rPr>
          <w:rFonts w:ascii="Cambria" w:hAnsi="Cambria"/>
        </w:rPr>
        <w:fldChar w:fldCharType="separate"/>
      </w:r>
      <w:r w:rsidRPr="00903A96">
        <w:rPr>
          <w:rFonts w:ascii="Cambria" w:hAnsi="Cambria"/>
        </w:rPr>
        <w:t>(</w:t>
      </w:r>
      <w:proofErr w:type="spellStart"/>
      <w:r w:rsidRPr="00903A96">
        <w:rPr>
          <w:rFonts w:ascii="Cambria" w:hAnsi="Cambria"/>
        </w:rPr>
        <w:t>Fildes</w:t>
      </w:r>
      <w:proofErr w:type="spellEnd"/>
      <w:r w:rsidRPr="00903A96">
        <w:rPr>
          <w:rFonts w:ascii="Cambria" w:hAnsi="Cambria"/>
        </w:rPr>
        <w:t xml:space="preserve"> et al., 2009)</w:t>
      </w:r>
      <w:r>
        <w:rPr>
          <w:rFonts w:ascii="Cambria" w:hAnsi="Cambria"/>
        </w:rPr>
        <w:fldChar w:fldCharType="end"/>
      </w:r>
      <w:r>
        <w:rPr>
          <w:rFonts w:ascii="Cambria" w:hAnsi="Cambria"/>
        </w:rPr>
        <w:t xml:space="preserve"> found that the size of adjustments was positively associated with the size of accuracy improvements. One explanation given is that an adjuster who is more confident will make a larger adjustment, which improves accuracy when based on reliable information.</w:t>
      </w:r>
    </w:p>
    <w:p w14:paraId="3E091800" w14:textId="61B645C3" w:rsidR="00606CF3" w:rsidRDefault="00606CF3" w:rsidP="00606CF3">
      <w:pPr>
        <w:pStyle w:val="ListParagraph"/>
        <w:numPr>
          <w:ilvl w:val="4"/>
          <w:numId w:val="7"/>
        </w:numPr>
        <w:rPr>
          <w:rFonts w:ascii="Cambria" w:hAnsi="Cambria"/>
        </w:rPr>
      </w:pPr>
      <w:r w:rsidRPr="005216C9">
        <w:rPr>
          <w:rFonts w:ascii="Cambria" w:hAnsi="Cambria"/>
        </w:rPr>
        <w:t xml:space="preserve">Under data protection, </w:t>
      </w:r>
      <w:r w:rsidR="00903A96">
        <w:rPr>
          <w:rFonts w:ascii="Cambria" w:hAnsi="Cambria"/>
        </w:rPr>
        <w:t xml:space="preserve">the </w:t>
      </w:r>
      <w:r w:rsidRPr="005216C9">
        <w:rPr>
          <w:rFonts w:ascii="Cambria" w:hAnsi="Cambria"/>
        </w:rPr>
        <w:t xml:space="preserve">adjustment size </w:t>
      </w:r>
      <w:r w:rsidR="00903A96">
        <w:rPr>
          <w:rFonts w:ascii="Cambria" w:hAnsi="Cambria"/>
        </w:rPr>
        <w:t>will be</w:t>
      </w:r>
      <w:r w:rsidRPr="005216C9">
        <w:rPr>
          <w:rFonts w:ascii="Cambria" w:hAnsi="Cambria"/>
        </w:rPr>
        <w:t xml:space="preserve"> determined by the </w:t>
      </w:r>
      <w:r w:rsidR="00903A96">
        <w:rPr>
          <w:rFonts w:ascii="Cambria" w:hAnsi="Cambria"/>
        </w:rPr>
        <w:t xml:space="preserve">forecasting </w:t>
      </w:r>
      <w:r w:rsidRPr="005216C9">
        <w:rPr>
          <w:rFonts w:ascii="Cambria" w:hAnsi="Cambria"/>
        </w:rPr>
        <w:t>model</w:t>
      </w:r>
      <w:r w:rsidR="00903A96">
        <w:rPr>
          <w:rFonts w:ascii="Cambria" w:hAnsi="Cambria"/>
        </w:rPr>
        <w:t>s’ responses to changes in the data,</w:t>
      </w:r>
      <w:r w:rsidR="00A02E84">
        <w:rPr>
          <w:rFonts w:ascii="Cambria" w:hAnsi="Cambria"/>
        </w:rPr>
        <w:t xml:space="preserve"> where the size of changes in the data will be governed by the strength of the data protection.</w:t>
      </w:r>
    </w:p>
    <w:p w14:paraId="015949AB" w14:textId="55CA59AB" w:rsidR="00545C39" w:rsidRDefault="00545C39" w:rsidP="00606CF3">
      <w:pPr>
        <w:pStyle w:val="ListParagraph"/>
        <w:numPr>
          <w:ilvl w:val="4"/>
          <w:numId w:val="7"/>
        </w:numPr>
        <w:rPr>
          <w:rFonts w:ascii="Cambria" w:hAnsi="Cambria"/>
        </w:rPr>
      </w:pPr>
      <w:r>
        <w:rPr>
          <w:rFonts w:ascii="Cambria" w:hAnsi="Cambria"/>
        </w:rPr>
        <w:t xml:space="preserve">Strength of protection is determined by the magnitude of noise (random noise protection) or the </w:t>
      </w:r>
      <w:r w:rsidR="00F50BBA">
        <w:rPr>
          <w:rFonts w:ascii="Cambria" w:hAnsi="Cambria"/>
        </w:rPr>
        <w:t>percentage of top/bottom coded observations.</w:t>
      </w:r>
    </w:p>
    <w:p w14:paraId="0303826A" w14:textId="77777777" w:rsidR="00B368C2" w:rsidRDefault="000E1B08" w:rsidP="00B368C2">
      <w:pPr>
        <w:pStyle w:val="ListParagraph"/>
        <w:numPr>
          <w:ilvl w:val="4"/>
          <w:numId w:val="7"/>
        </w:numPr>
        <w:rPr>
          <w:rFonts w:ascii="Cambria" w:hAnsi="Cambria"/>
        </w:rPr>
      </w:pPr>
      <w:r>
        <w:rPr>
          <w:rFonts w:ascii="Cambria" w:hAnsi="Cambria"/>
        </w:rPr>
        <w:t xml:space="preserve">Large amounts of random noise </w:t>
      </w:r>
      <w:r w:rsidR="00A02E84">
        <w:rPr>
          <w:rFonts w:ascii="Cambria" w:hAnsi="Cambria"/>
        </w:rPr>
        <w:t xml:space="preserve">or top/bottom coding will </w:t>
      </w:r>
      <w:r>
        <w:rPr>
          <w:rFonts w:ascii="Cambria" w:hAnsi="Cambria"/>
        </w:rPr>
        <w:t>produce significant perturbations in the data which will likely lead to large adjustments in forecasts.</w:t>
      </w:r>
      <w:r w:rsidR="00A02E84">
        <w:rPr>
          <w:rFonts w:ascii="Cambria" w:hAnsi="Cambria"/>
        </w:rPr>
        <w:t xml:space="preserve"> We expect the size of adjustment to be negatively related to changes in accuracy under random noise protection. However, large adjustments in forecasts could occur under top/bottom coded data if a large outlier is adjusted near the forecast origin. So, we expect a positive relationship between adjustment size and changes in accuracy for small percentages of top/bottom coding, and a negative relationship between adjustment size and changes in accuracy for large percentages.</w:t>
      </w:r>
    </w:p>
    <w:p w14:paraId="6ED4FDD9" w14:textId="48935658" w:rsidR="0028761A" w:rsidRPr="0028761A" w:rsidRDefault="0032127A" w:rsidP="0032127A">
      <w:pPr>
        <w:pStyle w:val="ListParagraph"/>
        <w:numPr>
          <w:ilvl w:val="0"/>
          <w:numId w:val="7"/>
        </w:numPr>
        <w:rPr>
          <w:rFonts w:ascii="Cambria" w:hAnsi="Cambria"/>
        </w:rPr>
      </w:pPr>
      <w:r>
        <w:rPr>
          <w:rFonts w:ascii="Cambria" w:hAnsi="Cambria"/>
        </w:rPr>
        <w:lastRenderedPageBreak/>
        <w:t>Our contributions.</w:t>
      </w:r>
    </w:p>
    <w:p w14:paraId="3132EFE6" w14:textId="695D8BEB" w:rsidR="008E760F" w:rsidRPr="0028761A" w:rsidRDefault="008E760F" w:rsidP="0032127A">
      <w:pPr>
        <w:pStyle w:val="ListParagraph"/>
        <w:numPr>
          <w:ilvl w:val="1"/>
          <w:numId w:val="7"/>
        </w:numPr>
        <w:rPr>
          <w:rFonts w:ascii="Cambria" w:hAnsi="Cambria"/>
        </w:rPr>
      </w:pPr>
      <w:r w:rsidRPr="0028761A">
        <w:rPr>
          <w:rFonts w:ascii="Cambria" w:hAnsi="Cambria"/>
        </w:rPr>
        <w:t xml:space="preserve">An extensive </w:t>
      </w:r>
      <w:r w:rsidR="0032127A">
        <w:rPr>
          <w:rFonts w:ascii="Cambria" w:hAnsi="Cambria"/>
        </w:rPr>
        <w:t>comparison of forecasting models’ accuracies on protected data</w:t>
      </w:r>
      <w:r w:rsidRPr="0028761A">
        <w:rPr>
          <w:rFonts w:ascii="Cambria" w:hAnsi="Cambria"/>
        </w:rPr>
        <w:t>.</w:t>
      </w:r>
    </w:p>
    <w:p w14:paraId="091A1E0A" w14:textId="700223F3" w:rsidR="008E760F" w:rsidRDefault="0032127A" w:rsidP="0032127A">
      <w:pPr>
        <w:pStyle w:val="ListParagraph"/>
        <w:numPr>
          <w:ilvl w:val="1"/>
          <w:numId w:val="7"/>
        </w:numPr>
        <w:rPr>
          <w:rFonts w:ascii="Cambria" w:hAnsi="Cambria"/>
        </w:rPr>
      </w:pPr>
      <w:r>
        <w:rPr>
          <w:rFonts w:ascii="Cambria" w:hAnsi="Cambria"/>
        </w:rPr>
        <w:t>Explanation</w:t>
      </w:r>
      <w:r w:rsidR="008E760F" w:rsidRPr="0028761A">
        <w:rPr>
          <w:rFonts w:ascii="Cambria" w:hAnsi="Cambria"/>
        </w:rPr>
        <w:t xml:space="preserve"> of how data protection alters time series characteristics </w:t>
      </w:r>
      <w:r w:rsidR="008E760F" w:rsidRPr="0028761A">
        <w:rPr>
          <w:rFonts w:ascii="Cambria" w:hAnsi="Cambria"/>
          <w:i/>
          <w:iCs/>
        </w:rPr>
        <w:t>and</w:t>
      </w:r>
      <w:r w:rsidR="008E760F" w:rsidRPr="0028761A">
        <w:rPr>
          <w:rFonts w:ascii="Cambria" w:hAnsi="Cambria"/>
        </w:rPr>
        <w:t xml:space="preserve"> forecasts, and how these changes </w:t>
      </w:r>
      <w:r w:rsidR="00B368C2">
        <w:rPr>
          <w:rFonts w:ascii="Cambria" w:hAnsi="Cambria"/>
        </w:rPr>
        <w:t>translate into changes in</w:t>
      </w:r>
      <w:r w:rsidR="008E760F" w:rsidRPr="0028761A">
        <w:rPr>
          <w:rFonts w:ascii="Cambria" w:hAnsi="Cambria"/>
        </w:rPr>
        <w:t xml:space="preserve"> forecast accuracy.</w:t>
      </w:r>
    </w:p>
    <w:p w14:paraId="1D2A108C" w14:textId="4E27A665" w:rsidR="00B368C2" w:rsidRPr="00B368C2" w:rsidRDefault="00B368C2" w:rsidP="00B368C2">
      <w:pPr>
        <w:pStyle w:val="ListParagraph"/>
        <w:numPr>
          <w:ilvl w:val="1"/>
          <w:numId w:val="7"/>
        </w:numPr>
        <w:rPr>
          <w:rFonts w:ascii="Cambria" w:hAnsi="Cambria"/>
        </w:rPr>
      </w:pPr>
      <w:r w:rsidRPr="0028761A">
        <w:rPr>
          <w:rFonts w:ascii="Cambria" w:hAnsi="Cambria"/>
        </w:rPr>
        <w:t xml:space="preserve">Past work offers suggestions for improving accuracy of judgmental forecasts </w:t>
      </w:r>
      <w:r w:rsidRPr="0028761A">
        <w:rPr>
          <w:rFonts w:ascii="Cambria" w:hAnsi="Cambria"/>
        </w:rPr>
        <w:fldChar w:fldCharType="begin"/>
      </w:r>
      <w:r w:rsidRPr="0028761A">
        <w:rPr>
          <w:rFonts w:ascii="Cambria" w:hAnsi="Cambria"/>
        </w:rPr>
        <w:instrText xml:space="preserve"> ADDIN ZOTERO_ITEM CSL_CITATION {"citationID":"Zf0tbOL6","properties":{"formattedCitation":"(Alvarado-Valencia et al., 2017; Fildes et al., 2009)","plainCitation":"(Alvarado-Valencia et al., 2017; Fildes et al., 2009)","noteIndex":0},"citationItems":[{"id":104,"uris":["http://zotero.org/users/8556523/items/ID9TQ2NM"],"itemData":{"id":104,"type":"article-journal","abstract":"Expert knowledge elicitation lies at the core of judgmental forecasting—a domain that relies fully on the power of such knowledge and its integration into forecasting. Using experts in a demand forecasting framework, this work aims to compare the accuracy improvements and forecasting performances of three judgmental integration methods. To do this, a field study was conducted with 31 experts from four companies. The methods compared were the judgmental adjustment, the 50–50 combination, and the divide-and-conquer. Forecaster expertise, the credibility of system forecasts and the need to rectify system forecasts were also assessed, and mechanisms for performing this assessment were considered. When (a) a forecaster’s relative expertise was high, (b) the relative credibility of the system forecasts was low, and (c) the system forecasts had a strong need of correction, judgmental adjustment improved the accuracy relative to both the other integration methods and the system forecasts. Experts with higher levels of expertise showed higher adjustment frequencies. Our results suggest that judgmental adjustment promises to be valuable in the long term if adequate conditions of forecaster expertise and the credibility of system forecasts are met. © 2016 International Institute of Forecasters. Published by Elsevier B.V. All rights reserved.","container-title":"International Journal of Forecasting","DOI":"10.1016/j.ijforecast.2015.12.010","ISSN":"01692070","issue":"1","journalAbbreviation":"International Journal of Forecasting","language":"en","page":"298-313","source":"DOI.org (Crossref)","title":"Expertise, credibility of system forecasts and integration methods in judgmental demand forecasting","volume":"33","author":[{"family":"Alvarado-Valencia","given":"Jorge"},{"family":"Barrero","given":"Lope H."},{"family":"Önkal","given":"Dilek"},{"family":"Dennerlein","given":"Jack T."}],"issued":{"date-parts":[["2017",1]]}}},{"id":51,"uris":["http://zotero.org/users/8556523/items/TWK5UDJY"],"itemData":{"id":51,"type":"article-journal","abstract":"Demand forecasting is a crucial aspect of the planning process in supply-chain companies. The most common approach to forecasting demand in these companies involves the use of a computerized forecasting system to produce initial forecasts and the subsequent judgmental adjustment of these forecasts by the company’s demand planners, ostensibly to take into account exceptional circumstances expected over the planning horizon. Making these adjustments can involve considerable management effort and time, but do they improve accuracy, and are some types of adjustment more effective than others? To investigate this, we collected data on more than 60,000 forecasts and outcomes from four supply-chain companies. In three of the companies, on average, judgmental adjustments increased accuracy. However, a detailed analysis revealed that, while the relatively larger adjustments tended to lead to greater average improvements in accuracy, the smaller adjustments often damaged accuracy. In addition, positive adjustments, which involved adjusting the forecast upwards, were much less likely to improve accuracy than negative adjustments. They were also made in the wrong direction more frequently, suggesting a general bias towards optimism. Models were then developed to eradicate such biases. Based on both this statistical analysis and organisational observation, the paper goes on to analyse strategies designed to enhance the effectiveness of judgmental adjustments directly.","container-title":"International Journal of Forecasting","DOI":"10.1016/j.ijforecast.2008.11.010","ISSN":"01692070","issue":"1","journalAbbreviation":"International Journal of Forecasting","language":"en","page":"3-23","source":"DOI.org (Crossref)","title":"Effective forecasting and judgmental adjustments: an empirical evaluation and strategies for improvement in supply-chain planning","title-short":"Effective forecasting and judgmental adjustments","volume":"25","author":[{"family":"Fildes","given":"Robert"},{"family":"Goodwin","given":"Paul"},{"family":"Lawrence","given":"Michael"},{"family":"Nikolopoulos","given":"Konstantinos"}],"issued":{"date-parts":[["2009",1]]}}}],"schema":"https://github.com/citation-style-language/schema/raw/master/csl-citation.json"} </w:instrText>
      </w:r>
      <w:r w:rsidRPr="0028761A">
        <w:rPr>
          <w:rFonts w:ascii="Cambria" w:hAnsi="Cambria"/>
        </w:rPr>
        <w:fldChar w:fldCharType="separate"/>
      </w:r>
      <w:r w:rsidRPr="0028761A">
        <w:rPr>
          <w:rFonts w:ascii="Cambria" w:hAnsi="Cambria"/>
        </w:rPr>
        <w:t xml:space="preserve">(Alvarado-Valencia et al., 2017; </w:t>
      </w:r>
      <w:proofErr w:type="spellStart"/>
      <w:r w:rsidRPr="0028761A">
        <w:rPr>
          <w:rFonts w:ascii="Cambria" w:hAnsi="Cambria"/>
        </w:rPr>
        <w:t>Fildes</w:t>
      </w:r>
      <w:proofErr w:type="spellEnd"/>
      <w:r w:rsidRPr="0028761A">
        <w:rPr>
          <w:rFonts w:ascii="Cambria" w:hAnsi="Cambria"/>
        </w:rPr>
        <w:t xml:space="preserve"> et al., 2009)</w:t>
      </w:r>
      <w:r w:rsidRPr="0028761A">
        <w:rPr>
          <w:rFonts w:ascii="Cambria" w:hAnsi="Cambria"/>
        </w:rPr>
        <w:fldChar w:fldCharType="end"/>
      </w:r>
      <w:r w:rsidRPr="0028761A">
        <w:rPr>
          <w:rFonts w:ascii="Cambria" w:hAnsi="Cambria"/>
        </w:rPr>
        <w:t xml:space="preserve"> – to do this for </w:t>
      </w:r>
      <w:r>
        <w:rPr>
          <w:rFonts w:ascii="Cambria" w:hAnsi="Cambria"/>
        </w:rPr>
        <w:t xml:space="preserve">forecasts based on protected data, </w:t>
      </w:r>
      <w:r w:rsidRPr="0028761A">
        <w:rPr>
          <w:rFonts w:ascii="Cambria" w:hAnsi="Cambria"/>
        </w:rPr>
        <w:t>we must first understand how forecasts are affected by data protection.</w:t>
      </w:r>
    </w:p>
    <w:p w14:paraId="49FF088D" w14:textId="63272B61" w:rsidR="008E760F" w:rsidRPr="0028761A" w:rsidRDefault="00B368C2" w:rsidP="0032127A">
      <w:pPr>
        <w:pStyle w:val="ListParagraph"/>
        <w:numPr>
          <w:ilvl w:val="1"/>
          <w:numId w:val="7"/>
        </w:numPr>
        <w:rPr>
          <w:rFonts w:ascii="Cambria" w:hAnsi="Cambria"/>
        </w:rPr>
      </w:pPr>
      <w:r>
        <w:rPr>
          <w:rFonts w:ascii="Cambria" w:hAnsi="Cambria"/>
        </w:rPr>
        <w:t>Discuss</w:t>
      </w:r>
      <w:r w:rsidR="0032127A">
        <w:rPr>
          <w:rFonts w:ascii="Cambria" w:hAnsi="Cambria"/>
        </w:rPr>
        <w:t xml:space="preserve"> how </w:t>
      </w:r>
      <w:r>
        <w:rPr>
          <w:rFonts w:ascii="Cambria" w:hAnsi="Cambria"/>
        </w:rPr>
        <w:t xml:space="preserve">our </w:t>
      </w:r>
      <w:r w:rsidR="0032127A">
        <w:rPr>
          <w:rFonts w:ascii="Cambria" w:hAnsi="Cambria"/>
        </w:rPr>
        <w:t xml:space="preserve">results </w:t>
      </w:r>
      <w:r>
        <w:rPr>
          <w:rFonts w:ascii="Cambria" w:hAnsi="Cambria"/>
        </w:rPr>
        <w:t>inform</w:t>
      </w:r>
      <w:r w:rsidR="0032127A">
        <w:rPr>
          <w:rFonts w:ascii="Cambria" w:hAnsi="Cambria"/>
        </w:rPr>
        <w:t xml:space="preserve"> </w:t>
      </w:r>
      <w:r w:rsidR="008E760F" w:rsidRPr="0028761A">
        <w:rPr>
          <w:rFonts w:ascii="Cambria" w:hAnsi="Cambria"/>
        </w:rPr>
        <w:t xml:space="preserve">managerial </w:t>
      </w:r>
      <w:r w:rsidR="0032127A">
        <w:rPr>
          <w:rFonts w:ascii="Cambria" w:hAnsi="Cambria"/>
        </w:rPr>
        <w:t>decisions</w:t>
      </w:r>
      <w:r w:rsidR="008E760F" w:rsidRPr="0028761A">
        <w:rPr>
          <w:rFonts w:ascii="Cambria" w:hAnsi="Cambria"/>
        </w:rPr>
        <w:t xml:space="preserve"> for forecasting using protected data.</w:t>
      </w:r>
    </w:p>
    <w:p w14:paraId="65045713" w14:textId="728D70CE" w:rsidR="00395FEB" w:rsidRDefault="00395FEB" w:rsidP="00395FEB">
      <w:pPr>
        <w:rPr>
          <w:rFonts w:ascii="Cambria" w:hAnsi="Cambria"/>
          <w:b/>
          <w:bCs/>
        </w:rPr>
      </w:pPr>
    </w:p>
    <w:p w14:paraId="372D872C" w14:textId="7A25C25E" w:rsidR="00395FEB" w:rsidRDefault="00395FEB" w:rsidP="00395FEB">
      <w:pPr>
        <w:rPr>
          <w:rFonts w:ascii="Cambria" w:hAnsi="Cambria"/>
          <w:b/>
          <w:bCs/>
        </w:rPr>
      </w:pPr>
      <w:r>
        <w:rPr>
          <w:rFonts w:ascii="Cambria" w:hAnsi="Cambria"/>
          <w:b/>
          <w:bCs/>
        </w:rPr>
        <w:t>Experimental Design</w:t>
      </w:r>
    </w:p>
    <w:p w14:paraId="1654433E" w14:textId="39A46BC7" w:rsidR="0083474D" w:rsidRDefault="0083474D" w:rsidP="00395FEB">
      <w:pPr>
        <w:rPr>
          <w:rFonts w:ascii="Cambria" w:hAnsi="Cambria"/>
          <w:b/>
          <w:bCs/>
        </w:rPr>
      </w:pPr>
    </w:p>
    <w:p w14:paraId="15DB0758" w14:textId="13BFE44D" w:rsidR="0004299E" w:rsidRDefault="0004299E" w:rsidP="0004299E">
      <w:pPr>
        <w:pStyle w:val="ListParagraph"/>
        <w:numPr>
          <w:ilvl w:val="0"/>
          <w:numId w:val="6"/>
        </w:numPr>
        <w:rPr>
          <w:rFonts w:ascii="Cambria" w:eastAsiaTheme="minorEastAsia" w:hAnsi="Cambria"/>
        </w:rPr>
      </w:pPr>
      <w:r>
        <w:rPr>
          <w:rFonts w:ascii="Cambria" w:eastAsiaTheme="minorEastAsia" w:hAnsi="Cambria"/>
        </w:rPr>
        <w:t>Overall Forecasting Framework.</w:t>
      </w:r>
    </w:p>
    <w:p w14:paraId="0EB56DEC" w14:textId="77777777" w:rsidR="0004299E" w:rsidRPr="00665D7F" w:rsidRDefault="0004299E" w:rsidP="0004299E">
      <w:pPr>
        <w:pStyle w:val="ListParagraph"/>
        <w:numPr>
          <w:ilvl w:val="1"/>
          <w:numId w:val="6"/>
        </w:numPr>
        <w:rPr>
          <w:rFonts w:ascii="Cambria" w:eastAsiaTheme="minorEastAsia" w:hAnsi="Cambria"/>
        </w:rPr>
      </w:pPr>
      <w:r>
        <w:rPr>
          <w:rFonts w:ascii="Cambria" w:eastAsiaTheme="minorEastAsia" w:hAnsi="Cambria"/>
        </w:rPr>
        <w:t xml:space="preserve">Obtain original series </w:t>
      </w:r>
      <m:oMath>
        <m:r>
          <m:rPr>
            <m:sty m:val="bi"/>
          </m:rPr>
          <w:rPr>
            <w:rFonts w:ascii="Cambria Math" w:eastAsiaTheme="minorEastAsia" w:hAnsi="Cambria Math"/>
          </w:rPr>
          <m:t>Y</m:t>
        </m:r>
      </m:oMath>
    </w:p>
    <w:p w14:paraId="6146BDFD" w14:textId="77777777" w:rsidR="0004299E" w:rsidRPr="00B204D3" w:rsidRDefault="0004299E" w:rsidP="0004299E">
      <w:pPr>
        <w:pStyle w:val="ListParagraph"/>
        <w:numPr>
          <w:ilvl w:val="1"/>
          <w:numId w:val="6"/>
        </w:numPr>
        <w:rPr>
          <w:rFonts w:ascii="Cambria" w:eastAsiaTheme="minorEastAsia" w:hAnsi="Cambria"/>
        </w:rPr>
      </w:pPr>
      <w:r>
        <w:rPr>
          <w:rFonts w:ascii="Cambria" w:eastAsiaTheme="minorEastAsia" w:hAnsi="Cambria"/>
        </w:rPr>
        <w:t>Create protected series</w:t>
      </w:r>
      <w:r w:rsidRPr="00665D7F">
        <w:rPr>
          <w:rFonts w:ascii="Cambria" w:eastAsiaTheme="minorEastAsia" w:hAnsi="Cambria"/>
          <w:b/>
          <w:bCs/>
        </w:rPr>
        <w:t xml:space="preserve"> </w:t>
      </w:r>
      <m:oMath>
        <m:acc>
          <m:accPr>
            <m:chr m:val="̃"/>
            <m:ctrlPr>
              <w:rPr>
                <w:rFonts w:ascii="Cambria Math" w:eastAsiaTheme="minorEastAsia" w:hAnsi="Cambria Math"/>
                <w:b/>
                <w:bCs/>
              </w:rPr>
            </m:ctrlPr>
          </m:accPr>
          <m:e>
            <m:r>
              <m:rPr>
                <m:sty m:val="bi"/>
              </m:rPr>
              <w:rPr>
                <w:rFonts w:ascii="Cambria Math" w:eastAsiaTheme="minorEastAsia" w:hAnsi="Cambria Math"/>
              </w:rPr>
              <m:t>Y</m:t>
            </m:r>
          </m:e>
        </m:acc>
      </m:oMath>
    </w:p>
    <w:p w14:paraId="71F38925" w14:textId="77777777" w:rsidR="0004299E" w:rsidRPr="00665D7F" w:rsidRDefault="0004299E" w:rsidP="0004299E">
      <w:pPr>
        <w:pStyle w:val="ListParagraph"/>
        <w:numPr>
          <w:ilvl w:val="1"/>
          <w:numId w:val="6"/>
        </w:numPr>
        <w:rPr>
          <w:rFonts w:ascii="Cambria" w:eastAsiaTheme="minorEastAsia" w:hAnsi="Cambria"/>
        </w:rPr>
      </w:pPr>
      <w:r>
        <w:rPr>
          <w:rFonts w:ascii="Cambria" w:eastAsiaTheme="minorEastAsia" w:hAnsi="Cambria"/>
        </w:rPr>
        <w:t xml:space="preserve">Extract time series characteristics from </w:t>
      </w:r>
      <m:oMath>
        <m:r>
          <m:rPr>
            <m:sty m:val="bi"/>
          </m:rPr>
          <w:rPr>
            <w:rFonts w:ascii="Cambria Math" w:eastAsiaTheme="minorEastAsia" w:hAnsi="Cambria Math"/>
          </w:rPr>
          <m:t>Y</m:t>
        </m:r>
      </m:oMath>
      <w:r>
        <w:rPr>
          <w:rFonts w:ascii="Cambria" w:eastAsiaTheme="minorEastAsia" w:hAnsi="Cambria"/>
          <w:b/>
          <w:bCs/>
        </w:rPr>
        <w:t xml:space="preserve"> </w:t>
      </w:r>
      <w:r>
        <w:rPr>
          <w:rFonts w:ascii="Cambria" w:eastAsiaTheme="minorEastAsia" w:hAnsi="Cambria"/>
        </w:rPr>
        <w:t xml:space="preserve">and </w:t>
      </w:r>
      <m:oMath>
        <m:acc>
          <m:accPr>
            <m:chr m:val="̃"/>
            <m:ctrlPr>
              <w:rPr>
                <w:rFonts w:ascii="Cambria Math" w:eastAsiaTheme="minorEastAsia" w:hAnsi="Cambria Math"/>
                <w:b/>
                <w:bCs/>
              </w:rPr>
            </m:ctrlPr>
          </m:accPr>
          <m:e>
            <m:r>
              <m:rPr>
                <m:sty m:val="bi"/>
              </m:rPr>
              <w:rPr>
                <w:rFonts w:ascii="Cambria Math" w:eastAsiaTheme="minorEastAsia" w:hAnsi="Cambria Math"/>
              </w:rPr>
              <m:t>Y</m:t>
            </m:r>
          </m:e>
        </m:acc>
      </m:oMath>
    </w:p>
    <w:p w14:paraId="26E14269" w14:textId="77777777" w:rsidR="0004299E" w:rsidRPr="00B204D3" w:rsidRDefault="0004299E" w:rsidP="0004299E">
      <w:pPr>
        <w:pStyle w:val="ListParagraph"/>
        <w:numPr>
          <w:ilvl w:val="1"/>
          <w:numId w:val="6"/>
        </w:numPr>
        <w:rPr>
          <w:rFonts w:ascii="Cambria" w:eastAsiaTheme="minorEastAsia" w:hAnsi="Cambria"/>
        </w:rPr>
      </w:pPr>
      <w:r>
        <w:rPr>
          <w:rFonts w:ascii="Cambria" w:eastAsiaTheme="minorEastAsia" w:hAnsi="Cambria"/>
        </w:rPr>
        <w:t xml:space="preserve">Train each forecasting model on </w:t>
      </w:r>
      <m:oMath>
        <m:r>
          <m:rPr>
            <m:sty m:val="bi"/>
          </m:rPr>
          <w:rPr>
            <w:rFonts w:ascii="Cambria Math" w:eastAsiaTheme="minorEastAsia" w:hAnsi="Cambria Math"/>
          </w:rPr>
          <m:t>Y</m:t>
        </m:r>
      </m:oMath>
      <w:r>
        <w:rPr>
          <w:rFonts w:ascii="Cambria" w:eastAsiaTheme="minorEastAsia" w:hAnsi="Cambria"/>
          <w:b/>
          <w:bCs/>
        </w:rPr>
        <w:t xml:space="preserve"> </w:t>
      </w:r>
      <w:r>
        <w:rPr>
          <w:rFonts w:ascii="Cambria" w:eastAsiaTheme="minorEastAsia" w:hAnsi="Cambria"/>
        </w:rPr>
        <w:t xml:space="preserve">and </w:t>
      </w:r>
      <m:oMath>
        <m:acc>
          <m:accPr>
            <m:chr m:val="̃"/>
            <m:ctrlPr>
              <w:rPr>
                <w:rFonts w:ascii="Cambria Math" w:eastAsiaTheme="minorEastAsia" w:hAnsi="Cambria Math"/>
                <w:b/>
                <w:bCs/>
              </w:rPr>
            </m:ctrlPr>
          </m:accPr>
          <m:e>
            <m:r>
              <m:rPr>
                <m:sty m:val="bi"/>
              </m:rPr>
              <w:rPr>
                <w:rFonts w:ascii="Cambria Math" w:eastAsiaTheme="minorEastAsia" w:hAnsi="Cambria Math"/>
              </w:rPr>
              <m:t>Y</m:t>
            </m:r>
          </m:e>
        </m:acc>
      </m:oMath>
    </w:p>
    <w:p w14:paraId="2ABD7443" w14:textId="77777777" w:rsidR="0004299E" w:rsidRPr="00B204D3" w:rsidRDefault="0004299E" w:rsidP="0004299E">
      <w:pPr>
        <w:pStyle w:val="ListParagraph"/>
        <w:numPr>
          <w:ilvl w:val="1"/>
          <w:numId w:val="6"/>
        </w:numPr>
        <w:rPr>
          <w:rFonts w:ascii="Cambria" w:eastAsiaTheme="minorEastAsia" w:hAnsi="Cambria"/>
        </w:rPr>
      </w:pPr>
      <w:r>
        <w:rPr>
          <w:rFonts w:ascii="Cambria" w:eastAsiaTheme="minorEastAsia" w:hAnsi="Cambria"/>
        </w:rPr>
        <w:t xml:space="preserve">Generate forecasts for </w:t>
      </w:r>
      <m:oMath>
        <m:r>
          <m:rPr>
            <m:sty m:val="bi"/>
          </m:rPr>
          <w:rPr>
            <w:rFonts w:ascii="Cambria Math" w:eastAsiaTheme="minorEastAsia" w:hAnsi="Cambria Math"/>
          </w:rPr>
          <m:t>Y</m:t>
        </m:r>
      </m:oMath>
      <w:r>
        <w:rPr>
          <w:rFonts w:ascii="Cambria" w:eastAsiaTheme="minorEastAsia" w:hAnsi="Cambria"/>
          <w:b/>
          <w:bCs/>
        </w:rPr>
        <w:t xml:space="preserve"> </w:t>
      </w:r>
      <w:r>
        <w:rPr>
          <w:rFonts w:ascii="Cambria" w:eastAsiaTheme="minorEastAsia" w:hAnsi="Cambria"/>
        </w:rPr>
        <w:t xml:space="preserve">and </w:t>
      </w:r>
      <m:oMath>
        <m:acc>
          <m:accPr>
            <m:chr m:val="̃"/>
            <m:ctrlPr>
              <w:rPr>
                <w:rFonts w:ascii="Cambria Math" w:eastAsiaTheme="minorEastAsia" w:hAnsi="Cambria Math"/>
                <w:b/>
                <w:bCs/>
              </w:rPr>
            </m:ctrlPr>
          </m:accPr>
          <m:e>
            <m:r>
              <m:rPr>
                <m:sty m:val="bi"/>
              </m:rPr>
              <w:rPr>
                <w:rFonts w:ascii="Cambria Math" w:eastAsiaTheme="minorEastAsia" w:hAnsi="Cambria Math"/>
              </w:rPr>
              <m:t>Y</m:t>
            </m:r>
          </m:e>
        </m:acc>
      </m:oMath>
    </w:p>
    <w:p w14:paraId="4121F812" w14:textId="77777777" w:rsidR="0004299E" w:rsidRPr="00FE059D" w:rsidRDefault="0004299E" w:rsidP="0004299E">
      <w:pPr>
        <w:pStyle w:val="ListParagraph"/>
        <w:numPr>
          <w:ilvl w:val="1"/>
          <w:numId w:val="6"/>
        </w:numPr>
        <w:rPr>
          <w:rFonts w:ascii="Cambria" w:eastAsiaTheme="minorEastAsia" w:hAnsi="Cambria"/>
        </w:rPr>
      </w:pPr>
      <w:r>
        <w:rPr>
          <w:rFonts w:ascii="Cambria" w:eastAsiaTheme="minorEastAsia" w:hAnsi="Cambria"/>
        </w:rPr>
        <w:t xml:space="preserve">Compare forecasts and time series characteristics from </w:t>
      </w:r>
      <m:oMath>
        <m:r>
          <m:rPr>
            <m:sty m:val="bi"/>
          </m:rPr>
          <w:rPr>
            <w:rFonts w:ascii="Cambria Math" w:eastAsiaTheme="minorEastAsia" w:hAnsi="Cambria Math"/>
          </w:rPr>
          <m:t>Y</m:t>
        </m:r>
      </m:oMath>
      <w:r>
        <w:rPr>
          <w:rFonts w:ascii="Cambria" w:eastAsiaTheme="minorEastAsia" w:hAnsi="Cambria"/>
          <w:b/>
          <w:bCs/>
        </w:rPr>
        <w:t xml:space="preserve"> </w:t>
      </w:r>
      <w:r>
        <w:rPr>
          <w:rFonts w:ascii="Cambria" w:eastAsiaTheme="minorEastAsia" w:hAnsi="Cambria"/>
        </w:rPr>
        <w:t xml:space="preserve">and </w:t>
      </w:r>
      <m:oMath>
        <m:acc>
          <m:accPr>
            <m:chr m:val="̃"/>
            <m:ctrlPr>
              <w:rPr>
                <w:rFonts w:ascii="Cambria Math" w:eastAsiaTheme="minorEastAsia" w:hAnsi="Cambria Math"/>
                <w:b/>
                <w:bCs/>
              </w:rPr>
            </m:ctrlPr>
          </m:accPr>
          <m:e>
            <m:r>
              <m:rPr>
                <m:sty m:val="bi"/>
              </m:rPr>
              <w:rPr>
                <w:rFonts w:ascii="Cambria Math" w:eastAsiaTheme="minorEastAsia" w:hAnsi="Cambria Math"/>
              </w:rPr>
              <m:t>Y</m:t>
            </m:r>
          </m:e>
        </m:acc>
      </m:oMath>
    </w:p>
    <w:p w14:paraId="4F369A30" w14:textId="77777777" w:rsidR="0004299E" w:rsidRDefault="0004299E" w:rsidP="0004299E">
      <w:pPr>
        <w:pStyle w:val="ListParagraph"/>
        <w:numPr>
          <w:ilvl w:val="2"/>
          <w:numId w:val="6"/>
        </w:numPr>
        <w:rPr>
          <w:rFonts w:ascii="Cambria" w:eastAsiaTheme="minorEastAsia" w:hAnsi="Cambria"/>
        </w:rPr>
      </w:pPr>
      <w:r>
        <w:rPr>
          <w:rFonts w:ascii="Cambria" w:eastAsiaTheme="minorEastAsia" w:hAnsi="Cambria"/>
          <w:b/>
          <w:bCs/>
        </w:rPr>
        <w:t xml:space="preserve"> </w:t>
      </w:r>
      <w:r>
        <w:rPr>
          <w:rFonts w:ascii="Cambria" w:eastAsiaTheme="minorEastAsia" w:hAnsi="Cambria"/>
        </w:rPr>
        <w:t>Accuracy measures.</w:t>
      </w:r>
    </w:p>
    <w:p w14:paraId="04CF0AB9" w14:textId="543A15C4" w:rsidR="0004299E" w:rsidRPr="002E24F9" w:rsidRDefault="0004299E" w:rsidP="002E24F9">
      <w:pPr>
        <w:pStyle w:val="ListParagraph"/>
        <w:numPr>
          <w:ilvl w:val="2"/>
          <w:numId w:val="6"/>
        </w:numPr>
        <w:rPr>
          <w:rFonts w:ascii="Cambria" w:eastAsiaTheme="minorEastAsia" w:hAnsi="Cambria"/>
        </w:rPr>
      </w:pPr>
      <w:r>
        <w:rPr>
          <w:rFonts w:ascii="Cambria" w:eastAsiaTheme="minorEastAsia" w:hAnsi="Cambria"/>
        </w:rPr>
        <w:t xml:space="preserve"> </w:t>
      </w:r>
      <w:r w:rsidR="002E24F9">
        <w:rPr>
          <w:rFonts w:ascii="Cambria" w:eastAsiaTheme="minorEastAsia" w:hAnsi="Cambria"/>
        </w:rPr>
        <w:t>Examine changes in t</w:t>
      </w:r>
      <w:r>
        <w:rPr>
          <w:rFonts w:ascii="Cambria" w:eastAsiaTheme="minorEastAsia" w:hAnsi="Cambria"/>
        </w:rPr>
        <w:t>ime series characteristics</w:t>
      </w:r>
      <w:r w:rsidR="002E24F9">
        <w:rPr>
          <w:rFonts w:ascii="Cambria" w:eastAsiaTheme="minorEastAsia" w:hAnsi="Cambria"/>
        </w:rPr>
        <w:t xml:space="preserve"> and adjustments to forecasts</w:t>
      </w:r>
      <w:r>
        <w:rPr>
          <w:rFonts w:ascii="Cambria" w:eastAsiaTheme="minorEastAsia" w:hAnsi="Cambria"/>
        </w:rPr>
        <w:t xml:space="preserve"> to explain model performance.</w:t>
      </w:r>
    </w:p>
    <w:p w14:paraId="16EC31EA" w14:textId="77777777" w:rsidR="0004299E" w:rsidRDefault="0004299E" w:rsidP="0004299E">
      <w:pPr>
        <w:pStyle w:val="ListParagraph"/>
        <w:numPr>
          <w:ilvl w:val="0"/>
          <w:numId w:val="6"/>
        </w:numPr>
        <w:rPr>
          <w:rFonts w:ascii="Cambria" w:eastAsiaTheme="minorEastAsia" w:hAnsi="Cambria"/>
        </w:rPr>
      </w:pPr>
      <w:r>
        <w:rPr>
          <w:rFonts w:ascii="Cambria" w:eastAsiaTheme="minorEastAsia" w:hAnsi="Cambria"/>
        </w:rPr>
        <w:t>Data – M3 monthly Micro</w:t>
      </w:r>
    </w:p>
    <w:p w14:paraId="7E43A2F0" w14:textId="77777777" w:rsidR="0004299E" w:rsidRDefault="0004299E" w:rsidP="0004299E">
      <w:pPr>
        <w:pStyle w:val="ListParagraph"/>
        <w:numPr>
          <w:ilvl w:val="1"/>
          <w:numId w:val="6"/>
        </w:numPr>
        <w:rPr>
          <w:rFonts w:ascii="Cambria" w:eastAsiaTheme="minorEastAsia" w:hAnsi="Cambria"/>
        </w:rPr>
      </w:pPr>
      <w:r>
        <w:rPr>
          <w:rFonts w:ascii="Cambria" w:eastAsiaTheme="minorEastAsia" w:hAnsi="Cambria"/>
        </w:rPr>
        <w:t>Machine learning models perform well.</w:t>
      </w:r>
    </w:p>
    <w:p w14:paraId="03CED597" w14:textId="77777777" w:rsidR="0004299E" w:rsidRPr="009E4874" w:rsidRDefault="0004299E" w:rsidP="0004299E">
      <w:pPr>
        <w:pStyle w:val="ListParagraph"/>
        <w:numPr>
          <w:ilvl w:val="1"/>
          <w:numId w:val="6"/>
        </w:numPr>
        <w:rPr>
          <w:rFonts w:ascii="Cambria" w:eastAsiaTheme="minorEastAsia" w:hAnsi="Cambria"/>
        </w:rPr>
      </w:pPr>
      <w:r>
        <w:rPr>
          <w:rFonts w:ascii="Cambria" w:eastAsiaTheme="minorEastAsia" w:hAnsi="Cambria"/>
        </w:rPr>
        <w:t xml:space="preserve">Models that explicitly model trend and seasonality performed the best </w:t>
      </w:r>
      <w:r>
        <w:rPr>
          <w:rFonts w:ascii="Cambria" w:eastAsiaTheme="minorEastAsia" w:hAnsi="Cambria"/>
        </w:rPr>
        <w:fldChar w:fldCharType="begin"/>
      </w:r>
      <w:r>
        <w:rPr>
          <w:rFonts w:ascii="Cambria" w:eastAsiaTheme="minorEastAsia" w:hAnsi="Cambria"/>
        </w:rPr>
        <w:instrText xml:space="preserve"> ADDIN ZOTERO_ITEM CSL_CITATION {"citationID":"3kuUhUP9","properties":{"formattedCitation":"(Kang et al., 2017)","plainCitation":"(Kang et al., 2017)","noteIndex":0},"citationItems":[{"id":84,"uris":["http://zotero.org/users/8556523/items/DBVM9BBE"],"itemData":{"id":84,"type":"article-journal","abstract":"It is common practice to evaluate the strength of forecasting methods using collections of well-studied time series datasets, such as the M3 data. The question is, though, how diverse and challenging are these time series, and do they enable us to study the unique strengths and weaknesses of different forecasting methods? This paper proposes a visualisation method for collections of time series that enables a time series to be represented as a point in a two-dimensional instance space. The effectiveness of different forecasting methods across this space is easy to visualise, and the diversity of the time series in an existing collection can be assessed. Noting that the diversity of the M3 dataset has been questioned, this paper also proposes a method for generating new time series with controllable characteristics in order to fill in and spread out the instance space, making our generalisations of forecasting method performances as robust as possible.","container-title":"International Journal of Forecasting","DOI":"10.1016/j.ijforecast.2016.09.004","ISSN":"01692070","issue":"2","journalAbbreviation":"International Journal of Forecasting","language":"en","page":"345-358","source":"DOI.org (Crossref)","title":"Visualising forecasting algorithm performance using time series instance spaces","volume":"33","author":[{"family":"Kang","given":"Yanfei"},{"family":"Hyndman","given":"Rob J."},{"family":"Smith-Miles","given":"Kate"}],"issued":{"date-parts":[["2017",4]]}}}],"schema":"https://github.com/citation-style-language/schema/raw/master/csl-citation.json"} </w:instrText>
      </w:r>
      <w:r>
        <w:rPr>
          <w:rFonts w:ascii="Cambria" w:eastAsiaTheme="minorEastAsia" w:hAnsi="Cambria"/>
        </w:rPr>
        <w:fldChar w:fldCharType="separate"/>
      </w:r>
      <w:r w:rsidRPr="009E4874">
        <w:rPr>
          <w:rFonts w:ascii="Cambria" w:hAnsi="Cambria"/>
        </w:rPr>
        <w:t>(Kang et al., 2017)</w:t>
      </w:r>
      <w:r>
        <w:rPr>
          <w:rFonts w:ascii="Cambria" w:eastAsiaTheme="minorEastAsia" w:hAnsi="Cambria"/>
        </w:rPr>
        <w:fldChar w:fldCharType="end"/>
      </w:r>
      <w:r>
        <w:rPr>
          <w:rFonts w:ascii="Cambria" w:eastAsiaTheme="minorEastAsia" w:hAnsi="Cambria"/>
        </w:rPr>
        <w:t xml:space="preserve">, so we examine how changes in these features </w:t>
      </w:r>
      <w:r w:rsidRPr="009E4874">
        <w:rPr>
          <w:rFonts w:ascii="Cambria" w:eastAsiaTheme="minorEastAsia" w:hAnsi="Cambria"/>
        </w:rPr>
        <w:t xml:space="preserve">affect the accuracy of </w:t>
      </w:r>
      <w:r>
        <w:rPr>
          <w:rFonts w:ascii="Cambria" w:eastAsiaTheme="minorEastAsia" w:hAnsi="Cambria"/>
        </w:rPr>
        <w:t>these</w:t>
      </w:r>
      <w:r w:rsidRPr="009E4874">
        <w:rPr>
          <w:rFonts w:ascii="Cambria" w:eastAsiaTheme="minorEastAsia" w:hAnsi="Cambria"/>
        </w:rPr>
        <w:t xml:space="preserve"> models.</w:t>
      </w:r>
    </w:p>
    <w:p w14:paraId="30E4B3D5" w14:textId="77777777" w:rsidR="0004299E" w:rsidRDefault="0004299E" w:rsidP="0004299E">
      <w:pPr>
        <w:pStyle w:val="ListParagraph"/>
        <w:numPr>
          <w:ilvl w:val="1"/>
          <w:numId w:val="6"/>
        </w:numPr>
        <w:rPr>
          <w:rFonts w:ascii="Cambria" w:eastAsiaTheme="minorEastAsia" w:hAnsi="Cambria"/>
        </w:rPr>
      </w:pPr>
      <w:r>
        <w:rPr>
          <w:rFonts w:ascii="Cambria" w:eastAsiaTheme="minorEastAsia" w:hAnsi="Cambria"/>
        </w:rPr>
        <w:t>Provides a reasonably high number of series (474).</w:t>
      </w:r>
    </w:p>
    <w:p w14:paraId="13A0B27D" w14:textId="1134E4CC" w:rsidR="0004299E" w:rsidRDefault="0004299E" w:rsidP="0004299E">
      <w:pPr>
        <w:pStyle w:val="ListParagraph"/>
        <w:numPr>
          <w:ilvl w:val="1"/>
          <w:numId w:val="6"/>
        </w:numPr>
        <w:rPr>
          <w:rFonts w:ascii="Cambria" w:eastAsiaTheme="minorEastAsia" w:hAnsi="Cambria"/>
        </w:rPr>
      </w:pPr>
      <w:commentRangeStart w:id="3"/>
      <w:r>
        <w:rPr>
          <w:rFonts w:ascii="Cambria" w:eastAsiaTheme="minorEastAsia" w:hAnsi="Cambria"/>
        </w:rPr>
        <w:t>Relates to business (commercially sensitive?) data which may require protection.</w:t>
      </w:r>
      <w:commentRangeEnd w:id="3"/>
      <w:r>
        <w:rPr>
          <w:rStyle w:val="CommentReference"/>
        </w:rPr>
        <w:commentReference w:id="3"/>
      </w:r>
    </w:p>
    <w:p w14:paraId="10BAE3C1" w14:textId="77777777" w:rsidR="0004299E" w:rsidRDefault="0004299E" w:rsidP="0004299E">
      <w:pPr>
        <w:pStyle w:val="ListParagraph"/>
        <w:numPr>
          <w:ilvl w:val="0"/>
          <w:numId w:val="6"/>
        </w:numPr>
        <w:rPr>
          <w:rFonts w:ascii="Cambria" w:hAnsi="Cambria"/>
        </w:rPr>
      </w:pPr>
      <w:r>
        <w:rPr>
          <w:rFonts w:ascii="Cambria" w:hAnsi="Cambria"/>
        </w:rPr>
        <w:t>Treatments</w:t>
      </w:r>
    </w:p>
    <w:p w14:paraId="6CC01BD5" w14:textId="77777777" w:rsidR="0004299E" w:rsidRDefault="0004299E" w:rsidP="0004299E">
      <w:pPr>
        <w:pStyle w:val="ListParagraph"/>
        <w:numPr>
          <w:ilvl w:val="1"/>
          <w:numId w:val="6"/>
        </w:numPr>
        <w:rPr>
          <w:rFonts w:ascii="Cambria" w:hAnsi="Cambria"/>
        </w:rPr>
      </w:pPr>
      <w:r>
        <w:rPr>
          <w:rFonts w:ascii="Cambria" w:hAnsi="Cambria"/>
        </w:rPr>
        <w:t>Methods</w:t>
      </w:r>
    </w:p>
    <w:p w14:paraId="20F8A77A" w14:textId="77777777" w:rsidR="0004299E" w:rsidRDefault="0004299E" w:rsidP="0004299E">
      <w:pPr>
        <w:pStyle w:val="ListParagraph"/>
        <w:numPr>
          <w:ilvl w:val="2"/>
          <w:numId w:val="6"/>
        </w:numPr>
        <w:rPr>
          <w:rFonts w:ascii="Cambria" w:hAnsi="Cambria"/>
        </w:rPr>
      </w:pPr>
      <w:r>
        <w:rPr>
          <w:rFonts w:ascii="Cambria" w:hAnsi="Cambria"/>
        </w:rPr>
        <w:t xml:space="preserve"> Differential privacy, top/bottom coding, additive/multiplicative noise</w:t>
      </w:r>
    </w:p>
    <w:p w14:paraId="7E3DB8C6" w14:textId="77777777" w:rsidR="0004299E" w:rsidRDefault="0004299E" w:rsidP="0004299E">
      <w:pPr>
        <w:pStyle w:val="ListParagraph"/>
        <w:numPr>
          <w:ilvl w:val="1"/>
          <w:numId w:val="6"/>
        </w:numPr>
        <w:rPr>
          <w:rFonts w:ascii="Cambria" w:hAnsi="Cambria"/>
        </w:rPr>
      </w:pPr>
      <w:r>
        <w:rPr>
          <w:rFonts w:ascii="Cambria" w:hAnsi="Cambria"/>
        </w:rPr>
        <w:t>Parameters to vary</w:t>
      </w:r>
    </w:p>
    <w:p w14:paraId="353A1816" w14:textId="54E912D0" w:rsidR="0004299E" w:rsidRDefault="0004299E" w:rsidP="0004299E">
      <w:pPr>
        <w:pStyle w:val="ListParagraph"/>
        <w:numPr>
          <w:ilvl w:val="2"/>
          <w:numId w:val="6"/>
        </w:numPr>
        <w:rPr>
          <w:rFonts w:ascii="Cambria" w:eastAsiaTheme="minorEastAsia" w:hAnsi="Cambria"/>
        </w:rPr>
      </w:pPr>
      <w:r>
        <w:rPr>
          <w:rFonts w:ascii="Cambria" w:hAnsi="Cambria"/>
        </w:rPr>
        <w:t xml:space="preserve"> Level of protection (</w:t>
      </w:r>
      <m:oMath>
        <m:r>
          <m:rPr>
            <m:sty m:val="p"/>
          </m:rPr>
          <w:rPr>
            <w:rFonts w:ascii="Cambria Math" w:hAnsi="Cambria Math"/>
          </w:rPr>
          <m:t>ϵ</m:t>
        </m:r>
      </m:oMath>
      <w:r>
        <w:rPr>
          <w:rFonts w:ascii="Cambria" w:eastAsiaTheme="minorEastAsia" w:hAnsi="Cambria"/>
        </w:rPr>
        <w:t>, % top/bottom coded, etc.)</w:t>
      </w:r>
    </w:p>
    <w:p w14:paraId="2D358D15" w14:textId="77777777" w:rsidR="0004299E" w:rsidRDefault="0004299E" w:rsidP="0004299E">
      <w:pPr>
        <w:pStyle w:val="ListParagraph"/>
        <w:numPr>
          <w:ilvl w:val="0"/>
          <w:numId w:val="6"/>
        </w:numPr>
        <w:rPr>
          <w:rFonts w:ascii="Cambria" w:hAnsi="Cambria"/>
        </w:rPr>
      </w:pPr>
      <w:r w:rsidRPr="008A168E">
        <w:rPr>
          <w:rFonts w:ascii="Cambria" w:hAnsi="Cambria"/>
        </w:rPr>
        <w:t xml:space="preserve">Explaining forecasting </w:t>
      </w:r>
      <w:r>
        <w:rPr>
          <w:rFonts w:ascii="Cambria" w:hAnsi="Cambria"/>
        </w:rPr>
        <w:t>model</w:t>
      </w:r>
      <w:r w:rsidRPr="008A168E">
        <w:rPr>
          <w:rFonts w:ascii="Cambria" w:hAnsi="Cambria"/>
        </w:rPr>
        <w:t xml:space="preserve"> performance</w:t>
      </w:r>
      <w:r>
        <w:rPr>
          <w:rFonts w:ascii="Cambria" w:hAnsi="Cambria"/>
        </w:rPr>
        <w:t>.</w:t>
      </w:r>
    </w:p>
    <w:p w14:paraId="7A722BE0" w14:textId="77777777" w:rsidR="0004299E" w:rsidRDefault="0004299E" w:rsidP="0004299E">
      <w:pPr>
        <w:pStyle w:val="ListParagraph"/>
        <w:numPr>
          <w:ilvl w:val="1"/>
          <w:numId w:val="6"/>
        </w:numPr>
        <w:rPr>
          <w:rFonts w:ascii="Cambria" w:hAnsi="Cambria"/>
        </w:rPr>
      </w:pPr>
      <w:commentRangeStart w:id="4"/>
      <w:r>
        <w:rPr>
          <w:rFonts w:ascii="Cambria" w:hAnsi="Cambria"/>
        </w:rPr>
        <w:t xml:space="preserve">Extract time series features and visualize using instance space (PCA applied to extracted features) </w:t>
      </w:r>
      <w:r>
        <w:rPr>
          <w:rFonts w:ascii="Cambria" w:hAnsi="Cambria"/>
        </w:rPr>
        <w:fldChar w:fldCharType="begin"/>
      </w:r>
      <w:r>
        <w:rPr>
          <w:rFonts w:ascii="Cambria" w:hAnsi="Cambria"/>
        </w:rPr>
        <w:instrText xml:space="preserve"> ADDIN ZOTERO_ITEM CSL_CITATION {"citationID":"D3PdiwQQ","properties":{"formattedCitation":"(Hewamalage et al., 2022; Kang et al., 2017)","plainCitation":"(Hewamalage et al., 2022; Kang et al., 2017)","noteIndex":0},"citationItems":[{"id":47,"uris":["http://zotero.org/users/8556523/items/66IY8YKK"],"itemData":{"id":47,"type":"article-journal","container-title":"Pattern Recognition","DOI":"10.1016/j.patcog.2021.108441","ISSN":"00313203","journalAbbreviation":"Pattern Recognition","language":"en","page":"108441","source":"DOI.org (Crossref)","title":"Global models for time series forecasting: A Simulation study","title-short":"Global models for time series forecasting","volume":"124","author":[{"family":"Hewamalage","given":"Hansika"},{"family":"Bergmeir","given":"Christoph"},{"family":"Bandara","given":"Kasun"}],"issued":{"date-parts":[["2022",4]]}}},{"id":84,"uris":["http://zotero.org/users/8556523/items/DBVM9BBE"],"itemData":{"id":84,"type":"article-journal","abstract":"It is common practice to evaluate the strength of forecasting methods using collections of well-studied time series datasets, such as the M3 data. The question is, though, how diverse and challenging are these time series, and do they enable us to study the unique strengths and weaknesses of different forecasting methods? This paper proposes a visualisation method for collections of time series that enables a time series to be represented as a point in a two-dimensional instance space. The effectiveness of different forecasting methods across this space is easy to visualise, and the diversity of the time series in an existing collection can be assessed. Noting that the diversity of the M3 dataset has been questioned, this paper also proposes a method for generating new time series with controllable characteristics in order to fill in and spread out the instance space, making our generalisations of forecasting method performances as robust as possible.","container-title":"International Journal of Forecasting","DOI":"10.1016/j.ijforecast.2016.09.004","ISSN":"01692070","issue":"2","journalAbbreviation":"International Journal of Forecasting","language":"en","page":"345-358","source":"DOI.org (Crossref)","title":"Visualising forecasting algorithm performance using time series instance spaces","volume":"33","author":[{"family":"Kang","given":"Yanfei"},{"family":"Hyndman","given":"Rob J."},{"family":"Smith-Miles","given":"Kate"}],"issued":{"date-parts":[["2017",4]]}}}],"schema":"https://github.com/citation-style-language/schema/raw/master/csl-citation.json"} </w:instrText>
      </w:r>
      <w:r>
        <w:rPr>
          <w:rFonts w:ascii="Cambria" w:hAnsi="Cambria"/>
        </w:rPr>
        <w:fldChar w:fldCharType="separate"/>
      </w:r>
      <w:r w:rsidRPr="00113DAE">
        <w:rPr>
          <w:rFonts w:ascii="Cambria" w:hAnsi="Cambria"/>
        </w:rPr>
        <w:t>(Hewamalage et al., 2022; Kang et al., 2017)</w:t>
      </w:r>
      <w:r>
        <w:rPr>
          <w:rFonts w:ascii="Cambria" w:hAnsi="Cambria"/>
        </w:rPr>
        <w:fldChar w:fldCharType="end"/>
      </w:r>
      <w:r>
        <w:rPr>
          <w:rFonts w:ascii="Cambria" w:hAnsi="Cambria"/>
        </w:rPr>
        <w:t>.</w:t>
      </w:r>
    </w:p>
    <w:p w14:paraId="090A3AFF" w14:textId="77777777" w:rsidR="0004299E" w:rsidRDefault="0004299E" w:rsidP="0004299E">
      <w:pPr>
        <w:pStyle w:val="ListParagraph"/>
        <w:numPr>
          <w:ilvl w:val="2"/>
          <w:numId w:val="6"/>
        </w:numPr>
        <w:rPr>
          <w:rFonts w:ascii="Cambria" w:hAnsi="Cambria"/>
        </w:rPr>
      </w:pPr>
      <w:r>
        <w:rPr>
          <w:rFonts w:ascii="Cambria" w:hAnsi="Cambria"/>
        </w:rPr>
        <w:t xml:space="preserve"> Spectral entropy (</w:t>
      </w:r>
      <w:proofErr w:type="spellStart"/>
      <w:r>
        <w:rPr>
          <w:rFonts w:ascii="Cambria" w:hAnsi="Cambria"/>
        </w:rPr>
        <w:t>forecastability</w:t>
      </w:r>
      <w:proofErr w:type="spellEnd"/>
      <w:r>
        <w:rPr>
          <w:rFonts w:ascii="Cambria" w:hAnsi="Cambria"/>
        </w:rPr>
        <w:t>/</w:t>
      </w:r>
      <w:proofErr w:type="spellStart"/>
      <w:r>
        <w:rPr>
          <w:rFonts w:ascii="Cambria" w:hAnsi="Cambria"/>
        </w:rPr>
        <w:t>diagnosticity</w:t>
      </w:r>
      <w:proofErr w:type="spellEnd"/>
      <w:r>
        <w:rPr>
          <w:rFonts w:ascii="Cambria" w:hAnsi="Cambria"/>
        </w:rPr>
        <w:t>).</w:t>
      </w:r>
    </w:p>
    <w:p w14:paraId="6885FD9C" w14:textId="77777777" w:rsidR="0004299E" w:rsidRDefault="0004299E" w:rsidP="0004299E">
      <w:pPr>
        <w:pStyle w:val="ListParagraph"/>
        <w:numPr>
          <w:ilvl w:val="2"/>
          <w:numId w:val="6"/>
        </w:numPr>
        <w:rPr>
          <w:rFonts w:ascii="Cambria" w:hAnsi="Cambria"/>
        </w:rPr>
      </w:pPr>
      <w:r>
        <w:rPr>
          <w:rFonts w:ascii="Cambria" w:hAnsi="Cambria"/>
        </w:rPr>
        <w:t xml:space="preserve"> Coefficient of variation (directly measure volatility) </w:t>
      </w:r>
      <w:r>
        <w:rPr>
          <w:rFonts w:ascii="Cambria" w:hAnsi="Cambria"/>
        </w:rPr>
        <w:fldChar w:fldCharType="begin"/>
      </w:r>
      <w:r>
        <w:rPr>
          <w:rFonts w:ascii="Cambria" w:hAnsi="Cambria"/>
        </w:rPr>
        <w:instrText xml:space="preserve"> ADDIN ZOTERO_ITEM CSL_CITATION {"citationID":"MFJXpp9t","properties":{"formattedCitation":"(Fildes et al., 2009)","plainCitation":"(Fildes et al., 2009)","noteIndex":0},"citationItems":[{"id":51,"uris":["http://zotero.org/users/8556523/items/TWK5UDJY"],"itemData":{"id":51,"type":"article-journal","abstract":"Demand forecasting is a crucial aspect of the planning process in supply-chain companies. The most common approach to forecasting demand in these companies involves the use of a computerized forecasting system to produce initial forecasts and the subsequent judgmental adjustment of these forecasts by the company’s demand planners, ostensibly to take into account exceptional circumstances expected over the planning horizon. Making these adjustments can involve considerable management effort and time, but do they improve accuracy, and are some types of adjustment more effective than others? To investigate this, we collected data on more than 60,000 forecasts and outcomes from four supply-chain companies. In three of the companies, on average, judgmental adjustments increased accuracy. However, a detailed analysis revealed that, while the relatively larger adjustments tended to lead to greater average improvements in accuracy, the smaller adjustments often damaged accuracy. In addition, positive adjustments, which involved adjusting the forecast upwards, were much less likely to improve accuracy than negative adjustments. They were also made in the wrong direction more frequently, suggesting a general bias towards optimism. Models were then developed to eradicate such biases. Based on both this statistical analysis and organisational observation, the paper goes on to analyse strategies designed to enhance the effectiveness of judgmental adjustments directly.","container-title":"International Journal of Forecasting","DOI":"10.1016/j.ijforecast.2008.11.010","ISSN":"01692070","issue":"1","journalAbbreviation":"International Journal of Forecasting","language":"en","page":"3-23","source":"DOI.org (Crossref)","title":"Effective forecasting and judgmental adjustments: an empirical evaluation and strategies for improvement in supply-chain planning","title-short":"Effective forecasting and judgmental adjustments","volume":"25","author":[{"family":"Fildes","given":"Robert"},{"family":"Goodwin","given":"Paul"},{"family":"Lawrence","given":"Michael"},{"family":"Nikolopoulos","given":"Konstantinos"}],"issued":{"date-parts":[["2009",1]]}}}],"schema":"https://github.com/citation-style-language/schema/raw/master/csl-citation.json"} </w:instrText>
      </w:r>
      <w:r>
        <w:rPr>
          <w:rFonts w:ascii="Cambria" w:hAnsi="Cambria"/>
        </w:rPr>
        <w:fldChar w:fldCharType="separate"/>
      </w:r>
      <w:r w:rsidRPr="00254C6F">
        <w:rPr>
          <w:rFonts w:ascii="Cambria" w:hAnsi="Cambria"/>
        </w:rPr>
        <w:t>(Fildes et al., 2009)</w:t>
      </w:r>
      <w:r>
        <w:rPr>
          <w:rFonts w:ascii="Cambria" w:hAnsi="Cambria"/>
        </w:rPr>
        <w:fldChar w:fldCharType="end"/>
      </w:r>
      <w:r>
        <w:rPr>
          <w:rFonts w:ascii="Cambria" w:hAnsi="Cambria"/>
        </w:rPr>
        <w:t xml:space="preserve">. </w:t>
      </w:r>
    </w:p>
    <w:p w14:paraId="775F339E" w14:textId="77777777" w:rsidR="0004299E" w:rsidRDefault="0004299E" w:rsidP="0004299E">
      <w:pPr>
        <w:pStyle w:val="ListParagraph"/>
        <w:numPr>
          <w:ilvl w:val="2"/>
          <w:numId w:val="6"/>
        </w:numPr>
        <w:rPr>
          <w:rFonts w:ascii="Cambria" w:hAnsi="Cambria"/>
        </w:rPr>
      </w:pPr>
      <w:r>
        <w:rPr>
          <w:rFonts w:ascii="Cambria" w:hAnsi="Cambria"/>
        </w:rPr>
        <w:t xml:space="preserve"> Strength of trend and seasonality.</w:t>
      </w:r>
    </w:p>
    <w:p w14:paraId="1A4C2E76" w14:textId="77777777" w:rsidR="0004299E" w:rsidRDefault="0004299E" w:rsidP="0004299E">
      <w:pPr>
        <w:pStyle w:val="ListParagraph"/>
        <w:numPr>
          <w:ilvl w:val="2"/>
          <w:numId w:val="6"/>
        </w:numPr>
        <w:rPr>
          <w:rFonts w:ascii="Cambria" w:hAnsi="Cambria"/>
        </w:rPr>
      </w:pPr>
      <w:r>
        <w:rPr>
          <w:rFonts w:ascii="Cambria" w:hAnsi="Cambria"/>
        </w:rPr>
        <w:t xml:space="preserve"> First order autocorrelation.</w:t>
      </w:r>
    </w:p>
    <w:p w14:paraId="0C838943" w14:textId="32B527C6" w:rsidR="0004299E" w:rsidRPr="0004299E" w:rsidRDefault="0004299E" w:rsidP="0004299E">
      <w:pPr>
        <w:pStyle w:val="ListParagraph"/>
        <w:numPr>
          <w:ilvl w:val="2"/>
          <w:numId w:val="6"/>
        </w:numPr>
        <w:rPr>
          <w:rFonts w:ascii="Cambria" w:hAnsi="Cambria"/>
        </w:rPr>
      </w:pPr>
      <w:r>
        <w:rPr>
          <w:rFonts w:ascii="Cambria" w:hAnsi="Cambria"/>
        </w:rPr>
        <w:t xml:space="preserve"> Optimal box-cox transformation parameter.</w:t>
      </w:r>
      <w:commentRangeEnd w:id="4"/>
      <w:r>
        <w:rPr>
          <w:rStyle w:val="CommentReference"/>
        </w:rPr>
        <w:commentReference w:id="4"/>
      </w:r>
    </w:p>
    <w:p w14:paraId="39165FF8" w14:textId="46995E9A" w:rsidR="0000700B" w:rsidRDefault="00F170AD" w:rsidP="003A24C9">
      <w:pPr>
        <w:pStyle w:val="ListParagraph"/>
        <w:numPr>
          <w:ilvl w:val="0"/>
          <w:numId w:val="6"/>
        </w:numPr>
        <w:rPr>
          <w:rFonts w:ascii="Cambria" w:hAnsi="Cambria"/>
        </w:rPr>
      </w:pPr>
      <w:commentRangeStart w:id="5"/>
      <w:r>
        <w:rPr>
          <w:rFonts w:ascii="Cambria" w:hAnsi="Cambria"/>
        </w:rPr>
        <w:t>Selection of Forecasting Models</w:t>
      </w:r>
    </w:p>
    <w:p w14:paraId="02558786" w14:textId="0AFC0DBC" w:rsidR="00F170AD" w:rsidRDefault="00F170AD" w:rsidP="00F170AD">
      <w:pPr>
        <w:pStyle w:val="ListParagraph"/>
        <w:numPr>
          <w:ilvl w:val="1"/>
          <w:numId w:val="6"/>
        </w:numPr>
        <w:rPr>
          <w:rFonts w:ascii="Cambria" w:hAnsi="Cambria"/>
        </w:rPr>
      </w:pPr>
      <w:r>
        <w:rPr>
          <w:rFonts w:ascii="Cambria" w:hAnsi="Cambria"/>
        </w:rPr>
        <w:t>Popular models found in R, Python and/or serving as benchmarks in forecasting competitions</w:t>
      </w:r>
      <w:r w:rsidR="00F50BBA">
        <w:rPr>
          <w:rFonts w:ascii="Cambria" w:hAnsi="Cambria"/>
        </w:rPr>
        <w:t>.</w:t>
      </w:r>
      <w:r w:rsidR="002E24F9">
        <w:rPr>
          <w:rFonts w:ascii="Cambria" w:hAnsi="Cambria"/>
        </w:rPr>
        <w:t xml:space="preserve"> These models show how forecast accuracy would change for ‘non-expert’ users.</w:t>
      </w:r>
    </w:p>
    <w:p w14:paraId="263CCC30" w14:textId="17CDE7CC" w:rsidR="00F170AD" w:rsidRDefault="00F170AD" w:rsidP="00F170AD">
      <w:pPr>
        <w:pStyle w:val="ListParagraph"/>
        <w:numPr>
          <w:ilvl w:val="2"/>
          <w:numId w:val="6"/>
        </w:numPr>
        <w:rPr>
          <w:rFonts w:ascii="Cambria" w:hAnsi="Cambria"/>
        </w:rPr>
      </w:pPr>
      <w:r>
        <w:rPr>
          <w:rFonts w:ascii="Cambria" w:hAnsi="Cambria"/>
        </w:rPr>
        <w:t xml:space="preserve"> SES, DES, TES, ARIMA, Prophet (Facebook), </w:t>
      </w:r>
      <w:proofErr w:type="spellStart"/>
      <w:r>
        <w:rPr>
          <w:rFonts w:ascii="Cambria" w:hAnsi="Cambria"/>
        </w:rPr>
        <w:t>Greykite</w:t>
      </w:r>
      <w:proofErr w:type="spellEnd"/>
      <w:r>
        <w:rPr>
          <w:rFonts w:ascii="Cambria" w:hAnsi="Cambria"/>
        </w:rPr>
        <w:t xml:space="preserve"> (LinkedIn)</w:t>
      </w:r>
      <w:r w:rsidR="002903BD">
        <w:rPr>
          <w:rFonts w:ascii="Cambria" w:hAnsi="Cambria"/>
        </w:rPr>
        <w:t>, LGBM</w:t>
      </w:r>
      <w:r w:rsidR="001B1C9C">
        <w:rPr>
          <w:rFonts w:ascii="Cambria" w:hAnsi="Cambria"/>
        </w:rPr>
        <w:t xml:space="preserve"> (univariate), VAR.</w:t>
      </w:r>
    </w:p>
    <w:p w14:paraId="09971A3A" w14:textId="251C369D" w:rsidR="00F170AD" w:rsidRDefault="00F170AD" w:rsidP="00F170AD">
      <w:pPr>
        <w:pStyle w:val="ListParagraph"/>
        <w:numPr>
          <w:ilvl w:val="2"/>
          <w:numId w:val="6"/>
        </w:numPr>
        <w:rPr>
          <w:rFonts w:ascii="Cambria" w:hAnsi="Cambria"/>
        </w:rPr>
      </w:pPr>
      <w:r>
        <w:rPr>
          <w:rFonts w:ascii="Cambria" w:hAnsi="Cambria"/>
        </w:rPr>
        <w:t xml:space="preserve"> Perform minimal data pre-processing</w:t>
      </w:r>
    </w:p>
    <w:p w14:paraId="20A58FF6" w14:textId="77777777" w:rsidR="00F170AD" w:rsidRDefault="00F170AD" w:rsidP="00F170AD">
      <w:pPr>
        <w:pStyle w:val="ListParagraph"/>
        <w:numPr>
          <w:ilvl w:val="3"/>
          <w:numId w:val="6"/>
        </w:numPr>
        <w:rPr>
          <w:rFonts w:ascii="Cambria" w:hAnsi="Cambria"/>
        </w:rPr>
      </w:pPr>
      <w:r>
        <w:rPr>
          <w:rFonts w:ascii="Cambria" w:hAnsi="Cambria"/>
        </w:rPr>
        <w:t>Log transform – removes multiplicative effects and stabilizes variance – improves model convergence.</w:t>
      </w:r>
    </w:p>
    <w:p w14:paraId="4953EA2C" w14:textId="77777777" w:rsidR="00F170AD" w:rsidRDefault="00F170AD" w:rsidP="00F170AD">
      <w:pPr>
        <w:pStyle w:val="ListParagraph"/>
        <w:numPr>
          <w:ilvl w:val="3"/>
          <w:numId w:val="6"/>
        </w:numPr>
        <w:rPr>
          <w:rFonts w:ascii="Cambria" w:hAnsi="Cambria"/>
        </w:rPr>
      </w:pPr>
      <w:r>
        <w:rPr>
          <w:rFonts w:ascii="Cambria" w:hAnsi="Cambria"/>
        </w:rPr>
        <w:t>Convert to stationary series (ARIMA)</w:t>
      </w:r>
    </w:p>
    <w:p w14:paraId="5F3F5830" w14:textId="37B93912" w:rsidR="00F170AD" w:rsidRDefault="00F170AD" w:rsidP="00F170AD">
      <w:pPr>
        <w:pStyle w:val="ListParagraph"/>
        <w:numPr>
          <w:ilvl w:val="3"/>
          <w:numId w:val="6"/>
        </w:numPr>
        <w:rPr>
          <w:rFonts w:ascii="Cambria" w:hAnsi="Cambria"/>
        </w:rPr>
      </w:pPr>
      <w:r>
        <w:rPr>
          <w:rFonts w:ascii="Cambria" w:hAnsi="Cambria"/>
        </w:rPr>
        <w:lastRenderedPageBreak/>
        <w:t>Allow the models to capture the important aspects of the time series.</w:t>
      </w:r>
    </w:p>
    <w:p w14:paraId="61D9F8D2" w14:textId="682ACB2C" w:rsidR="00E72C57" w:rsidRDefault="001B1C9C" w:rsidP="00E72C57">
      <w:pPr>
        <w:pStyle w:val="ListParagraph"/>
        <w:numPr>
          <w:ilvl w:val="1"/>
          <w:numId w:val="6"/>
        </w:numPr>
        <w:rPr>
          <w:rFonts w:ascii="Cambria" w:hAnsi="Cambria"/>
        </w:rPr>
      </w:pPr>
      <w:r>
        <w:rPr>
          <w:rFonts w:ascii="Cambria" w:hAnsi="Cambria"/>
        </w:rPr>
        <w:t>C</w:t>
      </w:r>
      <w:r w:rsidR="00E72C57">
        <w:rPr>
          <w:rFonts w:ascii="Cambria" w:hAnsi="Cambria"/>
        </w:rPr>
        <w:t>utting-edge multivariate models</w:t>
      </w:r>
      <w:r w:rsidR="00F50BBA">
        <w:rPr>
          <w:rFonts w:ascii="Cambria" w:hAnsi="Cambria"/>
        </w:rPr>
        <w:t>.</w:t>
      </w:r>
    </w:p>
    <w:p w14:paraId="737F84D2" w14:textId="3560A50E" w:rsidR="004422E9" w:rsidRDefault="00E72C57" w:rsidP="00E72C57">
      <w:pPr>
        <w:pStyle w:val="ListParagraph"/>
        <w:numPr>
          <w:ilvl w:val="2"/>
          <w:numId w:val="6"/>
        </w:numPr>
        <w:rPr>
          <w:rFonts w:ascii="Cambria" w:hAnsi="Cambria"/>
        </w:rPr>
      </w:pPr>
      <w:r>
        <w:rPr>
          <w:rFonts w:ascii="Cambria" w:hAnsi="Cambria"/>
        </w:rPr>
        <w:t xml:space="preserve"> </w:t>
      </w:r>
      <w:r w:rsidRPr="00E72C57">
        <w:rPr>
          <w:rFonts w:ascii="Cambria" w:hAnsi="Cambria"/>
        </w:rPr>
        <w:t>LGBM</w:t>
      </w:r>
      <w:r w:rsidR="001B1C9C">
        <w:rPr>
          <w:rFonts w:ascii="Cambria" w:hAnsi="Cambria"/>
        </w:rPr>
        <w:t xml:space="preserve"> (multivariate)</w:t>
      </w:r>
      <w:r w:rsidR="004422E9">
        <w:rPr>
          <w:rFonts w:ascii="Cambria" w:hAnsi="Cambria"/>
        </w:rPr>
        <w:t xml:space="preserve"> </w:t>
      </w:r>
      <w:r w:rsidR="004422E9">
        <w:rPr>
          <w:rFonts w:ascii="Cambria" w:hAnsi="Cambria"/>
        </w:rPr>
        <w:fldChar w:fldCharType="begin"/>
      </w:r>
      <w:r w:rsidR="004422E9">
        <w:rPr>
          <w:rFonts w:ascii="Cambria" w:hAnsi="Cambria"/>
        </w:rPr>
        <w:instrText xml:space="preserve"> ADDIN ZOTERO_ITEM CSL_CITATION {"citationID":"sAWRAYvh","properties":{"formattedCitation":"(Hewamalage et al., 2022)","plainCitation":"(Hewamalage et al., 2022)","noteIndex":0},"citationItems":[{"id":47,"uris":["http://zotero.org/users/8556523/items/66IY8YKK"],"itemData":{"id":47,"type":"article-journal","container-title":"Pattern Recognition","DOI":"10.1016/j.patcog.2021.108441","ISSN":"00313203","journalAbbreviation":"Pattern Recognition","language":"en","page":"108441","source":"DOI.org (Crossref)","title":"Global models for time series forecasting: A Simulation study","title-short":"Global models for time series forecasting","volume":"124","author":[{"family":"Hewamalage","given":"Hansika"},{"family":"Bergmeir","given":"Christoph"},{"family":"Bandara","given":"Kasun"}],"issued":{"date-parts":[["2022",4]]}}}],"schema":"https://github.com/citation-style-language/schema/raw/master/csl-citation.json"} </w:instrText>
      </w:r>
      <w:r w:rsidR="004422E9">
        <w:rPr>
          <w:rFonts w:ascii="Cambria" w:hAnsi="Cambria"/>
        </w:rPr>
        <w:fldChar w:fldCharType="separate"/>
      </w:r>
      <w:r w:rsidR="004422E9" w:rsidRPr="004422E9">
        <w:rPr>
          <w:rFonts w:ascii="Cambria" w:hAnsi="Cambria"/>
        </w:rPr>
        <w:t>(Hewamalage et al., 2022)</w:t>
      </w:r>
      <w:r w:rsidR="004422E9">
        <w:rPr>
          <w:rFonts w:ascii="Cambria" w:hAnsi="Cambria"/>
        </w:rPr>
        <w:fldChar w:fldCharType="end"/>
      </w:r>
    </w:p>
    <w:p w14:paraId="71E8D0F6" w14:textId="07CF45D6" w:rsidR="004422E9" w:rsidRDefault="004422E9" w:rsidP="004422E9">
      <w:pPr>
        <w:pStyle w:val="ListParagraph"/>
        <w:numPr>
          <w:ilvl w:val="3"/>
          <w:numId w:val="6"/>
        </w:numPr>
        <w:rPr>
          <w:rFonts w:ascii="Cambria" w:hAnsi="Cambria"/>
        </w:rPr>
      </w:pPr>
      <w:r>
        <w:rPr>
          <w:rFonts w:ascii="Cambria" w:hAnsi="Cambria"/>
        </w:rPr>
        <w:t xml:space="preserve">Direct modeling (train one model for every </w:t>
      </w:r>
      <w:r w:rsidR="00D6231A">
        <w:rPr>
          <w:rFonts w:ascii="Cambria" w:hAnsi="Cambria"/>
        </w:rPr>
        <w:t>horizon step</w:t>
      </w:r>
      <w:r>
        <w:rPr>
          <w:rFonts w:ascii="Cambria" w:hAnsi="Cambria"/>
        </w:rPr>
        <w:t>)</w:t>
      </w:r>
      <w:r w:rsidR="008C6B96">
        <w:rPr>
          <w:rFonts w:ascii="Cambria" w:hAnsi="Cambria"/>
        </w:rPr>
        <w:t>.</w:t>
      </w:r>
    </w:p>
    <w:p w14:paraId="4C68BEF2" w14:textId="221BFF62" w:rsidR="004422E9" w:rsidRDefault="004422E9" w:rsidP="004422E9">
      <w:pPr>
        <w:pStyle w:val="ListParagraph"/>
        <w:numPr>
          <w:ilvl w:val="3"/>
          <w:numId w:val="6"/>
        </w:numPr>
        <w:rPr>
          <w:rFonts w:ascii="Cambria" w:hAnsi="Cambria"/>
        </w:rPr>
      </w:pPr>
      <w:r>
        <w:rPr>
          <w:rFonts w:ascii="Cambria" w:hAnsi="Cambria"/>
        </w:rPr>
        <w:t>MAE as loss function</w:t>
      </w:r>
      <w:r w:rsidR="008C6B96">
        <w:rPr>
          <w:rFonts w:ascii="Cambria" w:hAnsi="Cambria"/>
        </w:rPr>
        <w:t>.</w:t>
      </w:r>
    </w:p>
    <w:p w14:paraId="28A0AB01" w14:textId="67CC8533" w:rsidR="004422E9" w:rsidRDefault="004422E9" w:rsidP="004422E9">
      <w:pPr>
        <w:pStyle w:val="ListParagraph"/>
        <w:numPr>
          <w:ilvl w:val="3"/>
          <w:numId w:val="6"/>
        </w:numPr>
        <w:rPr>
          <w:rFonts w:ascii="Cambria" w:hAnsi="Cambria"/>
        </w:rPr>
      </w:pPr>
      <w:r>
        <w:rPr>
          <w:rFonts w:ascii="Cambria" w:hAnsi="Cambria"/>
        </w:rPr>
        <w:t>To avoid overfitting: early stopping mechanism when validation error does not improve over 5 consecutive epochs.</w:t>
      </w:r>
    </w:p>
    <w:p w14:paraId="2C1EE685" w14:textId="2020A38D" w:rsidR="004422E9" w:rsidRDefault="004422E9" w:rsidP="004422E9">
      <w:pPr>
        <w:pStyle w:val="ListParagraph"/>
        <w:numPr>
          <w:ilvl w:val="3"/>
          <w:numId w:val="6"/>
        </w:numPr>
        <w:rPr>
          <w:rFonts w:ascii="Cambria" w:hAnsi="Cambria"/>
        </w:rPr>
      </w:pPr>
      <w:r>
        <w:rPr>
          <w:rFonts w:ascii="Cambria" w:hAnsi="Cambria"/>
        </w:rPr>
        <w:t>Max epochs and learning rate set to 1200 and 0.075.</w:t>
      </w:r>
    </w:p>
    <w:p w14:paraId="1F2F2759" w14:textId="7EFD2C65" w:rsidR="001A1076" w:rsidRDefault="001A1076" w:rsidP="004422E9">
      <w:pPr>
        <w:pStyle w:val="ListParagraph"/>
        <w:numPr>
          <w:ilvl w:val="3"/>
          <w:numId w:val="6"/>
        </w:numPr>
        <w:rPr>
          <w:rFonts w:ascii="Cambria" w:hAnsi="Cambria"/>
        </w:rPr>
      </w:pPr>
      <w:r>
        <w:rPr>
          <w:rFonts w:ascii="Cambria" w:hAnsi="Cambria"/>
        </w:rPr>
        <w:t xml:space="preserve">Range blending </w:t>
      </w:r>
      <w:r>
        <w:rPr>
          <w:rFonts w:ascii="Cambria" w:hAnsi="Cambria"/>
        </w:rPr>
        <w:fldChar w:fldCharType="begin"/>
      </w:r>
      <w:r>
        <w:rPr>
          <w:rFonts w:ascii="Cambria" w:hAnsi="Cambria"/>
        </w:rPr>
        <w:instrText xml:space="preserve"> ADDIN ZOTERO_ITEM CSL_CITATION {"citationID":"3z2y8piq","properties":{"formattedCitation":"(Lainder &amp; Wolfinger, 2022)","plainCitation":"(Lainder &amp; Wolfinger, 2022)","noteIndex":0},"citationItems":[{"id":108,"uris":["http://zotero.org/users/8556523/items/GZS2NSIU"],"itemData":{"id":108,"type":"article-journal","abstract":"Deep neural networks and gradient boosted tree models have swept across the field of machine learning over the past decade, producing across-the-board advances in performance. The ability of these methods to capture feature interactions and nonlinearities makes them exceptionally powerful and, at the same time, prone to overfitting, leakage, and a lack of generalization in domains with target non-stationarity and collinearity, such as time-series forecasting. We offer guidance to address these difficulties and provide a framework that maximizes the chances of predictions that generalize well and deliver state-of-the-art performance. The techniques we offer for cross-validation, augmentation, and parameter tuning have been used to win several major time-series forecasting competitions—including the M5 Forecasting Uncertainty competition and the Kaggle COVID19 Forecasting series—and, with the proper theoretical grounding, constitute the current best practices in time-series forecasting.","container-title":"International Journal of Forecasting","DOI":"10.1016/j.ijforecast.2021.12.003","ISSN":"01692070","journalAbbreviation":"International Journal of Forecasting","language":"en","page":"S0169207021002090","source":"DOI.org (Crossref)","title":"Forecasting with gradient boosted trees: augmentation, tuning, and cross-validation strategies","title-short":"Forecasting with gradient boosted trees","author":[{"family":"Lainder","given":"A. David"},{"family":"Wolfinger","given":"Russell D."}],"issued":{"date-parts":[["2022",1]]}}}],"schema":"https://github.com/citation-style-language/schema/raw/master/csl-citation.json"} </w:instrText>
      </w:r>
      <w:r>
        <w:rPr>
          <w:rFonts w:ascii="Cambria" w:hAnsi="Cambria"/>
        </w:rPr>
        <w:fldChar w:fldCharType="separate"/>
      </w:r>
      <w:r w:rsidRPr="001A1076">
        <w:rPr>
          <w:rFonts w:ascii="Cambria" w:hAnsi="Cambria"/>
        </w:rPr>
        <w:t>(Lainder &amp; Wolfinger, 2022)</w:t>
      </w:r>
      <w:r>
        <w:rPr>
          <w:rFonts w:ascii="Cambria" w:hAnsi="Cambria"/>
        </w:rPr>
        <w:fldChar w:fldCharType="end"/>
      </w:r>
      <w:r w:rsidR="008C6B96">
        <w:rPr>
          <w:rFonts w:ascii="Cambria" w:hAnsi="Cambria"/>
        </w:rPr>
        <w:t>.</w:t>
      </w:r>
    </w:p>
    <w:p w14:paraId="519D2B55" w14:textId="35B6D8EB" w:rsidR="009C01BA" w:rsidRDefault="009C01BA" w:rsidP="004422E9">
      <w:pPr>
        <w:pStyle w:val="ListParagraph"/>
        <w:numPr>
          <w:ilvl w:val="3"/>
          <w:numId w:val="6"/>
        </w:numPr>
        <w:rPr>
          <w:rFonts w:ascii="Cambria" w:hAnsi="Cambria"/>
        </w:rPr>
      </w:pPr>
      <w:r>
        <w:rPr>
          <w:rFonts w:ascii="Cambria" w:hAnsi="Cambria"/>
        </w:rPr>
        <w:t xml:space="preserve">Clustering </w:t>
      </w:r>
      <w:r>
        <w:rPr>
          <w:rFonts w:ascii="Cambria" w:hAnsi="Cambria"/>
        </w:rPr>
        <w:fldChar w:fldCharType="begin"/>
      </w:r>
      <w:r>
        <w:rPr>
          <w:rFonts w:ascii="Cambria" w:hAnsi="Cambria"/>
        </w:rPr>
        <w:instrText xml:space="preserve"> ADDIN ZOTERO_ITEM CSL_CITATION {"citationID":"Fn6nfwL1","properties":{"formattedCitation":"(Hewamalage et al., 2022)","plainCitation":"(Hewamalage et al., 2022)","noteIndex":0},"citationItems":[{"id":47,"uris":["http://zotero.org/users/8556523/items/66IY8YKK"],"itemData":{"id":47,"type":"article-journal","container-title":"Pattern Recognition","DOI":"10.1016/j.patcog.2021.108441","ISSN":"00313203","journalAbbreviation":"Pattern Recognition","language":"en","page":"108441","source":"DOI.org (Crossref)","title":"Global models for time series forecasting: A Simulation study","title-short":"Global models for time series forecasting","volume":"124","author":[{"family":"Hewamalage","given":"Hansika"},{"family":"Bergmeir","given":"Christoph"},{"family":"Bandara","given":"Kasun"}],"issued":{"date-parts":[["2022",4]]}}}],"schema":"https://github.com/citation-style-language/schema/raw/master/csl-citation.json"} </w:instrText>
      </w:r>
      <w:r>
        <w:rPr>
          <w:rFonts w:ascii="Cambria" w:hAnsi="Cambria"/>
        </w:rPr>
        <w:fldChar w:fldCharType="separate"/>
      </w:r>
      <w:r w:rsidRPr="009C01BA">
        <w:rPr>
          <w:rFonts w:ascii="Cambria" w:hAnsi="Cambria"/>
        </w:rPr>
        <w:t>(Hewamalage et al., 2022)</w:t>
      </w:r>
      <w:r>
        <w:rPr>
          <w:rFonts w:ascii="Cambria" w:hAnsi="Cambria"/>
        </w:rPr>
        <w:fldChar w:fldCharType="end"/>
      </w:r>
      <w:r w:rsidR="00D6231A">
        <w:rPr>
          <w:rFonts w:ascii="Cambria" w:hAnsi="Cambria"/>
        </w:rPr>
        <w:t>.</w:t>
      </w:r>
    </w:p>
    <w:p w14:paraId="246D699D" w14:textId="10156D79" w:rsidR="004422E9" w:rsidRDefault="004422E9" w:rsidP="00E72C57">
      <w:pPr>
        <w:pStyle w:val="ListParagraph"/>
        <w:numPr>
          <w:ilvl w:val="2"/>
          <w:numId w:val="6"/>
        </w:numPr>
        <w:rPr>
          <w:rFonts w:ascii="Cambria" w:hAnsi="Cambria"/>
        </w:rPr>
      </w:pPr>
      <w:commentRangeStart w:id="6"/>
      <w:r>
        <w:rPr>
          <w:rFonts w:ascii="Cambria" w:hAnsi="Cambria"/>
        </w:rPr>
        <w:t xml:space="preserve"> </w:t>
      </w:r>
      <w:proofErr w:type="spellStart"/>
      <w:r w:rsidR="00E72C57" w:rsidRPr="00E72C57">
        <w:rPr>
          <w:rFonts w:ascii="Cambria" w:hAnsi="Cambria"/>
        </w:rPr>
        <w:t>NeuralProphet</w:t>
      </w:r>
      <w:proofErr w:type="spellEnd"/>
    </w:p>
    <w:p w14:paraId="60BAFF1B" w14:textId="1479649C" w:rsidR="00E72C57" w:rsidRDefault="004422E9" w:rsidP="00E72C57">
      <w:pPr>
        <w:pStyle w:val="ListParagraph"/>
        <w:numPr>
          <w:ilvl w:val="2"/>
          <w:numId w:val="6"/>
        </w:numPr>
        <w:rPr>
          <w:rFonts w:ascii="Cambria" w:hAnsi="Cambria"/>
        </w:rPr>
      </w:pPr>
      <w:r>
        <w:rPr>
          <w:rFonts w:ascii="Cambria" w:hAnsi="Cambria"/>
        </w:rPr>
        <w:t xml:space="preserve"> </w:t>
      </w:r>
      <w:r w:rsidR="00E72C57" w:rsidRPr="00E72C57">
        <w:rPr>
          <w:rFonts w:ascii="Cambria" w:hAnsi="Cambria"/>
        </w:rPr>
        <w:t>RNN (LSTM cells)</w:t>
      </w:r>
      <w:commentRangeEnd w:id="6"/>
      <w:r w:rsidR="00B46A2A">
        <w:rPr>
          <w:rStyle w:val="CommentReference"/>
        </w:rPr>
        <w:commentReference w:id="6"/>
      </w:r>
    </w:p>
    <w:p w14:paraId="039BBBD5" w14:textId="575DC886" w:rsidR="00E72C57" w:rsidRDefault="00E72C57" w:rsidP="00E72C57">
      <w:pPr>
        <w:pStyle w:val="ListParagraph"/>
        <w:numPr>
          <w:ilvl w:val="2"/>
          <w:numId w:val="6"/>
        </w:numPr>
        <w:rPr>
          <w:rFonts w:ascii="Cambria" w:hAnsi="Cambria"/>
        </w:rPr>
      </w:pPr>
      <w:r>
        <w:rPr>
          <w:rFonts w:ascii="Cambria" w:hAnsi="Cambria"/>
        </w:rPr>
        <w:t xml:space="preserve"> Perform</w:t>
      </w:r>
      <w:r w:rsidRPr="00E72C57">
        <w:rPr>
          <w:rFonts w:ascii="Cambria" w:hAnsi="Cambria"/>
        </w:rPr>
        <w:t xml:space="preserve"> pre-processing that is consistent with best practice</w:t>
      </w:r>
      <w:r w:rsidR="00766B2B">
        <w:rPr>
          <w:rFonts w:ascii="Cambria" w:hAnsi="Cambria"/>
        </w:rPr>
        <w:t xml:space="preserve"> – what “should” be done - </w:t>
      </w:r>
      <w:r>
        <w:rPr>
          <w:rFonts w:ascii="Cambria" w:hAnsi="Cambria"/>
        </w:rPr>
        <w:t>(outline exact steps in appendix)</w:t>
      </w:r>
      <w:commentRangeEnd w:id="5"/>
      <w:r w:rsidR="007E7038">
        <w:rPr>
          <w:rStyle w:val="CommentReference"/>
        </w:rPr>
        <w:commentReference w:id="5"/>
      </w:r>
      <w:r w:rsidR="00944E06">
        <w:rPr>
          <w:rFonts w:ascii="Cambria" w:hAnsi="Cambria"/>
        </w:rPr>
        <w:t>.</w:t>
      </w:r>
    </w:p>
    <w:p w14:paraId="07EE7553" w14:textId="50A3784F" w:rsidR="002A74B6" w:rsidRDefault="000A4677" w:rsidP="002A74B6">
      <w:pPr>
        <w:pStyle w:val="ListParagraph"/>
        <w:numPr>
          <w:ilvl w:val="1"/>
          <w:numId w:val="6"/>
        </w:numPr>
        <w:rPr>
          <w:rFonts w:ascii="Cambria" w:hAnsi="Cambria"/>
        </w:rPr>
      </w:pPr>
      <w:r w:rsidRPr="002A74B6">
        <w:rPr>
          <w:rFonts w:ascii="Cambria" w:hAnsi="Cambria"/>
        </w:rPr>
        <w:t>Hyper-parameter tuning</w:t>
      </w:r>
    </w:p>
    <w:p w14:paraId="2A4B4624" w14:textId="1861E439" w:rsidR="00CD6743" w:rsidRDefault="00CD6743" w:rsidP="00CD6743">
      <w:pPr>
        <w:pStyle w:val="ListParagraph"/>
        <w:numPr>
          <w:ilvl w:val="2"/>
          <w:numId w:val="6"/>
        </w:numPr>
        <w:rPr>
          <w:rFonts w:ascii="Cambria" w:hAnsi="Cambria"/>
        </w:rPr>
      </w:pPr>
      <w:r>
        <w:rPr>
          <w:rFonts w:ascii="Cambria" w:hAnsi="Cambria"/>
        </w:rPr>
        <w:t xml:space="preserve"> For </w:t>
      </w:r>
      <w:r w:rsidR="009C3D1F">
        <w:rPr>
          <w:rFonts w:ascii="Cambria" w:hAnsi="Cambria"/>
        </w:rPr>
        <w:t>‘non-expert’ models</w:t>
      </w:r>
    </w:p>
    <w:p w14:paraId="11290B4F" w14:textId="0A75623B" w:rsidR="00CD6743" w:rsidRDefault="00CD6743" w:rsidP="00CD6743">
      <w:pPr>
        <w:pStyle w:val="ListParagraph"/>
        <w:numPr>
          <w:ilvl w:val="3"/>
          <w:numId w:val="6"/>
        </w:numPr>
        <w:rPr>
          <w:rFonts w:ascii="Cambria" w:hAnsi="Cambria"/>
        </w:rPr>
      </w:pPr>
      <w:r>
        <w:rPr>
          <w:rFonts w:ascii="Cambria" w:hAnsi="Cambria"/>
        </w:rPr>
        <w:t>Expanding window cross-validation</w:t>
      </w:r>
      <w:r w:rsidR="008A2074">
        <w:rPr>
          <w:rFonts w:ascii="Cambria" w:hAnsi="Cambria"/>
        </w:rPr>
        <w:t xml:space="preserve"> – </w:t>
      </w:r>
      <w:r w:rsidR="00FE4E15">
        <w:rPr>
          <w:rFonts w:ascii="Cambria" w:hAnsi="Cambria"/>
        </w:rPr>
        <w:t xml:space="preserve">easily performed </w:t>
      </w:r>
      <w:r w:rsidR="008A2074">
        <w:rPr>
          <w:rFonts w:ascii="Cambria" w:hAnsi="Cambria"/>
        </w:rPr>
        <w:t xml:space="preserve">in </w:t>
      </w:r>
      <w:r w:rsidR="00FE4E15">
        <w:rPr>
          <w:rFonts w:ascii="Cambria" w:hAnsi="Cambria"/>
        </w:rPr>
        <w:t xml:space="preserve">Python library </w:t>
      </w:r>
      <w:proofErr w:type="spellStart"/>
      <w:r w:rsidR="008A2074">
        <w:rPr>
          <w:rFonts w:ascii="Cambria" w:hAnsi="Cambria"/>
        </w:rPr>
        <w:t>sktime</w:t>
      </w:r>
      <w:proofErr w:type="spellEnd"/>
      <w:r w:rsidR="008A2074">
        <w:rPr>
          <w:rFonts w:ascii="Cambria" w:hAnsi="Cambria"/>
        </w:rPr>
        <w:t xml:space="preserve">, described in </w:t>
      </w:r>
      <w:r w:rsidR="008A2074">
        <w:rPr>
          <w:rFonts w:ascii="Cambria" w:hAnsi="Cambria"/>
        </w:rPr>
        <w:fldChar w:fldCharType="begin"/>
      </w:r>
      <w:r w:rsidR="008A2074">
        <w:rPr>
          <w:rFonts w:ascii="Cambria" w:hAnsi="Cambria"/>
        </w:rPr>
        <w:instrText xml:space="preserve"> ADDIN ZOTERO_ITEM CSL_CITATION {"citationID":"Ey465VAx","properties":{"formattedCitation":"(Lainder &amp; Wolfinger, 2022)","plainCitation":"(Lainder &amp; Wolfinger, 2022)","noteIndex":0},"citationItems":[{"id":108,"uris":["http://zotero.org/users/8556523/items/GZS2NSIU"],"itemData":{"id":108,"type":"article-journal","abstract":"Deep neural networks and gradient boosted tree models have swept across the field of machine learning over the past decade, producing across-the-board advances in performance. The ability of these methods to capture feature interactions and nonlinearities makes them exceptionally powerful and, at the same time, prone to overfitting, leakage, and a lack of generalization in domains with target non-stationarity and collinearity, such as time-series forecasting. We offer guidance to address these difficulties and provide a framework that maximizes the chances of predictions that generalize well and deliver state-of-the-art performance. The techniques we offer for cross-validation, augmentation, and parameter tuning have been used to win several major time-series forecasting competitions—including the M5 Forecasting Uncertainty competition and the Kaggle COVID19 Forecasting series—and, with the proper theoretical grounding, constitute the current best practices in time-series forecasting.","container-title":"International Journal of Forecasting","DOI":"10.1016/j.ijforecast.2021.12.003","ISSN":"01692070","journalAbbreviation":"International Journal of Forecasting","language":"en","page":"S0169207021002090","source":"DOI.org (Crossref)","title":"Forecasting with gradient boosted trees: augmentation, tuning, and cross-validation strategies","title-short":"Forecasting with gradient boosted trees","author":[{"family":"Lainder","given":"A. David"},{"family":"Wolfinger","given":"Russell D."}],"issued":{"date-parts":[["2022",1]]}}}],"schema":"https://github.com/citation-style-language/schema/raw/master/csl-citation.json"} </w:instrText>
      </w:r>
      <w:r w:rsidR="008A2074">
        <w:rPr>
          <w:rFonts w:ascii="Cambria" w:hAnsi="Cambria"/>
        </w:rPr>
        <w:fldChar w:fldCharType="separate"/>
      </w:r>
      <w:r w:rsidR="008A2074" w:rsidRPr="008A2074">
        <w:rPr>
          <w:rFonts w:ascii="Cambria" w:hAnsi="Cambria"/>
        </w:rPr>
        <w:t>(</w:t>
      </w:r>
      <w:proofErr w:type="spellStart"/>
      <w:r w:rsidR="008A2074" w:rsidRPr="008A2074">
        <w:rPr>
          <w:rFonts w:ascii="Cambria" w:hAnsi="Cambria"/>
        </w:rPr>
        <w:t>Lainder</w:t>
      </w:r>
      <w:proofErr w:type="spellEnd"/>
      <w:r w:rsidR="008A2074" w:rsidRPr="008A2074">
        <w:rPr>
          <w:rFonts w:ascii="Cambria" w:hAnsi="Cambria"/>
        </w:rPr>
        <w:t xml:space="preserve"> &amp; Wolfinger, 2022)</w:t>
      </w:r>
      <w:r w:rsidR="008A2074">
        <w:rPr>
          <w:rFonts w:ascii="Cambria" w:hAnsi="Cambria"/>
        </w:rPr>
        <w:fldChar w:fldCharType="end"/>
      </w:r>
    </w:p>
    <w:p w14:paraId="205DF290" w14:textId="5326C38E" w:rsidR="000B6BA0" w:rsidRPr="00CD6743" w:rsidRDefault="000B6BA0" w:rsidP="00CD6743">
      <w:pPr>
        <w:pStyle w:val="ListParagraph"/>
        <w:numPr>
          <w:ilvl w:val="4"/>
          <w:numId w:val="6"/>
        </w:numPr>
        <w:rPr>
          <w:rFonts w:ascii="Cambria" w:hAnsi="Cambria"/>
        </w:rPr>
      </w:pPr>
      <w:r w:rsidRPr="00CD6743">
        <w:rPr>
          <w:rFonts w:ascii="Cambria" w:hAnsi="Cambria"/>
        </w:rPr>
        <w:t>Split data in</w:t>
      </w:r>
      <w:r w:rsidR="000506A6" w:rsidRPr="00CD6743">
        <w:rPr>
          <w:rFonts w:ascii="Cambria" w:hAnsi="Cambria"/>
        </w:rPr>
        <w:t>to</w:t>
      </w:r>
      <w:r w:rsidRPr="00CD6743">
        <w:rPr>
          <w:rFonts w:ascii="Cambria" w:hAnsi="Cambria"/>
        </w:rPr>
        <w:t xml:space="preserve"> train, test</w:t>
      </w:r>
      <w:r w:rsidR="002A74B6" w:rsidRPr="00CD6743">
        <w:rPr>
          <w:rFonts w:ascii="Cambria" w:hAnsi="Cambria"/>
        </w:rPr>
        <w:t xml:space="preserve"> (where test is the length of the forecast horizon)</w:t>
      </w:r>
    </w:p>
    <w:p w14:paraId="13D872D6" w14:textId="302D4AD9" w:rsidR="00F81704" w:rsidRDefault="008A2074" w:rsidP="00F81704">
      <w:pPr>
        <w:pStyle w:val="ListParagraph"/>
        <w:numPr>
          <w:ilvl w:val="4"/>
          <w:numId w:val="6"/>
        </w:numPr>
        <w:rPr>
          <w:rFonts w:ascii="Cambria" w:hAnsi="Cambria"/>
        </w:rPr>
      </w:pPr>
      <w:r>
        <w:rPr>
          <w:rFonts w:ascii="Cambria" w:hAnsi="Cambria"/>
        </w:rPr>
        <w:t>Set i</w:t>
      </w:r>
      <w:r w:rsidR="00CD6743">
        <w:rPr>
          <w:rFonts w:ascii="Cambria" w:hAnsi="Cambria"/>
        </w:rPr>
        <w:t>nitial</w:t>
      </w:r>
      <w:r w:rsidR="00F81704" w:rsidRPr="00F81704">
        <w:rPr>
          <w:rFonts w:ascii="Cambria" w:hAnsi="Cambria"/>
        </w:rPr>
        <w:t xml:space="preserve"> window </w:t>
      </w:r>
      <w:r w:rsidR="00CD6743">
        <w:rPr>
          <w:rFonts w:ascii="Cambria" w:hAnsi="Cambria"/>
        </w:rPr>
        <w:t>length to</w:t>
      </w:r>
      <w:r w:rsidR="00F81704" w:rsidRPr="00F81704">
        <w:rPr>
          <w:rFonts w:ascii="Cambria" w:hAnsi="Cambria"/>
        </w:rPr>
        <w:t xml:space="preserve"> </w:t>
      </w:r>
      <w:r w:rsidR="00B440CE">
        <w:rPr>
          <w:rFonts w:ascii="Cambria" w:hAnsi="Cambria"/>
        </w:rPr>
        <w:t>70%</w:t>
      </w:r>
      <w:r w:rsidR="00F81704" w:rsidRPr="00F81704">
        <w:rPr>
          <w:rFonts w:ascii="Cambria" w:hAnsi="Cambria"/>
        </w:rPr>
        <w:t xml:space="preserve"> of available</w:t>
      </w:r>
      <w:r w:rsidR="00AB7EB5">
        <w:rPr>
          <w:rFonts w:ascii="Cambria" w:hAnsi="Cambria"/>
        </w:rPr>
        <w:t xml:space="preserve"> training</w:t>
      </w:r>
      <w:r w:rsidR="00F81704" w:rsidRPr="00F81704">
        <w:rPr>
          <w:rFonts w:ascii="Cambria" w:hAnsi="Cambria"/>
        </w:rPr>
        <w:t xml:space="preserve"> data.</w:t>
      </w:r>
    </w:p>
    <w:p w14:paraId="79BA4A7B" w14:textId="301B0D32" w:rsidR="00F81704" w:rsidRDefault="00F81704" w:rsidP="00F81704">
      <w:pPr>
        <w:pStyle w:val="ListParagraph"/>
        <w:numPr>
          <w:ilvl w:val="4"/>
          <w:numId w:val="6"/>
        </w:numPr>
        <w:rPr>
          <w:rFonts w:ascii="Cambria" w:hAnsi="Cambria"/>
        </w:rPr>
      </w:pPr>
      <w:r>
        <w:rPr>
          <w:rFonts w:ascii="Cambria" w:hAnsi="Cambria"/>
        </w:rPr>
        <w:t>For each hyperparameter</w:t>
      </w:r>
      <w:r w:rsidR="00AB7EB5">
        <w:rPr>
          <w:rFonts w:ascii="Cambria" w:hAnsi="Cambria"/>
        </w:rPr>
        <w:t xml:space="preserve"> combination</w:t>
      </w:r>
      <w:r>
        <w:rPr>
          <w:rFonts w:ascii="Cambria" w:hAnsi="Cambria"/>
        </w:rPr>
        <w:t xml:space="preserve"> in grid:</w:t>
      </w:r>
    </w:p>
    <w:p w14:paraId="0938D3C1" w14:textId="5A52708C" w:rsidR="00F81704" w:rsidRDefault="00F81704" w:rsidP="00F81704">
      <w:pPr>
        <w:pStyle w:val="ListParagraph"/>
        <w:numPr>
          <w:ilvl w:val="5"/>
          <w:numId w:val="6"/>
        </w:numPr>
        <w:rPr>
          <w:rFonts w:ascii="Cambria" w:hAnsi="Cambria"/>
        </w:rPr>
      </w:pPr>
      <w:r>
        <w:rPr>
          <w:rFonts w:ascii="Cambria" w:hAnsi="Cambria"/>
        </w:rPr>
        <w:t>While horizon does not equal last available training data:</w:t>
      </w:r>
    </w:p>
    <w:p w14:paraId="0D38EB9F" w14:textId="77777777" w:rsidR="00F81704" w:rsidRDefault="00F81704" w:rsidP="00F81704">
      <w:pPr>
        <w:pStyle w:val="ListParagraph"/>
        <w:numPr>
          <w:ilvl w:val="6"/>
          <w:numId w:val="6"/>
        </w:numPr>
        <w:rPr>
          <w:rFonts w:ascii="Cambria" w:hAnsi="Cambria"/>
        </w:rPr>
      </w:pPr>
      <w:r>
        <w:rPr>
          <w:rFonts w:ascii="Cambria" w:hAnsi="Cambria"/>
        </w:rPr>
        <w:t>Train model</w:t>
      </w:r>
      <w:r w:rsidR="000B6BA0" w:rsidRPr="00F81704">
        <w:rPr>
          <w:rFonts w:ascii="Cambria" w:hAnsi="Cambria"/>
        </w:rPr>
        <w:t xml:space="preserve"> on current window of training data</w:t>
      </w:r>
    </w:p>
    <w:p w14:paraId="0CBAEC85" w14:textId="2D0BA145" w:rsidR="00F81704" w:rsidRDefault="00F81704" w:rsidP="00F81704">
      <w:pPr>
        <w:pStyle w:val="ListParagraph"/>
        <w:numPr>
          <w:ilvl w:val="6"/>
          <w:numId w:val="6"/>
        </w:numPr>
        <w:rPr>
          <w:rFonts w:ascii="Cambria" w:hAnsi="Cambria"/>
        </w:rPr>
      </w:pPr>
      <w:r>
        <w:rPr>
          <w:rFonts w:ascii="Cambria" w:hAnsi="Cambria"/>
        </w:rPr>
        <w:t>E</w:t>
      </w:r>
      <w:r w:rsidR="002A74B6" w:rsidRPr="00F81704">
        <w:rPr>
          <w:rFonts w:ascii="Cambria" w:hAnsi="Cambria"/>
        </w:rPr>
        <w:t xml:space="preserve">valuate </w:t>
      </w:r>
      <w:r w:rsidR="000B6BA0" w:rsidRPr="00F81704">
        <w:rPr>
          <w:rFonts w:ascii="Cambria" w:hAnsi="Cambria"/>
        </w:rPr>
        <w:t>forecast accuracy</w:t>
      </w:r>
      <w:r w:rsidR="009157ED">
        <w:rPr>
          <w:rFonts w:ascii="Cambria" w:hAnsi="Cambria"/>
        </w:rPr>
        <w:t xml:space="preserve"> (MAE)</w:t>
      </w:r>
      <w:r w:rsidR="000B6BA0" w:rsidRPr="00F81704">
        <w:rPr>
          <w:rFonts w:ascii="Cambria" w:hAnsi="Cambria"/>
        </w:rPr>
        <w:t xml:space="preserve"> </w:t>
      </w:r>
      <w:r>
        <w:rPr>
          <w:rFonts w:ascii="Cambria" w:hAnsi="Cambria"/>
        </w:rPr>
        <w:t>on</w:t>
      </w:r>
      <w:r w:rsidR="002A74B6" w:rsidRPr="00F81704">
        <w:rPr>
          <w:rFonts w:ascii="Cambria" w:hAnsi="Cambria"/>
        </w:rPr>
        <w:t xml:space="preserve"> the horizon following the current training data</w:t>
      </w:r>
      <w:r>
        <w:rPr>
          <w:rFonts w:ascii="Cambria" w:hAnsi="Cambria"/>
        </w:rPr>
        <w:t xml:space="preserve"> window</w:t>
      </w:r>
      <w:r w:rsidR="009157ED">
        <w:rPr>
          <w:rFonts w:ascii="Cambria" w:hAnsi="Cambria"/>
        </w:rPr>
        <w:t>.</w:t>
      </w:r>
    </w:p>
    <w:p w14:paraId="58A64874" w14:textId="75945E38" w:rsidR="00F81704" w:rsidRDefault="008A2074" w:rsidP="00F81704">
      <w:pPr>
        <w:pStyle w:val="ListParagraph"/>
        <w:numPr>
          <w:ilvl w:val="6"/>
          <w:numId w:val="6"/>
        </w:numPr>
        <w:rPr>
          <w:rFonts w:ascii="Cambria" w:hAnsi="Cambria"/>
        </w:rPr>
      </w:pPr>
      <w:r>
        <w:rPr>
          <w:rFonts w:ascii="Cambria" w:hAnsi="Cambria"/>
        </w:rPr>
        <w:t>Expand window</w:t>
      </w:r>
      <w:r w:rsidR="000B6BA0" w:rsidRPr="00F81704">
        <w:rPr>
          <w:rFonts w:ascii="Cambria" w:hAnsi="Cambria"/>
        </w:rPr>
        <w:t xml:space="preserve"> forward </w:t>
      </w:r>
      <w:r w:rsidR="002A74B6" w:rsidRPr="00F81704">
        <w:rPr>
          <w:rFonts w:ascii="Cambria" w:hAnsi="Cambria"/>
        </w:rPr>
        <w:t>one step and repeat</w:t>
      </w:r>
      <w:r w:rsidR="00F81704">
        <w:rPr>
          <w:rFonts w:ascii="Cambria" w:hAnsi="Cambria"/>
        </w:rPr>
        <w:t>.</w:t>
      </w:r>
    </w:p>
    <w:p w14:paraId="6355C9A6" w14:textId="57CAC05D" w:rsidR="00F81704" w:rsidRDefault="002A74B6" w:rsidP="002A74B6">
      <w:pPr>
        <w:pStyle w:val="ListParagraph"/>
        <w:numPr>
          <w:ilvl w:val="3"/>
          <w:numId w:val="6"/>
        </w:numPr>
        <w:rPr>
          <w:rFonts w:ascii="Cambria" w:hAnsi="Cambria"/>
        </w:rPr>
      </w:pPr>
      <w:r>
        <w:rPr>
          <w:rFonts w:ascii="Cambria" w:hAnsi="Cambria"/>
        </w:rPr>
        <w:t>T</w:t>
      </w:r>
      <w:r w:rsidR="000B6BA0">
        <w:rPr>
          <w:rFonts w:ascii="Cambria" w:hAnsi="Cambria"/>
        </w:rPr>
        <w:t>rain model on the full training data</w:t>
      </w:r>
      <w:r>
        <w:rPr>
          <w:rFonts w:ascii="Cambria" w:hAnsi="Cambria"/>
        </w:rPr>
        <w:t xml:space="preserve"> using the optimal </w:t>
      </w:r>
      <w:r w:rsidR="00F81704">
        <w:rPr>
          <w:rFonts w:ascii="Cambria" w:hAnsi="Cambria"/>
        </w:rPr>
        <w:t>hyper-</w:t>
      </w:r>
      <w:r>
        <w:rPr>
          <w:rFonts w:ascii="Cambria" w:hAnsi="Cambria"/>
        </w:rPr>
        <w:t>parameter</w:t>
      </w:r>
      <w:r w:rsidR="00F81704">
        <w:rPr>
          <w:rFonts w:ascii="Cambria" w:hAnsi="Cambria"/>
        </w:rPr>
        <w:t>s</w:t>
      </w:r>
      <w:r w:rsidR="002A2BEF">
        <w:rPr>
          <w:rFonts w:ascii="Cambria" w:hAnsi="Cambria"/>
        </w:rPr>
        <w:t xml:space="preserve"> (determined by mean MAE across folds)</w:t>
      </w:r>
    </w:p>
    <w:p w14:paraId="30FE468B" w14:textId="043E8FC2" w:rsidR="000B6BA0" w:rsidRDefault="00F81704" w:rsidP="002A74B6">
      <w:pPr>
        <w:pStyle w:val="ListParagraph"/>
        <w:numPr>
          <w:ilvl w:val="3"/>
          <w:numId w:val="6"/>
        </w:numPr>
        <w:rPr>
          <w:rFonts w:ascii="Cambria" w:hAnsi="Cambria"/>
        </w:rPr>
      </w:pPr>
      <w:r>
        <w:rPr>
          <w:rFonts w:ascii="Cambria" w:hAnsi="Cambria"/>
        </w:rPr>
        <w:t>E</w:t>
      </w:r>
      <w:r w:rsidR="000B6BA0">
        <w:rPr>
          <w:rFonts w:ascii="Cambria" w:hAnsi="Cambria"/>
        </w:rPr>
        <w:t>valuate</w:t>
      </w:r>
      <w:r w:rsidR="00AB7EB5">
        <w:rPr>
          <w:rFonts w:ascii="Cambria" w:hAnsi="Cambria"/>
        </w:rPr>
        <w:t xml:space="preserve"> model</w:t>
      </w:r>
      <w:r w:rsidR="000B6BA0">
        <w:rPr>
          <w:rFonts w:ascii="Cambria" w:hAnsi="Cambria"/>
        </w:rPr>
        <w:t xml:space="preserve"> on the test data</w:t>
      </w:r>
      <w:r w:rsidR="00D1644C">
        <w:rPr>
          <w:rFonts w:ascii="Cambria" w:hAnsi="Cambria"/>
        </w:rPr>
        <w:t xml:space="preserve"> (MAE).</w:t>
      </w:r>
    </w:p>
    <w:p w14:paraId="6F1DA997" w14:textId="7361DD52" w:rsidR="0000278D" w:rsidRDefault="0000278D" w:rsidP="0000278D">
      <w:pPr>
        <w:pStyle w:val="ListParagraph"/>
        <w:numPr>
          <w:ilvl w:val="2"/>
          <w:numId w:val="6"/>
        </w:numPr>
        <w:rPr>
          <w:rFonts w:ascii="Cambria" w:hAnsi="Cambria"/>
        </w:rPr>
      </w:pPr>
      <w:r>
        <w:rPr>
          <w:rFonts w:ascii="Cambria" w:hAnsi="Cambria"/>
        </w:rPr>
        <w:t xml:space="preserve"> For cutting edge models</w:t>
      </w:r>
    </w:p>
    <w:p w14:paraId="0C747BEB" w14:textId="6B33745B" w:rsidR="009C3D1F" w:rsidRDefault="009C3D1F" w:rsidP="009C3D1F">
      <w:pPr>
        <w:pStyle w:val="ListParagraph"/>
        <w:numPr>
          <w:ilvl w:val="3"/>
          <w:numId w:val="6"/>
        </w:numPr>
        <w:rPr>
          <w:rFonts w:ascii="Cambria" w:hAnsi="Cambria"/>
        </w:rPr>
      </w:pPr>
      <w:r>
        <w:rPr>
          <w:rFonts w:ascii="Cambria" w:hAnsi="Cambria"/>
        </w:rPr>
        <w:t>LGBM</w:t>
      </w:r>
    </w:p>
    <w:p w14:paraId="0C132CE5" w14:textId="7FC860F2" w:rsidR="00C96186" w:rsidRPr="0015702D" w:rsidRDefault="00142621" w:rsidP="0015702D">
      <w:pPr>
        <w:pStyle w:val="ListParagraph"/>
        <w:numPr>
          <w:ilvl w:val="4"/>
          <w:numId w:val="6"/>
        </w:numPr>
        <w:rPr>
          <w:rFonts w:ascii="Cambria" w:hAnsi="Cambria"/>
        </w:rPr>
      </w:pPr>
      <w:r>
        <w:rPr>
          <w:rFonts w:ascii="Cambria" w:hAnsi="Cambria"/>
        </w:rPr>
        <w:t>While v</w:t>
      </w:r>
      <w:r w:rsidR="009C3D1F">
        <w:rPr>
          <w:rFonts w:ascii="Cambria" w:hAnsi="Cambria"/>
        </w:rPr>
        <w:t>alid</w:t>
      </w:r>
      <w:r w:rsidR="00C96186">
        <w:rPr>
          <w:rFonts w:ascii="Cambria" w:hAnsi="Cambria"/>
        </w:rPr>
        <w:t xml:space="preserve"> to use</w:t>
      </w:r>
      <w:r>
        <w:rPr>
          <w:rFonts w:ascii="Cambria" w:hAnsi="Cambria"/>
        </w:rPr>
        <w:t xml:space="preserve"> standard</w:t>
      </w:r>
      <w:r w:rsidR="00C96186">
        <w:rPr>
          <w:rFonts w:ascii="Cambria" w:hAnsi="Cambria"/>
        </w:rPr>
        <w:t xml:space="preserve"> </w:t>
      </w:r>
      <w:r w:rsidR="00C96186">
        <w:rPr>
          <w:rFonts w:ascii="Cambria" w:hAnsi="Cambria"/>
          <w:i/>
          <w:iCs/>
        </w:rPr>
        <w:t>k</w:t>
      </w:r>
      <w:r w:rsidR="00C96186">
        <w:rPr>
          <w:rFonts w:ascii="Cambria" w:hAnsi="Cambria"/>
        </w:rPr>
        <w:t xml:space="preserve">-folds CV </w:t>
      </w:r>
      <w:r w:rsidR="00C96186">
        <w:rPr>
          <w:rFonts w:ascii="Cambria" w:hAnsi="Cambria"/>
        </w:rPr>
        <w:fldChar w:fldCharType="begin"/>
      </w:r>
      <w:r w:rsidR="00C96186">
        <w:rPr>
          <w:rFonts w:ascii="Cambria" w:hAnsi="Cambria"/>
        </w:rPr>
        <w:instrText xml:space="preserve"> ADDIN ZOTERO_ITEM CSL_CITATION {"citationID":"AJPjONS7","properties":{"formattedCitation":"(Bergmeir et al., 2015; Hewamalage et al., 2022)","plainCitation":"(Bergmeir et al., 2015; Hewamalage et al., 2022)","noteIndex":0},"citationItems":[{"id":110,"uris":["http://zotero.org/users/8556523/items/7XGZ3ID9"],"itemData":{"id":110,"type":"article-journal","abstract":"One of the most widely used standard procedures for model evaluation in classiﬁcation and regression is K-fold cross-validation (CV). However, when it comes to time series forecasting, because of the inherent serial correlation and potential non-stationarity of the data, its application is not straightforward and often omitted by practitioners in favor of an out-of-sample (OOS) evaluation. In this paper, we show that the particular setup in which time series forecasting is usually performed using Machine Learning methods renders the use of standard K-fold CV possible. We present theoretical insights supporting our arguments. Furthermore, we present a simulation study where we show empirically that K-fold CV performs favorably compared to both OOS evaluation and other time-series-speciﬁc techniques such as non-dependent cross-validation.","language":"en","page":"17","source":"Zotero","title":"A Note on the Validity of Cross-Validation for Evaluating Time Series Prediction","author":[{"family":"Bergmeir","given":"Christoph"},{"family":"Hyndman","given":"Rob J"},{"family":"Koo","given":"Bonsoo"}],"issued":{"date-parts":[["2015"]]}}},{"id":47,"uris":["http://zotero.org/users/8556523/items/66IY8YKK"],"itemData":{"id":47,"type":"article-journal","container-title":"Pattern Recognition","DOI":"10.1016/j.patcog.2021.108441","ISSN":"00313203","journalAbbreviation":"Pattern Recognition","language":"en","page":"108441","source":"DOI.org (Crossref)","title":"Global models for time series forecasting: A Simulation study","title-short":"Global models for time series forecasting","volume":"124","author":[{"family":"Hewamalage","given":"Hansika"},{"family":"Bergmeir","given":"Christoph"},{"family":"Bandara","given":"Kasun"}],"issued":{"date-parts":[["2022",4]]}}}],"schema":"https://github.com/citation-style-language/schema/raw/master/csl-citation.json"} </w:instrText>
      </w:r>
      <w:r w:rsidR="00C96186">
        <w:rPr>
          <w:rFonts w:ascii="Cambria" w:hAnsi="Cambria"/>
        </w:rPr>
        <w:fldChar w:fldCharType="separate"/>
      </w:r>
      <w:r w:rsidR="00C96186" w:rsidRPr="00C96186">
        <w:rPr>
          <w:rFonts w:ascii="Cambria" w:hAnsi="Cambria"/>
        </w:rPr>
        <w:t>(</w:t>
      </w:r>
      <w:proofErr w:type="spellStart"/>
      <w:r w:rsidR="00C96186" w:rsidRPr="00C96186">
        <w:rPr>
          <w:rFonts w:ascii="Cambria" w:hAnsi="Cambria"/>
        </w:rPr>
        <w:t>Bergmeir</w:t>
      </w:r>
      <w:proofErr w:type="spellEnd"/>
      <w:r w:rsidR="00C96186" w:rsidRPr="00C96186">
        <w:rPr>
          <w:rFonts w:ascii="Cambria" w:hAnsi="Cambria"/>
        </w:rPr>
        <w:t xml:space="preserve"> et al., 2015; Hewamalage et al., 2022)</w:t>
      </w:r>
      <w:r w:rsidR="00C96186">
        <w:rPr>
          <w:rFonts w:ascii="Cambria" w:hAnsi="Cambria"/>
        </w:rPr>
        <w:fldChar w:fldCharType="end"/>
      </w:r>
      <w:r w:rsidR="0015702D">
        <w:rPr>
          <w:rFonts w:ascii="Cambria" w:hAnsi="Cambria"/>
        </w:rPr>
        <w:t xml:space="preserve"> LGBM benefits from u</w:t>
      </w:r>
      <w:r w:rsidR="009C3D1F" w:rsidRPr="0015702D">
        <w:rPr>
          <w:rFonts w:ascii="Cambria" w:hAnsi="Cambria"/>
        </w:rPr>
        <w:t>s</w:t>
      </w:r>
      <w:r w:rsidR="0015702D">
        <w:rPr>
          <w:rFonts w:ascii="Cambria" w:hAnsi="Cambria"/>
        </w:rPr>
        <w:t>ing</w:t>
      </w:r>
      <w:r w:rsidR="00C96186" w:rsidRPr="0015702D">
        <w:rPr>
          <w:rFonts w:ascii="Cambria" w:hAnsi="Cambria"/>
        </w:rPr>
        <w:t xml:space="preserve"> purged </w:t>
      </w:r>
      <w:r w:rsidR="00C96186" w:rsidRPr="0015702D">
        <w:rPr>
          <w:rFonts w:ascii="Cambria" w:hAnsi="Cambria"/>
          <w:i/>
          <w:iCs/>
        </w:rPr>
        <w:t>k</w:t>
      </w:r>
      <w:r w:rsidR="00C96186" w:rsidRPr="0015702D">
        <w:rPr>
          <w:rFonts w:ascii="Cambria" w:hAnsi="Cambria"/>
        </w:rPr>
        <w:t xml:space="preserve">-folds </w:t>
      </w:r>
      <w:r w:rsidR="00A5690F" w:rsidRPr="0015702D">
        <w:rPr>
          <w:rFonts w:ascii="Cambria" w:hAnsi="Cambria"/>
        </w:rPr>
        <w:t xml:space="preserve">with nested cross-validation </w:t>
      </w:r>
      <w:r w:rsidR="00C96186" w:rsidRPr="0015702D">
        <w:rPr>
          <w:rFonts w:ascii="Cambria" w:hAnsi="Cambria"/>
        </w:rPr>
        <w:fldChar w:fldCharType="begin"/>
      </w:r>
      <w:r w:rsidR="00C96186" w:rsidRPr="0015702D">
        <w:rPr>
          <w:rFonts w:ascii="Cambria" w:hAnsi="Cambria"/>
        </w:rPr>
        <w:instrText xml:space="preserve"> ADDIN ZOTERO_ITEM CSL_CITATION {"citationID":"ztWS6FAr","properties":{"formattedCitation":"(Lainder &amp; Wolfinger, 2022)","plainCitation":"(Lainder &amp; Wolfinger, 2022)","noteIndex":0},"citationItems":[{"id":108,"uris":["http://zotero.org/users/8556523/items/GZS2NSIU"],"itemData":{"id":108,"type":"article-journal","abstract":"Deep neural networks and gradient boosted tree models have swept across the field of machine learning over the past decade, producing across-the-board advances in performance. The ability of these methods to capture feature interactions and nonlinearities makes them exceptionally powerful and, at the same time, prone to overfitting, leakage, and a lack of generalization in domains with target non-stationarity and collinearity, such as time-series forecasting. We offer guidance to address these difficulties and provide a framework that maximizes the chances of predictions that generalize well and deliver state-of-the-art performance. The techniques we offer for cross-validation, augmentation, and parameter tuning have been used to win several major time-series forecasting competitions—including the M5 Forecasting Uncertainty competition and the Kaggle COVID19 Forecasting series—and, with the proper theoretical grounding, constitute the current best practices in time-series forecasting.","container-title":"International Journal of Forecasting","DOI":"10.1016/j.ijforecast.2021.12.003","ISSN":"01692070","journalAbbreviation":"International Journal of Forecasting","language":"en","page":"S0169207021002090","source":"DOI.org (Crossref)","title":"Forecasting with gradient boosted trees: augmentation, tuning, and cross-validation strategies","title-short":"Forecasting with gradient boosted trees","author":[{"family":"Lainder","given":"A. David"},{"family":"Wolfinger","given":"Russell D."}],"issued":{"date-parts":[["2022",1]]}}}],"schema":"https://github.com/citation-style-language/schema/raw/master/csl-citation.json"} </w:instrText>
      </w:r>
      <w:r w:rsidR="00C96186" w:rsidRPr="0015702D">
        <w:rPr>
          <w:rFonts w:ascii="Cambria" w:hAnsi="Cambria"/>
        </w:rPr>
        <w:fldChar w:fldCharType="separate"/>
      </w:r>
      <w:r w:rsidR="00C96186" w:rsidRPr="0015702D">
        <w:rPr>
          <w:rFonts w:ascii="Cambria" w:hAnsi="Cambria"/>
        </w:rPr>
        <w:t>(</w:t>
      </w:r>
      <w:proofErr w:type="spellStart"/>
      <w:r w:rsidR="00C96186" w:rsidRPr="0015702D">
        <w:rPr>
          <w:rFonts w:ascii="Cambria" w:hAnsi="Cambria"/>
        </w:rPr>
        <w:t>Lainder</w:t>
      </w:r>
      <w:proofErr w:type="spellEnd"/>
      <w:r w:rsidR="00C96186" w:rsidRPr="0015702D">
        <w:rPr>
          <w:rFonts w:ascii="Cambria" w:hAnsi="Cambria"/>
        </w:rPr>
        <w:t xml:space="preserve"> &amp; </w:t>
      </w:r>
      <w:proofErr w:type="spellStart"/>
      <w:r w:rsidR="00C96186" w:rsidRPr="0015702D">
        <w:rPr>
          <w:rFonts w:ascii="Cambria" w:hAnsi="Cambria"/>
        </w:rPr>
        <w:t>Wolfinger</w:t>
      </w:r>
      <w:proofErr w:type="spellEnd"/>
      <w:r w:rsidR="00C96186" w:rsidRPr="0015702D">
        <w:rPr>
          <w:rFonts w:ascii="Cambria" w:hAnsi="Cambria"/>
        </w:rPr>
        <w:t>, 2022)</w:t>
      </w:r>
      <w:r w:rsidR="00C96186" w:rsidRPr="0015702D">
        <w:rPr>
          <w:rFonts w:ascii="Cambria" w:hAnsi="Cambria"/>
        </w:rPr>
        <w:fldChar w:fldCharType="end"/>
      </w:r>
      <w:r w:rsidR="0015702D">
        <w:rPr>
          <w:rFonts w:ascii="Cambria" w:hAnsi="Cambria"/>
        </w:rPr>
        <w:t>.</w:t>
      </w:r>
    </w:p>
    <w:p w14:paraId="0F9F96F8" w14:textId="06899174" w:rsidR="009C3D1F" w:rsidRDefault="009C3D1F" w:rsidP="009C3D1F">
      <w:pPr>
        <w:pStyle w:val="ListParagraph"/>
        <w:numPr>
          <w:ilvl w:val="3"/>
          <w:numId w:val="6"/>
        </w:numPr>
        <w:rPr>
          <w:rFonts w:ascii="Cambria" w:hAnsi="Cambria"/>
        </w:rPr>
      </w:pPr>
      <w:commentRangeStart w:id="7"/>
      <w:r>
        <w:rPr>
          <w:rFonts w:ascii="Cambria" w:hAnsi="Cambria"/>
        </w:rPr>
        <w:t>Neural Prophet</w:t>
      </w:r>
    </w:p>
    <w:p w14:paraId="669DC084" w14:textId="18CDAE2B" w:rsidR="009C3D1F" w:rsidRDefault="009C3D1F" w:rsidP="009C3D1F">
      <w:pPr>
        <w:pStyle w:val="ListParagraph"/>
        <w:numPr>
          <w:ilvl w:val="3"/>
          <w:numId w:val="6"/>
        </w:numPr>
        <w:rPr>
          <w:rFonts w:ascii="Cambria" w:hAnsi="Cambria"/>
        </w:rPr>
      </w:pPr>
      <w:r>
        <w:rPr>
          <w:rFonts w:ascii="Cambria" w:hAnsi="Cambria"/>
        </w:rPr>
        <w:t>Recurrent Neural Network (LSTM cells)</w:t>
      </w:r>
      <w:commentRangeEnd w:id="7"/>
      <w:r w:rsidR="00FE4E15">
        <w:rPr>
          <w:rStyle w:val="CommentReference"/>
        </w:rPr>
        <w:commentReference w:id="7"/>
      </w:r>
    </w:p>
    <w:p w14:paraId="6E760D11" w14:textId="77777777" w:rsidR="000506A6" w:rsidRDefault="00E72C57" w:rsidP="000506A6">
      <w:pPr>
        <w:pStyle w:val="ListParagraph"/>
        <w:numPr>
          <w:ilvl w:val="1"/>
          <w:numId w:val="6"/>
        </w:numPr>
        <w:rPr>
          <w:rFonts w:ascii="Cambria" w:hAnsi="Cambria"/>
        </w:rPr>
      </w:pPr>
      <w:r>
        <w:rPr>
          <w:rFonts w:ascii="Cambria" w:hAnsi="Cambria"/>
        </w:rPr>
        <w:t>Forecast horizon</w:t>
      </w:r>
    </w:p>
    <w:p w14:paraId="499939C4" w14:textId="64380097" w:rsidR="00E72C57" w:rsidRDefault="000506A6" w:rsidP="000506A6">
      <w:pPr>
        <w:pStyle w:val="ListParagraph"/>
        <w:numPr>
          <w:ilvl w:val="2"/>
          <w:numId w:val="6"/>
        </w:numPr>
        <w:rPr>
          <w:rFonts w:ascii="Cambria" w:hAnsi="Cambria"/>
        </w:rPr>
      </w:pPr>
      <w:r>
        <w:rPr>
          <w:rFonts w:ascii="Cambria" w:hAnsi="Cambria"/>
        </w:rPr>
        <w:t xml:space="preserve"> C</w:t>
      </w:r>
      <w:r w:rsidR="00E72C57">
        <w:rPr>
          <w:rFonts w:ascii="Cambria" w:hAnsi="Cambria"/>
        </w:rPr>
        <w:t>ompare 1</w:t>
      </w:r>
      <w:r w:rsidR="000A4677">
        <w:rPr>
          <w:rFonts w:ascii="Cambria" w:hAnsi="Cambria"/>
        </w:rPr>
        <w:t>-</w:t>
      </w:r>
      <w:r w:rsidR="00E72C57">
        <w:rPr>
          <w:rFonts w:ascii="Cambria" w:hAnsi="Cambria"/>
        </w:rPr>
        <w:t xml:space="preserve">step and 18-step horizons (18 step was used for monthly data in M3 </w:t>
      </w:r>
      <w:r w:rsidR="000A4677">
        <w:rPr>
          <w:rFonts w:ascii="Cambria" w:hAnsi="Cambria"/>
        </w:rPr>
        <w:fldChar w:fldCharType="begin"/>
      </w:r>
      <w:r w:rsidR="000A4677">
        <w:rPr>
          <w:rFonts w:ascii="Cambria" w:hAnsi="Cambria"/>
        </w:rPr>
        <w:instrText xml:space="preserve"> ADDIN ZOTERO_ITEM CSL_CITATION {"citationID":"nCSibwIA","properties":{"formattedCitation":"(Makridakis &amp; Hibon, 2000)","plainCitation":"(Makridakis &amp; Hibon, 2000)","noteIndex":0},"citationItems":[{"id":106,"uris":["http://zotero.org/users/8556523/items/LSKGNU5P"],"itemData":{"id":106,"type":"article-journal","abstract":"This paper describes the M3-Competition, the latest of the M-Competitions. It explains the reasons for conducting the competition and summarizes its results and conclusions. In addition, the paper compares such results / conclusions with those of the previous two M-Competitions as well as with those of other major empirical studies. Finally, the implications of these results and conclusions are considered, their consequences for both the theory and practice of forecasting are explored and directions for future research are contemplated. © 2000 International Institute of Forecasters. Published by Elsevier Science B.V. All rights reserved.","container-title":"International Journal of Forecasting","DOI":"10.1016/S0169-2070(00)00057-1","ISSN":"01692070","issue":"4","journalAbbreviation":"International Journal of Forecasting","language":"en","page":"451-476","source":"DOI.org (Crossref)","title":"The M3-Competition: results, conclusions and implications","title-short":"The M3-Competition","volume":"16","author":[{"family":"Makridakis","given":"Spyros"},{"family":"Hibon","given":"Michèle"}],"issued":{"date-parts":[["2000",10]]}}}],"schema":"https://github.com/citation-style-language/schema/raw/master/csl-citation.json"} </w:instrText>
      </w:r>
      <w:r w:rsidR="000A4677">
        <w:rPr>
          <w:rFonts w:ascii="Cambria" w:hAnsi="Cambria"/>
        </w:rPr>
        <w:fldChar w:fldCharType="separate"/>
      </w:r>
      <w:r w:rsidR="000A4677" w:rsidRPr="000A4677">
        <w:rPr>
          <w:rFonts w:ascii="Cambria" w:hAnsi="Cambria"/>
        </w:rPr>
        <w:t>(Makridakis &amp; Hibon, 2000)</w:t>
      </w:r>
      <w:r w:rsidR="000A4677">
        <w:rPr>
          <w:rFonts w:ascii="Cambria" w:hAnsi="Cambria"/>
        </w:rPr>
        <w:fldChar w:fldCharType="end"/>
      </w:r>
      <w:r w:rsidR="003F6B5A">
        <w:rPr>
          <w:rFonts w:ascii="Cambria" w:hAnsi="Cambria"/>
        </w:rPr>
        <w:t>)</w:t>
      </w:r>
    </w:p>
    <w:p w14:paraId="3CCBE4A8" w14:textId="1CBFD4B1" w:rsidR="00202FA3" w:rsidRDefault="00202FA3" w:rsidP="00202FA3">
      <w:pPr>
        <w:pStyle w:val="ListParagraph"/>
        <w:numPr>
          <w:ilvl w:val="0"/>
          <w:numId w:val="6"/>
        </w:numPr>
        <w:rPr>
          <w:rFonts w:ascii="Cambria" w:eastAsiaTheme="minorEastAsia" w:hAnsi="Cambria"/>
        </w:rPr>
      </w:pPr>
      <w:r>
        <w:rPr>
          <w:rFonts w:ascii="Cambria" w:eastAsiaTheme="minorEastAsia" w:hAnsi="Cambria"/>
        </w:rPr>
        <w:t>Accuracy Measures</w:t>
      </w:r>
    </w:p>
    <w:p w14:paraId="064F4606" w14:textId="0BDBBE17" w:rsidR="00202FA3" w:rsidRDefault="00202FA3" w:rsidP="00202FA3">
      <w:pPr>
        <w:pStyle w:val="ListParagraph"/>
        <w:numPr>
          <w:ilvl w:val="1"/>
          <w:numId w:val="6"/>
        </w:numPr>
        <w:rPr>
          <w:rFonts w:ascii="Cambria" w:eastAsiaTheme="minorEastAsia" w:hAnsi="Cambria"/>
        </w:rPr>
      </w:pPr>
      <w:r>
        <w:rPr>
          <w:rFonts w:ascii="Cambria" w:eastAsiaTheme="minorEastAsia" w:hAnsi="Cambria"/>
        </w:rPr>
        <w:t xml:space="preserve">MAE </w:t>
      </w:r>
      <w:r w:rsidR="00246DAE">
        <w:rPr>
          <w:rFonts w:ascii="Cambria" w:eastAsiaTheme="minorEastAsia" w:hAnsi="Cambria"/>
        </w:rPr>
        <w:t>for directly comparing model accuracy</w:t>
      </w:r>
      <w:r w:rsidR="00956FB3">
        <w:rPr>
          <w:rFonts w:ascii="Cambria" w:eastAsiaTheme="minorEastAsia" w:hAnsi="Cambria"/>
        </w:rPr>
        <w:t>.</w:t>
      </w:r>
    </w:p>
    <w:p w14:paraId="4CE605DB" w14:textId="078C4161" w:rsidR="0000700B" w:rsidRDefault="0000700B" w:rsidP="00202FA3">
      <w:pPr>
        <w:pStyle w:val="ListParagraph"/>
        <w:numPr>
          <w:ilvl w:val="1"/>
          <w:numId w:val="6"/>
        </w:numPr>
        <w:rPr>
          <w:rFonts w:ascii="Cambria" w:eastAsiaTheme="minorEastAsia" w:hAnsi="Cambria"/>
        </w:rPr>
      </w:pPr>
      <w:proofErr w:type="spellStart"/>
      <w:r w:rsidRPr="00202FA3">
        <w:rPr>
          <w:rFonts w:ascii="Cambria" w:hAnsi="Cambria"/>
        </w:rPr>
        <w:t>AvgRelMAE</w:t>
      </w:r>
      <w:proofErr w:type="spellEnd"/>
      <w:r w:rsidRPr="00202FA3">
        <w:rPr>
          <w:rFonts w:ascii="Cambria" w:hAnsi="Cambria"/>
        </w:rPr>
        <w:t xml:space="preserve"> </w:t>
      </w:r>
      <w:r w:rsidR="008A168E">
        <w:rPr>
          <w:rFonts w:ascii="Cambria" w:hAnsi="Cambria"/>
        </w:rPr>
        <w:t xml:space="preserve">(scale independent, robust to outliers, easily interpretable) </w:t>
      </w:r>
      <w:r w:rsidR="00202FA3">
        <w:rPr>
          <w:rFonts w:ascii="Cambria" w:hAnsi="Cambria"/>
        </w:rPr>
        <w:t xml:space="preserve">for comparing accuracy </w:t>
      </w:r>
      <w:r w:rsidR="00246DAE">
        <w:rPr>
          <w:rFonts w:ascii="Cambria" w:hAnsi="Cambria"/>
        </w:rPr>
        <w:t>change after data protection</w:t>
      </w:r>
      <w:r w:rsidR="00202FA3">
        <w:rPr>
          <w:rFonts w:ascii="Cambria" w:hAnsi="Cambria"/>
        </w:rPr>
        <w:t>:</w:t>
      </w:r>
      <w:r w:rsidRPr="00202FA3">
        <w:rPr>
          <w:rFonts w:ascii="Cambria" w:hAnsi="Cambria"/>
        </w:rPr>
        <w:t xml:space="preserve"> </w:t>
      </w:r>
      <m:oMath>
        <m:r>
          <w:rPr>
            <w:rFonts w:ascii="Cambria Math" w:hAnsi="Cambria Math"/>
          </w:rPr>
          <m:t>AvgRelMAE=exp</m:t>
        </m:r>
        <m:d>
          <m:dPr>
            <m:begChr m:val="["/>
            <m:endChr m:val="]"/>
            <m:ctrlPr>
              <w:rPr>
                <w:rFonts w:ascii="Cambria Math" w:hAnsi="Cambria Math"/>
                <w:i/>
              </w:rPr>
            </m:ctrlPr>
          </m:dPr>
          <m:e>
            <m:f>
              <m:fPr>
                <m:ctrlPr>
                  <w:rPr>
                    <w:rFonts w:ascii="Cambria Math" w:hAnsi="Cambria Math"/>
                  </w:rPr>
                </m:ctrlPr>
              </m:fPr>
              <m:num>
                <m:r>
                  <w:rPr>
                    <w:rFonts w:ascii="Cambria Math" w:hAnsi="Cambria Math"/>
                  </w:rPr>
                  <m:t>1</m:t>
                </m:r>
                <m:ctrlPr>
                  <w:rPr>
                    <w:rFonts w:ascii="Cambria Math" w:hAnsi="Cambria Math"/>
                    <w:i/>
                  </w:rPr>
                </m:ctrlPr>
              </m:num>
              <m:den>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m</m:t>
                    </m:r>
                    <m:ctrlPr>
                      <w:rPr>
                        <w:rFonts w:ascii="Cambria Math" w:hAnsi="Cambria Math"/>
                        <w:i/>
                      </w:rPr>
                    </m:ctrlPr>
                  </m:sup>
                  <m:e>
                    <m:sSub>
                      <m:sSubPr>
                        <m:ctrlPr>
                          <w:rPr>
                            <w:rFonts w:ascii="Cambria Math" w:hAnsi="Cambria Math"/>
                            <w:i/>
                          </w:rPr>
                        </m:ctrlPr>
                      </m:sSubPr>
                      <m:e>
                        <m:r>
                          <w:rPr>
                            <w:rFonts w:ascii="Cambria Math" w:hAnsi="Cambria Math"/>
                          </w:rPr>
                          <m:t>n</m:t>
                        </m:r>
                      </m:e>
                      <m:sub>
                        <m:r>
                          <w:rPr>
                            <w:rFonts w:ascii="Cambria Math" w:hAnsi="Cambria Math"/>
                          </w:rPr>
                          <m:t>i</m:t>
                        </m:r>
                      </m:sub>
                    </m:sSub>
                    <m:ctrlPr>
                      <w:rPr>
                        <w:rFonts w:ascii="Cambria Math" w:hAnsi="Cambria Math"/>
                        <w:i/>
                      </w:rPr>
                    </m:ctrlPr>
                  </m:e>
                </m:nary>
                <m:ctrlPr>
                  <w:rPr>
                    <w:rFonts w:ascii="Cambria Math" w:hAnsi="Cambria Math"/>
                    <w:i/>
                  </w:rPr>
                </m:ctrlPr>
              </m:den>
            </m:f>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m</m:t>
                </m:r>
                <m:ctrlPr>
                  <w:rPr>
                    <w:rFonts w:ascii="Cambria Math" w:hAnsi="Cambria Math"/>
                    <w:i/>
                  </w:rPr>
                </m:ctrlPr>
              </m:sup>
              <m:e>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ln</m:t>
                </m:r>
                <m:ctrlPr>
                  <w:rPr>
                    <w:rFonts w:ascii="Cambria Math" w:hAnsi="Cambria Math"/>
                    <w:i/>
                  </w:rPr>
                </m:ctrlPr>
              </m:e>
            </m:nary>
            <m:sSub>
              <m:sSubPr>
                <m:ctrlPr>
                  <w:rPr>
                    <w:rFonts w:ascii="Cambria Math" w:hAnsi="Cambria Math"/>
                    <w:i/>
                  </w:rPr>
                </m:ctrlPr>
              </m:sSubPr>
              <m:e>
                <m:r>
                  <w:rPr>
                    <w:rFonts w:ascii="Cambria Math" w:hAnsi="Cambria Math"/>
                  </w:rPr>
                  <m:t>r</m:t>
                </m:r>
              </m:e>
              <m:sub>
                <m:r>
                  <w:rPr>
                    <w:rFonts w:ascii="Cambria Math" w:hAnsi="Cambria Math"/>
                  </w:rPr>
                  <m:t>i</m:t>
                </m:r>
              </m:sub>
            </m:sSub>
          </m:e>
        </m:d>
      </m:oMath>
      <w:r w:rsidRPr="00202FA3">
        <w:rPr>
          <w:rFonts w:ascii="Cambria" w:eastAsiaTheme="minorEastAsia" w:hAnsi="Cambria"/>
        </w:rPr>
        <w:t xml:space="preserve">, where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MA</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i</m:t>
                </m:r>
              </m:sub>
              <m:sup>
                <m:r>
                  <w:rPr>
                    <w:rFonts w:ascii="Cambria Math" w:eastAsiaTheme="minorEastAsia" w:hAnsi="Cambria Math"/>
                  </w:rPr>
                  <m:t>p</m:t>
                </m:r>
              </m:sup>
            </m:sSubSup>
            <m:ctrlPr>
              <w:rPr>
                <w:rFonts w:ascii="Cambria Math" w:eastAsiaTheme="minorEastAsia" w:hAnsi="Cambria Math"/>
                <w:i/>
              </w:rPr>
            </m:ctrlPr>
          </m:num>
          <m:den>
            <m:r>
              <w:rPr>
                <w:rFonts w:ascii="Cambria Math" w:eastAsiaTheme="minorEastAsia" w:hAnsi="Cambria Math"/>
              </w:rPr>
              <m:t>MA</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i</m:t>
                </m:r>
              </m:sub>
              <m:sup>
                <m:r>
                  <w:rPr>
                    <w:rFonts w:ascii="Cambria Math" w:eastAsiaTheme="minorEastAsia" w:hAnsi="Cambria Math"/>
                  </w:rPr>
                  <m:t>o</m:t>
                </m:r>
              </m:sup>
            </m:sSubSup>
            <m:ctrlPr>
              <w:rPr>
                <w:rFonts w:ascii="Cambria Math" w:eastAsiaTheme="minorEastAsia" w:hAnsi="Cambria Math"/>
                <w:i/>
              </w:rPr>
            </m:ctrlPr>
          </m:den>
        </m:f>
      </m:oMath>
      <w:r w:rsidRPr="00202FA3">
        <w:rPr>
          <w:rFonts w:ascii="Cambria" w:eastAsiaTheme="minorEastAsia" w:hAnsi="Cambria"/>
        </w:rPr>
        <w:t xml:space="preserve">, and where </w:t>
      </w:r>
      <m:oMath>
        <m:r>
          <w:rPr>
            <w:rFonts w:ascii="Cambria Math" w:eastAsiaTheme="minorEastAsia" w:hAnsi="Cambria Math"/>
          </w:rPr>
          <m:t>p</m:t>
        </m:r>
      </m:oMath>
      <w:r w:rsidRPr="00202FA3">
        <w:rPr>
          <w:rFonts w:ascii="Cambria" w:eastAsiaTheme="minorEastAsia" w:hAnsi="Cambria"/>
        </w:rPr>
        <w:t xml:space="preserve"> denotes protected, </w:t>
      </w:r>
      <m:oMath>
        <m:r>
          <w:rPr>
            <w:rFonts w:ascii="Cambria Math" w:eastAsiaTheme="minorEastAsia" w:hAnsi="Cambria Math"/>
          </w:rPr>
          <m:t>o</m:t>
        </m:r>
      </m:oMath>
      <w:r w:rsidRPr="00202FA3">
        <w:rPr>
          <w:rFonts w:ascii="Cambria" w:eastAsiaTheme="minorEastAsia" w:hAnsi="Cambria"/>
        </w:rPr>
        <w:t xml:space="preserve"> denotes original,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oMath>
      <w:r w:rsidRPr="00202FA3">
        <w:rPr>
          <w:rFonts w:ascii="Cambria" w:eastAsiaTheme="minorEastAsia" w:hAnsi="Cambria"/>
        </w:rPr>
        <w:t xml:space="preserve"> is the number of adjusted forecasts for series </w:t>
      </w:r>
      <m:oMath>
        <m:r>
          <w:rPr>
            <w:rFonts w:ascii="Cambria Math" w:eastAsiaTheme="minorEastAsia" w:hAnsi="Cambria Math"/>
          </w:rPr>
          <m:t>i</m:t>
        </m:r>
      </m:oMath>
      <w:r w:rsidRPr="00202FA3">
        <w:rPr>
          <w:rFonts w:ascii="Cambria" w:eastAsiaTheme="minorEastAsia" w:hAnsi="Cambria"/>
        </w:rPr>
        <w:t xml:space="preserve"> and </w:t>
      </w:r>
      <m:oMath>
        <m:r>
          <w:rPr>
            <w:rFonts w:ascii="Cambria Math" w:eastAsiaTheme="minorEastAsia" w:hAnsi="Cambria Math"/>
          </w:rPr>
          <m:t>m</m:t>
        </m:r>
      </m:oMath>
      <w:r w:rsidRPr="00202FA3">
        <w:rPr>
          <w:rFonts w:ascii="Cambria" w:eastAsiaTheme="minorEastAsia" w:hAnsi="Cambria"/>
        </w:rPr>
        <w:t xml:space="preserve"> is the number of series</w:t>
      </w:r>
      <w:r w:rsidR="00246DAE">
        <w:rPr>
          <w:rFonts w:ascii="Cambria" w:eastAsiaTheme="minorEastAsia" w:hAnsi="Cambria"/>
        </w:rPr>
        <w:t xml:space="preserve">. </w:t>
      </w:r>
      <w:proofErr w:type="spellStart"/>
      <w:r w:rsidR="00246DAE" w:rsidRPr="00202FA3">
        <w:rPr>
          <w:rFonts w:ascii="Cambria" w:hAnsi="Cambria"/>
        </w:rPr>
        <w:t>AvgRelMAE</w:t>
      </w:r>
      <w:proofErr w:type="spellEnd"/>
      <w:r w:rsidR="00246DAE">
        <w:rPr>
          <w:rFonts w:ascii="Cambria" w:hAnsi="Cambria"/>
        </w:rPr>
        <w:t xml:space="preserve"> &lt; 1 (&gt; 1) indicates </w:t>
      </w:r>
      <w:r w:rsidR="00E46EB8">
        <w:rPr>
          <w:rFonts w:ascii="Cambria" w:hAnsi="Cambria"/>
        </w:rPr>
        <w:t>increased</w:t>
      </w:r>
      <w:r w:rsidR="00A71AA9">
        <w:rPr>
          <w:rFonts w:ascii="Cambria" w:hAnsi="Cambria"/>
        </w:rPr>
        <w:t xml:space="preserve"> </w:t>
      </w:r>
      <w:r w:rsidR="00246DAE">
        <w:rPr>
          <w:rFonts w:ascii="Cambria" w:hAnsi="Cambria"/>
        </w:rPr>
        <w:t>(</w:t>
      </w:r>
      <w:r w:rsidR="00E46EB8">
        <w:rPr>
          <w:rFonts w:ascii="Cambria" w:hAnsi="Cambria"/>
        </w:rPr>
        <w:t>damaged</w:t>
      </w:r>
      <w:r w:rsidR="00246DAE">
        <w:rPr>
          <w:rFonts w:ascii="Cambria" w:hAnsi="Cambria"/>
        </w:rPr>
        <w:t>)</w:t>
      </w:r>
      <w:r w:rsidR="00906356">
        <w:rPr>
          <w:rFonts w:ascii="Cambria" w:hAnsi="Cambria"/>
        </w:rPr>
        <w:t xml:space="preserve"> accuracy</w:t>
      </w:r>
      <w:r w:rsidR="00246DAE">
        <w:rPr>
          <w:rFonts w:ascii="Cambria" w:hAnsi="Cambria"/>
        </w:rPr>
        <w:t xml:space="preserve"> on average. Average percentage improvement in MAE of </w:t>
      </w:r>
      <w:r w:rsidR="00246DAE">
        <w:rPr>
          <w:rFonts w:ascii="Cambria" w:hAnsi="Cambria"/>
        </w:rPr>
        <w:lastRenderedPageBreak/>
        <w:t xml:space="preserve">forecasts is (1 – </w:t>
      </w:r>
      <w:proofErr w:type="spellStart"/>
      <w:r w:rsidR="00246DAE">
        <w:rPr>
          <w:rFonts w:ascii="Cambria" w:hAnsi="Cambria"/>
        </w:rPr>
        <w:t>AvgRelMAE</w:t>
      </w:r>
      <w:proofErr w:type="spellEnd"/>
      <w:r w:rsidR="00246DAE">
        <w:rPr>
          <w:rFonts w:ascii="Cambria" w:hAnsi="Cambria"/>
        </w:rPr>
        <w:t xml:space="preserve">) </w:t>
      </w:r>
      <m:oMath>
        <m:r>
          <m:rPr>
            <m:sty m:val="p"/>
          </m:rPr>
          <w:rPr>
            <w:rFonts w:ascii="Cambria Math" w:hAnsi="Cambria Math"/>
          </w:rPr>
          <m:t>×</m:t>
        </m:r>
      </m:oMath>
      <w:r w:rsidR="00246DAE">
        <w:rPr>
          <w:rFonts w:ascii="Cambria" w:eastAsiaTheme="minorEastAsia" w:hAnsi="Cambria"/>
        </w:rPr>
        <w:t xml:space="preserve"> 100</w:t>
      </w:r>
      <w:r w:rsidR="008E20F7">
        <w:rPr>
          <w:rFonts w:ascii="Cambria" w:eastAsiaTheme="minorEastAsia" w:hAnsi="Cambria"/>
        </w:rPr>
        <w:t>. 5% tri</w:t>
      </w:r>
      <w:r w:rsidR="00956FB3">
        <w:rPr>
          <w:rFonts w:ascii="Cambria" w:eastAsiaTheme="minorEastAsia" w:hAnsi="Cambria"/>
        </w:rPr>
        <w:t>m</w:t>
      </w:r>
      <w:r w:rsidR="008E20F7">
        <w:rPr>
          <w:rFonts w:ascii="Cambria" w:eastAsiaTheme="minorEastAsia" w:hAnsi="Cambria"/>
        </w:rPr>
        <w:t xml:space="preserve"> on </w:t>
      </w:r>
      <w:proofErr w:type="spellStart"/>
      <w:r w:rsidR="008E20F7">
        <w:rPr>
          <w:rFonts w:ascii="Cambria" w:eastAsiaTheme="minorEastAsia" w:hAnsi="Cambria"/>
        </w:rPr>
        <w:t>AvgRelMAE</w:t>
      </w:r>
      <w:proofErr w:type="spellEnd"/>
      <w:r w:rsidR="008E20F7">
        <w:rPr>
          <w:rFonts w:ascii="Cambria" w:eastAsiaTheme="minorEastAsia" w:hAnsi="Cambria"/>
        </w:rPr>
        <w:t xml:space="preserve"> is recommended</w:t>
      </w:r>
      <w:r w:rsidR="00246DAE">
        <w:rPr>
          <w:rFonts w:ascii="Cambria" w:eastAsiaTheme="minorEastAsia" w:hAnsi="Cambria"/>
        </w:rPr>
        <w:t xml:space="preserve"> </w:t>
      </w:r>
      <w:r w:rsidR="00246DAE">
        <w:rPr>
          <w:rFonts w:ascii="Cambria" w:eastAsiaTheme="minorEastAsia" w:hAnsi="Cambria"/>
        </w:rPr>
        <w:fldChar w:fldCharType="begin"/>
      </w:r>
      <w:r w:rsidR="003E295D">
        <w:rPr>
          <w:rFonts w:ascii="Cambria" w:eastAsiaTheme="minorEastAsia" w:hAnsi="Cambria"/>
        </w:rPr>
        <w:instrText xml:space="preserve"> ADDIN ZOTERO_ITEM CSL_CITATION {"citationID":"0vHDSGkW","properties":{"formattedCitation":"(Davydenko &amp; Fildes, 2013)","plainCitation":"(Davydenko &amp; Fildes, 2013)","noteIndex":0},"citationItems":[{"id":92,"uris":["http://zotero.org/users/8556523/items/U5UFPWL8"],"itemData":{"id":92,"type":"article-journal","abstract":"Forecast adjustment commonly occurs when organizational forecasters adjust a statistical forecast of demand to take into account factors which are excluded from the statistical calculation. This paper addresses the question of how to measure the accuracy of such adjustments. We show that many existing error measures are generally not suited to the task, due to specific features of the demand data. Alongside the well-known weaknesses of existing measures, a number of additional effects are demonstrated that complicate the interpretation of measurement results and can even lead to false conclusions being drawn. In order to ensure an interpretable and unambiguous evaluation, we recommend the use of a metric based on aggregating performance ratios across time series using the weighted geometric mean. We illustrate that this measure has the advantage of treating over- and under-forecasting even-handedly, has a more symmetric distribution, and is robust.","container-title":"International Journal of Forecasting","DOI":"10.1016/j.ijforecast.2012.09.002","ISSN":"01692070","issue":"3","journalAbbreviation":"International Journal of Forecasting","language":"en","page":"510-522","source":"DOI.org (Crossref)","title":"Measuring forecasting accuracy: The case of judgmental adjustments to SKU-level demand forecasts","title-short":"Measuring forecasting accuracy","volume":"29","author":[{"family":"Davydenko","given":"Andrey"},{"family":"Fildes","given":"Robert"}],"issued":{"date-parts":[["2013",7]]}}}],"schema":"https://github.com/citation-style-language/schema/raw/master/csl-citation.json"} </w:instrText>
      </w:r>
      <w:r w:rsidR="00246DAE">
        <w:rPr>
          <w:rFonts w:ascii="Cambria" w:eastAsiaTheme="minorEastAsia" w:hAnsi="Cambria"/>
        </w:rPr>
        <w:fldChar w:fldCharType="separate"/>
      </w:r>
      <w:r w:rsidR="003E295D" w:rsidRPr="003E295D">
        <w:rPr>
          <w:rFonts w:ascii="Cambria" w:hAnsi="Cambria"/>
        </w:rPr>
        <w:t>(Davydenko &amp; Fildes, 2013)</w:t>
      </w:r>
      <w:r w:rsidR="00246DAE">
        <w:rPr>
          <w:rFonts w:ascii="Cambria" w:eastAsiaTheme="minorEastAsia" w:hAnsi="Cambria"/>
        </w:rPr>
        <w:fldChar w:fldCharType="end"/>
      </w:r>
      <w:r w:rsidR="00246DAE">
        <w:rPr>
          <w:rFonts w:ascii="Cambria" w:eastAsiaTheme="minorEastAsia" w:hAnsi="Cambria"/>
        </w:rPr>
        <w:t>.</w:t>
      </w:r>
    </w:p>
    <w:p w14:paraId="5E50B523" w14:textId="7D931F64" w:rsidR="00B204D3" w:rsidRDefault="00B204D3" w:rsidP="00B204D3">
      <w:pPr>
        <w:rPr>
          <w:rFonts w:ascii="Cambria" w:eastAsiaTheme="minorEastAsia" w:hAnsi="Cambria"/>
        </w:rPr>
      </w:pPr>
    </w:p>
    <w:p w14:paraId="10283C76" w14:textId="72F5580C" w:rsidR="00B204D3" w:rsidRDefault="00B204D3" w:rsidP="00B204D3">
      <w:pPr>
        <w:rPr>
          <w:rFonts w:ascii="Cambria" w:eastAsiaTheme="minorEastAsia" w:hAnsi="Cambria"/>
        </w:rPr>
      </w:pPr>
      <w:r>
        <w:rPr>
          <w:rFonts w:ascii="Cambria" w:eastAsiaTheme="minorEastAsia" w:hAnsi="Cambria"/>
          <w:b/>
          <w:bCs/>
        </w:rPr>
        <w:t>Results</w:t>
      </w:r>
      <w:r w:rsidR="00BD2804">
        <w:rPr>
          <w:rFonts w:ascii="Cambria" w:eastAsiaTheme="minorEastAsia" w:hAnsi="Cambria"/>
          <w:b/>
          <w:bCs/>
        </w:rPr>
        <w:t xml:space="preserve"> and Analysis</w:t>
      </w:r>
    </w:p>
    <w:p w14:paraId="0C51F6B3" w14:textId="3F71FA88" w:rsidR="00B204D3" w:rsidRDefault="00B204D3" w:rsidP="00B204D3">
      <w:pPr>
        <w:rPr>
          <w:rFonts w:ascii="Cambria" w:eastAsiaTheme="minorEastAsia" w:hAnsi="Cambria"/>
        </w:rPr>
      </w:pPr>
    </w:p>
    <w:p w14:paraId="327D7BE3" w14:textId="66589747" w:rsidR="00E12DE8" w:rsidRDefault="00E12DE8" w:rsidP="00B204D3">
      <w:pPr>
        <w:pStyle w:val="ListParagraph"/>
        <w:numPr>
          <w:ilvl w:val="0"/>
          <w:numId w:val="16"/>
        </w:numPr>
        <w:rPr>
          <w:rFonts w:ascii="Cambria" w:eastAsiaTheme="minorEastAsia" w:hAnsi="Cambria"/>
        </w:rPr>
      </w:pPr>
      <w:r>
        <w:rPr>
          <w:rFonts w:ascii="Cambria" w:eastAsiaTheme="minorEastAsia" w:hAnsi="Cambria"/>
        </w:rPr>
        <w:t>Results based on changes to the data.</w:t>
      </w:r>
    </w:p>
    <w:p w14:paraId="53EFC0FA" w14:textId="1BDE194E" w:rsidR="00B204D3" w:rsidRDefault="00B119FD" w:rsidP="00E12DE8">
      <w:pPr>
        <w:pStyle w:val="ListParagraph"/>
        <w:numPr>
          <w:ilvl w:val="1"/>
          <w:numId w:val="16"/>
        </w:numPr>
        <w:rPr>
          <w:rFonts w:ascii="Cambria" w:eastAsiaTheme="minorEastAsia" w:hAnsi="Cambria"/>
        </w:rPr>
      </w:pPr>
      <w:r>
        <w:rPr>
          <w:rFonts w:ascii="Cambria" w:eastAsiaTheme="minorEastAsia" w:hAnsi="Cambria"/>
        </w:rPr>
        <w:t>Accuracy</w:t>
      </w:r>
      <w:r w:rsidR="00B86F3E">
        <w:rPr>
          <w:rFonts w:ascii="Cambria" w:eastAsiaTheme="minorEastAsia" w:hAnsi="Cambria"/>
        </w:rPr>
        <w:t xml:space="preserve"> (MAE)</w:t>
      </w:r>
      <w:r w:rsidR="00B204D3">
        <w:rPr>
          <w:rFonts w:ascii="Cambria" w:eastAsiaTheme="minorEastAsia" w:hAnsi="Cambria"/>
        </w:rPr>
        <w:t xml:space="preserve"> for all models</w:t>
      </w:r>
      <w:r w:rsidR="00B86F3E">
        <w:rPr>
          <w:rFonts w:ascii="Cambria" w:eastAsiaTheme="minorEastAsia" w:hAnsi="Cambria"/>
        </w:rPr>
        <w:t xml:space="preserve"> broken out by </w:t>
      </w:r>
      <w:r w:rsidR="00B204D3">
        <w:rPr>
          <w:rFonts w:ascii="Cambria" w:eastAsiaTheme="minorEastAsia" w:hAnsi="Cambria"/>
        </w:rPr>
        <w:t>methods</w:t>
      </w:r>
      <w:r w:rsidR="003E295D">
        <w:rPr>
          <w:rFonts w:ascii="Cambria" w:eastAsiaTheme="minorEastAsia" w:hAnsi="Cambria"/>
        </w:rPr>
        <w:t>/horizons</w:t>
      </w:r>
      <w:r>
        <w:rPr>
          <w:rFonts w:ascii="Cambria" w:eastAsiaTheme="minorEastAsia" w:hAnsi="Cambria"/>
        </w:rPr>
        <w:t>.</w:t>
      </w:r>
    </w:p>
    <w:p w14:paraId="5FB94DBF" w14:textId="590A1A45" w:rsidR="00F445F5" w:rsidRDefault="003A221C" w:rsidP="00E12DE8">
      <w:pPr>
        <w:pStyle w:val="ListParagraph"/>
        <w:numPr>
          <w:ilvl w:val="2"/>
          <w:numId w:val="16"/>
        </w:numPr>
        <w:rPr>
          <w:rFonts w:ascii="Cambria" w:eastAsiaTheme="minorEastAsia" w:hAnsi="Cambria"/>
        </w:rPr>
      </w:pPr>
      <w:r>
        <w:rPr>
          <w:rFonts w:ascii="Cambria" w:eastAsiaTheme="minorEastAsia" w:hAnsi="Cambria"/>
        </w:rPr>
        <w:t>Table</w:t>
      </w:r>
      <w:r w:rsidR="00F445F5">
        <w:rPr>
          <w:rFonts w:ascii="Cambria" w:eastAsiaTheme="minorEastAsia" w:hAnsi="Cambria"/>
        </w:rPr>
        <w:t xml:space="preserve"> for each protection method (example for differential privacy)</w:t>
      </w:r>
    </w:p>
    <w:tbl>
      <w:tblPr>
        <w:tblStyle w:val="TableGrid"/>
        <w:tblW w:w="11335" w:type="dxa"/>
        <w:tblLayout w:type="fixed"/>
        <w:tblLook w:val="04A0" w:firstRow="1" w:lastRow="0" w:firstColumn="1" w:lastColumn="0" w:noHBand="0" w:noVBand="1"/>
      </w:tblPr>
      <w:tblGrid>
        <w:gridCol w:w="1525"/>
        <w:gridCol w:w="720"/>
        <w:gridCol w:w="900"/>
        <w:gridCol w:w="720"/>
        <w:gridCol w:w="900"/>
        <w:gridCol w:w="720"/>
        <w:gridCol w:w="900"/>
        <w:gridCol w:w="720"/>
        <w:gridCol w:w="900"/>
        <w:gridCol w:w="720"/>
        <w:gridCol w:w="900"/>
        <w:gridCol w:w="810"/>
        <w:gridCol w:w="900"/>
      </w:tblGrid>
      <w:tr w:rsidR="009A0E0D" w14:paraId="662C48D9" w14:textId="76CA444E" w:rsidTr="009A0E0D">
        <w:tc>
          <w:tcPr>
            <w:tcW w:w="1525" w:type="dxa"/>
          </w:tcPr>
          <w:p w14:paraId="48B266D7" w14:textId="0EDB8EC7" w:rsidR="009A0E0D" w:rsidRPr="003A221C" w:rsidRDefault="009A0E0D" w:rsidP="00F445F5">
            <w:pPr>
              <w:rPr>
                <w:rFonts w:ascii="Cambria" w:eastAsiaTheme="minorEastAsia" w:hAnsi="Cambria"/>
                <w:sz w:val="20"/>
                <w:szCs w:val="20"/>
              </w:rPr>
            </w:pPr>
            <w:r>
              <w:rPr>
                <w:rFonts w:ascii="Cambria" w:eastAsiaTheme="minorEastAsia" w:hAnsi="Cambria"/>
                <w:sz w:val="20"/>
                <w:szCs w:val="20"/>
              </w:rPr>
              <w:t>Model</w:t>
            </w:r>
          </w:p>
        </w:tc>
        <w:tc>
          <w:tcPr>
            <w:tcW w:w="1620" w:type="dxa"/>
            <w:gridSpan w:val="2"/>
          </w:tcPr>
          <w:p w14:paraId="1F9AA280" w14:textId="54CC6075" w:rsidR="009A0E0D" w:rsidRPr="003A221C" w:rsidRDefault="009A0E0D" w:rsidP="00F445F5">
            <w:pPr>
              <w:rPr>
                <w:rFonts w:ascii="Cambria" w:eastAsia="Calibri" w:hAnsi="Cambria" w:cs="Times New Roman"/>
                <w:sz w:val="20"/>
                <w:szCs w:val="20"/>
              </w:rPr>
            </w:pPr>
            <w:r>
              <w:rPr>
                <w:rFonts w:ascii="Cambria" w:eastAsia="Calibri" w:hAnsi="Cambria" w:cs="Times New Roman"/>
                <w:sz w:val="20"/>
                <w:szCs w:val="20"/>
              </w:rPr>
              <w:t>Original</w:t>
            </w:r>
          </w:p>
        </w:tc>
        <w:tc>
          <w:tcPr>
            <w:tcW w:w="1620" w:type="dxa"/>
            <w:gridSpan w:val="2"/>
          </w:tcPr>
          <w:p w14:paraId="57EE857D" w14:textId="6F25FE53" w:rsidR="009A0E0D" w:rsidRPr="003A221C" w:rsidRDefault="009A0E0D" w:rsidP="00F445F5">
            <w:pPr>
              <w:rPr>
                <w:rFonts w:ascii="Cambria" w:eastAsia="Calibri" w:hAnsi="Cambria" w:cs="Times New Roman"/>
                <w:sz w:val="20"/>
                <w:szCs w:val="20"/>
              </w:rPr>
            </w:pPr>
            <m:oMathPara>
              <m:oMath>
                <m:r>
                  <m:rPr>
                    <m:sty m:val="p"/>
                  </m:rPr>
                  <w:rPr>
                    <w:rFonts w:ascii="Cambria Math" w:eastAsiaTheme="minorEastAsia" w:hAnsi="Cambria Math"/>
                    <w:sz w:val="20"/>
                    <w:szCs w:val="20"/>
                  </w:rPr>
                  <m:t>ϵ</m:t>
                </m:r>
                <m:r>
                  <w:rPr>
                    <w:rFonts w:ascii="Cambria Math" w:eastAsiaTheme="minorEastAsia" w:hAnsi="Cambria Math"/>
                    <w:sz w:val="20"/>
                    <w:szCs w:val="20"/>
                  </w:rPr>
                  <m:t>=0.1</m:t>
                </m:r>
              </m:oMath>
            </m:oMathPara>
          </w:p>
        </w:tc>
        <w:tc>
          <w:tcPr>
            <w:tcW w:w="1620" w:type="dxa"/>
            <w:gridSpan w:val="2"/>
          </w:tcPr>
          <w:p w14:paraId="61A91F13" w14:textId="77777777" w:rsidR="009A0E0D" w:rsidRPr="003A221C" w:rsidRDefault="009A0E0D" w:rsidP="00F445F5">
            <w:pPr>
              <w:rPr>
                <w:rFonts w:ascii="Cambria" w:eastAsiaTheme="minorEastAsia" w:hAnsi="Cambria"/>
                <w:sz w:val="20"/>
                <w:szCs w:val="20"/>
              </w:rPr>
            </w:pPr>
            <m:oMathPara>
              <m:oMath>
                <m:r>
                  <m:rPr>
                    <m:sty m:val="p"/>
                  </m:rPr>
                  <w:rPr>
                    <w:rFonts w:ascii="Cambria Math" w:eastAsiaTheme="minorEastAsia" w:hAnsi="Cambria Math"/>
                    <w:sz w:val="20"/>
                    <w:szCs w:val="20"/>
                  </w:rPr>
                  <m:t>ϵ</m:t>
                </m:r>
                <m:r>
                  <w:rPr>
                    <w:rFonts w:ascii="Cambria Math" w:eastAsiaTheme="minorEastAsia" w:hAnsi="Cambria Math"/>
                    <w:sz w:val="20"/>
                    <w:szCs w:val="20"/>
                  </w:rPr>
                  <m:t>= 1</m:t>
                </m:r>
              </m:oMath>
            </m:oMathPara>
          </w:p>
          <w:p w14:paraId="4B9111F1" w14:textId="77777777" w:rsidR="009A0E0D" w:rsidRPr="003A221C" w:rsidRDefault="009A0E0D" w:rsidP="00F445F5">
            <w:pPr>
              <w:rPr>
                <w:rFonts w:ascii="Cambria" w:eastAsia="Calibri" w:hAnsi="Cambria" w:cs="Times New Roman"/>
                <w:sz w:val="20"/>
                <w:szCs w:val="20"/>
              </w:rPr>
            </w:pPr>
          </w:p>
        </w:tc>
        <w:tc>
          <w:tcPr>
            <w:tcW w:w="1620" w:type="dxa"/>
            <w:gridSpan w:val="2"/>
          </w:tcPr>
          <w:p w14:paraId="0FC53CFA" w14:textId="77777777" w:rsidR="009A0E0D" w:rsidRPr="003A221C" w:rsidRDefault="009A0E0D" w:rsidP="00F445F5">
            <w:pPr>
              <w:rPr>
                <w:rFonts w:ascii="Cambria" w:eastAsiaTheme="minorEastAsia" w:hAnsi="Cambria"/>
                <w:sz w:val="20"/>
                <w:szCs w:val="20"/>
              </w:rPr>
            </w:pPr>
            <m:oMathPara>
              <m:oMath>
                <m:r>
                  <m:rPr>
                    <m:sty m:val="p"/>
                  </m:rPr>
                  <w:rPr>
                    <w:rFonts w:ascii="Cambria Math" w:eastAsiaTheme="minorEastAsia" w:hAnsi="Cambria Math"/>
                    <w:sz w:val="20"/>
                    <w:szCs w:val="20"/>
                  </w:rPr>
                  <m:t>ϵ</m:t>
                </m:r>
                <m:r>
                  <w:rPr>
                    <w:rFonts w:ascii="Cambria Math" w:eastAsiaTheme="minorEastAsia" w:hAnsi="Cambria Math"/>
                    <w:sz w:val="20"/>
                    <w:szCs w:val="20"/>
                  </w:rPr>
                  <m:t>= 4.6</m:t>
                </m:r>
              </m:oMath>
            </m:oMathPara>
          </w:p>
          <w:p w14:paraId="538B01DB" w14:textId="77777777" w:rsidR="009A0E0D" w:rsidRPr="003A221C" w:rsidRDefault="009A0E0D" w:rsidP="00F445F5">
            <w:pPr>
              <w:rPr>
                <w:rFonts w:ascii="Cambria" w:eastAsia="Calibri" w:hAnsi="Cambria" w:cs="Times New Roman"/>
                <w:sz w:val="20"/>
                <w:szCs w:val="20"/>
              </w:rPr>
            </w:pPr>
          </w:p>
        </w:tc>
        <w:tc>
          <w:tcPr>
            <w:tcW w:w="1620" w:type="dxa"/>
            <w:gridSpan w:val="2"/>
          </w:tcPr>
          <w:p w14:paraId="48C6BA2B" w14:textId="77777777" w:rsidR="009A0E0D" w:rsidRPr="003A221C" w:rsidRDefault="009A0E0D" w:rsidP="00F445F5">
            <w:pPr>
              <w:rPr>
                <w:rFonts w:ascii="Cambria" w:eastAsiaTheme="minorEastAsia" w:hAnsi="Cambria"/>
                <w:sz w:val="20"/>
                <w:szCs w:val="20"/>
              </w:rPr>
            </w:pPr>
            <m:oMathPara>
              <m:oMath>
                <m:r>
                  <m:rPr>
                    <m:sty m:val="p"/>
                  </m:rPr>
                  <w:rPr>
                    <w:rFonts w:ascii="Cambria Math" w:eastAsiaTheme="minorEastAsia" w:hAnsi="Cambria Math"/>
                    <w:sz w:val="20"/>
                    <w:szCs w:val="20"/>
                  </w:rPr>
                  <m:t>ϵ</m:t>
                </m:r>
                <m:r>
                  <w:rPr>
                    <w:rFonts w:ascii="Cambria Math" w:eastAsiaTheme="minorEastAsia" w:hAnsi="Cambria Math"/>
                    <w:sz w:val="20"/>
                    <w:szCs w:val="20"/>
                  </w:rPr>
                  <m:t>= 10</m:t>
                </m:r>
              </m:oMath>
            </m:oMathPara>
          </w:p>
          <w:p w14:paraId="30242532" w14:textId="77777777" w:rsidR="009A0E0D" w:rsidRPr="003A221C" w:rsidRDefault="009A0E0D" w:rsidP="00F445F5">
            <w:pPr>
              <w:rPr>
                <w:rFonts w:ascii="Cambria" w:eastAsia="Calibri" w:hAnsi="Cambria" w:cs="Times New Roman"/>
                <w:sz w:val="20"/>
                <w:szCs w:val="20"/>
              </w:rPr>
            </w:pPr>
          </w:p>
        </w:tc>
        <w:tc>
          <w:tcPr>
            <w:tcW w:w="1710" w:type="dxa"/>
            <w:gridSpan w:val="2"/>
          </w:tcPr>
          <w:p w14:paraId="7DE81CA9" w14:textId="77777777" w:rsidR="009A0E0D" w:rsidRPr="003A221C" w:rsidRDefault="009A0E0D" w:rsidP="00F445F5">
            <w:pPr>
              <w:rPr>
                <w:rFonts w:ascii="Cambria" w:eastAsiaTheme="minorEastAsia" w:hAnsi="Cambria"/>
                <w:sz w:val="20"/>
                <w:szCs w:val="20"/>
              </w:rPr>
            </w:pPr>
            <m:oMathPara>
              <m:oMath>
                <m:r>
                  <m:rPr>
                    <m:sty m:val="p"/>
                  </m:rPr>
                  <w:rPr>
                    <w:rFonts w:ascii="Cambria Math" w:eastAsiaTheme="minorEastAsia" w:hAnsi="Cambria Math"/>
                    <w:sz w:val="20"/>
                    <w:szCs w:val="20"/>
                  </w:rPr>
                  <m:t>ϵ</m:t>
                </m:r>
                <m:r>
                  <w:rPr>
                    <w:rFonts w:ascii="Cambria Math" w:eastAsiaTheme="minorEastAsia" w:hAnsi="Cambria Math"/>
                    <w:sz w:val="20"/>
                    <w:szCs w:val="20"/>
                  </w:rPr>
                  <m:t>=20</m:t>
                </m:r>
              </m:oMath>
            </m:oMathPara>
          </w:p>
          <w:p w14:paraId="48AB630A" w14:textId="77777777" w:rsidR="009A0E0D" w:rsidRPr="003A221C" w:rsidRDefault="009A0E0D" w:rsidP="00F445F5">
            <w:pPr>
              <w:rPr>
                <w:rFonts w:ascii="Cambria" w:eastAsia="Calibri" w:hAnsi="Cambria" w:cs="Times New Roman"/>
                <w:sz w:val="20"/>
                <w:szCs w:val="20"/>
              </w:rPr>
            </w:pPr>
          </w:p>
        </w:tc>
      </w:tr>
      <w:tr w:rsidR="009A0E0D" w14:paraId="6E5C972C" w14:textId="72035677" w:rsidTr="009A0E0D">
        <w:tc>
          <w:tcPr>
            <w:tcW w:w="1525" w:type="dxa"/>
          </w:tcPr>
          <w:p w14:paraId="5DF60D03" w14:textId="77777777" w:rsidR="009A0E0D" w:rsidRPr="003A221C" w:rsidRDefault="009A0E0D" w:rsidP="00F445F5">
            <w:pPr>
              <w:rPr>
                <w:rFonts w:ascii="Cambria" w:eastAsiaTheme="minorEastAsia" w:hAnsi="Cambria"/>
                <w:sz w:val="20"/>
                <w:szCs w:val="20"/>
              </w:rPr>
            </w:pPr>
          </w:p>
        </w:tc>
        <w:tc>
          <w:tcPr>
            <w:tcW w:w="720" w:type="dxa"/>
          </w:tcPr>
          <w:p w14:paraId="124E55E1" w14:textId="77777777" w:rsidR="009A0E0D" w:rsidRPr="00784EE2" w:rsidRDefault="009A0E0D" w:rsidP="009A0E0D">
            <w:pPr>
              <w:rPr>
                <w:rFonts w:ascii="Cambria" w:eastAsiaTheme="minorEastAsia" w:hAnsi="Cambria"/>
                <w:sz w:val="20"/>
                <w:szCs w:val="20"/>
              </w:rPr>
            </w:pPr>
            <m:oMathPara>
              <m:oMath>
                <m:r>
                  <w:rPr>
                    <w:rFonts w:ascii="Cambria Math" w:eastAsia="Times New Roman" w:hAnsi="Cambria Math" w:cs="Times New Roman"/>
                    <w:sz w:val="20"/>
                    <w:szCs w:val="20"/>
                  </w:rPr>
                  <m:t>h=</m:t>
                </m:r>
                <m:r>
                  <w:rPr>
                    <w:rFonts w:ascii="Cambria Math" w:eastAsia="Times New Roman" w:hAnsi="Cambria Math" w:cs="Times New Roman"/>
                    <w:sz w:val="20"/>
                    <w:szCs w:val="20"/>
                  </w:rPr>
                  <m:t>1</m:t>
                </m:r>
              </m:oMath>
            </m:oMathPara>
          </w:p>
          <w:p w14:paraId="330FFDF0" w14:textId="77777777" w:rsidR="009A0E0D" w:rsidRDefault="009A0E0D" w:rsidP="00F445F5">
            <w:pPr>
              <w:rPr>
                <w:rFonts w:ascii="Cambria" w:eastAsia="Calibri" w:hAnsi="Cambria" w:cs="Times New Roman"/>
                <w:sz w:val="20"/>
                <w:szCs w:val="20"/>
              </w:rPr>
            </w:pPr>
          </w:p>
        </w:tc>
        <w:tc>
          <w:tcPr>
            <w:tcW w:w="900" w:type="dxa"/>
          </w:tcPr>
          <w:p w14:paraId="01A7C288" w14:textId="77777777" w:rsidR="009A0E0D" w:rsidRPr="00784EE2" w:rsidRDefault="009A0E0D" w:rsidP="009A0E0D">
            <w:pPr>
              <w:rPr>
                <w:rFonts w:ascii="Cambria" w:eastAsiaTheme="minorEastAsia" w:hAnsi="Cambria"/>
                <w:sz w:val="20"/>
                <w:szCs w:val="20"/>
              </w:rPr>
            </w:pPr>
            <m:oMathPara>
              <m:oMath>
                <m:r>
                  <w:rPr>
                    <w:rFonts w:ascii="Cambria Math" w:eastAsia="Times New Roman" w:hAnsi="Cambria Math" w:cs="Times New Roman"/>
                    <w:sz w:val="20"/>
                    <w:szCs w:val="20"/>
                  </w:rPr>
                  <m:t>h=</m:t>
                </m:r>
                <m:r>
                  <w:rPr>
                    <w:rFonts w:ascii="Cambria Math" w:eastAsia="Times New Roman" w:hAnsi="Cambria Math" w:cs="Times New Roman"/>
                    <w:sz w:val="20"/>
                    <w:szCs w:val="20"/>
                  </w:rPr>
                  <m:t>18</m:t>
                </m:r>
              </m:oMath>
            </m:oMathPara>
          </w:p>
          <w:p w14:paraId="0CF60C0B" w14:textId="77777777" w:rsidR="009A0E0D" w:rsidRDefault="009A0E0D" w:rsidP="00F445F5">
            <w:pPr>
              <w:rPr>
                <w:rFonts w:ascii="Cambria" w:eastAsia="Calibri" w:hAnsi="Cambria" w:cs="Times New Roman"/>
                <w:sz w:val="20"/>
                <w:szCs w:val="20"/>
              </w:rPr>
            </w:pPr>
          </w:p>
        </w:tc>
        <w:tc>
          <w:tcPr>
            <w:tcW w:w="720" w:type="dxa"/>
          </w:tcPr>
          <w:p w14:paraId="74FEF9A3" w14:textId="0A58D528" w:rsidR="009A0E0D" w:rsidRPr="00784EE2" w:rsidRDefault="009A0E0D" w:rsidP="00F445F5">
            <w:pPr>
              <w:rPr>
                <w:rFonts w:ascii="Cambria" w:eastAsiaTheme="minorEastAsia" w:hAnsi="Cambria"/>
                <w:sz w:val="20"/>
                <w:szCs w:val="20"/>
              </w:rPr>
            </w:pPr>
            <m:oMathPara>
              <m:oMath>
                <m:r>
                  <w:rPr>
                    <w:rFonts w:ascii="Cambria Math" w:eastAsia="Times New Roman" w:hAnsi="Cambria Math" w:cs="Times New Roman"/>
                    <w:sz w:val="20"/>
                    <w:szCs w:val="20"/>
                  </w:rPr>
                  <m:t>h=</m:t>
                </m:r>
                <m:r>
                  <w:rPr>
                    <w:rFonts w:ascii="Cambria Math" w:eastAsia="Times New Roman" w:hAnsi="Cambria Math" w:cs="Times New Roman"/>
                    <w:sz w:val="20"/>
                    <w:szCs w:val="20"/>
                  </w:rPr>
                  <m:t>1</m:t>
                </m:r>
              </m:oMath>
            </m:oMathPara>
          </w:p>
          <w:p w14:paraId="435E1271" w14:textId="5B7D67AB" w:rsidR="009A0E0D" w:rsidRPr="00784EE2" w:rsidRDefault="009A0E0D" w:rsidP="00F445F5">
            <w:pPr>
              <w:rPr>
                <w:rFonts w:ascii="Cambria" w:eastAsiaTheme="minorEastAsia" w:hAnsi="Cambria"/>
                <w:sz w:val="20"/>
                <w:szCs w:val="20"/>
              </w:rPr>
            </w:pPr>
          </w:p>
        </w:tc>
        <w:tc>
          <w:tcPr>
            <w:tcW w:w="900" w:type="dxa"/>
          </w:tcPr>
          <w:p w14:paraId="72C8CEF4" w14:textId="77777777" w:rsidR="009A0E0D" w:rsidRPr="00784EE2" w:rsidRDefault="009A0E0D" w:rsidP="00F445F5">
            <w:pPr>
              <w:rPr>
                <w:rFonts w:ascii="Cambria" w:eastAsiaTheme="minorEastAsia" w:hAnsi="Cambria"/>
                <w:sz w:val="20"/>
                <w:szCs w:val="20"/>
              </w:rPr>
            </w:pPr>
            <m:oMathPara>
              <m:oMath>
                <m:r>
                  <w:rPr>
                    <w:rFonts w:ascii="Cambria Math" w:eastAsia="Times New Roman" w:hAnsi="Cambria Math" w:cs="Times New Roman"/>
                    <w:sz w:val="20"/>
                    <w:szCs w:val="20"/>
                  </w:rPr>
                  <m:t>h=</m:t>
                </m:r>
                <m:r>
                  <w:rPr>
                    <w:rFonts w:ascii="Cambria Math" w:eastAsia="Times New Roman" w:hAnsi="Cambria Math" w:cs="Times New Roman"/>
                    <w:sz w:val="20"/>
                    <w:szCs w:val="20"/>
                  </w:rPr>
                  <m:t>18</m:t>
                </m:r>
              </m:oMath>
            </m:oMathPara>
          </w:p>
          <w:p w14:paraId="03CE8F4C" w14:textId="38D231AF" w:rsidR="009A0E0D" w:rsidRPr="00784EE2" w:rsidRDefault="009A0E0D" w:rsidP="00F445F5">
            <w:pPr>
              <w:rPr>
                <w:rFonts w:ascii="Cambria" w:eastAsiaTheme="minorEastAsia" w:hAnsi="Cambria"/>
                <w:sz w:val="20"/>
                <w:szCs w:val="20"/>
              </w:rPr>
            </w:pPr>
          </w:p>
        </w:tc>
        <w:tc>
          <w:tcPr>
            <w:tcW w:w="720" w:type="dxa"/>
          </w:tcPr>
          <w:p w14:paraId="4E47D55F" w14:textId="77777777" w:rsidR="009A0E0D" w:rsidRPr="00784EE2" w:rsidRDefault="009A0E0D" w:rsidP="00784EE2">
            <w:pPr>
              <w:rPr>
                <w:rFonts w:ascii="Cambria" w:eastAsiaTheme="minorEastAsia" w:hAnsi="Cambria"/>
                <w:sz w:val="20"/>
                <w:szCs w:val="20"/>
              </w:rPr>
            </w:pPr>
            <m:oMathPara>
              <m:oMath>
                <m:r>
                  <w:rPr>
                    <w:rFonts w:ascii="Cambria Math" w:eastAsia="Times New Roman" w:hAnsi="Cambria Math" w:cs="Times New Roman"/>
                    <w:sz w:val="20"/>
                    <w:szCs w:val="20"/>
                  </w:rPr>
                  <m:t>h=</m:t>
                </m:r>
                <m:r>
                  <w:rPr>
                    <w:rFonts w:ascii="Cambria Math" w:eastAsia="Times New Roman" w:hAnsi="Cambria Math" w:cs="Times New Roman"/>
                    <w:sz w:val="20"/>
                    <w:szCs w:val="20"/>
                  </w:rPr>
                  <m:t>1</m:t>
                </m:r>
              </m:oMath>
            </m:oMathPara>
          </w:p>
          <w:p w14:paraId="0AF66301" w14:textId="7483EAAB" w:rsidR="009A0E0D" w:rsidRPr="003A221C" w:rsidRDefault="009A0E0D" w:rsidP="00F445F5">
            <w:pPr>
              <w:rPr>
                <w:rFonts w:ascii="Cambria" w:eastAsia="Times New Roman" w:hAnsi="Cambria" w:cs="Times New Roman"/>
                <w:sz w:val="20"/>
                <w:szCs w:val="20"/>
              </w:rPr>
            </w:pPr>
          </w:p>
        </w:tc>
        <w:tc>
          <w:tcPr>
            <w:tcW w:w="900" w:type="dxa"/>
          </w:tcPr>
          <w:p w14:paraId="211C1731" w14:textId="77777777" w:rsidR="009A0E0D" w:rsidRPr="00784EE2" w:rsidRDefault="009A0E0D" w:rsidP="00784EE2">
            <w:pPr>
              <w:rPr>
                <w:rFonts w:ascii="Cambria" w:eastAsiaTheme="minorEastAsia" w:hAnsi="Cambria"/>
                <w:sz w:val="20"/>
                <w:szCs w:val="20"/>
              </w:rPr>
            </w:pPr>
            <m:oMathPara>
              <m:oMath>
                <m:r>
                  <w:rPr>
                    <w:rFonts w:ascii="Cambria Math" w:eastAsia="Times New Roman" w:hAnsi="Cambria Math" w:cs="Times New Roman"/>
                    <w:sz w:val="20"/>
                    <w:szCs w:val="20"/>
                  </w:rPr>
                  <m:t>h=</m:t>
                </m:r>
                <m:r>
                  <w:rPr>
                    <w:rFonts w:ascii="Cambria Math" w:eastAsia="Times New Roman" w:hAnsi="Cambria Math" w:cs="Times New Roman"/>
                    <w:sz w:val="20"/>
                    <w:szCs w:val="20"/>
                  </w:rPr>
                  <m:t>18</m:t>
                </m:r>
              </m:oMath>
            </m:oMathPara>
          </w:p>
          <w:p w14:paraId="5BBE3C1F" w14:textId="77777777" w:rsidR="009A0E0D" w:rsidRPr="003A221C" w:rsidRDefault="009A0E0D" w:rsidP="00F445F5">
            <w:pPr>
              <w:rPr>
                <w:rFonts w:ascii="Cambria" w:eastAsia="Times New Roman" w:hAnsi="Cambria" w:cs="Times New Roman"/>
                <w:sz w:val="20"/>
                <w:szCs w:val="20"/>
              </w:rPr>
            </w:pPr>
          </w:p>
        </w:tc>
        <w:tc>
          <w:tcPr>
            <w:tcW w:w="720" w:type="dxa"/>
          </w:tcPr>
          <w:p w14:paraId="34D18BE2" w14:textId="77777777" w:rsidR="009A0E0D" w:rsidRPr="00784EE2" w:rsidRDefault="009A0E0D" w:rsidP="00784EE2">
            <w:pPr>
              <w:rPr>
                <w:rFonts w:ascii="Cambria" w:eastAsiaTheme="minorEastAsia" w:hAnsi="Cambria"/>
                <w:sz w:val="20"/>
                <w:szCs w:val="20"/>
              </w:rPr>
            </w:pPr>
            <m:oMathPara>
              <m:oMath>
                <m:r>
                  <w:rPr>
                    <w:rFonts w:ascii="Cambria Math" w:eastAsia="Times New Roman" w:hAnsi="Cambria Math" w:cs="Times New Roman"/>
                    <w:sz w:val="20"/>
                    <w:szCs w:val="20"/>
                  </w:rPr>
                  <m:t>h=</m:t>
                </m:r>
                <m:r>
                  <w:rPr>
                    <w:rFonts w:ascii="Cambria Math" w:eastAsia="Times New Roman" w:hAnsi="Cambria Math" w:cs="Times New Roman"/>
                    <w:sz w:val="20"/>
                    <w:szCs w:val="20"/>
                  </w:rPr>
                  <m:t>1</m:t>
                </m:r>
              </m:oMath>
            </m:oMathPara>
          </w:p>
          <w:p w14:paraId="2940CAB2" w14:textId="176A1542" w:rsidR="009A0E0D" w:rsidRPr="003A221C" w:rsidRDefault="009A0E0D" w:rsidP="00F445F5">
            <w:pPr>
              <w:rPr>
                <w:rFonts w:ascii="Cambria" w:eastAsia="Times New Roman" w:hAnsi="Cambria" w:cs="Times New Roman"/>
                <w:sz w:val="20"/>
                <w:szCs w:val="20"/>
              </w:rPr>
            </w:pPr>
          </w:p>
        </w:tc>
        <w:tc>
          <w:tcPr>
            <w:tcW w:w="900" w:type="dxa"/>
          </w:tcPr>
          <w:p w14:paraId="4DB2848C" w14:textId="77777777" w:rsidR="009A0E0D" w:rsidRPr="00784EE2" w:rsidRDefault="009A0E0D" w:rsidP="00784EE2">
            <w:pPr>
              <w:rPr>
                <w:rFonts w:ascii="Cambria" w:eastAsiaTheme="minorEastAsia" w:hAnsi="Cambria"/>
                <w:sz w:val="20"/>
                <w:szCs w:val="20"/>
              </w:rPr>
            </w:pPr>
            <m:oMathPara>
              <m:oMath>
                <m:r>
                  <w:rPr>
                    <w:rFonts w:ascii="Cambria Math" w:eastAsia="Times New Roman" w:hAnsi="Cambria Math" w:cs="Times New Roman"/>
                    <w:sz w:val="20"/>
                    <w:szCs w:val="20"/>
                  </w:rPr>
                  <m:t>h=</m:t>
                </m:r>
                <m:r>
                  <w:rPr>
                    <w:rFonts w:ascii="Cambria Math" w:eastAsia="Times New Roman" w:hAnsi="Cambria Math" w:cs="Times New Roman"/>
                    <w:sz w:val="20"/>
                    <w:szCs w:val="20"/>
                  </w:rPr>
                  <m:t>18</m:t>
                </m:r>
              </m:oMath>
            </m:oMathPara>
          </w:p>
          <w:p w14:paraId="3885E7C5" w14:textId="77777777" w:rsidR="009A0E0D" w:rsidRPr="003A221C" w:rsidRDefault="009A0E0D" w:rsidP="00F445F5">
            <w:pPr>
              <w:rPr>
                <w:rFonts w:ascii="Cambria" w:eastAsia="Times New Roman" w:hAnsi="Cambria" w:cs="Times New Roman"/>
                <w:sz w:val="20"/>
                <w:szCs w:val="20"/>
              </w:rPr>
            </w:pPr>
          </w:p>
        </w:tc>
        <w:tc>
          <w:tcPr>
            <w:tcW w:w="720" w:type="dxa"/>
          </w:tcPr>
          <w:p w14:paraId="65F025EE" w14:textId="77777777" w:rsidR="009A0E0D" w:rsidRPr="00784EE2" w:rsidRDefault="009A0E0D" w:rsidP="00784EE2">
            <w:pPr>
              <w:rPr>
                <w:rFonts w:ascii="Cambria" w:eastAsiaTheme="minorEastAsia" w:hAnsi="Cambria"/>
                <w:sz w:val="20"/>
                <w:szCs w:val="20"/>
              </w:rPr>
            </w:pPr>
            <m:oMathPara>
              <m:oMath>
                <m:r>
                  <w:rPr>
                    <w:rFonts w:ascii="Cambria Math" w:eastAsia="Times New Roman" w:hAnsi="Cambria Math" w:cs="Times New Roman"/>
                    <w:sz w:val="20"/>
                    <w:szCs w:val="20"/>
                  </w:rPr>
                  <m:t>h=</m:t>
                </m:r>
                <m:r>
                  <w:rPr>
                    <w:rFonts w:ascii="Cambria Math" w:eastAsia="Times New Roman" w:hAnsi="Cambria Math" w:cs="Times New Roman"/>
                    <w:sz w:val="20"/>
                    <w:szCs w:val="20"/>
                  </w:rPr>
                  <m:t>1</m:t>
                </m:r>
              </m:oMath>
            </m:oMathPara>
          </w:p>
          <w:p w14:paraId="35ACE462" w14:textId="16D3057A" w:rsidR="009A0E0D" w:rsidRPr="003A221C" w:rsidRDefault="009A0E0D" w:rsidP="00F445F5">
            <w:pPr>
              <w:rPr>
                <w:rFonts w:ascii="Cambria" w:eastAsia="Times New Roman" w:hAnsi="Cambria" w:cs="Times New Roman"/>
                <w:sz w:val="20"/>
                <w:szCs w:val="20"/>
              </w:rPr>
            </w:pPr>
          </w:p>
        </w:tc>
        <w:tc>
          <w:tcPr>
            <w:tcW w:w="900" w:type="dxa"/>
          </w:tcPr>
          <w:p w14:paraId="5493CF37" w14:textId="77777777" w:rsidR="009A0E0D" w:rsidRPr="00784EE2" w:rsidRDefault="009A0E0D" w:rsidP="00784EE2">
            <w:pPr>
              <w:rPr>
                <w:rFonts w:ascii="Cambria" w:eastAsiaTheme="minorEastAsia" w:hAnsi="Cambria"/>
                <w:sz w:val="20"/>
                <w:szCs w:val="20"/>
              </w:rPr>
            </w:pPr>
            <m:oMathPara>
              <m:oMath>
                <m:r>
                  <w:rPr>
                    <w:rFonts w:ascii="Cambria Math" w:eastAsia="Times New Roman" w:hAnsi="Cambria Math" w:cs="Times New Roman"/>
                    <w:sz w:val="20"/>
                    <w:szCs w:val="20"/>
                  </w:rPr>
                  <m:t>h=</m:t>
                </m:r>
                <m:r>
                  <w:rPr>
                    <w:rFonts w:ascii="Cambria Math" w:eastAsia="Times New Roman" w:hAnsi="Cambria Math" w:cs="Times New Roman"/>
                    <w:sz w:val="20"/>
                    <w:szCs w:val="20"/>
                  </w:rPr>
                  <m:t>18</m:t>
                </m:r>
              </m:oMath>
            </m:oMathPara>
          </w:p>
          <w:p w14:paraId="0A44BECB" w14:textId="77777777" w:rsidR="009A0E0D" w:rsidRPr="003A221C" w:rsidRDefault="009A0E0D" w:rsidP="00F445F5">
            <w:pPr>
              <w:rPr>
                <w:rFonts w:ascii="Cambria" w:eastAsia="Times New Roman" w:hAnsi="Cambria" w:cs="Times New Roman"/>
                <w:sz w:val="20"/>
                <w:szCs w:val="20"/>
              </w:rPr>
            </w:pPr>
          </w:p>
        </w:tc>
        <w:tc>
          <w:tcPr>
            <w:tcW w:w="810" w:type="dxa"/>
          </w:tcPr>
          <w:p w14:paraId="48EC0A94" w14:textId="77777777" w:rsidR="009A0E0D" w:rsidRPr="00784EE2" w:rsidRDefault="009A0E0D" w:rsidP="00784EE2">
            <w:pPr>
              <w:rPr>
                <w:rFonts w:ascii="Cambria" w:eastAsiaTheme="minorEastAsia" w:hAnsi="Cambria"/>
                <w:sz w:val="20"/>
                <w:szCs w:val="20"/>
              </w:rPr>
            </w:pPr>
            <m:oMathPara>
              <m:oMath>
                <m:r>
                  <w:rPr>
                    <w:rFonts w:ascii="Cambria Math" w:eastAsia="Times New Roman" w:hAnsi="Cambria Math" w:cs="Times New Roman"/>
                    <w:sz w:val="20"/>
                    <w:szCs w:val="20"/>
                  </w:rPr>
                  <m:t>h=</m:t>
                </m:r>
                <m:r>
                  <w:rPr>
                    <w:rFonts w:ascii="Cambria Math" w:eastAsia="Times New Roman" w:hAnsi="Cambria Math" w:cs="Times New Roman"/>
                    <w:sz w:val="20"/>
                    <w:szCs w:val="20"/>
                  </w:rPr>
                  <m:t>1</m:t>
                </m:r>
              </m:oMath>
            </m:oMathPara>
          </w:p>
          <w:p w14:paraId="44C255A6" w14:textId="75B3B572" w:rsidR="009A0E0D" w:rsidRPr="003A221C" w:rsidRDefault="009A0E0D" w:rsidP="00F445F5">
            <w:pPr>
              <w:rPr>
                <w:rFonts w:ascii="Cambria" w:eastAsia="Times New Roman" w:hAnsi="Cambria" w:cs="Times New Roman"/>
                <w:sz w:val="20"/>
                <w:szCs w:val="20"/>
              </w:rPr>
            </w:pPr>
          </w:p>
        </w:tc>
        <w:tc>
          <w:tcPr>
            <w:tcW w:w="900" w:type="dxa"/>
          </w:tcPr>
          <w:p w14:paraId="45816173" w14:textId="77777777" w:rsidR="009A0E0D" w:rsidRPr="00784EE2" w:rsidRDefault="009A0E0D" w:rsidP="00784EE2">
            <w:pPr>
              <w:rPr>
                <w:rFonts w:ascii="Cambria" w:eastAsiaTheme="minorEastAsia" w:hAnsi="Cambria"/>
                <w:sz w:val="20"/>
                <w:szCs w:val="20"/>
              </w:rPr>
            </w:pPr>
            <m:oMathPara>
              <m:oMath>
                <m:r>
                  <w:rPr>
                    <w:rFonts w:ascii="Cambria Math" w:eastAsia="Times New Roman" w:hAnsi="Cambria Math" w:cs="Times New Roman"/>
                    <w:sz w:val="20"/>
                    <w:szCs w:val="20"/>
                  </w:rPr>
                  <m:t>h=</m:t>
                </m:r>
                <m:r>
                  <w:rPr>
                    <w:rFonts w:ascii="Cambria Math" w:eastAsia="Times New Roman" w:hAnsi="Cambria Math" w:cs="Times New Roman"/>
                    <w:sz w:val="20"/>
                    <w:szCs w:val="20"/>
                  </w:rPr>
                  <m:t>18</m:t>
                </m:r>
              </m:oMath>
            </m:oMathPara>
          </w:p>
          <w:p w14:paraId="0518F949" w14:textId="77777777" w:rsidR="009A0E0D" w:rsidRPr="003A221C" w:rsidRDefault="009A0E0D" w:rsidP="00F445F5">
            <w:pPr>
              <w:rPr>
                <w:rFonts w:ascii="Cambria" w:eastAsia="Times New Roman" w:hAnsi="Cambria" w:cs="Times New Roman"/>
                <w:sz w:val="20"/>
                <w:szCs w:val="20"/>
              </w:rPr>
            </w:pPr>
          </w:p>
        </w:tc>
      </w:tr>
      <w:tr w:rsidR="009A0E0D" w14:paraId="71AAD33C" w14:textId="2A202848" w:rsidTr="009A0E0D">
        <w:tc>
          <w:tcPr>
            <w:tcW w:w="1525" w:type="dxa"/>
          </w:tcPr>
          <w:p w14:paraId="4BF388C5" w14:textId="15DA3B77" w:rsidR="009A0E0D" w:rsidRPr="003A221C" w:rsidRDefault="009A0E0D" w:rsidP="00F445F5">
            <w:pPr>
              <w:rPr>
                <w:rFonts w:ascii="Cambria" w:eastAsiaTheme="minorEastAsia" w:hAnsi="Cambria"/>
                <w:sz w:val="20"/>
                <w:szCs w:val="20"/>
              </w:rPr>
            </w:pPr>
            <w:r w:rsidRPr="003A221C">
              <w:rPr>
                <w:rFonts w:ascii="Cambria" w:eastAsiaTheme="minorEastAsia" w:hAnsi="Cambria"/>
                <w:sz w:val="20"/>
                <w:szCs w:val="20"/>
              </w:rPr>
              <w:t>SES</w:t>
            </w:r>
          </w:p>
        </w:tc>
        <w:tc>
          <w:tcPr>
            <w:tcW w:w="720" w:type="dxa"/>
          </w:tcPr>
          <w:p w14:paraId="60ED49D2" w14:textId="77777777" w:rsidR="009A0E0D" w:rsidRPr="003A221C" w:rsidRDefault="009A0E0D" w:rsidP="00F445F5">
            <w:pPr>
              <w:rPr>
                <w:rFonts w:ascii="Cambria" w:eastAsiaTheme="minorEastAsia" w:hAnsi="Cambria"/>
                <w:sz w:val="20"/>
                <w:szCs w:val="20"/>
              </w:rPr>
            </w:pPr>
          </w:p>
        </w:tc>
        <w:tc>
          <w:tcPr>
            <w:tcW w:w="900" w:type="dxa"/>
          </w:tcPr>
          <w:p w14:paraId="57FB7B9D" w14:textId="77777777" w:rsidR="009A0E0D" w:rsidRPr="003A221C" w:rsidRDefault="009A0E0D" w:rsidP="00F445F5">
            <w:pPr>
              <w:rPr>
                <w:rFonts w:ascii="Cambria" w:eastAsiaTheme="minorEastAsia" w:hAnsi="Cambria"/>
                <w:sz w:val="20"/>
                <w:szCs w:val="20"/>
              </w:rPr>
            </w:pPr>
          </w:p>
        </w:tc>
        <w:tc>
          <w:tcPr>
            <w:tcW w:w="720" w:type="dxa"/>
          </w:tcPr>
          <w:p w14:paraId="58D2C289" w14:textId="5638B16D" w:rsidR="009A0E0D" w:rsidRPr="003A221C" w:rsidRDefault="009A0E0D" w:rsidP="00F445F5">
            <w:pPr>
              <w:rPr>
                <w:rFonts w:ascii="Cambria" w:eastAsiaTheme="minorEastAsia" w:hAnsi="Cambria"/>
                <w:sz w:val="20"/>
                <w:szCs w:val="20"/>
              </w:rPr>
            </w:pPr>
          </w:p>
        </w:tc>
        <w:tc>
          <w:tcPr>
            <w:tcW w:w="900" w:type="dxa"/>
          </w:tcPr>
          <w:p w14:paraId="31FC16AF" w14:textId="77777777" w:rsidR="009A0E0D" w:rsidRPr="003A221C" w:rsidRDefault="009A0E0D" w:rsidP="00F445F5">
            <w:pPr>
              <w:rPr>
                <w:rFonts w:ascii="Cambria" w:eastAsiaTheme="minorEastAsia" w:hAnsi="Cambria"/>
                <w:sz w:val="20"/>
                <w:szCs w:val="20"/>
              </w:rPr>
            </w:pPr>
          </w:p>
        </w:tc>
        <w:tc>
          <w:tcPr>
            <w:tcW w:w="720" w:type="dxa"/>
          </w:tcPr>
          <w:p w14:paraId="287DDADC" w14:textId="265BFCC0" w:rsidR="009A0E0D" w:rsidRPr="003A221C" w:rsidRDefault="009A0E0D" w:rsidP="00F445F5">
            <w:pPr>
              <w:rPr>
                <w:rFonts w:ascii="Cambria" w:eastAsiaTheme="minorEastAsia" w:hAnsi="Cambria"/>
                <w:sz w:val="20"/>
                <w:szCs w:val="20"/>
              </w:rPr>
            </w:pPr>
          </w:p>
        </w:tc>
        <w:tc>
          <w:tcPr>
            <w:tcW w:w="900" w:type="dxa"/>
          </w:tcPr>
          <w:p w14:paraId="4BE2C898" w14:textId="77777777" w:rsidR="009A0E0D" w:rsidRPr="003A221C" w:rsidRDefault="009A0E0D" w:rsidP="00F445F5">
            <w:pPr>
              <w:rPr>
                <w:rFonts w:ascii="Cambria" w:eastAsiaTheme="minorEastAsia" w:hAnsi="Cambria"/>
                <w:sz w:val="20"/>
                <w:szCs w:val="20"/>
              </w:rPr>
            </w:pPr>
          </w:p>
        </w:tc>
        <w:tc>
          <w:tcPr>
            <w:tcW w:w="720" w:type="dxa"/>
          </w:tcPr>
          <w:p w14:paraId="7F4202A2" w14:textId="2C15657A" w:rsidR="009A0E0D" w:rsidRPr="003A221C" w:rsidRDefault="009A0E0D" w:rsidP="00F445F5">
            <w:pPr>
              <w:rPr>
                <w:rFonts w:ascii="Cambria" w:eastAsiaTheme="minorEastAsia" w:hAnsi="Cambria"/>
                <w:sz w:val="20"/>
                <w:szCs w:val="20"/>
              </w:rPr>
            </w:pPr>
          </w:p>
        </w:tc>
        <w:tc>
          <w:tcPr>
            <w:tcW w:w="900" w:type="dxa"/>
          </w:tcPr>
          <w:p w14:paraId="5A4DDDAF" w14:textId="77777777" w:rsidR="009A0E0D" w:rsidRPr="003A221C" w:rsidRDefault="009A0E0D" w:rsidP="00F445F5">
            <w:pPr>
              <w:rPr>
                <w:rFonts w:ascii="Cambria" w:eastAsiaTheme="minorEastAsia" w:hAnsi="Cambria"/>
                <w:sz w:val="20"/>
                <w:szCs w:val="20"/>
              </w:rPr>
            </w:pPr>
          </w:p>
        </w:tc>
        <w:tc>
          <w:tcPr>
            <w:tcW w:w="720" w:type="dxa"/>
          </w:tcPr>
          <w:p w14:paraId="226C0374" w14:textId="0419513A" w:rsidR="009A0E0D" w:rsidRPr="003A221C" w:rsidRDefault="009A0E0D" w:rsidP="00F445F5">
            <w:pPr>
              <w:rPr>
                <w:rFonts w:ascii="Cambria" w:eastAsiaTheme="minorEastAsia" w:hAnsi="Cambria"/>
                <w:sz w:val="20"/>
                <w:szCs w:val="20"/>
              </w:rPr>
            </w:pPr>
          </w:p>
        </w:tc>
        <w:tc>
          <w:tcPr>
            <w:tcW w:w="900" w:type="dxa"/>
          </w:tcPr>
          <w:p w14:paraId="72C10B91" w14:textId="77777777" w:rsidR="009A0E0D" w:rsidRPr="003A221C" w:rsidRDefault="009A0E0D" w:rsidP="00F445F5">
            <w:pPr>
              <w:rPr>
                <w:rFonts w:ascii="Cambria" w:eastAsiaTheme="minorEastAsia" w:hAnsi="Cambria"/>
                <w:sz w:val="20"/>
                <w:szCs w:val="20"/>
              </w:rPr>
            </w:pPr>
          </w:p>
        </w:tc>
        <w:tc>
          <w:tcPr>
            <w:tcW w:w="810" w:type="dxa"/>
          </w:tcPr>
          <w:p w14:paraId="24CD43B2" w14:textId="0A582646" w:rsidR="009A0E0D" w:rsidRPr="003A221C" w:rsidRDefault="009A0E0D" w:rsidP="00F445F5">
            <w:pPr>
              <w:rPr>
                <w:rFonts w:ascii="Cambria" w:eastAsiaTheme="minorEastAsia" w:hAnsi="Cambria"/>
                <w:sz w:val="20"/>
                <w:szCs w:val="20"/>
              </w:rPr>
            </w:pPr>
          </w:p>
        </w:tc>
        <w:tc>
          <w:tcPr>
            <w:tcW w:w="900" w:type="dxa"/>
          </w:tcPr>
          <w:p w14:paraId="2EB625ED" w14:textId="77777777" w:rsidR="009A0E0D" w:rsidRPr="003A221C" w:rsidRDefault="009A0E0D" w:rsidP="00F445F5">
            <w:pPr>
              <w:rPr>
                <w:rFonts w:ascii="Cambria" w:eastAsiaTheme="minorEastAsia" w:hAnsi="Cambria"/>
                <w:sz w:val="20"/>
                <w:szCs w:val="20"/>
              </w:rPr>
            </w:pPr>
          </w:p>
        </w:tc>
      </w:tr>
      <w:tr w:rsidR="009A0E0D" w14:paraId="6DD1E06D" w14:textId="1CD9D1C9" w:rsidTr="009A0E0D">
        <w:tc>
          <w:tcPr>
            <w:tcW w:w="1525" w:type="dxa"/>
          </w:tcPr>
          <w:p w14:paraId="4176A141" w14:textId="41E97205" w:rsidR="009A0E0D" w:rsidRPr="003A221C" w:rsidRDefault="009A0E0D" w:rsidP="00F445F5">
            <w:pPr>
              <w:rPr>
                <w:rFonts w:ascii="Cambria" w:eastAsiaTheme="minorEastAsia" w:hAnsi="Cambria"/>
                <w:sz w:val="20"/>
                <w:szCs w:val="20"/>
              </w:rPr>
            </w:pPr>
            <w:r w:rsidRPr="003A221C">
              <w:rPr>
                <w:rFonts w:ascii="Cambria" w:eastAsiaTheme="minorEastAsia" w:hAnsi="Cambria"/>
                <w:sz w:val="20"/>
                <w:szCs w:val="20"/>
              </w:rPr>
              <w:t>DES</w:t>
            </w:r>
          </w:p>
        </w:tc>
        <w:tc>
          <w:tcPr>
            <w:tcW w:w="720" w:type="dxa"/>
          </w:tcPr>
          <w:p w14:paraId="50064D97" w14:textId="77777777" w:rsidR="009A0E0D" w:rsidRPr="003A221C" w:rsidRDefault="009A0E0D" w:rsidP="00F445F5">
            <w:pPr>
              <w:rPr>
                <w:rFonts w:ascii="Cambria" w:eastAsiaTheme="minorEastAsia" w:hAnsi="Cambria"/>
                <w:sz w:val="20"/>
                <w:szCs w:val="20"/>
              </w:rPr>
            </w:pPr>
          </w:p>
        </w:tc>
        <w:tc>
          <w:tcPr>
            <w:tcW w:w="900" w:type="dxa"/>
          </w:tcPr>
          <w:p w14:paraId="5FB16403" w14:textId="77777777" w:rsidR="009A0E0D" w:rsidRPr="003A221C" w:rsidRDefault="009A0E0D" w:rsidP="00F445F5">
            <w:pPr>
              <w:rPr>
                <w:rFonts w:ascii="Cambria" w:eastAsiaTheme="minorEastAsia" w:hAnsi="Cambria"/>
                <w:sz w:val="20"/>
                <w:szCs w:val="20"/>
              </w:rPr>
            </w:pPr>
          </w:p>
        </w:tc>
        <w:tc>
          <w:tcPr>
            <w:tcW w:w="720" w:type="dxa"/>
          </w:tcPr>
          <w:p w14:paraId="7F150936" w14:textId="65C207C8" w:rsidR="009A0E0D" w:rsidRPr="003A221C" w:rsidRDefault="009A0E0D" w:rsidP="00F445F5">
            <w:pPr>
              <w:rPr>
                <w:rFonts w:ascii="Cambria" w:eastAsiaTheme="minorEastAsia" w:hAnsi="Cambria"/>
                <w:sz w:val="20"/>
                <w:szCs w:val="20"/>
              </w:rPr>
            </w:pPr>
          </w:p>
        </w:tc>
        <w:tc>
          <w:tcPr>
            <w:tcW w:w="900" w:type="dxa"/>
          </w:tcPr>
          <w:p w14:paraId="0AECD9F1" w14:textId="77777777" w:rsidR="009A0E0D" w:rsidRPr="003A221C" w:rsidRDefault="009A0E0D" w:rsidP="00F445F5">
            <w:pPr>
              <w:rPr>
                <w:rFonts w:ascii="Cambria" w:eastAsiaTheme="minorEastAsia" w:hAnsi="Cambria"/>
                <w:sz w:val="20"/>
                <w:szCs w:val="20"/>
              </w:rPr>
            </w:pPr>
          </w:p>
        </w:tc>
        <w:tc>
          <w:tcPr>
            <w:tcW w:w="720" w:type="dxa"/>
          </w:tcPr>
          <w:p w14:paraId="650F4B36" w14:textId="2EFF159C" w:rsidR="009A0E0D" w:rsidRPr="003A221C" w:rsidRDefault="009A0E0D" w:rsidP="00F445F5">
            <w:pPr>
              <w:rPr>
                <w:rFonts w:ascii="Cambria" w:eastAsiaTheme="minorEastAsia" w:hAnsi="Cambria"/>
                <w:sz w:val="20"/>
                <w:szCs w:val="20"/>
              </w:rPr>
            </w:pPr>
          </w:p>
        </w:tc>
        <w:tc>
          <w:tcPr>
            <w:tcW w:w="900" w:type="dxa"/>
          </w:tcPr>
          <w:p w14:paraId="7CA04A7A" w14:textId="77777777" w:rsidR="009A0E0D" w:rsidRPr="003A221C" w:rsidRDefault="009A0E0D" w:rsidP="00F445F5">
            <w:pPr>
              <w:rPr>
                <w:rFonts w:ascii="Cambria" w:eastAsiaTheme="minorEastAsia" w:hAnsi="Cambria"/>
                <w:sz w:val="20"/>
                <w:szCs w:val="20"/>
              </w:rPr>
            </w:pPr>
          </w:p>
        </w:tc>
        <w:tc>
          <w:tcPr>
            <w:tcW w:w="720" w:type="dxa"/>
          </w:tcPr>
          <w:p w14:paraId="16C5345B" w14:textId="56364FCD" w:rsidR="009A0E0D" w:rsidRPr="003A221C" w:rsidRDefault="009A0E0D" w:rsidP="00F445F5">
            <w:pPr>
              <w:rPr>
                <w:rFonts w:ascii="Cambria" w:eastAsiaTheme="minorEastAsia" w:hAnsi="Cambria"/>
                <w:sz w:val="20"/>
                <w:szCs w:val="20"/>
              </w:rPr>
            </w:pPr>
          </w:p>
        </w:tc>
        <w:tc>
          <w:tcPr>
            <w:tcW w:w="900" w:type="dxa"/>
          </w:tcPr>
          <w:p w14:paraId="0CA57216" w14:textId="77777777" w:rsidR="009A0E0D" w:rsidRPr="003A221C" w:rsidRDefault="009A0E0D" w:rsidP="00F445F5">
            <w:pPr>
              <w:rPr>
                <w:rFonts w:ascii="Cambria" w:eastAsiaTheme="minorEastAsia" w:hAnsi="Cambria"/>
                <w:sz w:val="20"/>
                <w:szCs w:val="20"/>
              </w:rPr>
            </w:pPr>
          </w:p>
        </w:tc>
        <w:tc>
          <w:tcPr>
            <w:tcW w:w="720" w:type="dxa"/>
          </w:tcPr>
          <w:p w14:paraId="26764374" w14:textId="783E6494" w:rsidR="009A0E0D" w:rsidRPr="003A221C" w:rsidRDefault="009A0E0D" w:rsidP="00F445F5">
            <w:pPr>
              <w:rPr>
                <w:rFonts w:ascii="Cambria" w:eastAsiaTheme="minorEastAsia" w:hAnsi="Cambria"/>
                <w:sz w:val="20"/>
                <w:szCs w:val="20"/>
              </w:rPr>
            </w:pPr>
          </w:p>
        </w:tc>
        <w:tc>
          <w:tcPr>
            <w:tcW w:w="900" w:type="dxa"/>
          </w:tcPr>
          <w:p w14:paraId="6F21E0A0" w14:textId="77777777" w:rsidR="009A0E0D" w:rsidRPr="003A221C" w:rsidRDefault="009A0E0D" w:rsidP="00F445F5">
            <w:pPr>
              <w:rPr>
                <w:rFonts w:ascii="Cambria" w:eastAsiaTheme="minorEastAsia" w:hAnsi="Cambria"/>
                <w:sz w:val="20"/>
                <w:szCs w:val="20"/>
              </w:rPr>
            </w:pPr>
          </w:p>
        </w:tc>
        <w:tc>
          <w:tcPr>
            <w:tcW w:w="810" w:type="dxa"/>
          </w:tcPr>
          <w:p w14:paraId="22067C0E" w14:textId="72E5A618" w:rsidR="009A0E0D" w:rsidRPr="003A221C" w:rsidRDefault="009A0E0D" w:rsidP="00F445F5">
            <w:pPr>
              <w:rPr>
                <w:rFonts w:ascii="Cambria" w:eastAsiaTheme="minorEastAsia" w:hAnsi="Cambria"/>
                <w:sz w:val="20"/>
                <w:szCs w:val="20"/>
              </w:rPr>
            </w:pPr>
          </w:p>
        </w:tc>
        <w:tc>
          <w:tcPr>
            <w:tcW w:w="900" w:type="dxa"/>
          </w:tcPr>
          <w:p w14:paraId="6B51D9F1" w14:textId="77777777" w:rsidR="009A0E0D" w:rsidRPr="003A221C" w:rsidRDefault="009A0E0D" w:rsidP="00F445F5">
            <w:pPr>
              <w:rPr>
                <w:rFonts w:ascii="Cambria" w:eastAsiaTheme="minorEastAsia" w:hAnsi="Cambria"/>
                <w:sz w:val="20"/>
                <w:szCs w:val="20"/>
              </w:rPr>
            </w:pPr>
          </w:p>
        </w:tc>
      </w:tr>
      <w:tr w:rsidR="009A0E0D" w14:paraId="07CF910E" w14:textId="3E22EF28" w:rsidTr="009A0E0D">
        <w:tc>
          <w:tcPr>
            <w:tcW w:w="1525" w:type="dxa"/>
          </w:tcPr>
          <w:p w14:paraId="279BB068" w14:textId="71EFE952" w:rsidR="009A0E0D" w:rsidRPr="003A221C" w:rsidRDefault="009A0E0D" w:rsidP="00F445F5">
            <w:pPr>
              <w:rPr>
                <w:rFonts w:ascii="Cambria" w:eastAsiaTheme="minorEastAsia" w:hAnsi="Cambria"/>
                <w:sz w:val="20"/>
                <w:szCs w:val="20"/>
              </w:rPr>
            </w:pPr>
            <w:r w:rsidRPr="003A221C">
              <w:rPr>
                <w:rFonts w:ascii="Cambria" w:eastAsiaTheme="minorEastAsia" w:hAnsi="Cambria"/>
                <w:sz w:val="20"/>
                <w:szCs w:val="20"/>
              </w:rPr>
              <w:t>TES</w:t>
            </w:r>
          </w:p>
        </w:tc>
        <w:tc>
          <w:tcPr>
            <w:tcW w:w="720" w:type="dxa"/>
          </w:tcPr>
          <w:p w14:paraId="28D89203" w14:textId="77777777" w:rsidR="009A0E0D" w:rsidRPr="003A221C" w:rsidRDefault="009A0E0D" w:rsidP="00F445F5">
            <w:pPr>
              <w:rPr>
                <w:rFonts w:ascii="Cambria" w:eastAsiaTheme="minorEastAsia" w:hAnsi="Cambria"/>
                <w:sz w:val="20"/>
                <w:szCs w:val="20"/>
              </w:rPr>
            </w:pPr>
          </w:p>
        </w:tc>
        <w:tc>
          <w:tcPr>
            <w:tcW w:w="900" w:type="dxa"/>
          </w:tcPr>
          <w:p w14:paraId="20CCB514" w14:textId="77777777" w:rsidR="009A0E0D" w:rsidRPr="003A221C" w:rsidRDefault="009A0E0D" w:rsidP="00F445F5">
            <w:pPr>
              <w:rPr>
                <w:rFonts w:ascii="Cambria" w:eastAsiaTheme="minorEastAsia" w:hAnsi="Cambria"/>
                <w:sz w:val="20"/>
                <w:szCs w:val="20"/>
              </w:rPr>
            </w:pPr>
          </w:p>
        </w:tc>
        <w:tc>
          <w:tcPr>
            <w:tcW w:w="720" w:type="dxa"/>
          </w:tcPr>
          <w:p w14:paraId="1ACB5489" w14:textId="3356B78F" w:rsidR="009A0E0D" w:rsidRPr="003A221C" w:rsidRDefault="009A0E0D" w:rsidP="00F445F5">
            <w:pPr>
              <w:rPr>
                <w:rFonts w:ascii="Cambria" w:eastAsiaTheme="minorEastAsia" w:hAnsi="Cambria"/>
                <w:sz w:val="20"/>
                <w:szCs w:val="20"/>
              </w:rPr>
            </w:pPr>
          </w:p>
        </w:tc>
        <w:tc>
          <w:tcPr>
            <w:tcW w:w="900" w:type="dxa"/>
          </w:tcPr>
          <w:p w14:paraId="11D2EE07" w14:textId="77777777" w:rsidR="009A0E0D" w:rsidRPr="003A221C" w:rsidRDefault="009A0E0D" w:rsidP="00F445F5">
            <w:pPr>
              <w:rPr>
                <w:rFonts w:ascii="Cambria" w:eastAsiaTheme="minorEastAsia" w:hAnsi="Cambria"/>
                <w:sz w:val="20"/>
                <w:szCs w:val="20"/>
              </w:rPr>
            </w:pPr>
          </w:p>
        </w:tc>
        <w:tc>
          <w:tcPr>
            <w:tcW w:w="720" w:type="dxa"/>
          </w:tcPr>
          <w:p w14:paraId="0576BB94" w14:textId="3B71A4FA" w:rsidR="009A0E0D" w:rsidRPr="003A221C" w:rsidRDefault="009A0E0D" w:rsidP="00F445F5">
            <w:pPr>
              <w:rPr>
                <w:rFonts w:ascii="Cambria" w:eastAsiaTheme="minorEastAsia" w:hAnsi="Cambria"/>
                <w:sz w:val="20"/>
                <w:szCs w:val="20"/>
              </w:rPr>
            </w:pPr>
          </w:p>
        </w:tc>
        <w:tc>
          <w:tcPr>
            <w:tcW w:w="900" w:type="dxa"/>
          </w:tcPr>
          <w:p w14:paraId="02819339" w14:textId="77777777" w:rsidR="009A0E0D" w:rsidRPr="003A221C" w:rsidRDefault="009A0E0D" w:rsidP="00F445F5">
            <w:pPr>
              <w:rPr>
                <w:rFonts w:ascii="Cambria" w:eastAsiaTheme="minorEastAsia" w:hAnsi="Cambria"/>
                <w:sz w:val="20"/>
                <w:szCs w:val="20"/>
              </w:rPr>
            </w:pPr>
          </w:p>
        </w:tc>
        <w:tc>
          <w:tcPr>
            <w:tcW w:w="720" w:type="dxa"/>
          </w:tcPr>
          <w:p w14:paraId="3706CBE5" w14:textId="2C5636D0" w:rsidR="009A0E0D" w:rsidRPr="003A221C" w:rsidRDefault="009A0E0D" w:rsidP="00F445F5">
            <w:pPr>
              <w:rPr>
                <w:rFonts w:ascii="Cambria" w:eastAsiaTheme="minorEastAsia" w:hAnsi="Cambria"/>
                <w:sz w:val="20"/>
                <w:szCs w:val="20"/>
              </w:rPr>
            </w:pPr>
          </w:p>
        </w:tc>
        <w:tc>
          <w:tcPr>
            <w:tcW w:w="900" w:type="dxa"/>
          </w:tcPr>
          <w:p w14:paraId="7276DFA4" w14:textId="77777777" w:rsidR="009A0E0D" w:rsidRPr="003A221C" w:rsidRDefault="009A0E0D" w:rsidP="00F445F5">
            <w:pPr>
              <w:rPr>
                <w:rFonts w:ascii="Cambria" w:eastAsiaTheme="minorEastAsia" w:hAnsi="Cambria"/>
                <w:sz w:val="20"/>
                <w:szCs w:val="20"/>
              </w:rPr>
            </w:pPr>
          </w:p>
        </w:tc>
        <w:tc>
          <w:tcPr>
            <w:tcW w:w="720" w:type="dxa"/>
          </w:tcPr>
          <w:p w14:paraId="1AC8F3B3" w14:textId="42167442" w:rsidR="009A0E0D" w:rsidRPr="003A221C" w:rsidRDefault="009A0E0D" w:rsidP="00F445F5">
            <w:pPr>
              <w:rPr>
                <w:rFonts w:ascii="Cambria" w:eastAsiaTheme="minorEastAsia" w:hAnsi="Cambria"/>
                <w:sz w:val="20"/>
                <w:szCs w:val="20"/>
              </w:rPr>
            </w:pPr>
          </w:p>
        </w:tc>
        <w:tc>
          <w:tcPr>
            <w:tcW w:w="900" w:type="dxa"/>
          </w:tcPr>
          <w:p w14:paraId="55EB394D" w14:textId="77777777" w:rsidR="009A0E0D" w:rsidRPr="003A221C" w:rsidRDefault="009A0E0D" w:rsidP="00F445F5">
            <w:pPr>
              <w:rPr>
                <w:rFonts w:ascii="Cambria" w:eastAsiaTheme="minorEastAsia" w:hAnsi="Cambria"/>
                <w:sz w:val="20"/>
                <w:szCs w:val="20"/>
              </w:rPr>
            </w:pPr>
          </w:p>
        </w:tc>
        <w:tc>
          <w:tcPr>
            <w:tcW w:w="810" w:type="dxa"/>
          </w:tcPr>
          <w:p w14:paraId="2A39D5E6" w14:textId="01B34859" w:rsidR="009A0E0D" w:rsidRPr="003A221C" w:rsidRDefault="009A0E0D" w:rsidP="00F445F5">
            <w:pPr>
              <w:rPr>
                <w:rFonts w:ascii="Cambria" w:eastAsiaTheme="minorEastAsia" w:hAnsi="Cambria"/>
                <w:sz w:val="20"/>
                <w:szCs w:val="20"/>
              </w:rPr>
            </w:pPr>
          </w:p>
        </w:tc>
        <w:tc>
          <w:tcPr>
            <w:tcW w:w="900" w:type="dxa"/>
          </w:tcPr>
          <w:p w14:paraId="5D3DAE11" w14:textId="77777777" w:rsidR="009A0E0D" w:rsidRPr="003A221C" w:rsidRDefault="009A0E0D" w:rsidP="00F445F5">
            <w:pPr>
              <w:rPr>
                <w:rFonts w:ascii="Cambria" w:eastAsiaTheme="minorEastAsia" w:hAnsi="Cambria"/>
                <w:sz w:val="20"/>
                <w:szCs w:val="20"/>
              </w:rPr>
            </w:pPr>
          </w:p>
        </w:tc>
      </w:tr>
      <w:tr w:rsidR="009A0E0D" w14:paraId="7B477AE9" w14:textId="224BA888" w:rsidTr="009A0E0D">
        <w:tc>
          <w:tcPr>
            <w:tcW w:w="1525" w:type="dxa"/>
          </w:tcPr>
          <w:p w14:paraId="40FC77EA" w14:textId="568C06B2" w:rsidR="009A0E0D" w:rsidRPr="003A221C" w:rsidRDefault="009A0E0D" w:rsidP="00F445F5">
            <w:pPr>
              <w:rPr>
                <w:rFonts w:ascii="Cambria" w:eastAsiaTheme="minorEastAsia" w:hAnsi="Cambria"/>
                <w:sz w:val="20"/>
                <w:szCs w:val="20"/>
              </w:rPr>
            </w:pPr>
            <w:r w:rsidRPr="003A221C">
              <w:rPr>
                <w:rFonts w:ascii="Cambria" w:eastAsiaTheme="minorEastAsia" w:hAnsi="Cambria"/>
                <w:sz w:val="20"/>
                <w:szCs w:val="20"/>
              </w:rPr>
              <w:t>ARIMA</w:t>
            </w:r>
          </w:p>
        </w:tc>
        <w:tc>
          <w:tcPr>
            <w:tcW w:w="720" w:type="dxa"/>
          </w:tcPr>
          <w:p w14:paraId="4958DA35" w14:textId="77777777" w:rsidR="009A0E0D" w:rsidRPr="003A221C" w:rsidRDefault="009A0E0D" w:rsidP="00F445F5">
            <w:pPr>
              <w:rPr>
                <w:rFonts w:ascii="Cambria" w:eastAsiaTheme="minorEastAsia" w:hAnsi="Cambria"/>
                <w:sz w:val="20"/>
                <w:szCs w:val="20"/>
              </w:rPr>
            </w:pPr>
          </w:p>
        </w:tc>
        <w:tc>
          <w:tcPr>
            <w:tcW w:w="900" w:type="dxa"/>
          </w:tcPr>
          <w:p w14:paraId="34C8ED7C" w14:textId="77777777" w:rsidR="009A0E0D" w:rsidRPr="003A221C" w:rsidRDefault="009A0E0D" w:rsidP="00F445F5">
            <w:pPr>
              <w:rPr>
                <w:rFonts w:ascii="Cambria" w:eastAsiaTheme="minorEastAsia" w:hAnsi="Cambria"/>
                <w:sz w:val="20"/>
                <w:szCs w:val="20"/>
              </w:rPr>
            </w:pPr>
          </w:p>
        </w:tc>
        <w:tc>
          <w:tcPr>
            <w:tcW w:w="720" w:type="dxa"/>
          </w:tcPr>
          <w:p w14:paraId="30911DD5" w14:textId="684B88B8" w:rsidR="009A0E0D" w:rsidRPr="003A221C" w:rsidRDefault="009A0E0D" w:rsidP="00F445F5">
            <w:pPr>
              <w:rPr>
                <w:rFonts w:ascii="Cambria" w:eastAsiaTheme="minorEastAsia" w:hAnsi="Cambria"/>
                <w:sz w:val="20"/>
                <w:szCs w:val="20"/>
              </w:rPr>
            </w:pPr>
          </w:p>
        </w:tc>
        <w:tc>
          <w:tcPr>
            <w:tcW w:w="900" w:type="dxa"/>
          </w:tcPr>
          <w:p w14:paraId="46B38EE6" w14:textId="77777777" w:rsidR="009A0E0D" w:rsidRPr="003A221C" w:rsidRDefault="009A0E0D" w:rsidP="00F445F5">
            <w:pPr>
              <w:rPr>
                <w:rFonts w:ascii="Cambria" w:eastAsiaTheme="minorEastAsia" w:hAnsi="Cambria"/>
                <w:sz w:val="20"/>
                <w:szCs w:val="20"/>
              </w:rPr>
            </w:pPr>
          </w:p>
        </w:tc>
        <w:tc>
          <w:tcPr>
            <w:tcW w:w="720" w:type="dxa"/>
          </w:tcPr>
          <w:p w14:paraId="4A323557" w14:textId="640248E6" w:rsidR="009A0E0D" w:rsidRPr="003A221C" w:rsidRDefault="009A0E0D" w:rsidP="00F445F5">
            <w:pPr>
              <w:rPr>
                <w:rFonts w:ascii="Cambria" w:eastAsiaTheme="minorEastAsia" w:hAnsi="Cambria"/>
                <w:sz w:val="20"/>
                <w:szCs w:val="20"/>
              </w:rPr>
            </w:pPr>
          </w:p>
        </w:tc>
        <w:tc>
          <w:tcPr>
            <w:tcW w:w="900" w:type="dxa"/>
          </w:tcPr>
          <w:p w14:paraId="64B08B5D" w14:textId="77777777" w:rsidR="009A0E0D" w:rsidRPr="003A221C" w:rsidRDefault="009A0E0D" w:rsidP="00F445F5">
            <w:pPr>
              <w:rPr>
                <w:rFonts w:ascii="Cambria" w:eastAsiaTheme="minorEastAsia" w:hAnsi="Cambria"/>
                <w:sz w:val="20"/>
                <w:szCs w:val="20"/>
              </w:rPr>
            </w:pPr>
          </w:p>
        </w:tc>
        <w:tc>
          <w:tcPr>
            <w:tcW w:w="720" w:type="dxa"/>
          </w:tcPr>
          <w:p w14:paraId="033536F5" w14:textId="3FF99406" w:rsidR="009A0E0D" w:rsidRPr="003A221C" w:rsidRDefault="009A0E0D" w:rsidP="00F445F5">
            <w:pPr>
              <w:rPr>
                <w:rFonts w:ascii="Cambria" w:eastAsiaTheme="minorEastAsia" w:hAnsi="Cambria"/>
                <w:sz w:val="20"/>
                <w:szCs w:val="20"/>
              </w:rPr>
            </w:pPr>
          </w:p>
        </w:tc>
        <w:tc>
          <w:tcPr>
            <w:tcW w:w="900" w:type="dxa"/>
          </w:tcPr>
          <w:p w14:paraId="0BD82838" w14:textId="77777777" w:rsidR="009A0E0D" w:rsidRPr="003A221C" w:rsidRDefault="009A0E0D" w:rsidP="00F445F5">
            <w:pPr>
              <w:rPr>
                <w:rFonts w:ascii="Cambria" w:eastAsiaTheme="minorEastAsia" w:hAnsi="Cambria"/>
                <w:sz w:val="20"/>
                <w:szCs w:val="20"/>
              </w:rPr>
            </w:pPr>
          </w:p>
        </w:tc>
        <w:tc>
          <w:tcPr>
            <w:tcW w:w="720" w:type="dxa"/>
          </w:tcPr>
          <w:p w14:paraId="2B89FB25" w14:textId="556E8459" w:rsidR="009A0E0D" w:rsidRPr="003A221C" w:rsidRDefault="009A0E0D" w:rsidP="00F445F5">
            <w:pPr>
              <w:rPr>
                <w:rFonts w:ascii="Cambria" w:eastAsiaTheme="minorEastAsia" w:hAnsi="Cambria"/>
                <w:sz w:val="20"/>
                <w:szCs w:val="20"/>
              </w:rPr>
            </w:pPr>
          </w:p>
        </w:tc>
        <w:tc>
          <w:tcPr>
            <w:tcW w:w="900" w:type="dxa"/>
          </w:tcPr>
          <w:p w14:paraId="3736EF79" w14:textId="77777777" w:rsidR="009A0E0D" w:rsidRPr="003A221C" w:rsidRDefault="009A0E0D" w:rsidP="00F445F5">
            <w:pPr>
              <w:rPr>
                <w:rFonts w:ascii="Cambria" w:eastAsiaTheme="minorEastAsia" w:hAnsi="Cambria"/>
                <w:sz w:val="20"/>
                <w:szCs w:val="20"/>
              </w:rPr>
            </w:pPr>
          </w:p>
        </w:tc>
        <w:tc>
          <w:tcPr>
            <w:tcW w:w="810" w:type="dxa"/>
          </w:tcPr>
          <w:p w14:paraId="67747F60" w14:textId="3C0216F1" w:rsidR="009A0E0D" w:rsidRPr="003A221C" w:rsidRDefault="009A0E0D" w:rsidP="00F445F5">
            <w:pPr>
              <w:rPr>
                <w:rFonts w:ascii="Cambria" w:eastAsiaTheme="minorEastAsia" w:hAnsi="Cambria"/>
                <w:sz w:val="20"/>
                <w:szCs w:val="20"/>
              </w:rPr>
            </w:pPr>
          </w:p>
        </w:tc>
        <w:tc>
          <w:tcPr>
            <w:tcW w:w="900" w:type="dxa"/>
          </w:tcPr>
          <w:p w14:paraId="4B8D2187" w14:textId="77777777" w:rsidR="009A0E0D" w:rsidRPr="003A221C" w:rsidRDefault="009A0E0D" w:rsidP="00F445F5">
            <w:pPr>
              <w:rPr>
                <w:rFonts w:ascii="Cambria" w:eastAsiaTheme="minorEastAsia" w:hAnsi="Cambria"/>
                <w:sz w:val="20"/>
                <w:szCs w:val="20"/>
              </w:rPr>
            </w:pPr>
          </w:p>
        </w:tc>
      </w:tr>
      <w:tr w:rsidR="009A0E0D" w14:paraId="58B11D57" w14:textId="004C13C2" w:rsidTr="009A0E0D">
        <w:tc>
          <w:tcPr>
            <w:tcW w:w="1525" w:type="dxa"/>
          </w:tcPr>
          <w:p w14:paraId="00433236" w14:textId="6C8A80DF" w:rsidR="009A0E0D" w:rsidRPr="003A221C" w:rsidRDefault="009A0E0D" w:rsidP="00F445F5">
            <w:pPr>
              <w:rPr>
                <w:rFonts w:ascii="Cambria" w:eastAsiaTheme="minorEastAsia" w:hAnsi="Cambria"/>
                <w:sz w:val="20"/>
                <w:szCs w:val="20"/>
              </w:rPr>
            </w:pPr>
            <w:r w:rsidRPr="003A221C">
              <w:rPr>
                <w:rFonts w:ascii="Cambria" w:eastAsiaTheme="minorEastAsia" w:hAnsi="Cambria"/>
                <w:sz w:val="20"/>
                <w:szCs w:val="20"/>
              </w:rPr>
              <w:t>Prophet</w:t>
            </w:r>
          </w:p>
        </w:tc>
        <w:tc>
          <w:tcPr>
            <w:tcW w:w="720" w:type="dxa"/>
          </w:tcPr>
          <w:p w14:paraId="5B532BF6" w14:textId="77777777" w:rsidR="009A0E0D" w:rsidRPr="003A221C" w:rsidRDefault="009A0E0D" w:rsidP="00F445F5">
            <w:pPr>
              <w:rPr>
                <w:rFonts w:ascii="Cambria" w:eastAsiaTheme="minorEastAsia" w:hAnsi="Cambria"/>
                <w:sz w:val="20"/>
                <w:szCs w:val="20"/>
              </w:rPr>
            </w:pPr>
          </w:p>
        </w:tc>
        <w:tc>
          <w:tcPr>
            <w:tcW w:w="900" w:type="dxa"/>
          </w:tcPr>
          <w:p w14:paraId="3B24A716" w14:textId="77777777" w:rsidR="009A0E0D" w:rsidRPr="003A221C" w:rsidRDefault="009A0E0D" w:rsidP="00F445F5">
            <w:pPr>
              <w:rPr>
                <w:rFonts w:ascii="Cambria" w:eastAsiaTheme="minorEastAsia" w:hAnsi="Cambria"/>
                <w:sz w:val="20"/>
                <w:szCs w:val="20"/>
              </w:rPr>
            </w:pPr>
          </w:p>
        </w:tc>
        <w:tc>
          <w:tcPr>
            <w:tcW w:w="720" w:type="dxa"/>
          </w:tcPr>
          <w:p w14:paraId="2CE9F4F2" w14:textId="1B4B8471" w:rsidR="009A0E0D" w:rsidRPr="003A221C" w:rsidRDefault="009A0E0D" w:rsidP="00F445F5">
            <w:pPr>
              <w:rPr>
                <w:rFonts w:ascii="Cambria" w:eastAsiaTheme="minorEastAsia" w:hAnsi="Cambria"/>
                <w:sz w:val="20"/>
                <w:szCs w:val="20"/>
              </w:rPr>
            </w:pPr>
          </w:p>
        </w:tc>
        <w:tc>
          <w:tcPr>
            <w:tcW w:w="900" w:type="dxa"/>
          </w:tcPr>
          <w:p w14:paraId="05AA24CC" w14:textId="77777777" w:rsidR="009A0E0D" w:rsidRPr="003A221C" w:rsidRDefault="009A0E0D" w:rsidP="00F445F5">
            <w:pPr>
              <w:rPr>
                <w:rFonts w:ascii="Cambria" w:eastAsiaTheme="minorEastAsia" w:hAnsi="Cambria"/>
                <w:sz w:val="20"/>
                <w:szCs w:val="20"/>
              </w:rPr>
            </w:pPr>
          </w:p>
        </w:tc>
        <w:tc>
          <w:tcPr>
            <w:tcW w:w="720" w:type="dxa"/>
          </w:tcPr>
          <w:p w14:paraId="2666ABA7" w14:textId="717DE43E" w:rsidR="009A0E0D" w:rsidRPr="003A221C" w:rsidRDefault="009A0E0D" w:rsidP="00F445F5">
            <w:pPr>
              <w:rPr>
                <w:rFonts w:ascii="Cambria" w:eastAsiaTheme="minorEastAsia" w:hAnsi="Cambria"/>
                <w:sz w:val="20"/>
                <w:szCs w:val="20"/>
              </w:rPr>
            </w:pPr>
          </w:p>
        </w:tc>
        <w:tc>
          <w:tcPr>
            <w:tcW w:w="900" w:type="dxa"/>
          </w:tcPr>
          <w:p w14:paraId="0905E763" w14:textId="77777777" w:rsidR="009A0E0D" w:rsidRPr="003A221C" w:rsidRDefault="009A0E0D" w:rsidP="00F445F5">
            <w:pPr>
              <w:rPr>
                <w:rFonts w:ascii="Cambria" w:eastAsiaTheme="minorEastAsia" w:hAnsi="Cambria"/>
                <w:sz w:val="20"/>
                <w:szCs w:val="20"/>
              </w:rPr>
            </w:pPr>
          </w:p>
        </w:tc>
        <w:tc>
          <w:tcPr>
            <w:tcW w:w="720" w:type="dxa"/>
          </w:tcPr>
          <w:p w14:paraId="4BD3EF52" w14:textId="63DF4FD1" w:rsidR="009A0E0D" w:rsidRPr="003A221C" w:rsidRDefault="009A0E0D" w:rsidP="00F445F5">
            <w:pPr>
              <w:rPr>
                <w:rFonts w:ascii="Cambria" w:eastAsiaTheme="minorEastAsia" w:hAnsi="Cambria"/>
                <w:sz w:val="20"/>
                <w:szCs w:val="20"/>
              </w:rPr>
            </w:pPr>
          </w:p>
        </w:tc>
        <w:tc>
          <w:tcPr>
            <w:tcW w:w="900" w:type="dxa"/>
          </w:tcPr>
          <w:p w14:paraId="50EBC584" w14:textId="77777777" w:rsidR="009A0E0D" w:rsidRPr="003A221C" w:rsidRDefault="009A0E0D" w:rsidP="00F445F5">
            <w:pPr>
              <w:rPr>
                <w:rFonts w:ascii="Cambria" w:eastAsiaTheme="minorEastAsia" w:hAnsi="Cambria"/>
                <w:sz w:val="20"/>
                <w:szCs w:val="20"/>
              </w:rPr>
            </w:pPr>
          </w:p>
        </w:tc>
        <w:tc>
          <w:tcPr>
            <w:tcW w:w="720" w:type="dxa"/>
          </w:tcPr>
          <w:p w14:paraId="1C910BD6" w14:textId="7E8BB6AB" w:rsidR="009A0E0D" w:rsidRPr="003A221C" w:rsidRDefault="009A0E0D" w:rsidP="00F445F5">
            <w:pPr>
              <w:rPr>
                <w:rFonts w:ascii="Cambria" w:eastAsiaTheme="minorEastAsia" w:hAnsi="Cambria"/>
                <w:sz w:val="20"/>
                <w:szCs w:val="20"/>
              </w:rPr>
            </w:pPr>
          </w:p>
        </w:tc>
        <w:tc>
          <w:tcPr>
            <w:tcW w:w="900" w:type="dxa"/>
          </w:tcPr>
          <w:p w14:paraId="45075F07" w14:textId="77777777" w:rsidR="009A0E0D" w:rsidRPr="003A221C" w:rsidRDefault="009A0E0D" w:rsidP="00F445F5">
            <w:pPr>
              <w:rPr>
                <w:rFonts w:ascii="Cambria" w:eastAsiaTheme="minorEastAsia" w:hAnsi="Cambria"/>
                <w:sz w:val="20"/>
                <w:szCs w:val="20"/>
              </w:rPr>
            </w:pPr>
          </w:p>
        </w:tc>
        <w:tc>
          <w:tcPr>
            <w:tcW w:w="810" w:type="dxa"/>
          </w:tcPr>
          <w:p w14:paraId="037FCB91" w14:textId="518DB937" w:rsidR="009A0E0D" w:rsidRPr="003A221C" w:rsidRDefault="009A0E0D" w:rsidP="00F445F5">
            <w:pPr>
              <w:rPr>
                <w:rFonts w:ascii="Cambria" w:eastAsiaTheme="minorEastAsia" w:hAnsi="Cambria"/>
                <w:sz w:val="20"/>
                <w:szCs w:val="20"/>
              </w:rPr>
            </w:pPr>
          </w:p>
        </w:tc>
        <w:tc>
          <w:tcPr>
            <w:tcW w:w="900" w:type="dxa"/>
          </w:tcPr>
          <w:p w14:paraId="019EB98B" w14:textId="77777777" w:rsidR="009A0E0D" w:rsidRPr="003A221C" w:rsidRDefault="009A0E0D" w:rsidP="00F445F5">
            <w:pPr>
              <w:rPr>
                <w:rFonts w:ascii="Cambria" w:eastAsiaTheme="minorEastAsia" w:hAnsi="Cambria"/>
                <w:sz w:val="20"/>
                <w:szCs w:val="20"/>
              </w:rPr>
            </w:pPr>
          </w:p>
        </w:tc>
      </w:tr>
      <w:tr w:rsidR="009A0E0D" w14:paraId="51080B71" w14:textId="4140C896" w:rsidTr="009A0E0D">
        <w:tc>
          <w:tcPr>
            <w:tcW w:w="1525" w:type="dxa"/>
          </w:tcPr>
          <w:p w14:paraId="45A97027" w14:textId="69255150" w:rsidR="009A0E0D" w:rsidRPr="003A221C" w:rsidRDefault="009A0E0D" w:rsidP="00F445F5">
            <w:pPr>
              <w:rPr>
                <w:rFonts w:ascii="Cambria" w:eastAsiaTheme="minorEastAsia" w:hAnsi="Cambria"/>
                <w:sz w:val="20"/>
                <w:szCs w:val="20"/>
              </w:rPr>
            </w:pPr>
            <w:proofErr w:type="spellStart"/>
            <w:r w:rsidRPr="003A221C">
              <w:rPr>
                <w:rFonts w:ascii="Cambria" w:eastAsiaTheme="minorEastAsia" w:hAnsi="Cambria"/>
                <w:sz w:val="20"/>
                <w:szCs w:val="20"/>
              </w:rPr>
              <w:t>Greykite</w:t>
            </w:r>
            <w:proofErr w:type="spellEnd"/>
          </w:p>
        </w:tc>
        <w:tc>
          <w:tcPr>
            <w:tcW w:w="720" w:type="dxa"/>
          </w:tcPr>
          <w:p w14:paraId="0FA4668C" w14:textId="77777777" w:rsidR="009A0E0D" w:rsidRPr="003A221C" w:rsidRDefault="009A0E0D" w:rsidP="00F445F5">
            <w:pPr>
              <w:rPr>
                <w:rFonts w:ascii="Cambria" w:eastAsiaTheme="minorEastAsia" w:hAnsi="Cambria"/>
                <w:sz w:val="20"/>
                <w:szCs w:val="20"/>
              </w:rPr>
            </w:pPr>
          </w:p>
        </w:tc>
        <w:tc>
          <w:tcPr>
            <w:tcW w:w="900" w:type="dxa"/>
          </w:tcPr>
          <w:p w14:paraId="6D32D1B4" w14:textId="77777777" w:rsidR="009A0E0D" w:rsidRPr="003A221C" w:rsidRDefault="009A0E0D" w:rsidP="00F445F5">
            <w:pPr>
              <w:rPr>
                <w:rFonts w:ascii="Cambria" w:eastAsiaTheme="minorEastAsia" w:hAnsi="Cambria"/>
                <w:sz w:val="20"/>
                <w:szCs w:val="20"/>
              </w:rPr>
            </w:pPr>
          </w:p>
        </w:tc>
        <w:tc>
          <w:tcPr>
            <w:tcW w:w="720" w:type="dxa"/>
          </w:tcPr>
          <w:p w14:paraId="10406B27" w14:textId="082ACE23" w:rsidR="009A0E0D" w:rsidRPr="003A221C" w:rsidRDefault="009A0E0D" w:rsidP="00F445F5">
            <w:pPr>
              <w:rPr>
                <w:rFonts w:ascii="Cambria" w:eastAsiaTheme="minorEastAsia" w:hAnsi="Cambria"/>
                <w:sz w:val="20"/>
                <w:szCs w:val="20"/>
              </w:rPr>
            </w:pPr>
          </w:p>
        </w:tc>
        <w:tc>
          <w:tcPr>
            <w:tcW w:w="900" w:type="dxa"/>
          </w:tcPr>
          <w:p w14:paraId="5423800E" w14:textId="77777777" w:rsidR="009A0E0D" w:rsidRPr="003A221C" w:rsidRDefault="009A0E0D" w:rsidP="00F445F5">
            <w:pPr>
              <w:rPr>
                <w:rFonts w:ascii="Cambria" w:eastAsiaTheme="minorEastAsia" w:hAnsi="Cambria"/>
                <w:sz w:val="20"/>
                <w:szCs w:val="20"/>
              </w:rPr>
            </w:pPr>
          </w:p>
        </w:tc>
        <w:tc>
          <w:tcPr>
            <w:tcW w:w="720" w:type="dxa"/>
          </w:tcPr>
          <w:p w14:paraId="125B68A0" w14:textId="6B526CC4" w:rsidR="009A0E0D" w:rsidRPr="003A221C" w:rsidRDefault="009A0E0D" w:rsidP="00F445F5">
            <w:pPr>
              <w:rPr>
                <w:rFonts w:ascii="Cambria" w:eastAsiaTheme="minorEastAsia" w:hAnsi="Cambria"/>
                <w:sz w:val="20"/>
                <w:szCs w:val="20"/>
              </w:rPr>
            </w:pPr>
          </w:p>
        </w:tc>
        <w:tc>
          <w:tcPr>
            <w:tcW w:w="900" w:type="dxa"/>
          </w:tcPr>
          <w:p w14:paraId="52C4BA31" w14:textId="77777777" w:rsidR="009A0E0D" w:rsidRPr="003A221C" w:rsidRDefault="009A0E0D" w:rsidP="00F445F5">
            <w:pPr>
              <w:rPr>
                <w:rFonts w:ascii="Cambria" w:eastAsiaTheme="minorEastAsia" w:hAnsi="Cambria"/>
                <w:sz w:val="20"/>
                <w:szCs w:val="20"/>
              </w:rPr>
            </w:pPr>
          </w:p>
        </w:tc>
        <w:tc>
          <w:tcPr>
            <w:tcW w:w="720" w:type="dxa"/>
          </w:tcPr>
          <w:p w14:paraId="57C9711B" w14:textId="428A6801" w:rsidR="009A0E0D" w:rsidRPr="003A221C" w:rsidRDefault="009A0E0D" w:rsidP="00F445F5">
            <w:pPr>
              <w:rPr>
                <w:rFonts w:ascii="Cambria" w:eastAsiaTheme="minorEastAsia" w:hAnsi="Cambria"/>
                <w:sz w:val="20"/>
                <w:szCs w:val="20"/>
              </w:rPr>
            </w:pPr>
          </w:p>
        </w:tc>
        <w:tc>
          <w:tcPr>
            <w:tcW w:w="900" w:type="dxa"/>
          </w:tcPr>
          <w:p w14:paraId="63C7D86A" w14:textId="77777777" w:rsidR="009A0E0D" w:rsidRPr="003A221C" w:rsidRDefault="009A0E0D" w:rsidP="00F445F5">
            <w:pPr>
              <w:rPr>
                <w:rFonts w:ascii="Cambria" w:eastAsiaTheme="minorEastAsia" w:hAnsi="Cambria"/>
                <w:sz w:val="20"/>
                <w:szCs w:val="20"/>
              </w:rPr>
            </w:pPr>
          </w:p>
        </w:tc>
        <w:tc>
          <w:tcPr>
            <w:tcW w:w="720" w:type="dxa"/>
          </w:tcPr>
          <w:p w14:paraId="6604EE60" w14:textId="00053B7D" w:rsidR="009A0E0D" w:rsidRPr="003A221C" w:rsidRDefault="009A0E0D" w:rsidP="00F445F5">
            <w:pPr>
              <w:rPr>
                <w:rFonts w:ascii="Cambria" w:eastAsiaTheme="minorEastAsia" w:hAnsi="Cambria"/>
                <w:sz w:val="20"/>
                <w:szCs w:val="20"/>
              </w:rPr>
            </w:pPr>
          </w:p>
        </w:tc>
        <w:tc>
          <w:tcPr>
            <w:tcW w:w="900" w:type="dxa"/>
          </w:tcPr>
          <w:p w14:paraId="03CB6B31" w14:textId="77777777" w:rsidR="009A0E0D" w:rsidRPr="003A221C" w:rsidRDefault="009A0E0D" w:rsidP="00F445F5">
            <w:pPr>
              <w:rPr>
                <w:rFonts w:ascii="Cambria" w:eastAsiaTheme="minorEastAsia" w:hAnsi="Cambria"/>
                <w:sz w:val="20"/>
                <w:szCs w:val="20"/>
              </w:rPr>
            </w:pPr>
          </w:p>
        </w:tc>
        <w:tc>
          <w:tcPr>
            <w:tcW w:w="810" w:type="dxa"/>
          </w:tcPr>
          <w:p w14:paraId="6639C359" w14:textId="46D56689" w:rsidR="009A0E0D" w:rsidRPr="003A221C" w:rsidRDefault="009A0E0D" w:rsidP="00F445F5">
            <w:pPr>
              <w:rPr>
                <w:rFonts w:ascii="Cambria" w:eastAsiaTheme="minorEastAsia" w:hAnsi="Cambria"/>
                <w:sz w:val="20"/>
                <w:szCs w:val="20"/>
              </w:rPr>
            </w:pPr>
          </w:p>
        </w:tc>
        <w:tc>
          <w:tcPr>
            <w:tcW w:w="900" w:type="dxa"/>
          </w:tcPr>
          <w:p w14:paraId="6D5C0874" w14:textId="77777777" w:rsidR="009A0E0D" w:rsidRPr="003A221C" w:rsidRDefault="009A0E0D" w:rsidP="00F445F5">
            <w:pPr>
              <w:rPr>
                <w:rFonts w:ascii="Cambria" w:eastAsiaTheme="minorEastAsia" w:hAnsi="Cambria"/>
                <w:sz w:val="20"/>
                <w:szCs w:val="20"/>
              </w:rPr>
            </w:pPr>
          </w:p>
        </w:tc>
      </w:tr>
      <w:tr w:rsidR="009A0E0D" w14:paraId="0D7FACA1" w14:textId="7EBD471E" w:rsidTr="009A0E0D">
        <w:tc>
          <w:tcPr>
            <w:tcW w:w="1525" w:type="dxa"/>
          </w:tcPr>
          <w:p w14:paraId="410EF2D4" w14:textId="2C1997CF" w:rsidR="009A0E0D" w:rsidRPr="003A221C" w:rsidRDefault="009A0E0D" w:rsidP="00F445F5">
            <w:pPr>
              <w:rPr>
                <w:rFonts w:ascii="Cambria" w:eastAsiaTheme="minorEastAsia" w:hAnsi="Cambria"/>
                <w:sz w:val="20"/>
                <w:szCs w:val="20"/>
              </w:rPr>
            </w:pPr>
            <w:r w:rsidRPr="003A221C">
              <w:rPr>
                <w:rFonts w:ascii="Cambria" w:eastAsiaTheme="minorEastAsia" w:hAnsi="Cambria"/>
                <w:sz w:val="20"/>
                <w:szCs w:val="20"/>
              </w:rPr>
              <w:t>LGBM (univariate)</w:t>
            </w:r>
          </w:p>
        </w:tc>
        <w:tc>
          <w:tcPr>
            <w:tcW w:w="720" w:type="dxa"/>
          </w:tcPr>
          <w:p w14:paraId="37F93C00" w14:textId="77777777" w:rsidR="009A0E0D" w:rsidRPr="003A221C" w:rsidRDefault="009A0E0D" w:rsidP="00F445F5">
            <w:pPr>
              <w:rPr>
                <w:rFonts w:ascii="Cambria" w:eastAsiaTheme="minorEastAsia" w:hAnsi="Cambria"/>
                <w:sz w:val="20"/>
                <w:szCs w:val="20"/>
              </w:rPr>
            </w:pPr>
          </w:p>
        </w:tc>
        <w:tc>
          <w:tcPr>
            <w:tcW w:w="900" w:type="dxa"/>
          </w:tcPr>
          <w:p w14:paraId="16FD708A" w14:textId="77777777" w:rsidR="009A0E0D" w:rsidRPr="003A221C" w:rsidRDefault="009A0E0D" w:rsidP="00F445F5">
            <w:pPr>
              <w:rPr>
                <w:rFonts w:ascii="Cambria" w:eastAsiaTheme="minorEastAsia" w:hAnsi="Cambria"/>
                <w:sz w:val="20"/>
                <w:szCs w:val="20"/>
              </w:rPr>
            </w:pPr>
          </w:p>
        </w:tc>
        <w:tc>
          <w:tcPr>
            <w:tcW w:w="720" w:type="dxa"/>
          </w:tcPr>
          <w:p w14:paraId="758675E5" w14:textId="51A3E10C" w:rsidR="009A0E0D" w:rsidRPr="003A221C" w:rsidRDefault="009A0E0D" w:rsidP="00F445F5">
            <w:pPr>
              <w:rPr>
                <w:rFonts w:ascii="Cambria" w:eastAsiaTheme="minorEastAsia" w:hAnsi="Cambria"/>
                <w:sz w:val="20"/>
                <w:szCs w:val="20"/>
              </w:rPr>
            </w:pPr>
          </w:p>
        </w:tc>
        <w:tc>
          <w:tcPr>
            <w:tcW w:w="900" w:type="dxa"/>
          </w:tcPr>
          <w:p w14:paraId="6FBE1F2D" w14:textId="77777777" w:rsidR="009A0E0D" w:rsidRPr="003A221C" w:rsidRDefault="009A0E0D" w:rsidP="00F445F5">
            <w:pPr>
              <w:rPr>
                <w:rFonts w:ascii="Cambria" w:eastAsiaTheme="minorEastAsia" w:hAnsi="Cambria"/>
                <w:sz w:val="20"/>
                <w:szCs w:val="20"/>
              </w:rPr>
            </w:pPr>
          </w:p>
        </w:tc>
        <w:tc>
          <w:tcPr>
            <w:tcW w:w="720" w:type="dxa"/>
          </w:tcPr>
          <w:p w14:paraId="4265CBF3" w14:textId="70F485CE" w:rsidR="009A0E0D" w:rsidRPr="003A221C" w:rsidRDefault="009A0E0D" w:rsidP="00F445F5">
            <w:pPr>
              <w:rPr>
                <w:rFonts w:ascii="Cambria" w:eastAsiaTheme="minorEastAsia" w:hAnsi="Cambria"/>
                <w:sz w:val="20"/>
                <w:szCs w:val="20"/>
              </w:rPr>
            </w:pPr>
          </w:p>
        </w:tc>
        <w:tc>
          <w:tcPr>
            <w:tcW w:w="900" w:type="dxa"/>
          </w:tcPr>
          <w:p w14:paraId="6F80C825" w14:textId="77777777" w:rsidR="009A0E0D" w:rsidRPr="003A221C" w:rsidRDefault="009A0E0D" w:rsidP="00F445F5">
            <w:pPr>
              <w:rPr>
                <w:rFonts w:ascii="Cambria" w:eastAsiaTheme="minorEastAsia" w:hAnsi="Cambria"/>
                <w:sz w:val="20"/>
                <w:szCs w:val="20"/>
              </w:rPr>
            </w:pPr>
          </w:p>
        </w:tc>
        <w:tc>
          <w:tcPr>
            <w:tcW w:w="720" w:type="dxa"/>
          </w:tcPr>
          <w:p w14:paraId="564E098F" w14:textId="6027BCBF" w:rsidR="009A0E0D" w:rsidRPr="003A221C" w:rsidRDefault="009A0E0D" w:rsidP="00F445F5">
            <w:pPr>
              <w:rPr>
                <w:rFonts w:ascii="Cambria" w:eastAsiaTheme="minorEastAsia" w:hAnsi="Cambria"/>
                <w:sz w:val="20"/>
                <w:szCs w:val="20"/>
              </w:rPr>
            </w:pPr>
          </w:p>
        </w:tc>
        <w:tc>
          <w:tcPr>
            <w:tcW w:w="900" w:type="dxa"/>
          </w:tcPr>
          <w:p w14:paraId="45DB36F3" w14:textId="77777777" w:rsidR="009A0E0D" w:rsidRPr="003A221C" w:rsidRDefault="009A0E0D" w:rsidP="00F445F5">
            <w:pPr>
              <w:rPr>
                <w:rFonts w:ascii="Cambria" w:eastAsiaTheme="minorEastAsia" w:hAnsi="Cambria"/>
                <w:sz w:val="20"/>
                <w:szCs w:val="20"/>
              </w:rPr>
            </w:pPr>
          </w:p>
        </w:tc>
        <w:tc>
          <w:tcPr>
            <w:tcW w:w="720" w:type="dxa"/>
          </w:tcPr>
          <w:p w14:paraId="0AD19C74" w14:textId="04C64895" w:rsidR="009A0E0D" w:rsidRPr="003A221C" w:rsidRDefault="009A0E0D" w:rsidP="00F445F5">
            <w:pPr>
              <w:rPr>
                <w:rFonts w:ascii="Cambria" w:eastAsiaTheme="minorEastAsia" w:hAnsi="Cambria"/>
                <w:sz w:val="20"/>
                <w:szCs w:val="20"/>
              </w:rPr>
            </w:pPr>
          </w:p>
        </w:tc>
        <w:tc>
          <w:tcPr>
            <w:tcW w:w="900" w:type="dxa"/>
          </w:tcPr>
          <w:p w14:paraId="691EF2CF" w14:textId="77777777" w:rsidR="009A0E0D" w:rsidRPr="003A221C" w:rsidRDefault="009A0E0D" w:rsidP="00F445F5">
            <w:pPr>
              <w:rPr>
                <w:rFonts w:ascii="Cambria" w:eastAsiaTheme="minorEastAsia" w:hAnsi="Cambria"/>
                <w:sz w:val="20"/>
                <w:szCs w:val="20"/>
              </w:rPr>
            </w:pPr>
          </w:p>
        </w:tc>
        <w:tc>
          <w:tcPr>
            <w:tcW w:w="810" w:type="dxa"/>
          </w:tcPr>
          <w:p w14:paraId="266BB807" w14:textId="2DDBECFA" w:rsidR="009A0E0D" w:rsidRPr="003A221C" w:rsidRDefault="009A0E0D" w:rsidP="00F445F5">
            <w:pPr>
              <w:rPr>
                <w:rFonts w:ascii="Cambria" w:eastAsiaTheme="minorEastAsia" w:hAnsi="Cambria"/>
                <w:sz w:val="20"/>
                <w:szCs w:val="20"/>
              </w:rPr>
            </w:pPr>
          </w:p>
        </w:tc>
        <w:tc>
          <w:tcPr>
            <w:tcW w:w="900" w:type="dxa"/>
          </w:tcPr>
          <w:p w14:paraId="3E5E4934" w14:textId="77777777" w:rsidR="009A0E0D" w:rsidRPr="003A221C" w:rsidRDefault="009A0E0D" w:rsidP="00F445F5">
            <w:pPr>
              <w:rPr>
                <w:rFonts w:ascii="Cambria" w:eastAsiaTheme="minorEastAsia" w:hAnsi="Cambria"/>
                <w:sz w:val="20"/>
                <w:szCs w:val="20"/>
              </w:rPr>
            </w:pPr>
          </w:p>
        </w:tc>
      </w:tr>
      <w:tr w:rsidR="009A0E0D" w14:paraId="787E9106" w14:textId="422B1ABF" w:rsidTr="009A0E0D">
        <w:tc>
          <w:tcPr>
            <w:tcW w:w="1525" w:type="dxa"/>
          </w:tcPr>
          <w:p w14:paraId="0F8F34D7" w14:textId="0A13B047" w:rsidR="009A0E0D" w:rsidRPr="003A221C" w:rsidRDefault="009A0E0D" w:rsidP="00F445F5">
            <w:pPr>
              <w:rPr>
                <w:rFonts w:ascii="Cambria" w:eastAsiaTheme="minorEastAsia" w:hAnsi="Cambria"/>
                <w:sz w:val="20"/>
                <w:szCs w:val="20"/>
              </w:rPr>
            </w:pPr>
            <w:r w:rsidRPr="003A221C">
              <w:rPr>
                <w:rFonts w:ascii="Cambria" w:eastAsiaTheme="minorEastAsia" w:hAnsi="Cambria"/>
                <w:sz w:val="20"/>
                <w:szCs w:val="20"/>
              </w:rPr>
              <w:t>VAR</w:t>
            </w:r>
          </w:p>
        </w:tc>
        <w:tc>
          <w:tcPr>
            <w:tcW w:w="720" w:type="dxa"/>
          </w:tcPr>
          <w:p w14:paraId="0E8000FD" w14:textId="77777777" w:rsidR="009A0E0D" w:rsidRPr="003A221C" w:rsidRDefault="009A0E0D" w:rsidP="00F445F5">
            <w:pPr>
              <w:rPr>
                <w:rFonts w:ascii="Cambria" w:eastAsiaTheme="minorEastAsia" w:hAnsi="Cambria"/>
                <w:sz w:val="20"/>
                <w:szCs w:val="20"/>
              </w:rPr>
            </w:pPr>
          </w:p>
        </w:tc>
        <w:tc>
          <w:tcPr>
            <w:tcW w:w="900" w:type="dxa"/>
          </w:tcPr>
          <w:p w14:paraId="2406B775" w14:textId="77777777" w:rsidR="009A0E0D" w:rsidRPr="003A221C" w:rsidRDefault="009A0E0D" w:rsidP="00F445F5">
            <w:pPr>
              <w:rPr>
                <w:rFonts w:ascii="Cambria" w:eastAsiaTheme="minorEastAsia" w:hAnsi="Cambria"/>
                <w:sz w:val="20"/>
                <w:szCs w:val="20"/>
              </w:rPr>
            </w:pPr>
          </w:p>
        </w:tc>
        <w:tc>
          <w:tcPr>
            <w:tcW w:w="720" w:type="dxa"/>
          </w:tcPr>
          <w:p w14:paraId="03EACAB7" w14:textId="13D3162F" w:rsidR="009A0E0D" w:rsidRPr="003A221C" w:rsidRDefault="009A0E0D" w:rsidP="00F445F5">
            <w:pPr>
              <w:rPr>
                <w:rFonts w:ascii="Cambria" w:eastAsiaTheme="minorEastAsia" w:hAnsi="Cambria"/>
                <w:sz w:val="20"/>
                <w:szCs w:val="20"/>
              </w:rPr>
            </w:pPr>
          </w:p>
        </w:tc>
        <w:tc>
          <w:tcPr>
            <w:tcW w:w="900" w:type="dxa"/>
          </w:tcPr>
          <w:p w14:paraId="19385525" w14:textId="77777777" w:rsidR="009A0E0D" w:rsidRPr="003A221C" w:rsidRDefault="009A0E0D" w:rsidP="00F445F5">
            <w:pPr>
              <w:rPr>
                <w:rFonts w:ascii="Cambria" w:eastAsiaTheme="minorEastAsia" w:hAnsi="Cambria"/>
                <w:sz w:val="20"/>
                <w:szCs w:val="20"/>
              </w:rPr>
            </w:pPr>
          </w:p>
        </w:tc>
        <w:tc>
          <w:tcPr>
            <w:tcW w:w="720" w:type="dxa"/>
          </w:tcPr>
          <w:p w14:paraId="616F8135" w14:textId="6BBEFE8D" w:rsidR="009A0E0D" w:rsidRPr="003A221C" w:rsidRDefault="009A0E0D" w:rsidP="00F445F5">
            <w:pPr>
              <w:rPr>
                <w:rFonts w:ascii="Cambria" w:eastAsiaTheme="minorEastAsia" w:hAnsi="Cambria"/>
                <w:sz w:val="20"/>
                <w:szCs w:val="20"/>
              </w:rPr>
            </w:pPr>
          </w:p>
        </w:tc>
        <w:tc>
          <w:tcPr>
            <w:tcW w:w="900" w:type="dxa"/>
          </w:tcPr>
          <w:p w14:paraId="088B5B3A" w14:textId="77777777" w:rsidR="009A0E0D" w:rsidRPr="003A221C" w:rsidRDefault="009A0E0D" w:rsidP="00F445F5">
            <w:pPr>
              <w:rPr>
                <w:rFonts w:ascii="Cambria" w:eastAsiaTheme="minorEastAsia" w:hAnsi="Cambria"/>
                <w:sz w:val="20"/>
                <w:szCs w:val="20"/>
              </w:rPr>
            </w:pPr>
          </w:p>
        </w:tc>
        <w:tc>
          <w:tcPr>
            <w:tcW w:w="720" w:type="dxa"/>
          </w:tcPr>
          <w:p w14:paraId="0DBCA6F9" w14:textId="3A8B2EB3" w:rsidR="009A0E0D" w:rsidRPr="003A221C" w:rsidRDefault="009A0E0D" w:rsidP="00F445F5">
            <w:pPr>
              <w:rPr>
                <w:rFonts w:ascii="Cambria" w:eastAsiaTheme="minorEastAsia" w:hAnsi="Cambria"/>
                <w:sz w:val="20"/>
                <w:szCs w:val="20"/>
              </w:rPr>
            </w:pPr>
          </w:p>
        </w:tc>
        <w:tc>
          <w:tcPr>
            <w:tcW w:w="900" w:type="dxa"/>
          </w:tcPr>
          <w:p w14:paraId="43ABE5DC" w14:textId="77777777" w:rsidR="009A0E0D" w:rsidRPr="003A221C" w:rsidRDefault="009A0E0D" w:rsidP="00F445F5">
            <w:pPr>
              <w:rPr>
                <w:rFonts w:ascii="Cambria" w:eastAsiaTheme="minorEastAsia" w:hAnsi="Cambria"/>
                <w:sz w:val="20"/>
                <w:szCs w:val="20"/>
              </w:rPr>
            </w:pPr>
          </w:p>
        </w:tc>
        <w:tc>
          <w:tcPr>
            <w:tcW w:w="720" w:type="dxa"/>
          </w:tcPr>
          <w:p w14:paraId="195E5455" w14:textId="05D7D24F" w:rsidR="009A0E0D" w:rsidRPr="003A221C" w:rsidRDefault="009A0E0D" w:rsidP="00F445F5">
            <w:pPr>
              <w:rPr>
                <w:rFonts w:ascii="Cambria" w:eastAsiaTheme="minorEastAsia" w:hAnsi="Cambria"/>
                <w:sz w:val="20"/>
                <w:szCs w:val="20"/>
              </w:rPr>
            </w:pPr>
          </w:p>
        </w:tc>
        <w:tc>
          <w:tcPr>
            <w:tcW w:w="900" w:type="dxa"/>
          </w:tcPr>
          <w:p w14:paraId="6DC08E49" w14:textId="77777777" w:rsidR="009A0E0D" w:rsidRPr="003A221C" w:rsidRDefault="009A0E0D" w:rsidP="00F445F5">
            <w:pPr>
              <w:rPr>
                <w:rFonts w:ascii="Cambria" w:eastAsiaTheme="minorEastAsia" w:hAnsi="Cambria"/>
                <w:sz w:val="20"/>
                <w:szCs w:val="20"/>
              </w:rPr>
            </w:pPr>
          </w:p>
        </w:tc>
        <w:tc>
          <w:tcPr>
            <w:tcW w:w="810" w:type="dxa"/>
          </w:tcPr>
          <w:p w14:paraId="52D60B5B" w14:textId="6355CDAF" w:rsidR="009A0E0D" w:rsidRPr="003A221C" w:rsidRDefault="009A0E0D" w:rsidP="00F445F5">
            <w:pPr>
              <w:rPr>
                <w:rFonts w:ascii="Cambria" w:eastAsiaTheme="minorEastAsia" w:hAnsi="Cambria"/>
                <w:sz w:val="20"/>
                <w:szCs w:val="20"/>
              </w:rPr>
            </w:pPr>
          </w:p>
        </w:tc>
        <w:tc>
          <w:tcPr>
            <w:tcW w:w="900" w:type="dxa"/>
          </w:tcPr>
          <w:p w14:paraId="0AADD679" w14:textId="77777777" w:rsidR="009A0E0D" w:rsidRPr="003A221C" w:rsidRDefault="009A0E0D" w:rsidP="00F445F5">
            <w:pPr>
              <w:rPr>
                <w:rFonts w:ascii="Cambria" w:eastAsiaTheme="minorEastAsia" w:hAnsi="Cambria"/>
                <w:sz w:val="20"/>
                <w:szCs w:val="20"/>
              </w:rPr>
            </w:pPr>
          </w:p>
        </w:tc>
      </w:tr>
      <w:tr w:rsidR="009A0E0D" w14:paraId="2E0ACF49" w14:textId="4A09A591" w:rsidTr="009A0E0D">
        <w:tc>
          <w:tcPr>
            <w:tcW w:w="1525" w:type="dxa"/>
          </w:tcPr>
          <w:p w14:paraId="5DCC4DAF" w14:textId="20E88CD7" w:rsidR="009A0E0D" w:rsidRPr="003A221C" w:rsidRDefault="009A0E0D" w:rsidP="00F445F5">
            <w:pPr>
              <w:rPr>
                <w:rFonts w:ascii="Cambria" w:eastAsiaTheme="minorEastAsia" w:hAnsi="Cambria"/>
                <w:sz w:val="20"/>
                <w:szCs w:val="20"/>
              </w:rPr>
            </w:pPr>
            <w:r w:rsidRPr="003A221C">
              <w:rPr>
                <w:rFonts w:ascii="Cambria" w:eastAsiaTheme="minorEastAsia" w:hAnsi="Cambria"/>
                <w:sz w:val="20"/>
                <w:szCs w:val="20"/>
              </w:rPr>
              <w:t>LGBM (multivariate)</w:t>
            </w:r>
          </w:p>
        </w:tc>
        <w:tc>
          <w:tcPr>
            <w:tcW w:w="720" w:type="dxa"/>
          </w:tcPr>
          <w:p w14:paraId="632726CE" w14:textId="77777777" w:rsidR="009A0E0D" w:rsidRPr="003A221C" w:rsidRDefault="009A0E0D" w:rsidP="00F445F5">
            <w:pPr>
              <w:rPr>
                <w:rFonts w:ascii="Cambria" w:eastAsiaTheme="minorEastAsia" w:hAnsi="Cambria"/>
                <w:sz w:val="20"/>
                <w:szCs w:val="20"/>
              </w:rPr>
            </w:pPr>
          </w:p>
        </w:tc>
        <w:tc>
          <w:tcPr>
            <w:tcW w:w="900" w:type="dxa"/>
          </w:tcPr>
          <w:p w14:paraId="3BD19004" w14:textId="77777777" w:rsidR="009A0E0D" w:rsidRPr="003A221C" w:rsidRDefault="009A0E0D" w:rsidP="00F445F5">
            <w:pPr>
              <w:rPr>
                <w:rFonts w:ascii="Cambria" w:eastAsiaTheme="minorEastAsia" w:hAnsi="Cambria"/>
                <w:sz w:val="20"/>
                <w:szCs w:val="20"/>
              </w:rPr>
            </w:pPr>
          </w:p>
        </w:tc>
        <w:tc>
          <w:tcPr>
            <w:tcW w:w="720" w:type="dxa"/>
          </w:tcPr>
          <w:p w14:paraId="01CD2179" w14:textId="30B8C7B1" w:rsidR="009A0E0D" w:rsidRPr="003A221C" w:rsidRDefault="009A0E0D" w:rsidP="00F445F5">
            <w:pPr>
              <w:rPr>
                <w:rFonts w:ascii="Cambria" w:eastAsiaTheme="minorEastAsia" w:hAnsi="Cambria"/>
                <w:sz w:val="20"/>
                <w:szCs w:val="20"/>
              </w:rPr>
            </w:pPr>
          </w:p>
        </w:tc>
        <w:tc>
          <w:tcPr>
            <w:tcW w:w="900" w:type="dxa"/>
          </w:tcPr>
          <w:p w14:paraId="77B22D00" w14:textId="77777777" w:rsidR="009A0E0D" w:rsidRPr="003A221C" w:rsidRDefault="009A0E0D" w:rsidP="00F445F5">
            <w:pPr>
              <w:rPr>
                <w:rFonts w:ascii="Cambria" w:eastAsiaTheme="minorEastAsia" w:hAnsi="Cambria"/>
                <w:sz w:val="20"/>
                <w:szCs w:val="20"/>
              </w:rPr>
            </w:pPr>
          </w:p>
        </w:tc>
        <w:tc>
          <w:tcPr>
            <w:tcW w:w="720" w:type="dxa"/>
          </w:tcPr>
          <w:p w14:paraId="3589CBD7" w14:textId="212731E7" w:rsidR="009A0E0D" w:rsidRPr="003A221C" w:rsidRDefault="009A0E0D" w:rsidP="00F445F5">
            <w:pPr>
              <w:rPr>
                <w:rFonts w:ascii="Cambria" w:eastAsiaTheme="minorEastAsia" w:hAnsi="Cambria"/>
                <w:sz w:val="20"/>
                <w:szCs w:val="20"/>
              </w:rPr>
            </w:pPr>
          </w:p>
        </w:tc>
        <w:tc>
          <w:tcPr>
            <w:tcW w:w="900" w:type="dxa"/>
          </w:tcPr>
          <w:p w14:paraId="1CD6E255" w14:textId="77777777" w:rsidR="009A0E0D" w:rsidRPr="003A221C" w:rsidRDefault="009A0E0D" w:rsidP="00F445F5">
            <w:pPr>
              <w:rPr>
                <w:rFonts w:ascii="Cambria" w:eastAsiaTheme="minorEastAsia" w:hAnsi="Cambria"/>
                <w:sz w:val="20"/>
                <w:szCs w:val="20"/>
              </w:rPr>
            </w:pPr>
          </w:p>
        </w:tc>
        <w:tc>
          <w:tcPr>
            <w:tcW w:w="720" w:type="dxa"/>
          </w:tcPr>
          <w:p w14:paraId="025DC962" w14:textId="65377D82" w:rsidR="009A0E0D" w:rsidRPr="003A221C" w:rsidRDefault="009A0E0D" w:rsidP="00F445F5">
            <w:pPr>
              <w:rPr>
                <w:rFonts w:ascii="Cambria" w:eastAsiaTheme="minorEastAsia" w:hAnsi="Cambria"/>
                <w:sz w:val="20"/>
                <w:szCs w:val="20"/>
              </w:rPr>
            </w:pPr>
          </w:p>
        </w:tc>
        <w:tc>
          <w:tcPr>
            <w:tcW w:w="900" w:type="dxa"/>
          </w:tcPr>
          <w:p w14:paraId="2ADFFB67" w14:textId="77777777" w:rsidR="009A0E0D" w:rsidRPr="003A221C" w:rsidRDefault="009A0E0D" w:rsidP="00F445F5">
            <w:pPr>
              <w:rPr>
                <w:rFonts w:ascii="Cambria" w:eastAsiaTheme="minorEastAsia" w:hAnsi="Cambria"/>
                <w:sz w:val="20"/>
                <w:szCs w:val="20"/>
              </w:rPr>
            </w:pPr>
          </w:p>
        </w:tc>
        <w:tc>
          <w:tcPr>
            <w:tcW w:w="720" w:type="dxa"/>
          </w:tcPr>
          <w:p w14:paraId="630369A6" w14:textId="349DF580" w:rsidR="009A0E0D" w:rsidRPr="003A221C" w:rsidRDefault="009A0E0D" w:rsidP="00F445F5">
            <w:pPr>
              <w:rPr>
                <w:rFonts w:ascii="Cambria" w:eastAsiaTheme="minorEastAsia" w:hAnsi="Cambria"/>
                <w:sz w:val="20"/>
                <w:szCs w:val="20"/>
              </w:rPr>
            </w:pPr>
          </w:p>
        </w:tc>
        <w:tc>
          <w:tcPr>
            <w:tcW w:w="900" w:type="dxa"/>
          </w:tcPr>
          <w:p w14:paraId="43A36571" w14:textId="77777777" w:rsidR="009A0E0D" w:rsidRPr="003A221C" w:rsidRDefault="009A0E0D" w:rsidP="00F445F5">
            <w:pPr>
              <w:rPr>
                <w:rFonts w:ascii="Cambria" w:eastAsiaTheme="minorEastAsia" w:hAnsi="Cambria"/>
                <w:sz w:val="20"/>
                <w:szCs w:val="20"/>
              </w:rPr>
            </w:pPr>
          </w:p>
        </w:tc>
        <w:tc>
          <w:tcPr>
            <w:tcW w:w="810" w:type="dxa"/>
          </w:tcPr>
          <w:p w14:paraId="14F8F63A" w14:textId="0F1F6CF3" w:rsidR="009A0E0D" w:rsidRPr="003A221C" w:rsidRDefault="009A0E0D" w:rsidP="00F445F5">
            <w:pPr>
              <w:rPr>
                <w:rFonts w:ascii="Cambria" w:eastAsiaTheme="minorEastAsia" w:hAnsi="Cambria"/>
                <w:sz w:val="20"/>
                <w:szCs w:val="20"/>
              </w:rPr>
            </w:pPr>
          </w:p>
        </w:tc>
        <w:tc>
          <w:tcPr>
            <w:tcW w:w="900" w:type="dxa"/>
          </w:tcPr>
          <w:p w14:paraId="6F217BB2" w14:textId="77777777" w:rsidR="009A0E0D" w:rsidRPr="003A221C" w:rsidRDefault="009A0E0D" w:rsidP="00F445F5">
            <w:pPr>
              <w:rPr>
                <w:rFonts w:ascii="Cambria" w:eastAsiaTheme="minorEastAsia" w:hAnsi="Cambria"/>
                <w:sz w:val="20"/>
                <w:szCs w:val="20"/>
              </w:rPr>
            </w:pPr>
          </w:p>
        </w:tc>
      </w:tr>
      <w:tr w:rsidR="009A0E0D" w14:paraId="16A46216" w14:textId="72935B90" w:rsidTr="009A0E0D">
        <w:tc>
          <w:tcPr>
            <w:tcW w:w="1525" w:type="dxa"/>
          </w:tcPr>
          <w:p w14:paraId="1462300D" w14:textId="31C63DFE" w:rsidR="009A0E0D" w:rsidRPr="003A221C" w:rsidRDefault="009A0E0D" w:rsidP="00F445F5">
            <w:pPr>
              <w:rPr>
                <w:rFonts w:ascii="Cambria" w:eastAsiaTheme="minorEastAsia" w:hAnsi="Cambria"/>
                <w:sz w:val="20"/>
                <w:szCs w:val="20"/>
              </w:rPr>
            </w:pPr>
            <w:proofErr w:type="spellStart"/>
            <w:r w:rsidRPr="003A221C">
              <w:rPr>
                <w:rFonts w:ascii="Cambria" w:eastAsiaTheme="minorEastAsia" w:hAnsi="Cambria"/>
                <w:sz w:val="20"/>
                <w:szCs w:val="20"/>
              </w:rPr>
              <w:t>NeuralProphet</w:t>
            </w:r>
            <w:proofErr w:type="spellEnd"/>
          </w:p>
        </w:tc>
        <w:tc>
          <w:tcPr>
            <w:tcW w:w="720" w:type="dxa"/>
          </w:tcPr>
          <w:p w14:paraId="16E075F2" w14:textId="77777777" w:rsidR="009A0E0D" w:rsidRPr="003A221C" w:rsidRDefault="009A0E0D" w:rsidP="00F445F5">
            <w:pPr>
              <w:rPr>
                <w:rFonts w:ascii="Cambria" w:eastAsiaTheme="minorEastAsia" w:hAnsi="Cambria"/>
                <w:sz w:val="20"/>
                <w:szCs w:val="20"/>
              </w:rPr>
            </w:pPr>
          </w:p>
        </w:tc>
        <w:tc>
          <w:tcPr>
            <w:tcW w:w="900" w:type="dxa"/>
          </w:tcPr>
          <w:p w14:paraId="0D17C3B9" w14:textId="77777777" w:rsidR="009A0E0D" w:rsidRPr="003A221C" w:rsidRDefault="009A0E0D" w:rsidP="00F445F5">
            <w:pPr>
              <w:rPr>
                <w:rFonts w:ascii="Cambria" w:eastAsiaTheme="minorEastAsia" w:hAnsi="Cambria"/>
                <w:sz w:val="20"/>
                <w:szCs w:val="20"/>
              </w:rPr>
            </w:pPr>
          </w:p>
        </w:tc>
        <w:tc>
          <w:tcPr>
            <w:tcW w:w="720" w:type="dxa"/>
          </w:tcPr>
          <w:p w14:paraId="15DA1407" w14:textId="718EC490" w:rsidR="009A0E0D" w:rsidRPr="003A221C" w:rsidRDefault="009A0E0D" w:rsidP="00F445F5">
            <w:pPr>
              <w:rPr>
                <w:rFonts w:ascii="Cambria" w:eastAsiaTheme="minorEastAsia" w:hAnsi="Cambria"/>
                <w:sz w:val="20"/>
                <w:szCs w:val="20"/>
              </w:rPr>
            </w:pPr>
          </w:p>
        </w:tc>
        <w:tc>
          <w:tcPr>
            <w:tcW w:w="900" w:type="dxa"/>
          </w:tcPr>
          <w:p w14:paraId="771CA3ED" w14:textId="77777777" w:rsidR="009A0E0D" w:rsidRPr="003A221C" w:rsidRDefault="009A0E0D" w:rsidP="00F445F5">
            <w:pPr>
              <w:rPr>
                <w:rFonts w:ascii="Cambria" w:eastAsiaTheme="minorEastAsia" w:hAnsi="Cambria"/>
                <w:sz w:val="20"/>
                <w:szCs w:val="20"/>
              </w:rPr>
            </w:pPr>
          </w:p>
        </w:tc>
        <w:tc>
          <w:tcPr>
            <w:tcW w:w="720" w:type="dxa"/>
          </w:tcPr>
          <w:p w14:paraId="6A3F17F3" w14:textId="09756126" w:rsidR="009A0E0D" w:rsidRPr="003A221C" w:rsidRDefault="009A0E0D" w:rsidP="00F445F5">
            <w:pPr>
              <w:rPr>
                <w:rFonts w:ascii="Cambria" w:eastAsiaTheme="minorEastAsia" w:hAnsi="Cambria"/>
                <w:sz w:val="20"/>
                <w:szCs w:val="20"/>
              </w:rPr>
            </w:pPr>
          </w:p>
        </w:tc>
        <w:tc>
          <w:tcPr>
            <w:tcW w:w="900" w:type="dxa"/>
          </w:tcPr>
          <w:p w14:paraId="2591884E" w14:textId="77777777" w:rsidR="009A0E0D" w:rsidRPr="003A221C" w:rsidRDefault="009A0E0D" w:rsidP="00F445F5">
            <w:pPr>
              <w:rPr>
                <w:rFonts w:ascii="Cambria" w:eastAsiaTheme="minorEastAsia" w:hAnsi="Cambria"/>
                <w:sz w:val="20"/>
                <w:szCs w:val="20"/>
              </w:rPr>
            </w:pPr>
          </w:p>
        </w:tc>
        <w:tc>
          <w:tcPr>
            <w:tcW w:w="720" w:type="dxa"/>
          </w:tcPr>
          <w:p w14:paraId="1186A317" w14:textId="7AB5A540" w:rsidR="009A0E0D" w:rsidRPr="003A221C" w:rsidRDefault="009A0E0D" w:rsidP="00F445F5">
            <w:pPr>
              <w:rPr>
                <w:rFonts w:ascii="Cambria" w:eastAsiaTheme="minorEastAsia" w:hAnsi="Cambria"/>
                <w:sz w:val="20"/>
                <w:szCs w:val="20"/>
              </w:rPr>
            </w:pPr>
          </w:p>
        </w:tc>
        <w:tc>
          <w:tcPr>
            <w:tcW w:w="900" w:type="dxa"/>
          </w:tcPr>
          <w:p w14:paraId="72612D84" w14:textId="77777777" w:rsidR="009A0E0D" w:rsidRPr="003A221C" w:rsidRDefault="009A0E0D" w:rsidP="00F445F5">
            <w:pPr>
              <w:rPr>
                <w:rFonts w:ascii="Cambria" w:eastAsiaTheme="minorEastAsia" w:hAnsi="Cambria"/>
                <w:sz w:val="20"/>
                <w:szCs w:val="20"/>
              </w:rPr>
            </w:pPr>
          </w:p>
        </w:tc>
        <w:tc>
          <w:tcPr>
            <w:tcW w:w="720" w:type="dxa"/>
          </w:tcPr>
          <w:p w14:paraId="752B6CB7" w14:textId="6DBC7854" w:rsidR="009A0E0D" w:rsidRPr="003A221C" w:rsidRDefault="009A0E0D" w:rsidP="00F445F5">
            <w:pPr>
              <w:rPr>
                <w:rFonts w:ascii="Cambria" w:eastAsiaTheme="minorEastAsia" w:hAnsi="Cambria"/>
                <w:sz w:val="20"/>
                <w:szCs w:val="20"/>
              </w:rPr>
            </w:pPr>
          </w:p>
        </w:tc>
        <w:tc>
          <w:tcPr>
            <w:tcW w:w="900" w:type="dxa"/>
          </w:tcPr>
          <w:p w14:paraId="79410959" w14:textId="77777777" w:rsidR="009A0E0D" w:rsidRPr="003A221C" w:rsidRDefault="009A0E0D" w:rsidP="00F445F5">
            <w:pPr>
              <w:rPr>
                <w:rFonts w:ascii="Cambria" w:eastAsiaTheme="minorEastAsia" w:hAnsi="Cambria"/>
                <w:sz w:val="20"/>
                <w:szCs w:val="20"/>
              </w:rPr>
            </w:pPr>
          </w:p>
        </w:tc>
        <w:tc>
          <w:tcPr>
            <w:tcW w:w="810" w:type="dxa"/>
          </w:tcPr>
          <w:p w14:paraId="1DF68DA3" w14:textId="6E777E9C" w:rsidR="009A0E0D" w:rsidRPr="003A221C" w:rsidRDefault="009A0E0D" w:rsidP="00F445F5">
            <w:pPr>
              <w:rPr>
                <w:rFonts w:ascii="Cambria" w:eastAsiaTheme="minorEastAsia" w:hAnsi="Cambria"/>
                <w:sz w:val="20"/>
                <w:szCs w:val="20"/>
              </w:rPr>
            </w:pPr>
          </w:p>
        </w:tc>
        <w:tc>
          <w:tcPr>
            <w:tcW w:w="900" w:type="dxa"/>
          </w:tcPr>
          <w:p w14:paraId="1A2CA5EA" w14:textId="77777777" w:rsidR="009A0E0D" w:rsidRPr="003A221C" w:rsidRDefault="009A0E0D" w:rsidP="00F445F5">
            <w:pPr>
              <w:rPr>
                <w:rFonts w:ascii="Cambria" w:eastAsiaTheme="minorEastAsia" w:hAnsi="Cambria"/>
                <w:sz w:val="20"/>
                <w:szCs w:val="20"/>
              </w:rPr>
            </w:pPr>
          </w:p>
        </w:tc>
      </w:tr>
      <w:tr w:rsidR="009A0E0D" w14:paraId="4CDB2BBD" w14:textId="3DE5CC90" w:rsidTr="009A0E0D">
        <w:tc>
          <w:tcPr>
            <w:tcW w:w="1525" w:type="dxa"/>
          </w:tcPr>
          <w:p w14:paraId="4878851D" w14:textId="5145EBE3" w:rsidR="009A0E0D" w:rsidRPr="003A221C" w:rsidRDefault="009A0E0D" w:rsidP="00F445F5">
            <w:pPr>
              <w:rPr>
                <w:rFonts w:ascii="Cambria" w:eastAsiaTheme="minorEastAsia" w:hAnsi="Cambria"/>
                <w:sz w:val="20"/>
                <w:szCs w:val="20"/>
              </w:rPr>
            </w:pPr>
            <w:r w:rsidRPr="003A221C">
              <w:rPr>
                <w:rFonts w:ascii="Cambria" w:eastAsiaTheme="minorEastAsia" w:hAnsi="Cambria"/>
                <w:sz w:val="20"/>
                <w:szCs w:val="20"/>
              </w:rPr>
              <w:t>RNN (LSTM cells)</w:t>
            </w:r>
          </w:p>
        </w:tc>
        <w:tc>
          <w:tcPr>
            <w:tcW w:w="720" w:type="dxa"/>
          </w:tcPr>
          <w:p w14:paraId="3BF23A8C" w14:textId="77777777" w:rsidR="009A0E0D" w:rsidRPr="003A221C" w:rsidRDefault="009A0E0D" w:rsidP="00F445F5">
            <w:pPr>
              <w:rPr>
                <w:rFonts w:ascii="Cambria" w:eastAsiaTheme="minorEastAsia" w:hAnsi="Cambria"/>
                <w:sz w:val="20"/>
                <w:szCs w:val="20"/>
              </w:rPr>
            </w:pPr>
          </w:p>
        </w:tc>
        <w:tc>
          <w:tcPr>
            <w:tcW w:w="900" w:type="dxa"/>
          </w:tcPr>
          <w:p w14:paraId="496ED762" w14:textId="77777777" w:rsidR="009A0E0D" w:rsidRPr="003A221C" w:rsidRDefault="009A0E0D" w:rsidP="00F445F5">
            <w:pPr>
              <w:rPr>
                <w:rFonts w:ascii="Cambria" w:eastAsiaTheme="minorEastAsia" w:hAnsi="Cambria"/>
                <w:sz w:val="20"/>
                <w:szCs w:val="20"/>
              </w:rPr>
            </w:pPr>
          </w:p>
        </w:tc>
        <w:tc>
          <w:tcPr>
            <w:tcW w:w="720" w:type="dxa"/>
          </w:tcPr>
          <w:p w14:paraId="52979129" w14:textId="63BC49FA" w:rsidR="009A0E0D" w:rsidRPr="003A221C" w:rsidRDefault="009A0E0D" w:rsidP="00F445F5">
            <w:pPr>
              <w:rPr>
                <w:rFonts w:ascii="Cambria" w:eastAsiaTheme="minorEastAsia" w:hAnsi="Cambria"/>
                <w:sz w:val="20"/>
                <w:szCs w:val="20"/>
              </w:rPr>
            </w:pPr>
          </w:p>
        </w:tc>
        <w:tc>
          <w:tcPr>
            <w:tcW w:w="900" w:type="dxa"/>
          </w:tcPr>
          <w:p w14:paraId="74E438FF" w14:textId="77777777" w:rsidR="009A0E0D" w:rsidRPr="003A221C" w:rsidRDefault="009A0E0D" w:rsidP="00F445F5">
            <w:pPr>
              <w:rPr>
                <w:rFonts w:ascii="Cambria" w:eastAsiaTheme="minorEastAsia" w:hAnsi="Cambria"/>
                <w:sz w:val="20"/>
                <w:szCs w:val="20"/>
              </w:rPr>
            </w:pPr>
          </w:p>
        </w:tc>
        <w:tc>
          <w:tcPr>
            <w:tcW w:w="720" w:type="dxa"/>
          </w:tcPr>
          <w:p w14:paraId="1BA8B3C1" w14:textId="20C9B2FC" w:rsidR="009A0E0D" w:rsidRPr="003A221C" w:rsidRDefault="009A0E0D" w:rsidP="00F445F5">
            <w:pPr>
              <w:rPr>
                <w:rFonts w:ascii="Cambria" w:eastAsiaTheme="minorEastAsia" w:hAnsi="Cambria"/>
                <w:sz w:val="20"/>
                <w:szCs w:val="20"/>
              </w:rPr>
            </w:pPr>
          </w:p>
        </w:tc>
        <w:tc>
          <w:tcPr>
            <w:tcW w:w="900" w:type="dxa"/>
          </w:tcPr>
          <w:p w14:paraId="7CD8600A" w14:textId="77777777" w:rsidR="009A0E0D" w:rsidRPr="003A221C" w:rsidRDefault="009A0E0D" w:rsidP="00F445F5">
            <w:pPr>
              <w:rPr>
                <w:rFonts w:ascii="Cambria" w:eastAsiaTheme="minorEastAsia" w:hAnsi="Cambria"/>
                <w:sz w:val="20"/>
                <w:szCs w:val="20"/>
              </w:rPr>
            </w:pPr>
          </w:p>
        </w:tc>
        <w:tc>
          <w:tcPr>
            <w:tcW w:w="720" w:type="dxa"/>
          </w:tcPr>
          <w:p w14:paraId="3204AF22" w14:textId="5B26DC25" w:rsidR="009A0E0D" w:rsidRPr="003A221C" w:rsidRDefault="009A0E0D" w:rsidP="00F445F5">
            <w:pPr>
              <w:rPr>
                <w:rFonts w:ascii="Cambria" w:eastAsiaTheme="minorEastAsia" w:hAnsi="Cambria"/>
                <w:sz w:val="20"/>
                <w:szCs w:val="20"/>
              </w:rPr>
            </w:pPr>
          </w:p>
        </w:tc>
        <w:tc>
          <w:tcPr>
            <w:tcW w:w="900" w:type="dxa"/>
          </w:tcPr>
          <w:p w14:paraId="72845509" w14:textId="77777777" w:rsidR="009A0E0D" w:rsidRPr="003A221C" w:rsidRDefault="009A0E0D" w:rsidP="00F445F5">
            <w:pPr>
              <w:rPr>
                <w:rFonts w:ascii="Cambria" w:eastAsiaTheme="minorEastAsia" w:hAnsi="Cambria"/>
                <w:sz w:val="20"/>
                <w:szCs w:val="20"/>
              </w:rPr>
            </w:pPr>
          </w:p>
        </w:tc>
        <w:tc>
          <w:tcPr>
            <w:tcW w:w="720" w:type="dxa"/>
          </w:tcPr>
          <w:p w14:paraId="78BF71C8" w14:textId="151C1CAA" w:rsidR="009A0E0D" w:rsidRPr="003A221C" w:rsidRDefault="009A0E0D" w:rsidP="00F445F5">
            <w:pPr>
              <w:rPr>
                <w:rFonts w:ascii="Cambria" w:eastAsiaTheme="minorEastAsia" w:hAnsi="Cambria"/>
                <w:sz w:val="20"/>
                <w:szCs w:val="20"/>
              </w:rPr>
            </w:pPr>
          </w:p>
        </w:tc>
        <w:tc>
          <w:tcPr>
            <w:tcW w:w="900" w:type="dxa"/>
          </w:tcPr>
          <w:p w14:paraId="4C7359C6" w14:textId="77777777" w:rsidR="009A0E0D" w:rsidRPr="003A221C" w:rsidRDefault="009A0E0D" w:rsidP="00F445F5">
            <w:pPr>
              <w:rPr>
                <w:rFonts w:ascii="Cambria" w:eastAsiaTheme="minorEastAsia" w:hAnsi="Cambria"/>
                <w:sz w:val="20"/>
                <w:szCs w:val="20"/>
              </w:rPr>
            </w:pPr>
          </w:p>
        </w:tc>
        <w:tc>
          <w:tcPr>
            <w:tcW w:w="810" w:type="dxa"/>
          </w:tcPr>
          <w:p w14:paraId="637CFBF7" w14:textId="4F10A413" w:rsidR="009A0E0D" w:rsidRPr="003A221C" w:rsidRDefault="009A0E0D" w:rsidP="00F445F5">
            <w:pPr>
              <w:rPr>
                <w:rFonts w:ascii="Cambria" w:eastAsiaTheme="minorEastAsia" w:hAnsi="Cambria"/>
                <w:sz w:val="20"/>
                <w:szCs w:val="20"/>
              </w:rPr>
            </w:pPr>
          </w:p>
        </w:tc>
        <w:tc>
          <w:tcPr>
            <w:tcW w:w="900" w:type="dxa"/>
          </w:tcPr>
          <w:p w14:paraId="33E57FE3" w14:textId="77777777" w:rsidR="009A0E0D" w:rsidRPr="003A221C" w:rsidRDefault="009A0E0D" w:rsidP="00F445F5">
            <w:pPr>
              <w:rPr>
                <w:rFonts w:ascii="Cambria" w:eastAsiaTheme="minorEastAsia" w:hAnsi="Cambria"/>
                <w:sz w:val="20"/>
                <w:szCs w:val="20"/>
              </w:rPr>
            </w:pPr>
          </w:p>
        </w:tc>
      </w:tr>
    </w:tbl>
    <w:p w14:paraId="244008C2" w14:textId="77777777" w:rsidR="00F445F5" w:rsidRPr="00F445F5" w:rsidRDefault="00F445F5" w:rsidP="00F445F5">
      <w:pPr>
        <w:rPr>
          <w:rFonts w:ascii="Cambria" w:eastAsiaTheme="minorEastAsia" w:hAnsi="Cambria"/>
        </w:rPr>
      </w:pPr>
    </w:p>
    <w:p w14:paraId="36FDB5D0" w14:textId="30EB3029" w:rsidR="00784EE2" w:rsidRPr="00784EE2" w:rsidRDefault="003E295D" w:rsidP="00784EE2">
      <w:pPr>
        <w:pStyle w:val="ListParagraph"/>
        <w:numPr>
          <w:ilvl w:val="1"/>
          <w:numId w:val="16"/>
        </w:numPr>
        <w:rPr>
          <w:rFonts w:ascii="Cambria" w:eastAsiaTheme="minorEastAsia" w:hAnsi="Cambria"/>
        </w:rPr>
      </w:pPr>
      <w:r w:rsidRPr="00781428">
        <w:rPr>
          <w:rFonts w:ascii="Cambria" w:eastAsiaTheme="minorEastAsia" w:hAnsi="Cambria"/>
        </w:rPr>
        <w:t>Examine distribution</w:t>
      </w:r>
      <w:r w:rsidR="00781428" w:rsidRPr="00781428">
        <w:rPr>
          <w:rFonts w:ascii="Cambria" w:eastAsiaTheme="minorEastAsia" w:hAnsi="Cambria"/>
        </w:rPr>
        <w:t>s</w:t>
      </w:r>
      <w:r w:rsidRPr="00781428">
        <w:rPr>
          <w:rFonts w:ascii="Cambria" w:eastAsiaTheme="minorEastAsia" w:hAnsi="Cambria"/>
        </w:rPr>
        <w:t xml:space="preserve"> of spectral entropy (</w:t>
      </w:r>
      <w:proofErr w:type="spellStart"/>
      <w:r w:rsidRPr="00781428">
        <w:rPr>
          <w:rFonts w:ascii="Cambria" w:eastAsiaTheme="minorEastAsia" w:hAnsi="Cambria"/>
        </w:rPr>
        <w:t>forecastability</w:t>
      </w:r>
      <w:proofErr w:type="spellEnd"/>
      <w:r w:rsidRPr="00781428">
        <w:rPr>
          <w:rFonts w:ascii="Cambria" w:eastAsiaTheme="minorEastAsia" w:hAnsi="Cambria"/>
        </w:rPr>
        <w:t xml:space="preserve">) </w:t>
      </w:r>
      <w:r w:rsidR="00781428" w:rsidRPr="00781428">
        <w:rPr>
          <w:rFonts w:ascii="Cambria" w:eastAsiaTheme="minorEastAsia" w:hAnsi="Cambria"/>
        </w:rPr>
        <w:t xml:space="preserve">and </w:t>
      </w:r>
      <w:r w:rsidR="00784EE2">
        <w:rPr>
          <w:rFonts w:ascii="Cambria" w:eastAsiaTheme="minorEastAsia" w:hAnsi="Cambria"/>
        </w:rPr>
        <w:t>coefficient of variation (</w:t>
      </w:r>
      <w:r w:rsidR="00781428" w:rsidRPr="00781428">
        <w:rPr>
          <w:rFonts w:ascii="Cambria" w:eastAsiaTheme="minorEastAsia" w:hAnsi="Cambria"/>
        </w:rPr>
        <w:t>variability</w:t>
      </w:r>
      <w:r w:rsidR="00784EE2">
        <w:rPr>
          <w:rFonts w:ascii="Cambria" w:eastAsiaTheme="minorEastAsia" w:hAnsi="Cambria"/>
        </w:rPr>
        <w:t>)</w:t>
      </w:r>
      <w:r w:rsidR="00781428" w:rsidRPr="00781428">
        <w:rPr>
          <w:rFonts w:ascii="Cambria" w:eastAsiaTheme="minorEastAsia" w:hAnsi="Cambria"/>
        </w:rPr>
        <w:t xml:space="preserve"> in instance space before and after </w:t>
      </w:r>
      <w:r w:rsidR="00784EE2">
        <w:rPr>
          <w:rFonts w:ascii="Cambria" w:eastAsiaTheme="minorEastAsia" w:hAnsi="Cambria"/>
        </w:rPr>
        <w:t xml:space="preserve">each method of </w:t>
      </w:r>
      <w:r w:rsidR="00781428" w:rsidRPr="00781428">
        <w:rPr>
          <w:rFonts w:ascii="Cambria" w:eastAsiaTheme="minorEastAsia" w:hAnsi="Cambria"/>
        </w:rPr>
        <w:t>data protection.</w:t>
      </w:r>
    </w:p>
    <w:p w14:paraId="6BF2F658" w14:textId="1071FA97" w:rsidR="003E295D" w:rsidRDefault="009E05AC" w:rsidP="00E12DE8">
      <w:pPr>
        <w:pStyle w:val="ListParagraph"/>
        <w:numPr>
          <w:ilvl w:val="1"/>
          <w:numId w:val="16"/>
        </w:numPr>
        <w:rPr>
          <w:rFonts w:ascii="Cambria" w:eastAsiaTheme="minorEastAsia" w:hAnsi="Cambria"/>
        </w:rPr>
      </w:pPr>
      <w:r>
        <w:rPr>
          <w:rFonts w:ascii="Cambria" w:eastAsiaTheme="minorEastAsia" w:hAnsi="Cambria"/>
        </w:rPr>
        <w:t>Calculate c</w:t>
      </w:r>
      <w:r w:rsidR="00E12DE8">
        <w:rPr>
          <w:rFonts w:ascii="Cambria" w:eastAsiaTheme="minorEastAsia" w:hAnsi="Cambria"/>
        </w:rPr>
        <w:t>hange</w:t>
      </w:r>
      <w:r w:rsidR="009A0E0D">
        <w:rPr>
          <w:rFonts w:ascii="Cambria" w:eastAsiaTheme="minorEastAsia" w:hAnsi="Cambria"/>
        </w:rPr>
        <w:t xml:space="preserve"> in accuracy</w:t>
      </w:r>
      <w:r w:rsidR="003E295D">
        <w:rPr>
          <w:rFonts w:ascii="Cambria" w:eastAsiaTheme="minorEastAsia" w:hAnsi="Cambria"/>
        </w:rPr>
        <w:t xml:space="preserve"> for all models/methods/horizons relative to the original data (</w:t>
      </w:r>
      <w:proofErr w:type="spellStart"/>
      <w:r w:rsidR="003E295D">
        <w:rPr>
          <w:rFonts w:ascii="Cambria" w:eastAsiaTheme="minorEastAsia" w:hAnsi="Cambria"/>
        </w:rPr>
        <w:t>AvgRelMAE</w:t>
      </w:r>
      <w:proofErr w:type="spellEnd"/>
      <w:r w:rsidR="003E295D">
        <w:rPr>
          <w:rFonts w:ascii="Cambria" w:eastAsiaTheme="minorEastAsia" w:hAnsi="Cambria"/>
        </w:rPr>
        <w:t>)</w:t>
      </w:r>
      <w:r w:rsidR="00E12DE8">
        <w:rPr>
          <w:rFonts w:ascii="Cambria" w:eastAsiaTheme="minorEastAsia" w:hAnsi="Cambria"/>
        </w:rPr>
        <w:t>.</w:t>
      </w:r>
    </w:p>
    <w:p w14:paraId="63CC824D" w14:textId="14A2A824" w:rsidR="003E295D" w:rsidRDefault="00781428" w:rsidP="00781428">
      <w:pPr>
        <w:pStyle w:val="ListParagraph"/>
        <w:numPr>
          <w:ilvl w:val="1"/>
          <w:numId w:val="16"/>
        </w:numPr>
        <w:rPr>
          <w:rFonts w:ascii="Cambria" w:eastAsiaTheme="minorEastAsia" w:hAnsi="Cambria"/>
        </w:rPr>
      </w:pPr>
      <w:r>
        <w:rPr>
          <w:rFonts w:ascii="Cambria" w:eastAsiaTheme="minorEastAsia" w:hAnsi="Cambria"/>
        </w:rPr>
        <w:t xml:space="preserve">Discuss which models had the largest/smallest </w:t>
      </w:r>
      <w:r w:rsidR="009E05AC">
        <w:rPr>
          <w:rFonts w:ascii="Cambria" w:eastAsiaTheme="minorEastAsia" w:hAnsi="Cambria"/>
        </w:rPr>
        <w:t>increases</w:t>
      </w:r>
      <w:r>
        <w:rPr>
          <w:rFonts w:ascii="Cambria" w:eastAsiaTheme="minorEastAsia" w:hAnsi="Cambria"/>
        </w:rPr>
        <w:t>/</w:t>
      </w:r>
      <w:r w:rsidR="009E05AC">
        <w:rPr>
          <w:rFonts w:ascii="Cambria" w:eastAsiaTheme="minorEastAsia" w:hAnsi="Cambria"/>
        </w:rPr>
        <w:t>damages</w:t>
      </w:r>
      <w:r>
        <w:rPr>
          <w:rFonts w:ascii="Cambria" w:eastAsiaTheme="minorEastAsia" w:hAnsi="Cambria"/>
        </w:rPr>
        <w:t xml:space="preserve"> in accuracy</w:t>
      </w:r>
      <w:r w:rsidR="000C5877">
        <w:rPr>
          <w:rFonts w:ascii="Cambria" w:eastAsiaTheme="minorEastAsia" w:hAnsi="Cambria"/>
        </w:rPr>
        <w:t>.</w:t>
      </w:r>
    </w:p>
    <w:p w14:paraId="204D7F55" w14:textId="62C5D5A1" w:rsidR="000C5877" w:rsidRPr="00A20B72" w:rsidRDefault="006862AE" w:rsidP="000C5877">
      <w:pPr>
        <w:pStyle w:val="ListParagraph"/>
        <w:numPr>
          <w:ilvl w:val="1"/>
          <w:numId w:val="16"/>
        </w:numPr>
        <w:rPr>
          <w:rFonts w:ascii="Cambria" w:eastAsiaTheme="minorEastAsia" w:hAnsi="Cambria"/>
        </w:rPr>
      </w:pPr>
      <w:r>
        <w:rPr>
          <w:rFonts w:ascii="Cambria" w:eastAsiaTheme="minorEastAsia" w:hAnsi="Cambria"/>
        </w:rPr>
        <w:t xml:space="preserve">Examine distributions of time series characteristics (e.g., seasonality, trend) before and after data protection to explain </w:t>
      </w:r>
      <w:r>
        <w:rPr>
          <w:rFonts w:ascii="Cambria" w:eastAsiaTheme="minorEastAsia" w:hAnsi="Cambria"/>
          <w:i/>
          <w:iCs/>
        </w:rPr>
        <w:t>wh</w:t>
      </w:r>
      <w:r w:rsidR="00906356">
        <w:rPr>
          <w:rFonts w:ascii="Cambria" w:eastAsiaTheme="minorEastAsia" w:hAnsi="Cambria"/>
          <w:i/>
          <w:iCs/>
        </w:rPr>
        <w:t xml:space="preserve">y </w:t>
      </w:r>
      <w:r w:rsidR="00906356">
        <w:rPr>
          <w:rFonts w:ascii="Cambria" w:eastAsiaTheme="minorEastAsia" w:hAnsi="Cambria"/>
        </w:rPr>
        <w:t>models had increases/damages in accuracy.</w:t>
      </w:r>
    </w:p>
    <w:p w14:paraId="09DB8707" w14:textId="6069954A" w:rsidR="00781428" w:rsidRDefault="00E12DE8" w:rsidP="00781428">
      <w:pPr>
        <w:pStyle w:val="ListParagraph"/>
        <w:numPr>
          <w:ilvl w:val="0"/>
          <w:numId w:val="16"/>
        </w:numPr>
        <w:rPr>
          <w:rFonts w:ascii="Cambria" w:eastAsiaTheme="minorEastAsia" w:hAnsi="Cambria"/>
        </w:rPr>
      </w:pPr>
      <w:r>
        <w:rPr>
          <w:rFonts w:ascii="Cambria" w:eastAsiaTheme="minorEastAsia" w:hAnsi="Cambria"/>
        </w:rPr>
        <w:t>Results based on adjustment direction.</w:t>
      </w:r>
    </w:p>
    <w:p w14:paraId="27B5BB0A" w14:textId="18FB0A48" w:rsidR="00E12DE8" w:rsidRDefault="00E12DE8" w:rsidP="00E12DE8">
      <w:pPr>
        <w:pStyle w:val="ListParagraph"/>
        <w:numPr>
          <w:ilvl w:val="1"/>
          <w:numId w:val="16"/>
        </w:numPr>
        <w:rPr>
          <w:rFonts w:ascii="Cambria" w:eastAsiaTheme="minorEastAsia" w:hAnsi="Cambria"/>
        </w:rPr>
      </w:pPr>
      <w:r>
        <w:rPr>
          <w:rFonts w:ascii="Cambria" w:eastAsiaTheme="minorEastAsia" w:hAnsi="Cambria"/>
        </w:rPr>
        <w:t>For each method/model/horizon combination calculate:</w:t>
      </w:r>
    </w:p>
    <w:p w14:paraId="71C61BF5" w14:textId="7529EC53" w:rsidR="00E12DE8" w:rsidRDefault="00E12DE8" w:rsidP="00E12DE8">
      <w:pPr>
        <w:pStyle w:val="ListParagraph"/>
        <w:numPr>
          <w:ilvl w:val="2"/>
          <w:numId w:val="16"/>
        </w:numPr>
        <w:rPr>
          <w:rFonts w:ascii="Cambria" w:eastAsiaTheme="minorEastAsia" w:hAnsi="Cambria"/>
        </w:rPr>
      </w:pPr>
      <w:r>
        <w:rPr>
          <w:rFonts w:ascii="Cambria" w:eastAsiaTheme="minorEastAsia" w:hAnsi="Cambria"/>
        </w:rPr>
        <w:t xml:space="preserve"> Proportion of positive/negative adjusted forecasts.</w:t>
      </w:r>
    </w:p>
    <w:p w14:paraId="438BE0B8" w14:textId="61EA7F33" w:rsidR="00E12DE8" w:rsidRDefault="00E12DE8" w:rsidP="00E12DE8">
      <w:pPr>
        <w:pStyle w:val="ListParagraph"/>
        <w:numPr>
          <w:ilvl w:val="2"/>
          <w:numId w:val="16"/>
        </w:numPr>
        <w:rPr>
          <w:rFonts w:ascii="Cambria" w:eastAsiaTheme="minorEastAsia" w:hAnsi="Cambria"/>
        </w:rPr>
      </w:pPr>
      <w:r>
        <w:rPr>
          <w:rFonts w:ascii="Cambria" w:eastAsiaTheme="minorEastAsia" w:hAnsi="Cambria"/>
        </w:rPr>
        <w:t xml:space="preserve"> Change in accuracy (</w:t>
      </w:r>
      <w:proofErr w:type="spellStart"/>
      <w:r>
        <w:rPr>
          <w:rFonts w:ascii="Cambria" w:eastAsiaTheme="minorEastAsia" w:hAnsi="Cambria"/>
        </w:rPr>
        <w:t>AvgRelMAE</w:t>
      </w:r>
      <w:proofErr w:type="spellEnd"/>
      <w:r>
        <w:rPr>
          <w:rFonts w:ascii="Cambria" w:eastAsiaTheme="minorEastAsia" w:hAnsi="Cambria"/>
        </w:rPr>
        <w:t>) for positive and negative adjust</w:t>
      </w:r>
      <w:r w:rsidR="009E05AC">
        <w:rPr>
          <w:rFonts w:ascii="Cambria" w:eastAsiaTheme="minorEastAsia" w:hAnsi="Cambria"/>
        </w:rPr>
        <w:t>ed forecasts</w:t>
      </w:r>
      <w:r>
        <w:rPr>
          <w:rFonts w:ascii="Cambria" w:eastAsiaTheme="minorEastAsia" w:hAnsi="Cambria"/>
        </w:rPr>
        <w:t>.</w:t>
      </w:r>
    </w:p>
    <w:p w14:paraId="3DC652ED" w14:textId="2DFEACD2" w:rsidR="00E12DE8" w:rsidRPr="00E12DE8" w:rsidRDefault="00E12DE8" w:rsidP="00E12DE8">
      <w:pPr>
        <w:pStyle w:val="ListParagraph"/>
        <w:numPr>
          <w:ilvl w:val="2"/>
          <w:numId w:val="16"/>
        </w:numPr>
        <w:rPr>
          <w:rFonts w:ascii="Cambria" w:eastAsiaTheme="minorEastAsia" w:hAnsi="Cambria"/>
        </w:rPr>
      </w:pPr>
      <w:r>
        <w:rPr>
          <w:rFonts w:ascii="Cambria" w:eastAsiaTheme="minorEastAsia" w:hAnsi="Cambria"/>
        </w:rPr>
        <w:t xml:space="preserve"> Bias (mean</w:t>
      </w:r>
      <w:r w:rsidR="00666DF2">
        <w:rPr>
          <w:rFonts w:ascii="Cambria" w:eastAsiaTheme="minorEastAsia" w:hAnsi="Cambria"/>
        </w:rPr>
        <w:t xml:space="preserve"> of forecast errors</w:t>
      </w:r>
      <w:r>
        <w:rPr>
          <w:rFonts w:ascii="Cambria" w:eastAsiaTheme="minorEastAsia" w:hAnsi="Cambria"/>
        </w:rPr>
        <w:t>)</w:t>
      </w:r>
      <w:r w:rsidR="00666DF2">
        <w:rPr>
          <w:rFonts w:ascii="Cambria" w:eastAsiaTheme="minorEastAsia" w:hAnsi="Cambria"/>
        </w:rPr>
        <w:t xml:space="preserve"> for positive and negative adjusted </w:t>
      </w:r>
      <w:r w:rsidR="009E05AC">
        <w:rPr>
          <w:rFonts w:ascii="Cambria" w:eastAsiaTheme="minorEastAsia" w:hAnsi="Cambria"/>
        </w:rPr>
        <w:t>forecasts</w:t>
      </w:r>
      <w:r w:rsidR="00666DF2">
        <w:rPr>
          <w:rFonts w:ascii="Cambria" w:eastAsiaTheme="minorEastAsia" w:hAnsi="Cambria"/>
        </w:rPr>
        <w:t>.</w:t>
      </w:r>
    </w:p>
    <w:p w14:paraId="57F62A17" w14:textId="76E93712" w:rsidR="00781428" w:rsidRDefault="00776415" w:rsidP="00781428">
      <w:pPr>
        <w:pStyle w:val="ListParagraph"/>
        <w:numPr>
          <w:ilvl w:val="1"/>
          <w:numId w:val="16"/>
        </w:numPr>
        <w:rPr>
          <w:rFonts w:ascii="Cambria" w:eastAsiaTheme="minorEastAsia" w:hAnsi="Cambria"/>
        </w:rPr>
      </w:pPr>
      <w:r>
        <w:rPr>
          <w:rFonts w:ascii="Cambria" w:eastAsiaTheme="minorEastAsia" w:hAnsi="Cambria"/>
        </w:rPr>
        <w:t xml:space="preserve">Adapt the following table for our purposes </w:t>
      </w:r>
      <w:r>
        <w:rPr>
          <w:rFonts w:ascii="Cambria" w:eastAsiaTheme="minorEastAsia" w:hAnsi="Cambria"/>
        </w:rPr>
        <w:fldChar w:fldCharType="begin"/>
      </w:r>
      <w:r>
        <w:rPr>
          <w:rFonts w:ascii="Cambria" w:eastAsiaTheme="minorEastAsia" w:hAnsi="Cambria"/>
        </w:rPr>
        <w:instrText xml:space="preserve"> ADDIN ZOTERO_ITEM CSL_CITATION {"citationID":"Uc20Uyst","properties":{"formattedCitation":"(Fildes et al., 2009)","plainCitation":"(Fildes et al., 2009)","noteIndex":0},"citationItems":[{"id":51,"uris":["http://zotero.org/users/8556523/items/TWK5UDJY"],"itemData":{"id":51,"type":"article-journal","abstract":"Demand forecasting is a crucial aspect of the planning process in supply-chain companies. The most common approach to forecasting demand in these companies involves the use of a computerized forecasting system to produce initial forecasts and the subsequent judgmental adjustment of these forecasts by the company’s demand planners, ostensibly to take into account exceptional circumstances expected over the planning horizon. Making these adjustments can involve considerable management effort and time, but do they improve accuracy, and are some types of adjustment more effective than others? To investigate this, we collected data on more than 60,000 forecasts and outcomes from four supply-chain companies. In three of the companies, on average, judgmental adjustments increased accuracy. However, a detailed analysis revealed that, while the relatively larger adjustments tended to lead to greater average improvements in accuracy, the smaller adjustments often damaged accuracy. In addition, positive adjustments, which involved adjusting the forecast upwards, were much less likely to improve accuracy than negative adjustments. They were also made in the wrong direction more frequently, suggesting a general bias towards optimism. Models were then developed to eradicate such biases. Based on both this statistical analysis and organisational observation, the paper goes on to analyse strategies designed to enhance the effectiveness of judgmental adjustments directly.","container-title":"International Journal of Forecasting","DOI":"10.1016/j.ijforecast.2008.11.010","ISSN":"01692070","issue":"1","journalAbbreviation":"International Journal of Forecasting","language":"en","page":"3-23","source":"DOI.org (Crossref)","title":"Effective forecasting and judgmental adjustments: an empirical evaluation and strategies for improvement in supply-chain planning","title-short":"Effective forecasting and judgmental adjustments","volume":"25","author":[{"family":"Fildes","given":"Robert"},{"family":"Goodwin","given":"Paul"},{"family":"Lawrence","given":"Michael"},{"family":"Nikolopoulos","given":"Konstantinos"}],"issued":{"date-parts":[["2009",1]]}}}],"schema":"https://github.com/citation-style-language/schema/raw/master/csl-citation.json"} </w:instrText>
      </w:r>
      <w:r>
        <w:rPr>
          <w:rFonts w:ascii="Cambria" w:eastAsiaTheme="minorEastAsia" w:hAnsi="Cambria"/>
        </w:rPr>
        <w:fldChar w:fldCharType="separate"/>
      </w:r>
      <w:r w:rsidRPr="00776415">
        <w:rPr>
          <w:rFonts w:ascii="Cambria" w:hAnsi="Cambria"/>
        </w:rPr>
        <w:t>(Fildes et al., 2009)</w:t>
      </w:r>
      <w:r>
        <w:rPr>
          <w:rFonts w:ascii="Cambria" w:eastAsiaTheme="minorEastAsia" w:hAnsi="Cambria"/>
        </w:rPr>
        <w:fldChar w:fldCharType="end"/>
      </w:r>
      <w:r w:rsidR="000C5877">
        <w:rPr>
          <w:rFonts w:ascii="Cambria" w:eastAsiaTheme="minorEastAsia" w:hAnsi="Cambria"/>
        </w:rPr>
        <w:t>.</w:t>
      </w:r>
    </w:p>
    <w:p w14:paraId="2E61D48E" w14:textId="2BFDA061" w:rsidR="000C5877" w:rsidRDefault="000C5877" w:rsidP="000C5877">
      <w:pPr>
        <w:rPr>
          <w:rFonts w:ascii="Cambria" w:eastAsiaTheme="minorEastAsia" w:hAnsi="Cambria"/>
        </w:rPr>
      </w:pPr>
      <w:r>
        <w:rPr>
          <w:noProof/>
        </w:rPr>
        <w:drawing>
          <wp:anchor distT="0" distB="0" distL="114300" distR="114300" simplePos="0" relativeHeight="251659264" behindDoc="0" locked="0" layoutInCell="1" allowOverlap="1" wp14:anchorId="025078D8" wp14:editId="5711A804">
            <wp:simplePos x="0" y="0"/>
            <wp:positionH relativeFrom="margin">
              <wp:align>center</wp:align>
            </wp:positionH>
            <wp:positionV relativeFrom="paragraph">
              <wp:posOffset>126901</wp:posOffset>
            </wp:positionV>
            <wp:extent cx="4177720" cy="1294411"/>
            <wp:effectExtent l="0" t="0" r="0" b="1270"/>
            <wp:wrapNone/>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rotWithShape="1">
                    <a:blip r:embed="rId10" cstate="print">
                      <a:extLst>
                        <a:ext uri="{28A0092B-C50C-407E-A947-70E740481C1C}">
                          <a14:useLocalDpi xmlns:a14="http://schemas.microsoft.com/office/drawing/2010/main" val="0"/>
                        </a:ext>
                      </a:extLst>
                    </a:blip>
                    <a:srcRect l="2797" t="21160" r="60439" b="31581"/>
                    <a:stretch/>
                  </pic:blipFill>
                  <pic:spPr bwMode="auto">
                    <a:xfrm>
                      <a:off x="0" y="0"/>
                      <a:ext cx="4177720" cy="129441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FE6CAD" w14:textId="2A9BEE9C" w:rsidR="000C5877" w:rsidRDefault="000C5877" w:rsidP="000C5877">
      <w:pPr>
        <w:rPr>
          <w:rFonts w:ascii="Cambria" w:eastAsiaTheme="minorEastAsia" w:hAnsi="Cambria"/>
        </w:rPr>
      </w:pPr>
    </w:p>
    <w:p w14:paraId="3B1D8E45" w14:textId="77E7BE5C" w:rsidR="000C5877" w:rsidRDefault="000C5877" w:rsidP="000C5877">
      <w:pPr>
        <w:rPr>
          <w:rFonts w:ascii="Cambria" w:eastAsiaTheme="minorEastAsia" w:hAnsi="Cambria"/>
        </w:rPr>
      </w:pPr>
    </w:p>
    <w:p w14:paraId="107ED2B3" w14:textId="6C65D97E" w:rsidR="000C5877" w:rsidRDefault="000C5877" w:rsidP="000C5877">
      <w:pPr>
        <w:rPr>
          <w:rFonts w:ascii="Cambria" w:eastAsiaTheme="minorEastAsia" w:hAnsi="Cambria"/>
        </w:rPr>
      </w:pPr>
    </w:p>
    <w:p w14:paraId="712D6E31" w14:textId="77777777" w:rsidR="000C5877" w:rsidRPr="000C5877" w:rsidRDefault="000C5877" w:rsidP="000C5877">
      <w:pPr>
        <w:rPr>
          <w:rFonts w:ascii="Cambria" w:eastAsiaTheme="minorEastAsia" w:hAnsi="Cambria"/>
        </w:rPr>
      </w:pPr>
    </w:p>
    <w:p w14:paraId="5707806A" w14:textId="07E7C1EE" w:rsidR="000C5877" w:rsidRDefault="000C5877" w:rsidP="000C5877">
      <w:pPr>
        <w:rPr>
          <w:rFonts w:ascii="Cambria" w:eastAsiaTheme="minorEastAsia" w:hAnsi="Cambria"/>
        </w:rPr>
      </w:pPr>
    </w:p>
    <w:p w14:paraId="61076EB9" w14:textId="752F8FF0" w:rsidR="000C5877" w:rsidRDefault="000C5877" w:rsidP="000C5877">
      <w:pPr>
        <w:rPr>
          <w:rFonts w:ascii="Cambria" w:eastAsiaTheme="minorEastAsia" w:hAnsi="Cambria"/>
        </w:rPr>
      </w:pPr>
    </w:p>
    <w:p w14:paraId="3CB1D722" w14:textId="0D971164" w:rsidR="000C5877" w:rsidRDefault="000C5877" w:rsidP="000C5877">
      <w:pPr>
        <w:rPr>
          <w:rFonts w:ascii="Cambria" w:eastAsiaTheme="minorEastAsia" w:hAnsi="Cambria"/>
        </w:rPr>
      </w:pPr>
    </w:p>
    <w:p w14:paraId="7782DB3A" w14:textId="77777777" w:rsidR="000C5877" w:rsidRPr="000C5877" w:rsidRDefault="000C5877" w:rsidP="000C5877">
      <w:pPr>
        <w:rPr>
          <w:rFonts w:ascii="Cambria" w:eastAsiaTheme="minorEastAsia" w:hAnsi="Cambria"/>
        </w:rPr>
      </w:pPr>
    </w:p>
    <w:p w14:paraId="6105B0EB" w14:textId="47FD86B1" w:rsidR="00666DF2" w:rsidRDefault="00666DF2" w:rsidP="00666DF2">
      <w:pPr>
        <w:pStyle w:val="ListParagraph"/>
        <w:numPr>
          <w:ilvl w:val="1"/>
          <w:numId w:val="16"/>
        </w:numPr>
        <w:rPr>
          <w:rFonts w:ascii="Cambria" w:eastAsiaTheme="minorEastAsia" w:hAnsi="Cambria"/>
        </w:rPr>
      </w:pPr>
      <w:r>
        <w:rPr>
          <w:rFonts w:ascii="Cambria" w:eastAsiaTheme="minorEastAsia" w:hAnsi="Cambria"/>
        </w:rPr>
        <w:t xml:space="preserve">Two-sided binomial test for the probability of </w:t>
      </w:r>
      <w:r w:rsidR="009E05AC">
        <w:rPr>
          <w:rFonts w:ascii="Cambria" w:eastAsiaTheme="minorEastAsia" w:hAnsi="Cambria"/>
        </w:rPr>
        <w:t>an adjustment that increases accuracy</w:t>
      </w:r>
      <w:r>
        <w:rPr>
          <w:rFonts w:ascii="Cambria" w:eastAsiaTheme="minorEastAsia" w:hAnsi="Cambria"/>
        </w:rPr>
        <w:t xml:space="preserve"> – use similar table as below </w:t>
      </w:r>
      <w:r>
        <w:rPr>
          <w:rFonts w:ascii="Cambria" w:eastAsiaTheme="minorEastAsia" w:hAnsi="Cambria"/>
        </w:rPr>
        <w:fldChar w:fldCharType="begin"/>
      </w:r>
      <w:r>
        <w:rPr>
          <w:rFonts w:ascii="Cambria" w:eastAsiaTheme="minorEastAsia" w:hAnsi="Cambria"/>
        </w:rPr>
        <w:instrText xml:space="preserve"> ADDIN ZOTERO_ITEM CSL_CITATION {"citationID":"o1KH1Gjx","properties":{"formattedCitation":"(Davydenko &amp; Fildes, 2013)","plainCitation":"(Davydenko &amp; Fildes, 2013)","noteIndex":0},"citationItems":[{"id":92,"uris":["http://zotero.org/users/8556523/items/U5UFPWL8"],"itemData":{"id":92,"type":"article-journal","abstract":"Forecast adjustment commonly occurs when organizational forecasters adjust a statistical forecast of demand to take into account factors which are excluded from the statistical calculation. This paper addresses the question of how to measure the accuracy of such adjustments. We show that many existing error measures are generally not suited to the task, due to specific features of the demand data. Alongside the well-known weaknesses of existing measures, a number of additional effects are demonstrated that complicate the interpretation of measurement results and can even lead to false conclusions being drawn. In order to ensure an interpretable and unambiguous evaluation, we recommend the use of a metric based on aggregating performance ratios across time series using the weighted geometric mean. We illustrate that this measure has the advantage of treating over- and under-forecasting even-handedly, has a more symmetric distribution, and is robust.","container-title":"International Journal of Forecasting","DOI":"10.1016/j.ijforecast.2012.09.002","ISSN":"01692070","issue":"3","journalAbbreviation":"International Journal of Forecasting","language":"en","page":"510-522","source":"DOI.org (Crossref)","title":"Measuring forecasting accuracy: The case of judgmental adjustments to SKU-level demand forecasts","title-short":"Measuring forecasting accuracy","volume":"29","author":[{"family":"Davydenko","given":"Andrey"},{"family":"Fildes","given":"Robert"}],"issued":{"date-parts":[["2013",7]]}}}],"schema":"https://github.com/citation-style-language/schema/raw/master/csl-citation.json"} </w:instrText>
      </w:r>
      <w:r>
        <w:rPr>
          <w:rFonts w:ascii="Cambria" w:eastAsiaTheme="minorEastAsia" w:hAnsi="Cambria"/>
        </w:rPr>
        <w:fldChar w:fldCharType="separate"/>
      </w:r>
      <w:r w:rsidRPr="003E295D">
        <w:rPr>
          <w:rFonts w:ascii="Cambria" w:hAnsi="Cambria"/>
        </w:rPr>
        <w:t>(Davydenko &amp; Fildes, 2013)</w:t>
      </w:r>
      <w:r>
        <w:rPr>
          <w:rFonts w:ascii="Cambria" w:eastAsiaTheme="minorEastAsia" w:hAnsi="Cambria"/>
        </w:rPr>
        <w:fldChar w:fldCharType="end"/>
      </w:r>
      <w:r>
        <w:rPr>
          <w:rFonts w:ascii="Cambria" w:eastAsiaTheme="minorEastAsia" w:hAnsi="Cambria"/>
        </w:rPr>
        <w:t>.</w:t>
      </w:r>
    </w:p>
    <w:p w14:paraId="4C5444D2" w14:textId="587832FE" w:rsidR="00666DF2" w:rsidRPr="00666DF2" w:rsidRDefault="00666DF2" w:rsidP="00666DF2">
      <w:pPr>
        <w:ind w:left="360"/>
        <w:rPr>
          <w:rFonts w:ascii="Cambria" w:eastAsiaTheme="minorEastAsia" w:hAnsi="Cambria"/>
        </w:rPr>
      </w:pPr>
    </w:p>
    <w:p w14:paraId="6F83E859" w14:textId="20B3DB86" w:rsidR="00666DF2" w:rsidRDefault="00666DF2" w:rsidP="00666DF2">
      <w:pPr>
        <w:pStyle w:val="ListParagraph"/>
        <w:ind w:left="792"/>
        <w:rPr>
          <w:rFonts w:ascii="Cambria" w:eastAsiaTheme="minorEastAsia" w:hAnsi="Cambria"/>
        </w:rPr>
      </w:pPr>
      <w:r>
        <w:rPr>
          <w:noProof/>
        </w:rPr>
        <w:drawing>
          <wp:anchor distT="0" distB="0" distL="114300" distR="114300" simplePos="0" relativeHeight="251660288" behindDoc="0" locked="0" layoutInCell="1" allowOverlap="1" wp14:anchorId="63305C41" wp14:editId="251B69CB">
            <wp:simplePos x="0" y="0"/>
            <wp:positionH relativeFrom="column">
              <wp:posOffset>681198</wp:posOffset>
            </wp:positionH>
            <wp:positionV relativeFrom="paragraph">
              <wp:posOffset>10489</wp:posOffset>
            </wp:positionV>
            <wp:extent cx="4528820" cy="852805"/>
            <wp:effectExtent l="0" t="0" r="5080" b="4445"/>
            <wp:wrapNone/>
            <wp:docPr id="9" name="Picture 9" descr="A picture containing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Word&#10;&#10;Description automatically generated"/>
                    <pic:cNvPicPr/>
                  </pic:nvPicPr>
                  <pic:blipFill rotWithShape="1">
                    <a:blip r:embed="rId11" cstate="print">
                      <a:extLst>
                        <a:ext uri="{28A0092B-C50C-407E-A947-70E740481C1C}">
                          <a14:useLocalDpi xmlns:a14="http://schemas.microsoft.com/office/drawing/2010/main" val="0"/>
                        </a:ext>
                      </a:extLst>
                    </a:blip>
                    <a:srcRect l="43510" t="37916" r="30526" b="41795"/>
                    <a:stretch/>
                  </pic:blipFill>
                  <pic:spPr bwMode="auto">
                    <a:xfrm>
                      <a:off x="0" y="0"/>
                      <a:ext cx="4528820" cy="852805"/>
                    </a:xfrm>
                    <a:prstGeom prst="rect">
                      <a:avLst/>
                    </a:prstGeom>
                    <a:ln>
                      <a:noFill/>
                    </a:ln>
                    <a:extLst>
                      <a:ext uri="{53640926-AAD7-44D8-BBD7-CCE9431645EC}">
                        <a14:shadowObscured xmlns:a14="http://schemas.microsoft.com/office/drawing/2010/main"/>
                      </a:ext>
                    </a:extLst>
                  </pic:spPr>
                </pic:pic>
              </a:graphicData>
            </a:graphic>
          </wp:anchor>
        </w:drawing>
      </w:r>
    </w:p>
    <w:p w14:paraId="0CD8D6BE" w14:textId="75B2DDE9" w:rsidR="00666DF2" w:rsidRDefault="00666DF2" w:rsidP="00666DF2">
      <w:pPr>
        <w:pStyle w:val="ListParagraph"/>
        <w:ind w:left="792"/>
        <w:rPr>
          <w:rFonts w:ascii="Cambria" w:eastAsiaTheme="minorEastAsia" w:hAnsi="Cambria"/>
        </w:rPr>
      </w:pPr>
    </w:p>
    <w:p w14:paraId="69F817E5" w14:textId="0E852D28" w:rsidR="00666DF2" w:rsidRDefault="00666DF2" w:rsidP="00666DF2">
      <w:pPr>
        <w:pStyle w:val="ListParagraph"/>
        <w:ind w:left="792"/>
        <w:rPr>
          <w:rFonts w:ascii="Cambria" w:eastAsiaTheme="minorEastAsia" w:hAnsi="Cambria"/>
        </w:rPr>
      </w:pPr>
    </w:p>
    <w:p w14:paraId="0750EDC8" w14:textId="46BEBF23" w:rsidR="00666DF2" w:rsidRDefault="00666DF2" w:rsidP="00666DF2">
      <w:pPr>
        <w:pStyle w:val="ListParagraph"/>
        <w:ind w:left="792"/>
        <w:rPr>
          <w:rFonts w:ascii="Cambria" w:eastAsiaTheme="minorEastAsia" w:hAnsi="Cambria"/>
        </w:rPr>
      </w:pPr>
    </w:p>
    <w:p w14:paraId="1EB7855F" w14:textId="63DFEDD4" w:rsidR="00666DF2" w:rsidRDefault="00666DF2" w:rsidP="00666DF2">
      <w:pPr>
        <w:pStyle w:val="ListParagraph"/>
        <w:ind w:left="792"/>
        <w:rPr>
          <w:rFonts w:ascii="Cambria" w:eastAsiaTheme="minorEastAsia" w:hAnsi="Cambria"/>
        </w:rPr>
      </w:pPr>
    </w:p>
    <w:p w14:paraId="154A51F2" w14:textId="77777777" w:rsidR="00666DF2" w:rsidRPr="00666DF2" w:rsidRDefault="00666DF2" w:rsidP="00666DF2">
      <w:pPr>
        <w:rPr>
          <w:rFonts w:ascii="Cambria" w:eastAsiaTheme="minorEastAsia" w:hAnsi="Cambria"/>
        </w:rPr>
      </w:pPr>
    </w:p>
    <w:p w14:paraId="1554B993" w14:textId="781D7686" w:rsidR="00986549" w:rsidRDefault="00666DF2" w:rsidP="00666DF2">
      <w:pPr>
        <w:pStyle w:val="ListParagraph"/>
        <w:numPr>
          <w:ilvl w:val="0"/>
          <w:numId w:val="6"/>
        </w:numPr>
        <w:rPr>
          <w:rFonts w:ascii="Cambria" w:eastAsiaTheme="minorEastAsia" w:hAnsi="Cambria"/>
        </w:rPr>
      </w:pPr>
      <w:r>
        <w:rPr>
          <w:rFonts w:ascii="Cambria" w:eastAsiaTheme="minorEastAsia" w:hAnsi="Cambria"/>
        </w:rPr>
        <w:t>Results based on size of adjustment.</w:t>
      </w:r>
    </w:p>
    <w:p w14:paraId="27867C0A" w14:textId="71A82EAB" w:rsidR="00DF5914" w:rsidRDefault="00DF5914" w:rsidP="00666DF2">
      <w:pPr>
        <w:pStyle w:val="ListParagraph"/>
        <w:numPr>
          <w:ilvl w:val="1"/>
          <w:numId w:val="6"/>
        </w:numPr>
        <w:rPr>
          <w:rFonts w:ascii="Cambria" w:eastAsiaTheme="minorEastAsia" w:hAnsi="Cambria"/>
        </w:rPr>
      </w:pPr>
      <w:r>
        <w:rPr>
          <w:rFonts w:ascii="Cambria" w:eastAsiaTheme="minorEastAsia" w:hAnsi="Cambria"/>
        </w:rPr>
        <w:t xml:space="preserve"> </w:t>
      </w:r>
      <w:r w:rsidR="00666DF2">
        <w:rPr>
          <w:rFonts w:ascii="Cambria" w:eastAsiaTheme="minorEastAsia" w:hAnsi="Cambria"/>
        </w:rPr>
        <w:t xml:space="preserve">Compute size of adjustment: </w:t>
      </w:r>
      <m:oMath>
        <m:r>
          <w:rPr>
            <w:rFonts w:ascii="Cambria Math" w:eastAsiaTheme="minorEastAsia" w:hAnsi="Cambria Math"/>
          </w:rPr>
          <m:t xml:space="preserve">Size= 100 </m:t>
        </m:r>
        <m:r>
          <m:rPr>
            <m:sty m:val="p"/>
          </m:rP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Protected-Original</m:t>
            </m:r>
          </m:e>
        </m:d>
        <m:r>
          <m:rPr>
            <m:lit/>
          </m:rPr>
          <w:rPr>
            <w:rFonts w:ascii="Cambria Math" w:eastAsiaTheme="minorEastAsia" w:hAnsi="Cambria Math"/>
          </w:rPr>
          <m:t>/</m:t>
        </m:r>
        <m:r>
          <w:rPr>
            <w:rFonts w:ascii="Cambria Math" w:eastAsiaTheme="minorEastAsia" w:hAnsi="Cambria Math"/>
          </w:rPr>
          <m:t>Original</m:t>
        </m:r>
      </m:oMath>
      <w:r>
        <w:rPr>
          <w:rFonts w:ascii="Cambria" w:eastAsiaTheme="minorEastAsia" w:hAnsi="Cambria"/>
        </w:rPr>
        <w:t xml:space="preserve"> </w:t>
      </w:r>
      <w:r>
        <w:rPr>
          <w:rFonts w:ascii="Cambria" w:eastAsiaTheme="minorEastAsia" w:hAnsi="Cambria"/>
        </w:rPr>
        <w:fldChar w:fldCharType="begin"/>
      </w:r>
      <w:r>
        <w:rPr>
          <w:rFonts w:ascii="Cambria" w:eastAsiaTheme="minorEastAsia" w:hAnsi="Cambria"/>
        </w:rPr>
        <w:instrText xml:space="preserve"> ADDIN ZOTERO_ITEM CSL_CITATION {"citationID":"NoSE2ACT","properties":{"formattedCitation":"(Fildes et al., 2009)","plainCitation":"(Fildes et al., 2009)","noteIndex":0},"citationItems":[{"id":51,"uris":["http://zotero.org/users/8556523/items/TWK5UDJY"],"itemData":{"id":51,"type":"article-journal","abstract":"Demand forecasting is a crucial aspect of the planning process in supply-chain companies. The most common approach to forecasting demand in these companies involves the use of a computerized forecasting system to produce initial forecasts and the subsequent judgmental adjustment of these forecasts by the company’s demand planners, ostensibly to take into account exceptional circumstances expected over the planning horizon. Making these adjustments can involve considerable management effort and time, but do they improve accuracy, and are some types of adjustment more effective than others? To investigate this, we collected data on more than 60,000 forecasts and outcomes from four supply-chain companies. In three of the companies, on average, judgmental adjustments increased accuracy. However, a detailed analysis revealed that, while the relatively larger adjustments tended to lead to greater average improvements in accuracy, the smaller adjustments often damaged accuracy. In addition, positive adjustments, which involved adjusting the forecast upwards, were much less likely to improve accuracy than negative adjustments. They were also made in the wrong direction more frequently, suggesting a general bias towards optimism. Models were then developed to eradicate such biases. Based on both this statistical analysis and organisational observation, the paper goes on to analyse strategies designed to enhance the effectiveness of judgmental adjustments directly.","container-title":"International Journal of Forecasting","DOI":"10.1016/j.ijforecast.2008.11.010","ISSN":"01692070","issue":"1","journalAbbreviation":"International Journal of Forecasting","language":"en","page":"3-23","source":"DOI.org (Crossref)","title":"Effective forecasting and judgmental adjustments: an empirical evaluation and strategies for improvement in supply-chain planning","title-short":"Effective forecasting and judgmental adjustments","volume":"25","author":[{"family":"Fildes","given":"Robert"},{"family":"Goodwin","given":"Paul"},{"family":"Lawrence","given":"Michael"},{"family":"Nikolopoulos","given":"Konstantinos"}],"issued":{"date-parts":[["2009",1]]}}}],"schema":"https://github.com/citation-style-language/schema/raw/master/csl-citation.json"} </w:instrText>
      </w:r>
      <w:r>
        <w:rPr>
          <w:rFonts w:ascii="Cambria" w:eastAsiaTheme="minorEastAsia" w:hAnsi="Cambria"/>
        </w:rPr>
        <w:fldChar w:fldCharType="separate"/>
      </w:r>
      <w:r w:rsidRPr="00DF5914">
        <w:rPr>
          <w:rFonts w:ascii="Cambria" w:hAnsi="Cambria"/>
        </w:rPr>
        <w:t>(Fildes et al., 2009)</w:t>
      </w:r>
      <w:r>
        <w:rPr>
          <w:rFonts w:ascii="Cambria" w:eastAsiaTheme="minorEastAsia" w:hAnsi="Cambria"/>
        </w:rPr>
        <w:fldChar w:fldCharType="end"/>
      </w:r>
      <w:r w:rsidR="00666DF2">
        <w:rPr>
          <w:rFonts w:ascii="Cambria" w:eastAsiaTheme="minorEastAsia" w:hAnsi="Cambria"/>
        </w:rPr>
        <w:t>.</w:t>
      </w:r>
    </w:p>
    <w:p w14:paraId="5C133B0C" w14:textId="45D3227E" w:rsidR="00666DF2" w:rsidRDefault="00666DF2" w:rsidP="00666DF2">
      <w:pPr>
        <w:pStyle w:val="ListParagraph"/>
        <w:numPr>
          <w:ilvl w:val="1"/>
          <w:numId w:val="6"/>
        </w:numPr>
        <w:rPr>
          <w:rFonts w:ascii="Cambria" w:eastAsiaTheme="minorEastAsia" w:hAnsi="Cambria"/>
        </w:rPr>
      </w:pPr>
      <w:r>
        <w:rPr>
          <w:rFonts w:ascii="Cambria" w:eastAsiaTheme="minorEastAsia" w:hAnsi="Cambria"/>
        </w:rPr>
        <w:t>Regressions/ANOVAs</w:t>
      </w:r>
    </w:p>
    <w:p w14:paraId="17F6FD92" w14:textId="77777777" w:rsidR="00A20B72" w:rsidRDefault="00A20B72" w:rsidP="00A20B72">
      <w:pPr>
        <w:pStyle w:val="ListParagraph"/>
        <w:numPr>
          <w:ilvl w:val="2"/>
          <w:numId w:val="6"/>
        </w:numPr>
        <w:rPr>
          <w:rFonts w:ascii="Cambria" w:eastAsiaTheme="minorEastAsia" w:hAnsi="Cambria"/>
        </w:rPr>
      </w:pPr>
      <w:r>
        <w:rPr>
          <w:rFonts w:ascii="Cambria" w:eastAsiaTheme="minorEastAsia" w:hAnsi="Cambria"/>
        </w:rPr>
        <w:t xml:space="preserve"> For random noise protection.</w:t>
      </w:r>
    </w:p>
    <w:p w14:paraId="636DFDA2" w14:textId="5789E6D2" w:rsidR="000A2F5A" w:rsidRPr="000A2F5A" w:rsidRDefault="00A20B72" w:rsidP="000A2F5A">
      <w:pPr>
        <w:pStyle w:val="ListParagraph"/>
        <w:numPr>
          <w:ilvl w:val="3"/>
          <w:numId w:val="6"/>
        </w:numPr>
        <w:rPr>
          <w:rFonts w:ascii="Cambria" w:eastAsiaTheme="minorEastAsia" w:hAnsi="Cambria"/>
        </w:rPr>
      </w:pPr>
      <w:r w:rsidRPr="00A20B72">
        <w:rPr>
          <w:rFonts w:ascii="Cambria" w:eastAsiaTheme="minorEastAsia" w:hAnsi="Cambria"/>
        </w:rPr>
        <w:t>Accuracy ~ Size</w:t>
      </w:r>
      <w:r w:rsidR="000A2F5A">
        <w:rPr>
          <w:rFonts w:ascii="Cambria" w:eastAsiaTheme="minorEastAsia" w:hAnsi="Cambria"/>
        </w:rPr>
        <w:t xml:space="preserve"> + Noise magnitude + Size </w:t>
      </w:r>
      <m:oMath>
        <m:r>
          <m:rPr>
            <m:sty m:val="p"/>
          </m:rPr>
          <w:rPr>
            <w:rFonts w:ascii="Cambria Math" w:eastAsiaTheme="minorEastAsia" w:hAnsi="Cambria Math"/>
          </w:rPr>
          <m:t>×</m:t>
        </m:r>
      </m:oMath>
      <w:r w:rsidR="000A2F5A">
        <w:rPr>
          <w:rFonts w:ascii="Cambria" w:eastAsiaTheme="minorEastAsia" w:hAnsi="Cambria"/>
        </w:rPr>
        <w:t xml:space="preserve"> Noise magnitude</w:t>
      </w:r>
    </w:p>
    <w:p w14:paraId="25EB0AA1" w14:textId="32B4BC70" w:rsidR="00A20B72" w:rsidRDefault="00A20B72" w:rsidP="00A20B72">
      <w:pPr>
        <w:pStyle w:val="ListParagraph"/>
        <w:numPr>
          <w:ilvl w:val="2"/>
          <w:numId w:val="6"/>
        </w:numPr>
        <w:rPr>
          <w:rFonts w:ascii="Cambria" w:eastAsiaTheme="minorEastAsia" w:hAnsi="Cambria"/>
        </w:rPr>
      </w:pPr>
      <w:r>
        <w:rPr>
          <w:rFonts w:ascii="Cambria" w:eastAsiaTheme="minorEastAsia" w:hAnsi="Cambria"/>
        </w:rPr>
        <w:t xml:space="preserve"> For top/bottom coding.</w:t>
      </w:r>
    </w:p>
    <w:p w14:paraId="50BB4671" w14:textId="3BA572EE" w:rsidR="000A2F5A" w:rsidRPr="000A2F5A" w:rsidRDefault="00A20B72" w:rsidP="000A2F5A">
      <w:pPr>
        <w:pStyle w:val="ListParagraph"/>
        <w:numPr>
          <w:ilvl w:val="3"/>
          <w:numId w:val="6"/>
        </w:numPr>
        <w:rPr>
          <w:rFonts w:ascii="Cambria" w:eastAsiaTheme="minorEastAsia" w:hAnsi="Cambria"/>
        </w:rPr>
      </w:pPr>
      <w:r>
        <w:rPr>
          <w:rFonts w:ascii="Cambria" w:eastAsiaTheme="minorEastAsia" w:hAnsi="Cambria"/>
        </w:rPr>
        <w:t>Accuracy ~ Size + Degree</w:t>
      </w:r>
      <w:r w:rsidR="000A2F5A">
        <w:rPr>
          <w:rFonts w:ascii="Cambria" w:eastAsiaTheme="minorEastAsia" w:hAnsi="Cambria"/>
        </w:rPr>
        <w:t xml:space="preserve"> + Size </w:t>
      </w:r>
      <m:oMath>
        <m:r>
          <m:rPr>
            <m:sty m:val="p"/>
          </m:rPr>
          <w:rPr>
            <w:rFonts w:ascii="Cambria Math" w:eastAsiaTheme="minorEastAsia" w:hAnsi="Cambria Math"/>
          </w:rPr>
          <m:t>×</m:t>
        </m:r>
      </m:oMath>
      <w:r w:rsidR="000A2F5A">
        <w:rPr>
          <w:rFonts w:ascii="Cambria" w:eastAsiaTheme="minorEastAsia" w:hAnsi="Cambria"/>
        </w:rPr>
        <w:t xml:space="preserve"> Degree</w:t>
      </w:r>
    </w:p>
    <w:p w14:paraId="77FAB6A6" w14:textId="1DD9C22E" w:rsidR="009116F2" w:rsidRPr="00747B86" w:rsidRDefault="009116F2" w:rsidP="009116F2">
      <w:pPr>
        <w:pStyle w:val="ListParagraph"/>
        <w:numPr>
          <w:ilvl w:val="0"/>
          <w:numId w:val="6"/>
        </w:numPr>
        <w:rPr>
          <w:rFonts w:ascii="Cambria" w:eastAsiaTheme="minorEastAsia" w:hAnsi="Cambria"/>
        </w:rPr>
      </w:pPr>
      <w:r>
        <w:rPr>
          <w:rFonts w:ascii="Cambria" w:eastAsiaTheme="minorEastAsia" w:hAnsi="Cambria"/>
        </w:rPr>
        <w:t>Model Complexity vs. Accuracy</w:t>
      </w:r>
      <w:r w:rsidR="00DB19CA">
        <w:rPr>
          <w:rFonts w:ascii="Cambria" w:eastAsiaTheme="minorEastAsia" w:hAnsi="Cambria"/>
        </w:rPr>
        <w:t>.</w:t>
      </w:r>
    </w:p>
    <w:p w14:paraId="683DECF9" w14:textId="77777777" w:rsidR="009116F2" w:rsidRDefault="009116F2" w:rsidP="009116F2">
      <w:pPr>
        <w:pStyle w:val="ListParagraph"/>
        <w:numPr>
          <w:ilvl w:val="1"/>
          <w:numId w:val="6"/>
        </w:numPr>
        <w:rPr>
          <w:rFonts w:ascii="Cambria" w:eastAsiaTheme="minorEastAsia" w:hAnsi="Cambria"/>
        </w:rPr>
      </w:pPr>
      <w:r>
        <w:rPr>
          <w:rFonts w:ascii="Cambria" w:eastAsiaTheme="minorEastAsia" w:hAnsi="Cambria"/>
        </w:rPr>
        <w:t xml:space="preserve">Measure complexity using Kolmogorov complexity as described by </w:t>
      </w:r>
      <w:r>
        <w:rPr>
          <w:rFonts w:ascii="Cambria" w:eastAsiaTheme="minorEastAsia" w:hAnsi="Cambria"/>
        </w:rPr>
        <w:fldChar w:fldCharType="begin"/>
      </w:r>
      <w:r>
        <w:rPr>
          <w:rFonts w:ascii="Cambria" w:eastAsiaTheme="minorEastAsia" w:hAnsi="Cambria"/>
        </w:rPr>
        <w:instrText xml:space="preserve"> ADDIN ZOTERO_ITEM CSL_CITATION {"citationID":"QZ5Qn0ii","properties":{"formattedCitation":"(Hewamalage et al., 2022)","plainCitation":"(Hewamalage et al., 2022)","noteIndex":0},"citationItems":[{"id":47,"uris":["http://zotero.org/users/8556523/items/66IY8YKK"],"itemData":{"id":47,"type":"article-journal","container-title":"Pattern Recognition","DOI":"10.1016/j.patcog.2021.108441","ISSN":"00313203","journalAbbreviation":"Pattern Recognition","language":"en","page":"108441","source":"DOI.org (Crossref)","title":"Global models for time series forecasting: A Simulation study","title-short":"Global models for time series forecasting","volume":"124","author":[{"family":"Hewamalage","given":"Hansika"},{"family":"Bergmeir","given":"Christoph"},{"family":"Bandara","given":"Kasun"}],"issued":{"date-parts":[["2022",4]]}}}],"schema":"https://github.com/citation-style-language/schema/raw/master/csl-citation.json"} </w:instrText>
      </w:r>
      <w:r>
        <w:rPr>
          <w:rFonts w:ascii="Cambria" w:eastAsiaTheme="minorEastAsia" w:hAnsi="Cambria"/>
        </w:rPr>
        <w:fldChar w:fldCharType="separate"/>
      </w:r>
      <w:r w:rsidRPr="00747B86">
        <w:rPr>
          <w:rFonts w:ascii="Cambria" w:hAnsi="Cambria"/>
        </w:rPr>
        <w:t>(Hewamalage et al., 2022)</w:t>
      </w:r>
      <w:r>
        <w:rPr>
          <w:rFonts w:ascii="Cambria" w:eastAsiaTheme="minorEastAsia" w:hAnsi="Cambria"/>
        </w:rPr>
        <w:fldChar w:fldCharType="end"/>
      </w:r>
    </w:p>
    <w:p w14:paraId="2AB8F13D" w14:textId="77777777" w:rsidR="009116F2" w:rsidRDefault="009116F2" w:rsidP="009116F2">
      <w:pPr>
        <w:pStyle w:val="ListParagraph"/>
        <w:numPr>
          <w:ilvl w:val="2"/>
          <w:numId w:val="6"/>
        </w:numPr>
        <w:rPr>
          <w:rFonts w:ascii="Cambria" w:eastAsiaTheme="minorEastAsia" w:hAnsi="Cambria"/>
        </w:rPr>
      </w:pPr>
      <w:r>
        <w:rPr>
          <w:rFonts w:ascii="Cambria" w:eastAsiaTheme="minorEastAsia" w:hAnsi="Cambria"/>
        </w:rPr>
        <w:t xml:space="preserve"> Train Model </w:t>
      </w:r>
      <w:r w:rsidRPr="00747B86">
        <w:rPr>
          <w:rFonts w:ascii="Cambria" w:eastAsiaTheme="minorEastAsia" w:hAnsi="Cambria"/>
        </w:rPr>
        <w:sym w:font="Wingdings" w:char="F0E0"/>
      </w:r>
      <w:r>
        <w:rPr>
          <w:rFonts w:ascii="Cambria" w:eastAsiaTheme="minorEastAsia" w:hAnsi="Cambria"/>
        </w:rPr>
        <w:t xml:space="preserve"> Save Model (coefficients, objective functions, etc.) </w:t>
      </w:r>
      <w:r w:rsidRPr="00747B86">
        <w:rPr>
          <w:rFonts w:ascii="Cambria" w:eastAsiaTheme="minorEastAsia" w:hAnsi="Cambria"/>
        </w:rPr>
        <w:sym w:font="Wingdings" w:char="F0E0"/>
      </w:r>
      <w:r>
        <w:rPr>
          <w:rFonts w:ascii="Cambria" w:eastAsiaTheme="minorEastAsia" w:hAnsi="Cambria"/>
        </w:rPr>
        <w:t xml:space="preserve"> </w:t>
      </w:r>
      <w:proofErr w:type="spellStart"/>
      <w:r>
        <w:rPr>
          <w:rFonts w:ascii="Cambria" w:eastAsiaTheme="minorEastAsia" w:hAnsi="Cambria"/>
        </w:rPr>
        <w:t>Gzip</w:t>
      </w:r>
      <w:proofErr w:type="spellEnd"/>
      <w:r>
        <w:rPr>
          <w:rFonts w:ascii="Cambria" w:eastAsiaTheme="minorEastAsia" w:hAnsi="Cambria"/>
        </w:rPr>
        <w:t xml:space="preserve"> Compressed Model </w:t>
      </w:r>
      <w:r w:rsidRPr="00747B86">
        <w:rPr>
          <w:rFonts w:ascii="Cambria" w:eastAsiaTheme="minorEastAsia" w:hAnsi="Cambria"/>
        </w:rPr>
        <w:sym w:font="Wingdings" w:char="F0E0"/>
      </w:r>
      <w:r>
        <w:rPr>
          <w:rFonts w:ascii="Cambria" w:eastAsiaTheme="minorEastAsia" w:hAnsi="Cambria"/>
        </w:rPr>
        <w:t xml:space="preserve"> Approximate Kolmogorov Complexity using size of the compressed model on disk.</w:t>
      </w:r>
    </w:p>
    <w:p w14:paraId="7B6F4D70" w14:textId="354BB536" w:rsidR="009116F2" w:rsidRPr="009116F2" w:rsidRDefault="009116F2" w:rsidP="009116F2">
      <w:pPr>
        <w:pStyle w:val="ListParagraph"/>
        <w:numPr>
          <w:ilvl w:val="1"/>
          <w:numId w:val="6"/>
        </w:numPr>
        <w:rPr>
          <w:rFonts w:ascii="Cambria" w:eastAsiaTheme="minorEastAsia" w:hAnsi="Cambria"/>
        </w:rPr>
      </w:pPr>
      <w:commentRangeStart w:id="8"/>
      <w:commentRangeStart w:id="9"/>
      <w:r>
        <w:rPr>
          <w:rFonts w:ascii="Cambria" w:eastAsiaTheme="minorEastAsia" w:hAnsi="Cambria"/>
        </w:rPr>
        <w:t>Regress Accuracy ~ Complexity</w:t>
      </w:r>
      <w:commentRangeEnd w:id="8"/>
      <w:r>
        <w:rPr>
          <w:rStyle w:val="CommentReference"/>
        </w:rPr>
        <w:commentReference w:id="8"/>
      </w:r>
      <w:commentRangeEnd w:id="9"/>
      <w:r>
        <w:rPr>
          <w:rStyle w:val="CommentReference"/>
        </w:rPr>
        <w:commentReference w:id="9"/>
      </w:r>
      <w:r>
        <w:rPr>
          <w:rFonts w:ascii="Cambria" w:eastAsiaTheme="minorEastAsia" w:hAnsi="Cambria"/>
        </w:rPr>
        <w:t>.</w:t>
      </w:r>
    </w:p>
    <w:p w14:paraId="062C4EBE" w14:textId="6CD58CE9" w:rsidR="00395FEB" w:rsidRDefault="00395FEB" w:rsidP="00395FEB">
      <w:pPr>
        <w:rPr>
          <w:rFonts w:ascii="Cambria" w:hAnsi="Cambria"/>
          <w:b/>
          <w:bCs/>
        </w:rPr>
      </w:pPr>
    </w:p>
    <w:p w14:paraId="578BC832" w14:textId="5AEC748D" w:rsidR="00395FEB" w:rsidRDefault="00BD2804" w:rsidP="00395FEB">
      <w:pPr>
        <w:rPr>
          <w:rFonts w:ascii="Cambria" w:hAnsi="Cambria"/>
          <w:b/>
          <w:bCs/>
        </w:rPr>
      </w:pPr>
      <w:r>
        <w:rPr>
          <w:rFonts w:ascii="Cambria" w:hAnsi="Cambria"/>
          <w:b/>
          <w:bCs/>
        </w:rPr>
        <w:t>Conclusions</w:t>
      </w:r>
    </w:p>
    <w:p w14:paraId="170B25CA" w14:textId="21B569B6" w:rsidR="00E049C6" w:rsidRPr="007B7DA0" w:rsidRDefault="00E049C6" w:rsidP="007B7DA0">
      <w:pPr>
        <w:rPr>
          <w:rFonts w:ascii="Cambria" w:hAnsi="Cambria"/>
        </w:rPr>
      </w:pPr>
    </w:p>
    <w:p w14:paraId="38D971DE" w14:textId="3706EAC8" w:rsidR="00666DF2" w:rsidRDefault="00666DF2" w:rsidP="00E049C6">
      <w:pPr>
        <w:pStyle w:val="ListParagraph"/>
        <w:numPr>
          <w:ilvl w:val="0"/>
          <w:numId w:val="9"/>
        </w:numPr>
        <w:rPr>
          <w:rFonts w:ascii="Cambria" w:hAnsi="Cambria"/>
        </w:rPr>
      </w:pPr>
      <w:r>
        <w:rPr>
          <w:rFonts w:ascii="Cambria" w:hAnsi="Cambria"/>
        </w:rPr>
        <w:t>General Discussion</w:t>
      </w:r>
    </w:p>
    <w:p w14:paraId="69B1DE0F" w14:textId="21779646" w:rsidR="00666DF2" w:rsidRDefault="00666DF2" w:rsidP="00666DF2">
      <w:pPr>
        <w:pStyle w:val="ListParagraph"/>
        <w:numPr>
          <w:ilvl w:val="1"/>
          <w:numId w:val="9"/>
        </w:numPr>
        <w:rPr>
          <w:rFonts w:ascii="Cambria" w:hAnsi="Cambria"/>
        </w:rPr>
      </w:pPr>
      <w:r>
        <w:rPr>
          <w:rFonts w:ascii="Cambria" w:hAnsi="Cambria"/>
        </w:rPr>
        <w:t>Which models performed best on original data.</w:t>
      </w:r>
    </w:p>
    <w:p w14:paraId="03CCCAEF" w14:textId="416200CC" w:rsidR="00666DF2" w:rsidRDefault="00666DF2" w:rsidP="00666DF2">
      <w:pPr>
        <w:pStyle w:val="ListParagraph"/>
        <w:numPr>
          <w:ilvl w:val="2"/>
          <w:numId w:val="9"/>
        </w:numPr>
        <w:rPr>
          <w:rFonts w:ascii="Cambria" w:hAnsi="Cambria"/>
        </w:rPr>
      </w:pPr>
      <w:r>
        <w:rPr>
          <w:rFonts w:ascii="Cambria" w:hAnsi="Cambria"/>
        </w:rPr>
        <w:t xml:space="preserve"> Why.</w:t>
      </w:r>
    </w:p>
    <w:p w14:paraId="67A0DE28" w14:textId="77777777" w:rsidR="00666DF2" w:rsidRDefault="00666DF2" w:rsidP="00666DF2">
      <w:pPr>
        <w:pStyle w:val="ListParagraph"/>
        <w:numPr>
          <w:ilvl w:val="1"/>
          <w:numId w:val="9"/>
        </w:numPr>
        <w:rPr>
          <w:rFonts w:ascii="Cambria" w:hAnsi="Cambria"/>
        </w:rPr>
      </w:pPr>
      <w:r>
        <w:rPr>
          <w:rFonts w:ascii="Cambria" w:hAnsi="Cambria"/>
        </w:rPr>
        <w:t>Which models performed best on protected data.</w:t>
      </w:r>
    </w:p>
    <w:p w14:paraId="1F69BE52" w14:textId="2C61484B" w:rsidR="00666DF2" w:rsidRDefault="00666DF2" w:rsidP="00666DF2">
      <w:pPr>
        <w:pStyle w:val="ListParagraph"/>
        <w:numPr>
          <w:ilvl w:val="2"/>
          <w:numId w:val="9"/>
        </w:numPr>
        <w:rPr>
          <w:rFonts w:ascii="Cambria" w:hAnsi="Cambria"/>
        </w:rPr>
      </w:pPr>
      <w:r>
        <w:rPr>
          <w:rFonts w:ascii="Cambria" w:hAnsi="Cambria"/>
        </w:rPr>
        <w:t xml:space="preserve"> Why.</w:t>
      </w:r>
    </w:p>
    <w:p w14:paraId="55992438" w14:textId="739584A4" w:rsidR="00666DF2" w:rsidRPr="00666DF2" w:rsidRDefault="007B7DA0" w:rsidP="00666DF2">
      <w:pPr>
        <w:pStyle w:val="ListParagraph"/>
        <w:numPr>
          <w:ilvl w:val="0"/>
          <w:numId w:val="9"/>
        </w:numPr>
        <w:rPr>
          <w:rFonts w:ascii="Cambria" w:hAnsi="Cambria"/>
        </w:rPr>
      </w:pPr>
      <w:r>
        <w:rPr>
          <w:rFonts w:ascii="Cambria" w:hAnsi="Cambria"/>
        </w:rPr>
        <w:t>Managerial Implications</w:t>
      </w:r>
    </w:p>
    <w:p w14:paraId="06418315" w14:textId="49BC219F" w:rsidR="007B7DA0" w:rsidRDefault="00666DF2" w:rsidP="007B7DA0">
      <w:pPr>
        <w:pStyle w:val="ListParagraph"/>
        <w:numPr>
          <w:ilvl w:val="1"/>
          <w:numId w:val="9"/>
        </w:numPr>
        <w:rPr>
          <w:rFonts w:ascii="Cambria" w:hAnsi="Cambria"/>
        </w:rPr>
      </w:pPr>
      <w:r>
        <w:rPr>
          <w:rFonts w:ascii="Cambria" w:hAnsi="Cambria"/>
        </w:rPr>
        <w:t>Limit</w:t>
      </w:r>
      <w:r w:rsidR="007B7DA0">
        <w:rPr>
          <w:rFonts w:ascii="Cambria" w:hAnsi="Cambria"/>
        </w:rPr>
        <w:t xml:space="preserve"> analysts to simple models</w:t>
      </w:r>
      <w:r>
        <w:rPr>
          <w:rFonts w:ascii="Cambria" w:hAnsi="Cambria"/>
        </w:rPr>
        <w:t xml:space="preserve"> when forecasting using protected data.</w:t>
      </w:r>
    </w:p>
    <w:p w14:paraId="47A52EDA" w14:textId="44B82A8E" w:rsidR="00E049C6" w:rsidRDefault="00E049C6" w:rsidP="00E049C6">
      <w:pPr>
        <w:pStyle w:val="ListParagraph"/>
        <w:numPr>
          <w:ilvl w:val="0"/>
          <w:numId w:val="9"/>
        </w:numPr>
        <w:rPr>
          <w:rFonts w:ascii="Cambria" w:hAnsi="Cambria"/>
        </w:rPr>
      </w:pPr>
      <w:r>
        <w:rPr>
          <w:rFonts w:ascii="Cambria" w:hAnsi="Cambria"/>
        </w:rPr>
        <w:t>Future Work</w:t>
      </w:r>
    </w:p>
    <w:p w14:paraId="4D30F4F7" w14:textId="7D6600A2" w:rsidR="00E049C6" w:rsidRDefault="00E049C6" w:rsidP="00E049C6">
      <w:pPr>
        <w:pStyle w:val="ListParagraph"/>
        <w:numPr>
          <w:ilvl w:val="1"/>
          <w:numId w:val="9"/>
        </w:numPr>
        <w:rPr>
          <w:rFonts w:ascii="Cambria" w:hAnsi="Cambria"/>
        </w:rPr>
      </w:pPr>
      <w:r>
        <w:rPr>
          <w:rFonts w:ascii="Cambria" w:hAnsi="Cambria"/>
        </w:rPr>
        <w:t>Ways to improve forecast accuracy under data protection.</w:t>
      </w:r>
    </w:p>
    <w:p w14:paraId="4D33470E" w14:textId="5D248C55" w:rsidR="00E049C6" w:rsidRDefault="00E049C6" w:rsidP="00E049C6">
      <w:pPr>
        <w:pStyle w:val="ListParagraph"/>
        <w:numPr>
          <w:ilvl w:val="2"/>
          <w:numId w:val="9"/>
        </w:numPr>
        <w:rPr>
          <w:rFonts w:ascii="Cambria" w:hAnsi="Cambria"/>
        </w:rPr>
      </w:pPr>
      <w:r>
        <w:rPr>
          <w:rFonts w:ascii="Cambria" w:hAnsi="Cambria"/>
        </w:rPr>
        <w:t xml:space="preserve"> Make adjustments </w:t>
      </w:r>
      <w:r w:rsidR="00A97896">
        <w:rPr>
          <w:rFonts w:ascii="Cambria" w:hAnsi="Cambria"/>
        </w:rPr>
        <w:t>based on methods from judgmental forecasting literature</w:t>
      </w:r>
      <w:r>
        <w:rPr>
          <w:rFonts w:ascii="Cambria" w:hAnsi="Cambria"/>
        </w:rPr>
        <w:t xml:space="preserve"> </w:t>
      </w:r>
      <w:r>
        <w:rPr>
          <w:rFonts w:ascii="Cambria" w:hAnsi="Cambria"/>
        </w:rPr>
        <w:fldChar w:fldCharType="begin"/>
      </w:r>
      <w:r>
        <w:rPr>
          <w:rFonts w:ascii="Cambria" w:hAnsi="Cambria"/>
        </w:rPr>
        <w:instrText xml:space="preserve"> ADDIN ZOTERO_ITEM CSL_CITATION {"citationID":"ZxPm1rW2","properties":{"formattedCitation":"(Fildes et al., 2009)","plainCitation":"(Fildes et al., 2009)","noteIndex":0},"citationItems":[{"id":51,"uris":["http://zotero.org/users/8556523/items/TWK5UDJY"],"itemData":{"id":51,"type":"article-journal","abstract":"Demand forecasting is a crucial aspect of the planning process in supply-chain companies. The most common approach to forecasting demand in these companies involves the use of a computerized forecasting system to produce initial forecasts and the subsequent judgmental adjustment of these forecasts by the company’s demand planners, ostensibly to take into account exceptional circumstances expected over the planning horizon. Making these adjustments can involve considerable management effort and time, but do they improve accuracy, and are some types of adjustment more effective than others? To investigate this, we collected data on more than 60,000 forecasts and outcomes from four supply-chain companies. In three of the companies, on average, judgmental adjustments increased accuracy. However, a detailed analysis revealed that, while the relatively larger adjustments tended to lead to greater average improvements in accuracy, the smaller adjustments often damaged accuracy. In addition, positive adjustments, which involved adjusting the forecast upwards, were much less likely to improve accuracy than negative adjustments. They were also made in the wrong direction more frequently, suggesting a general bias towards optimism. Models were then developed to eradicate such biases. Based on both this statistical analysis and organisational observation, the paper goes on to analyse strategies designed to enhance the effectiveness of judgmental adjustments directly.","container-title":"International Journal of Forecasting","DOI":"10.1016/j.ijforecast.2008.11.010","ISSN":"01692070","issue":"1","journalAbbreviation":"International Journal of Forecasting","language":"en","page":"3-23","source":"DOI.org (Crossref)","title":"Effective forecasting and judgmental adjustments: an empirical evaluation and strategies for improvement in supply-chain planning","title-short":"Effective forecasting and judgmental adjustments","volume":"25","author":[{"family":"Fildes","given":"Robert"},{"family":"Goodwin","given":"Paul"},{"family":"Lawrence","given":"Michael"},{"family":"Nikolopoulos","given":"Konstantinos"}],"issued":{"date-parts":[["2009",1]]}}}],"schema":"https://github.com/citation-style-language/schema/raw/master/csl-citation.json"} </w:instrText>
      </w:r>
      <w:r>
        <w:rPr>
          <w:rFonts w:ascii="Cambria" w:hAnsi="Cambria"/>
        </w:rPr>
        <w:fldChar w:fldCharType="separate"/>
      </w:r>
      <w:r w:rsidRPr="00E049C6">
        <w:rPr>
          <w:rFonts w:ascii="Cambria" w:hAnsi="Cambria"/>
        </w:rPr>
        <w:t>(Fildes et al., 2009)</w:t>
      </w:r>
      <w:r>
        <w:rPr>
          <w:rFonts w:ascii="Cambria" w:hAnsi="Cambria"/>
        </w:rPr>
        <w:fldChar w:fldCharType="end"/>
      </w:r>
    </w:p>
    <w:p w14:paraId="5E2880BA" w14:textId="3E9408F7" w:rsidR="00A97896" w:rsidRPr="00E049C6" w:rsidRDefault="00A97896" w:rsidP="00E049C6">
      <w:pPr>
        <w:pStyle w:val="ListParagraph"/>
        <w:numPr>
          <w:ilvl w:val="2"/>
          <w:numId w:val="9"/>
        </w:numPr>
        <w:rPr>
          <w:rFonts w:ascii="Cambria" w:hAnsi="Cambria"/>
        </w:rPr>
      </w:pPr>
      <w:r>
        <w:rPr>
          <w:rFonts w:ascii="Cambria" w:hAnsi="Cambria"/>
        </w:rPr>
        <w:t xml:space="preserve"> Like forecasting support systems that actively evaluate and filter information before presenting it </w:t>
      </w:r>
      <w:r>
        <w:rPr>
          <w:rFonts w:ascii="Cambria" w:hAnsi="Cambria"/>
        </w:rPr>
        <w:fldChar w:fldCharType="begin"/>
      </w:r>
      <w:r>
        <w:rPr>
          <w:rFonts w:ascii="Cambria" w:hAnsi="Cambria"/>
        </w:rPr>
        <w:instrText xml:space="preserve"> ADDIN ZOTERO_ITEM CSL_CITATION {"citationID":"d9kKYXJR","properties":{"formattedCitation":"(Fildes et al., 2019)","plainCitation":"(Fildes et al., 2019)","noteIndex":0},"citationItems":[{"id":98,"uris":["http://zotero.org/users/8556523/items/5XXXKU73"],"itemData":{"id":98,"type":"article-journal","abstract":"Demand forecasting is critical to sales and operations planning (S&amp;OP), but the effects of sales promotions can be difficult to forecast. Typically, a baseline statistical forecast is judgmentally adjusted on receipt of information from different departments. However, much of this information either has no predictive value or its value is unknown. Research into base rate discounting has suggested that such information may distract forecasters from the average uplift and reduce accuracy. This has been investigated in situations in which forecasters were able to adjust the statistical forecasts for promotions via a forecasting support system (FSS). In two ecologically valid experiments, forecasters were provided with the mean level of promotion uplift, a baseline statistical forecast, and quantitative and qualitative information. However, the forecasters were distracted from the base rate and misinterpreted the information available to them. These findings have important implications for the design of organizational S&amp;OP processes, and for the implementation of FSSs.","container-title":"International Journal of Forecasting","DOI":"10.1016/j.ijforecast.2017.12.006","ISSN":"01692070","issue":"1","journalAbbreviation":"International Journal of Forecasting","language":"en","page":"144-156","source":"DOI.org (Crossref)","title":"Use and misuse of information in supply chain forecasting of promotion effects","volume":"35","author":[{"family":"Fildes","given":"Robert"},{"family":"Goodwin","given":"Paul"},{"family":"Önkal","given":"Dilek"}],"issued":{"date-parts":[["2019",1]]}}}],"schema":"https://github.com/citation-style-language/schema/raw/master/csl-citation.json"} </w:instrText>
      </w:r>
      <w:r>
        <w:rPr>
          <w:rFonts w:ascii="Cambria" w:hAnsi="Cambria"/>
        </w:rPr>
        <w:fldChar w:fldCharType="separate"/>
      </w:r>
      <w:r w:rsidRPr="00A97896">
        <w:rPr>
          <w:rFonts w:ascii="Cambria" w:hAnsi="Cambria"/>
        </w:rPr>
        <w:t>(Fildes et al., 2019)</w:t>
      </w:r>
      <w:r>
        <w:rPr>
          <w:rFonts w:ascii="Cambria" w:hAnsi="Cambria"/>
        </w:rPr>
        <w:fldChar w:fldCharType="end"/>
      </w:r>
      <w:r>
        <w:rPr>
          <w:rFonts w:ascii="Cambria" w:hAnsi="Cambria"/>
        </w:rPr>
        <w:t>, design (or implement) methods to filter random noise from the series prior to forecasting.</w:t>
      </w:r>
    </w:p>
    <w:p w14:paraId="269D1BD5" w14:textId="77777777" w:rsidR="00F27A08" w:rsidRDefault="00F27A08" w:rsidP="00395FEB">
      <w:pPr>
        <w:rPr>
          <w:rFonts w:ascii="Cambria" w:hAnsi="Cambria"/>
          <w:b/>
          <w:bCs/>
        </w:rPr>
      </w:pPr>
    </w:p>
    <w:p w14:paraId="2C6456EB" w14:textId="77777777" w:rsidR="00D53BF2" w:rsidRDefault="00D53BF2" w:rsidP="00395FEB">
      <w:pPr>
        <w:rPr>
          <w:rFonts w:ascii="Cambria" w:hAnsi="Cambria"/>
          <w:b/>
          <w:bCs/>
        </w:rPr>
      </w:pPr>
    </w:p>
    <w:p w14:paraId="35CCA27F" w14:textId="77777777" w:rsidR="00D53BF2" w:rsidRDefault="00D53BF2" w:rsidP="00395FEB">
      <w:pPr>
        <w:rPr>
          <w:rFonts w:ascii="Cambria" w:hAnsi="Cambria"/>
          <w:b/>
          <w:bCs/>
        </w:rPr>
      </w:pPr>
    </w:p>
    <w:p w14:paraId="3735BDD0" w14:textId="77777777" w:rsidR="00F76EDF" w:rsidRDefault="00F76EDF" w:rsidP="00395FEB">
      <w:pPr>
        <w:rPr>
          <w:rFonts w:ascii="Cambria" w:hAnsi="Cambria"/>
          <w:b/>
          <w:bCs/>
        </w:rPr>
      </w:pPr>
    </w:p>
    <w:p w14:paraId="155C3ABF" w14:textId="315F7C71" w:rsidR="00395FEB" w:rsidRDefault="00395FEB" w:rsidP="00395FEB">
      <w:pPr>
        <w:rPr>
          <w:rFonts w:ascii="Cambria" w:hAnsi="Cambria"/>
          <w:b/>
          <w:bCs/>
        </w:rPr>
      </w:pPr>
      <w:r>
        <w:rPr>
          <w:rFonts w:ascii="Cambria" w:hAnsi="Cambria"/>
          <w:b/>
          <w:bCs/>
        </w:rPr>
        <w:t>References</w:t>
      </w:r>
    </w:p>
    <w:p w14:paraId="2AAC2B61" w14:textId="2A08EC33" w:rsidR="00F27A08" w:rsidRDefault="00F27A08" w:rsidP="00395FEB">
      <w:pPr>
        <w:rPr>
          <w:rFonts w:ascii="Cambria" w:hAnsi="Cambria"/>
          <w:b/>
          <w:bCs/>
        </w:rPr>
      </w:pPr>
    </w:p>
    <w:p w14:paraId="33F6D150" w14:textId="77777777" w:rsidR="00903A96" w:rsidRPr="00903A96" w:rsidRDefault="00F27A08" w:rsidP="00903A96">
      <w:pPr>
        <w:pStyle w:val="Bibliography"/>
        <w:rPr>
          <w:rFonts w:ascii="Cambria" w:hAnsi="Cambria"/>
        </w:rPr>
      </w:pPr>
      <w:r>
        <w:rPr>
          <w:rFonts w:ascii="Cambria" w:hAnsi="Cambria"/>
        </w:rPr>
        <w:fldChar w:fldCharType="begin"/>
      </w:r>
      <w:r w:rsidR="003E295D">
        <w:rPr>
          <w:rFonts w:ascii="Cambria" w:hAnsi="Cambria"/>
        </w:rPr>
        <w:instrText xml:space="preserve"> ADDIN ZOTERO_BIBL {"uncited":[],"omitted":[],"custom":[]} CSL_BIBLIOGRAPHY </w:instrText>
      </w:r>
      <w:r>
        <w:rPr>
          <w:rFonts w:ascii="Cambria" w:hAnsi="Cambria"/>
        </w:rPr>
        <w:fldChar w:fldCharType="separate"/>
      </w:r>
      <w:r w:rsidR="00903A96" w:rsidRPr="00903A96">
        <w:rPr>
          <w:rFonts w:ascii="Cambria" w:hAnsi="Cambria"/>
        </w:rPr>
        <w:t xml:space="preserve">Abowd, J. M., </w:t>
      </w:r>
      <w:proofErr w:type="spellStart"/>
      <w:r w:rsidR="00903A96" w:rsidRPr="00903A96">
        <w:rPr>
          <w:rFonts w:ascii="Cambria" w:hAnsi="Cambria"/>
        </w:rPr>
        <w:t>Gittings</w:t>
      </w:r>
      <w:proofErr w:type="spellEnd"/>
      <w:r w:rsidR="00903A96" w:rsidRPr="00903A96">
        <w:rPr>
          <w:rFonts w:ascii="Cambria" w:hAnsi="Cambria"/>
        </w:rPr>
        <w:t xml:space="preserve">, K., McKinney, K. L., Stephens, B. E., </w:t>
      </w:r>
      <w:proofErr w:type="spellStart"/>
      <w:r w:rsidR="00903A96" w:rsidRPr="00903A96">
        <w:rPr>
          <w:rFonts w:ascii="Cambria" w:hAnsi="Cambria"/>
        </w:rPr>
        <w:t>Vilhuber</w:t>
      </w:r>
      <w:proofErr w:type="spellEnd"/>
      <w:r w:rsidR="00903A96" w:rsidRPr="00903A96">
        <w:rPr>
          <w:rFonts w:ascii="Cambria" w:hAnsi="Cambria"/>
        </w:rPr>
        <w:t xml:space="preserve">, L., &amp; Woodcock, S. (2012). </w:t>
      </w:r>
      <w:r w:rsidR="00903A96" w:rsidRPr="00903A96">
        <w:rPr>
          <w:rFonts w:ascii="Cambria" w:hAnsi="Cambria"/>
          <w:i/>
          <w:iCs/>
        </w:rPr>
        <w:t>Dynamically consistent noise infusion and partially synthetic data as confidentiality protection measures for related time-series</w:t>
      </w:r>
      <w:r w:rsidR="00903A96" w:rsidRPr="00903A96">
        <w:rPr>
          <w:rFonts w:ascii="Cambria" w:hAnsi="Cambria"/>
        </w:rPr>
        <w:t>. 41.</w:t>
      </w:r>
    </w:p>
    <w:p w14:paraId="1EC8BF8F" w14:textId="77777777" w:rsidR="00903A96" w:rsidRPr="00903A96" w:rsidRDefault="00903A96" w:rsidP="00903A96">
      <w:pPr>
        <w:pStyle w:val="Bibliography"/>
        <w:rPr>
          <w:rFonts w:ascii="Cambria" w:hAnsi="Cambria"/>
        </w:rPr>
      </w:pPr>
      <w:r w:rsidRPr="00903A96">
        <w:rPr>
          <w:rFonts w:ascii="Cambria" w:hAnsi="Cambria"/>
        </w:rPr>
        <w:lastRenderedPageBreak/>
        <w:t xml:space="preserve">Alvarado-Valencia, J., </w:t>
      </w:r>
      <w:proofErr w:type="spellStart"/>
      <w:r w:rsidRPr="00903A96">
        <w:rPr>
          <w:rFonts w:ascii="Cambria" w:hAnsi="Cambria"/>
        </w:rPr>
        <w:t>Barrero</w:t>
      </w:r>
      <w:proofErr w:type="spellEnd"/>
      <w:r w:rsidRPr="00903A96">
        <w:rPr>
          <w:rFonts w:ascii="Cambria" w:hAnsi="Cambria"/>
        </w:rPr>
        <w:t xml:space="preserve">, L. H., </w:t>
      </w:r>
      <w:proofErr w:type="spellStart"/>
      <w:r w:rsidRPr="00903A96">
        <w:rPr>
          <w:rFonts w:ascii="Cambria" w:hAnsi="Cambria"/>
        </w:rPr>
        <w:t>Önkal</w:t>
      </w:r>
      <w:proofErr w:type="spellEnd"/>
      <w:r w:rsidRPr="00903A96">
        <w:rPr>
          <w:rFonts w:ascii="Cambria" w:hAnsi="Cambria"/>
        </w:rPr>
        <w:t xml:space="preserve">, D., &amp; </w:t>
      </w:r>
      <w:proofErr w:type="spellStart"/>
      <w:r w:rsidRPr="00903A96">
        <w:rPr>
          <w:rFonts w:ascii="Cambria" w:hAnsi="Cambria"/>
        </w:rPr>
        <w:t>Dennerlein</w:t>
      </w:r>
      <w:proofErr w:type="spellEnd"/>
      <w:r w:rsidRPr="00903A96">
        <w:rPr>
          <w:rFonts w:ascii="Cambria" w:hAnsi="Cambria"/>
        </w:rPr>
        <w:t xml:space="preserve">, J. T. (2017). Expertise, credibility of system forecasts and integration methods in judgmental demand forecasting. </w:t>
      </w:r>
      <w:r w:rsidRPr="00903A96">
        <w:rPr>
          <w:rFonts w:ascii="Cambria" w:hAnsi="Cambria"/>
          <w:i/>
          <w:iCs/>
        </w:rPr>
        <w:t>International Journal of Forecasting</w:t>
      </w:r>
      <w:r w:rsidRPr="00903A96">
        <w:rPr>
          <w:rFonts w:ascii="Cambria" w:hAnsi="Cambria"/>
        </w:rPr>
        <w:t xml:space="preserve">, </w:t>
      </w:r>
      <w:r w:rsidRPr="00903A96">
        <w:rPr>
          <w:rFonts w:ascii="Cambria" w:hAnsi="Cambria"/>
          <w:i/>
          <w:iCs/>
        </w:rPr>
        <w:t>33</w:t>
      </w:r>
      <w:r w:rsidRPr="00903A96">
        <w:rPr>
          <w:rFonts w:ascii="Cambria" w:hAnsi="Cambria"/>
        </w:rPr>
        <w:t>(1), 298–313. https://doi.org/10.1016/j.ijforecast.2015.12.010</w:t>
      </w:r>
    </w:p>
    <w:p w14:paraId="16698E18" w14:textId="77777777" w:rsidR="00903A96" w:rsidRPr="00903A96" w:rsidRDefault="00903A96" w:rsidP="00903A96">
      <w:pPr>
        <w:pStyle w:val="Bibliography"/>
        <w:rPr>
          <w:rFonts w:ascii="Cambria" w:hAnsi="Cambria"/>
        </w:rPr>
      </w:pPr>
      <w:proofErr w:type="spellStart"/>
      <w:r w:rsidRPr="00903A96">
        <w:rPr>
          <w:rFonts w:ascii="Cambria" w:hAnsi="Cambria"/>
        </w:rPr>
        <w:t>Bergmeir</w:t>
      </w:r>
      <w:proofErr w:type="spellEnd"/>
      <w:r w:rsidRPr="00903A96">
        <w:rPr>
          <w:rFonts w:ascii="Cambria" w:hAnsi="Cambria"/>
        </w:rPr>
        <w:t xml:space="preserve">, C., Hyndman, R. J., &amp; Koo, B. (2015). </w:t>
      </w:r>
      <w:r w:rsidRPr="00903A96">
        <w:rPr>
          <w:rFonts w:ascii="Cambria" w:hAnsi="Cambria"/>
          <w:i/>
          <w:iCs/>
        </w:rPr>
        <w:t>A Note on the Validity of Cross-Validation for Evaluating Time Series Prediction</w:t>
      </w:r>
      <w:r w:rsidRPr="00903A96">
        <w:rPr>
          <w:rFonts w:ascii="Cambria" w:hAnsi="Cambria"/>
        </w:rPr>
        <w:t>. 17.</w:t>
      </w:r>
    </w:p>
    <w:p w14:paraId="6A7CEA96" w14:textId="77777777" w:rsidR="00903A96" w:rsidRPr="00903A96" w:rsidRDefault="00903A96" w:rsidP="00903A96">
      <w:pPr>
        <w:pStyle w:val="Bibliography"/>
        <w:rPr>
          <w:rFonts w:ascii="Cambria" w:hAnsi="Cambria"/>
        </w:rPr>
      </w:pPr>
      <w:r w:rsidRPr="00903A96">
        <w:rPr>
          <w:rFonts w:ascii="Cambria" w:hAnsi="Cambria"/>
        </w:rPr>
        <w:t xml:space="preserve">Boone, T., </w:t>
      </w:r>
      <w:proofErr w:type="spellStart"/>
      <w:r w:rsidRPr="00903A96">
        <w:rPr>
          <w:rFonts w:ascii="Cambria" w:hAnsi="Cambria"/>
        </w:rPr>
        <w:t>Ganeshan</w:t>
      </w:r>
      <w:proofErr w:type="spellEnd"/>
      <w:r w:rsidRPr="00903A96">
        <w:rPr>
          <w:rFonts w:ascii="Cambria" w:hAnsi="Cambria"/>
        </w:rPr>
        <w:t xml:space="preserve">, R., Jain, A., &amp; Sanders, N. R. (2019). Forecasting sales in the supply chain: Consumer analytics in the big data era. </w:t>
      </w:r>
      <w:r w:rsidRPr="00903A96">
        <w:rPr>
          <w:rFonts w:ascii="Cambria" w:hAnsi="Cambria"/>
          <w:i/>
          <w:iCs/>
        </w:rPr>
        <w:t>International Journal of Forecasting</w:t>
      </w:r>
      <w:r w:rsidRPr="00903A96">
        <w:rPr>
          <w:rFonts w:ascii="Cambria" w:hAnsi="Cambria"/>
        </w:rPr>
        <w:t xml:space="preserve">, </w:t>
      </w:r>
      <w:r w:rsidRPr="00903A96">
        <w:rPr>
          <w:rFonts w:ascii="Cambria" w:hAnsi="Cambria"/>
          <w:i/>
          <w:iCs/>
        </w:rPr>
        <w:t>35</w:t>
      </w:r>
      <w:r w:rsidRPr="00903A96">
        <w:rPr>
          <w:rFonts w:ascii="Cambria" w:hAnsi="Cambria"/>
        </w:rPr>
        <w:t>(1), 170–180. https://doi.org/10.1016/j.ijforecast.2018.09.003</w:t>
      </w:r>
    </w:p>
    <w:p w14:paraId="55405B5A" w14:textId="77777777" w:rsidR="00903A96" w:rsidRPr="00903A96" w:rsidRDefault="00903A96" w:rsidP="00903A96">
      <w:pPr>
        <w:pStyle w:val="Bibliography"/>
        <w:rPr>
          <w:rFonts w:ascii="Cambria" w:hAnsi="Cambria"/>
        </w:rPr>
      </w:pPr>
      <w:r w:rsidRPr="00903A96">
        <w:rPr>
          <w:rFonts w:ascii="Cambria" w:hAnsi="Cambria"/>
        </w:rPr>
        <w:t xml:space="preserve">Chen, C., &amp; Liu, L.-M. (1993). Forecasting time series with outliers. </w:t>
      </w:r>
      <w:r w:rsidRPr="00903A96">
        <w:rPr>
          <w:rFonts w:ascii="Cambria" w:hAnsi="Cambria"/>
          <w:i/>
          <w:iCs/>
        </w:rPr>
        <w:t>Journal of Forecasting</w:t>
      </w:r>
      <w:r w:rsidRPr="00903A96">
        <w:rPr>
          <w:rFonts w:ascii="Cambria" w:hAnsi="Cambria"/>
        </w:rPr>
        <w:t xml:space="preserve">, </w:t>
      </w:r>
      <w:r w:rsidRPr="00903A96">
        <w:rPr>
          <w:rFonts w:ascii="Cambria" w:hAnsi="Cambria"/>
          <w:i/>
          <w:iCs/>
        </w:rPr>
        <w:t>12</w:t>
      </w:r>
      <w:r w:rsidRPr="00903A96">
        <w:rPr>
          <w:rFonts w:ascii="Cambria" w:hAnsi="Cambria"/>
        </w:rPr>
        <w:t>(1), 13–35. https://doi.org/10.1002/for.3980120103</w:t>
      </w:r>
    </w:p>
    <w:p w14:paraId="20FD63E3" w14:textId="77777777" w:rsidR="00903A96" w:rsidRPr="00903A96" w:rsidRDefault="00903A96" w:rsidP="00903A96">
      <w:pPr>
        <w:pStyle w:val="Bibliography"/>
        <w:rPr>
          <w:rFonts w:ascii="Cambria" w:hAnsi="Cambria"/>
        </w:rPr>
      </w:pPr>
      <w:proofErr w:type="spellStart"/>
      <w:r w:rsidRPr="00903A96">
        <w:rPr>
          <w:rFonts w:ascii="Cambria" w:hAnsi="Cambria"/>
        </w:rPr>
        <w:t>Crimi</w:t>
      </w:r>
      <w:proofErr w:type="spellEnd"/>
      <w:r w:rsidRPr="00903A96">
        <w:rPr>
          <w:rFonts w:ascii="Cambria" w:hAnsi="Cambria"/>
        </w:rPr>
        <w:t xml:space="preserve">, N., &amp; Eddy, W. (2014). Top-Coding and Public Use Microdata Samples from the U.S. Census Bureau. </w:t>
      </w:r>
      <w:r w:rsidRPr="00903A96">
        <w:rPr>
          <w:rFonts w:ascii="Cambria" w:hAnsi="Cambria"/>
          <w:i/>
          <w:iCs/>
        </w:rPr>
        <w:t>Journal of Privacy and Confidentiality</w:t>
      </w:r>
      <w:r w:rsidRPr="00903A96">
        <w:rPr>
          <w:rFonts w:ascii="Cambria" w:hAnsi="Cambria"/>
        </w:rPr>
        <w:t xml:space="preserve">, </w:t>
      </w:r>
      <w:r w:rsidRPr="00903A96">
        <w:rPr>
          <w:rFonts w:ascii="Cambria" w:hAnsi="Cambria"/>
          <w:i/>
          <w:iCs/>
        </w:rPr>
        <w:t>6</w:t>
      </w:r>
      <w:r w:rsidRPr="00903A96">
        <w:rPr>
          <w:rFonts w:ascii="Cambria" w:hAnsi="Cambria"/>
        </w:rPr>
        <w:t>(2). https://doi.org/10.29012/jpc.v6i2.639</w:t>
      </w:r>
    </w:p>
    <w:p w14:paraId="33EDCD4A" w14:textId="77777777" w:rsidR="00903A96" w:rsidRPr="00903A96" w:rsidRDefault="00903A96" w:rsidP="00903A96">
      <w:pPr>
        <w:pStyle w:val="Bibliography"/>
        <w:rPr>
          <w:rFonts w:ascii="Cambria" w:hAnsi="Cambria"/>
        </w:rPr>
      </w:pPr>
      <w:r w:rsidRPr="00903A96">
        <w:rPr>
          <w:rFonts w:ascii="Cambria" w:hAnsi="Cambria"/>
        </w:rPr>
        <w:t xml:space="preserve">Davydenko, A., &amp; </w:t>
      </w:r>
      <w:proofErr w:type="spellStart"/>
      <w:r w:rsidRPr="00903A96">
        <w:rPr>
          <w:rFonts w:ascii="Cambria" w:hAnsi="Cambria"/>
        </w:rPr>
        <w:t>Fildes</w:t>
      </w:r>
      <w:proofErr w:type="spellEnd"/>
      <w:r w:rsidRPr="00903A96">
        <w:rPr>
          <w:rFonts w:ascii="Cambria" w:hAnsi="Cambria"/>
        </w:rPr>
        <w:t xml:space="preserve">, R. (2013). Measuring forecasting accuracy: The case of judgmental adjustments to SKU-level demand forecasts. </w:t>
      </w:r>
      <w:r w:rsidRPr="00903A96">
        <w:rPr>
          <w:rFonts w:ascii="Cambria" w:hAnsi="Cambria"/>
          <w:i/>
          <w:iCs/>
        </w:rPr>
        <w:t>International Journal of Forecasting</w:t>
      </w:r>
      <w:r w:rsidRPr="00903A96">
        <w:rPr>
          <w:rFonts w:ascii="Cambria" w:hAnsi="Cambria"/>
        </w:rPr>
        <w:t xml:space="preserve">, </w:t>
      </w:r>
      <w:r w:rsidRPr="00903A96">
        <w:rPr>
          <w:rFonts w:ascii="Cambria" w:hAnsi="Cambria"/>
          <w:i/>
          <w:iCs/>
        </w:rPr>
        <w:t>29</w:t>
      </w:r>
      <w:r w:rsidRPr="00903A96">
        <w:rPr>
          <w:rFonts w:ascii="Cambria" w:hAnsi="Cambria"/>
        </w:rPr>
        <w:t>(3), 510–522. https://doi.org/10.1016/j.ijforecast.2012.09.002</w:t>
      </w:r>
    </w:p>
    <w:p w14:paraId="44E950D8" w14:textId="77777777" w:rsidR="00903A96" w:rsidRPr="00903A96" w:rsidRDefault="00903A96" w:rsidP="00903A96">
      <w:pPr>
        <w:pStyle w:val="Bibliography"/>
        <w:rPr>
          <w:rFonts w:ascii="Cambria" w:hAnsi="Cambria"/>
        </w:rPr>
      </w:pPr>
      <w:r w:rsidRPr="00903A96">
        <w:rPr>
          <w:rFonts w:ascii="Cambria" w:hAnsi="Cambria"/>
        </w:rPr>
        <w:t xml:space="preserve">de </w:t>
      </w:r>
      <w:proofErr w:type="spellStart"/>
      <w:r w:rsidRPr="00903A96">
        <w:rPr>
          <w:rFonts w:ascii="Cambria" w:hAnsi="Cambria"/>
        </w:rPr>
        <w:t>Montjoye</w:t>
      </w:r>
      <w:proofErr w:type="spellEnd"/>
      <w:r w:rsidRPr="00903A96">
        <w:rPr>
          <w:rFonts w:ascii="Cambria" w:hAnsi="Cambria"/>
        </w:rPr>
        <w:t xml:space="preserve">, Y.-A., </w:t>
      </w:r>
      <w:proofErr w:type="spellStart"/>
      <w:r w:rsidRPr="00903A96">
        <w:rPr>
          <w:rFonts w:ascii="Cambria" w:hAnsi="Cambria"/>
        </w:rPr>
        <w:t>Radaelli</w:t>
      </w:r>
      <w:proofErr w:type="spellEnd"/>
      <w:r w:rsidRPr="00903A96">
        <w:rPr>
          <w:rFonts w:ascii="Cambria" w:hAnsi="Cambria"/>
        </w:rPr>
        <w:t xml:space="preserve">, L., Singh, V. K., &amp; Pentland, A. “Sandy.” (2015). Unique in the shopping mall: On the </w:t>
      </w:r>
      <w:proofErr w:type="spellStart"/>
      <w:r w:rsidRPr="00903A96">
        <w:rPr>
          <w:rFonts w:ascii="Cambria" w:hAnsi="Cambria"/>
        </w:rPr>
        <w:t>reidentifiability</w:t>
      </w:r>
      <w:proofErr w:type="spellEnd"/>
      <w:r w:rsidRPr="00903A96">
        <w:rPr>
          <w:rFonts w:ascii="Cambria" w:hAnsi="Cambria"/>
        </w:rPr>
        <w:t xml:space="preserve"> of credit card metadata. </w:t>
      </w:r>
      <w:r w:rsidRPr="00903A96">
        <w:rPr>
          <w:rFonts w:ascii="Cambria" w:hAnsi="Cambria"/>
          <w:i/>
          <w:iCs/>
        </w:rPr>
        <w:t>Science</w:t>
      </w:r>
      <w:r w:rsidRPr="00903A96">
        <w:rPr>
          <w:rFonts w:ascii="Cambria" w:hAnsi="Cambria"/>
        </w:rPr>
        <w:t xml:space="preserve">, </w:t>
      </w:r>
      <w:r w:rsidRPr="00903A96">
        <w:rPr>
          <w:rFonts w:ascii="Cambria" w:hAnsi="Cambria"/>
          <w:i/>
          <w:iCs/>
        </w:rPr>
        <w:t>347</w:t>
      </w:r>
      <w:r w:rsidRPr="00903A96">
        <w:rPr>
          <w:rFonts w:ascii="Cambria" w:hAnsi="Cambria"/>
        </w:rPr>
        <w:t>(6221), 536–539. https://doi.org/10.1126/science.1256297</w:t>
      </w:r>
    </w:p>
    <w:p w14:paraId="45CF5AD1" w14:textId="77777777" w:rsidR="00903A96" w:rsidRPr="00903A96" w:rsidRDefault="00903A96" w:rsidP="00903A96">
      <w:pPr>
        <w:pStyle w:val="Bibliography"/>
        <w:rPr>
          <w:rFonts w:ascii="Cambria" w:hAnsi="Cambria"/>
        </w:rPr>
      </w:pPr>
      <w:proofErr w:type="spellStart"/>
      <w:r w:rsidRPr="00903A96">
        <w:rPr>
          <w:rFonts w:ascii="Cambria" w:hAnsi="Cambria"/>
        </w:rPr>
        <w:t>Fildes</w:t>
      </w:r>
      <w:proofErr w:type="spellEnd"/>
      <w:r w:rsidRPr="00903A96">
        <w:rPr>
          <w:rFonts w:ascii="Cambria" w:hAnsi="Cambria"/>
        </w:rPr>
        <w:t xml:space="preserve">, R., Goodwin, P., Lawrence, M., &amp; Nikolopoulos, K. (2009). Effective forecasting and judgmental adjustments: An empirical evaluation and strategies for improvement in supply-chain planning. </w:t>
      </w:r>
      <w:r w:rsidRPr="00903A96">
        <w:rPr>
          <w:rFonts w:ascii="Cambria" w:hAnsi="Cambria"/>
          <w:i/>
          <w:iCs/>
        </w:rPr>
        <w:t>International Journal of Forecasting</w:t>
      </w:r>
      <w:r w:rsidRPr="00903A96">
        <w:rPr>
          <w:rFonts w:ascii="Cambria" w:hAnsi="Cambria"/>
        </w:rPr>
        <w:t xml:space="preserve">, </w:t>
      </w:r>
      <w:r w:rsidRPr="00903A96">
        <w:rPr>
          <w:rFonts w:ascii="Cambria" w:hAnsi="Cambria"/>
          <w:i/>
          <w:iCs/>
        </w:rPr>
        <w:t>25</w:t>
      </w:r>
      <w:r w:rsidRPr="00903A96">
        <w:rPr>
          <w:rFonts w:ascii="Cambria" w:hAnsi="Cambria"/>
        </w:rPr>
        <w:t>(1), 3–23. https://doi.org/10.1016/j.ijforecast.2008.11.010</w:t>
      </w:r>
    </w:p>
    <w:p w14:paraId="3EDBD06E" w14:textId="77777777" w:rsidR="00903A96" w:rsidRPr="00903A96" w:rsidRDefault="00903A96" w:rsidP="00903A96">
      <w:pPr>
        <w:pStyle w:val="Bibliography"/>
        <w:rPr>
          <w:rFonts w:ascii="Cambria" w:hAnsi="Cambria"/>
        </w:rPr>
      </w:pPr>
      <w:proofErr w:type="spellStart"/>
      <w:r w:rsidRPr="00903A96">
        <w:rPr>
          <w:rFonts w:ascii="Cambria" w:hAnsi="Cambria"/>
        </w:rPr>
        <w:t>Fildes</w:t>
      </w:r>
      <w:proofErr w:type="spellEnd"/>
      <w:r w:rsidRPr="00903A96">
        <w:rPr>
          <w:rFonts w:ascii="Cambria" w:hAnsi="Cambria"/>
        </w:rPr>
        <w:t xml:space="preserve">, R., Goodwin, P., &amp; </w:t>
      </w:r>
      <w:proofErr w:type="spellStart"/>
      <w:r w:rsidRPr="00903A96">
        <w:rPr>
          <w:rFonts w:ascii="Cambria" w:hAnsi="Cambria"/>
        </w:rPr>
        <w:t>Önkal</w:t>
      </w:r>
      <w:proofErr w:type="spellEnd"/>
      <w:r w:rsidRPr="00903A96">
        <w:rPr>
          <w:rFonts w:ascii="Cambria" w:hAnsi="Cambria"/>
        </w:rPr>
        <w:t xml:space="preserve">, D. (2019). Use and misuse of information in supply chain forecasting of promotion effects. </w:t>
      </w:r>
      <w:r w:rsidRPr="00903A96">
        <w:rPr>
          <w:rFonts w:ascii="Cambria" w:hAnsi="Cambria"/>
          <w:i/>
          <w:iCs/>
        </w:rPr>
        <w:t>International Journal of Forecasting</w:t>
      </w:r>
      <w:r w:rsidRPr="00903A96">
        <w:rPr>
          <w:rFonts w:ascii="Cambria" w:hAnsi="Cambria"/>
        </w:rPr>
        <w:t xml:space="preserve">, </w:t>
      </w:r>
      <w:r w:rsidRPr="00903A96">
        <w:rPr>
          <w:rFonts w:ascii="Cambria" w:hAnsi="Cambria"/>
          <w:i/>
          <w:iCs/>
        </w:rPr>
        <w:t>35</w:t>
      </w:r>
      <w:r w:rsidRPr="00903A96">
        <w:rPr>
          <w:rFonts w:ascii="Cambria" w:hAnsi="Cambria"/>
        </w:rPr>
        <w:t>(1), 144–156. https://doi.org/10.1016/j.ijforecast.2017.12.006</w:t>
      </w:r>
    </w:p>
    <w:p w14:paraId="11D7D0E6" w14:textId="77777777" w:rsidR="00903A96" w:rsidRPr="00903A96" w:rsidRDefault="00903A96" w:rsidP="00903A96">
      <w:pPr>
        <w:pStyle w:val="Bibliography"/>
        <w:rPr>
          <w:rFonts w:ascii="Cambria" w:hAnsi="Cambria"/>
        </w:rPr>
      </w:pPr>
      <w:r w:rsidRPr="00903A96">
        <w:rPr>
          <w:rFonts w:ascii="Cambria" w:hAnsi="Cambria"/>
        </w:rPr>
        <w:lastRenderedPageBreak/>
        <w:t xml:space="preserve">Gonçalves, C., </w:t>
      </w:r>
      <w:proofErr w:type="spellStart"/>
      <w:r w:rsidRPr="00903A96">
        <w:rPr>
          <w:rFonts w:ascii="Cambria" w:hAnsi="Cambria"/>
        </w:rPr>
        <w:t>Bessa</w:t>
      </w:r>
      <w:proofErr w:type="spellEnd"/>
      <w:r w:rsidRPr="00903A96">
        <w:rPr>
          <w:rFonts w:ascii="Cambria" w:hAnsi="Cambria"/>
        </w:rPr>
        <w:t xml:space="preserve">, R. J., &amp; Pinson, P. (2021). A critical overview of privacy-preserving approaches for collaborative forecasting. </w:t>
      </w:r>
      <w:r w:rsidRPr="00903A96">
        <w:rPr>
          <w:rFonts w:ascii="Cambria" w:hAnsi="Cambria"/>
          <w:i/>
          <w:iCs/>
        </w:rPr>
        <w:t>International Journal of Forecasting</w:t>
      </w:r>
      <w:r w:rsidRPr="00903A96">
        <w:rPr>
          <w:rFonts w:ascii="Cambria" w:hAnsi="Cambria"/>
        </w:rPr>
        <w:t xml:space="preserve">, </w:t>
      </w:r>
      <w:r w:rsidRPr="00903A96">
        <w:rPr>
          <w:rFonts w:ascii="Cambria" w:hAnsi="Cambria"/>
          <w:i/>
          <w:iCs/>
        </w:rPr>
        <w:t>37</w:t>
      </w:r>
      <w:r w:rsidRPr="00903A96">
        <w:rPr>
          <w:rFonts w:ascii="Cambria" w:hAnsi="Cambria"/>
        </w:rPr>
        <w:t>(1), 322–342. https://doi.org/10.1016/j.ijforecast.2020.06.003</w:t>
      </w:r>
    </w:p>
    <w:p w14:paraId="1F75BF3B" w14:textId="77777777" w:rsidR="00903A96" w:rsidRPr="00903A96" w:rsidRDefault="00903A96" w:rsidP="00903A96">
      <w:pPr>
        <w:pStyle w:val="Bibliography"/>
        <w:rPr>
          <w:rFonts w:ascii="Cambria" w:hAnsi="Cambria"/>
        </w:rPr>
      </w:pPr>
      <w:r w:rsidRPr="00903A96">
        <w:rPr>
          <w:rFonts w:ascii="Cambria" w:hAnsi="Cambria"/>
        </w:rPr>
        <w:t xml:space="preserve">Goncalves, C., </w:t>
      </w:r>
      <w:proofErr w:type="spellStart"/>
      <w:r w:rsidRPr="00903A96">
        <w:rPr>
          <w:rFonts w:ascii="Cambria" w:hAnsi="Cambria"/>
        </w:rPr>
        <w:t>Bessa</w:t>
      </w:r>
      <w:proofErr w:type="spellEnd"/>
      <w:r w:rsidRPr="00903A96">
        <w:rPr>
          <w:rFonts w:ascii="Cambria" w:hAnsi="Cambria"/>
        </w:rPr>
        <w:t xml:space="preserve">, R. J., &amp; Pinson, P. (2021). Privacy-Preserving Distributed Learning for Renewable Energy Forecasting. </w:t>
      </w:r>
      <w:r w:rsidRPr="00903A96">
        <w:rPr>
          <w:rFonts w:ascii="Cambria" w:hAnsi="Cambria"/>
          <w:i/>
          <w:iCs/>
        </w:rPr>
        <w:t>IEEE Transactions on Sustainable Energy</w:t>
      </w:r>
      <w:r w:rsidRPr="00903A96">
        <w:rPr>
          <w:rFonts w:ascii="Cambria" w:hAnsi="Cambria"/>
        </w:rPr>
        <w:t xml:space="preserve">, </w:t>
      </w:r>
      <w:r w:rsidRPr="00903A96">
        <w:rPr>
          <w:rFonts w:ascii="Cambria" w:hAnsi="Cambria"/>
          <w:i/>
          <w:iCs/>
        </w:rPr>
        <w:t>12</w:t>
      </w:r>
      <w:r w:rsidRPr="00903A96">
        <w:rPr>
          <w:rFonts w:ascii="Cambria" w:hAnsi="Cambria"/>
        </w:rPr>
        <w:t>(3), 1777–1787. https://doi.org/10.1109/TSTE.2021.3065117</w:t>
      </w:r>
    </w:p>
    <w:p w14:paraId="0335EC57" w14:textId="77777777" w:rsidR="00903A96" w:rsidRPr="00903A96" w:rsidRDefault="00903A96" w:rsidP="00903A96">
      <w:pPr>
        <w:pStyle w:val="Bibliography"/>
        <w:rPr>
          <w:rFonts w:ascii="Cambria" w:hAnsi="Cambria"/>
        </w:rPr>
      </w:pPr>
      <w:r w:rsidRPr="00903A96">
        <w:rPr>
          <w:rFonts w:ascii="Cambria" w:hAnsi="Cambria"/>
        </w:rPr>
        <w:t xml:space="preserve">Goncalves, C., Pinson, P., &amp; </w:t>
      </w:r>
      <w:proofErr w:type="spellStart"/>
      <w:r w:rsidRPr="00903A96">
        <w:rPr>
          <w:rFonts w:ascii="Cambria" w:hAnsi="Cambria"/>
        </w:rPr>
        <w:t>Bessa</w:t>
      </w:r>
      <w:proofErr w:type="spellEnd"/>
      <w:r w:rsidRPr="00903A96">
        <w:rPr>
          <w:rFonts w:ascii="Cambria" w:hAnsi="Cambria"/>
        </w:rPr>
        <w:t xml:space="preserve">, R. J. (2021). Towards Data Markets in Renewable Energy Forecasting. </w:t>
      </w:r>
      <w:r w:rsidRPr="00903A96">
        <w:rPr>
          <w:rFonts w:ascii="Cambria" w:hAnsi="Cambria"/>
          <w:i/>
          <w:iCs/>
        </w:rPr>
        <w:t>IEEE Transactions on Sustainable Energy</w:t>
      </w:r>
      <w:r w:rsidRPr="00903A96">
        <w:rPr>
          <w:rFonts w:ascii="Cambria" w:hAnsi="Cambria"/>
        </w:rPr>
        <w:t xml:space="preserve">, </w:t>
      </w:r>
      <w:r w:rsidRPr="00903A96">
        <w:rPr>
          <w:rFonts w:ascii="Cambria" w:hAnsi="Cambria"/>
          <w:i/>
          <w:iCs/>
        </w:rPr>
        <w:t>12</w:t>
      </w:r>
      <w:r w:rsidRPr="00903A96">
        <w:rPr>
          <w:rFonts w:ascii="Cambria" w:hAnsi="Cambria"/>
        </w:rPr>
        <w:t>(1), 533–542. https://doi.org/10.1109/TSTE.2020.3009615</w:t>
      </w:r>
    </w:p>
    <w:p w14:paraId="46B87808" w14:textId="77777777" w:rsidR="00903A96" w:rsidRPr="00903A96" w:rsidRDefault="00903A96" w:rsidP="00903A96">
      <w:pPr>
        <w:pStyle w:val="Bibliography"/>
        <w:rPr>
          <w:rFonts w:ascii="Cambria" w:hAnsi="Cambria"/>
        </w:rPr>
      </w:pPr>
      <w:proofErr w:type="spellStart"/>
      <w:r w:rsidRPr="00903A96">
        <w:rPr>
          <w:rFonts w:ascii="Cambria" w:hAnsi="Cambria"/>
        </w:rPr>
        <w:t>Hewamalage</w:t>
      </w:r>
      <w:proofErr w:type="spellEnd"/>
      <w:r w:rsidRPr="00903A96">
        <w:rPr>
          <w:rFonts w:ascii="Cambria" w:hAnsi="Cambria"/>
        </w:rPr>
        <w:t xml:space="preserve">, H., </w:t>
      </w:r>
      <w:proofErr w:type="spellStart"/>
      <w:r w:rsidRPr="00903A96">
        <w:rPr>
          <w:rFonts w:ascii="Cambria" w:hAnsi="Cambria"/>
        </w:rPr>
        <w:t>Bergmeir</w:t>
      </w:r>
      <w:proofErr w:type="spellEnd"/>
      <w:r w:rsidRPr="00903A96">
        <w:rPr>
          <w:rFonts w:ascii="Cambria" w:hAnsi="Cambria"/>
        </w:rPr>
        <w:t xml:space="preserve">, C., &amp; Bandara, K. (2021). Recurrent Neural Networks for Time Series Forecasting: Current status and future directions. </w:t>
      </w:r>
      <w:r w:rsidRPr="00903A96">
        <w:rPr>
          <w:rFonts w:ascii="Cambria" w:hAnsi="Cambria"/>
          <w:i/>
          <w:iCs/>
        </w:rPr>
        <w:t>International Journal of Forecasting</w:t>
      </w:r>
      <w:r w:rsidRPr="00903A96">
        <w:rPr>
          <w:rFonts w:ascii="Cambria" w:hAnsi="Cambria"/>
        </w:rPr>
        <w:t xml:space="preserve">, </w:t>
      </w:r>
      <w:r w:rsidRPr="00903A96">
        <w:rPr>
          <w:rFonts w:ascii="Cambria" w:hAnsi="Cambria"/>
          <w:i/>
          <w:iCs/>
        </w:rPr>
        <w:t>37</w:t>
      </w:r>
      <w:r w:rsidRPr="00903A96">
        <w:rPr>
          <w:rFonts w:ascii="Cambria" w:hAnsi="Cambria"/>
        </w:rPr>
        <w:t>(1), 388–427. https://doi.org/10.1016/j.ijforecast.2020.06.008</w:t>
      </w:r>
    </w:p>
    <w:p w14:paraId="2DE1AE1D" w14:textId="77777777" w:rsidR="00903A96" w:rsidRPr="00903A96" w:rsidRDefault="00903A96" w:rsidP="00903A96">
      <w:pPr>
        <w:pStyle w:val="Bibliography"/>
        <w:rPr>
          <w:rFonts w:ascii="Cambria" w:hAnsi="Cambria"/>
        </w:rPr>
      </w:pPr>
      <w:proofErr w:type="spellStart"/>
      <w:r w:rsidRPr="00903A96">
        <w:rPr>
          <w:rFonts w:ascii="Cambria" w:hAnsi="Cambria"/>
        </w:rPr>
        <w:t>Hewamalage</w:t>
      </w:r>
      <w:proofErr w:type="spellEnd"/>
      <w:r w:rsidRPr="00903A96">
        <w:rPr>
          <w:rFonts w:ascii="Cambria" w:hAnsi="Cambria"/>
        </w:rPr>
        <w:t xml:space="preserve">, H., </w:t>
      </w:r>
      <w:proofErr w:type="spellStart"/>
      <w:r w:rsidRPr="00903A96">
        <w:rPr>
          <w:rFonts w:ascii="Cambria" w:hAnsi="Cambria"/>
        </w:rPr>
        <w:t>Bergmeir</w:t>
      </w:r>
      <w:proofErr w:type="spellEnd"/>
      <w:r w:rsidRPr="00903A96">
        <w:rPr>
          <w:rFonts w:ascii="Cambria" w:hAnsi="Cambria"/>
        </w:rPr>
        <w:t xml:space="preserve">, C., &amp; Bandara, K. (2022). Global models for time series forecasting: A Simulation study. </w:t>
      </w:r>
      <w:r w:rsidRPr="00903A96">
        <w:rPr>
          <w:rFonts w:ascii="Cambria" w:hAnsi="Cambria"/>
          <w:i/>
          <w:iCs/>
        </w:rPr>
        <w:t>Pattern Recognition</w:t>
      </w:r>
      <w:r w:rsidRPr="00903A96">
        <w:rPr>
          <w:rFonts w:ascii="Cambria" w:hAnsi="Cambria"/>
        </w:rPr>
        <w:t xml:space="preserve">, </w:t>
      </w:r>
      <w:r w:rsidRPr="00903A96">
        <w:rPr>
          <w:rFonts w:ascii="Cambria" w:hAnsi="Cambria"/>
          <w:i/>
          <w:iCs/>
        </w:rPr>
        <w:t>124</w:t>
      </w:r>
      <w:r w:rsidRPr="00903A96">
        <w:rPr>
          <w:rFonts w:ascii="Cambria" w:hAnsi="Cambria"/>
        </w:rPr>
        <w:t>, 108441. https://doi.org/10.1016/j.patcog.2021.108441</w:t>
      </w:r>
    </w:p>
    <w:p w14:paraId="45E16BE5" w14:textId="77777777" w:rsidR="00903A96" w:rsidRPr="00903A96" w:rsidRDefault="00903A96" w:rsidP="00903A96">
      <w:pPr>
        <w:pStyle w:val="Bibliography"/>
        <w:rPr>
          <w:rFonts w:ascii="Cambria" w:hAnsi="Cambria"/>
        </w:rPr>
      </w:pPr>
      <w:r w:rsidRPr="00903A96">
        <w:rPr>
          <w:rFonts w:ascii="Cambria" w:hAnsi="Cambria"/>
        </w:rPr>
        <w:t xml:space="preserve">Imtiaz, S., </w:t>
      </w:r>
      <w:proofErr w:type="spellStart"/>
      <w:r w:rsidRPr="00903A96">
        <w:rPr>
          <w:rFonts w:ascii="Cambria" w:hAnsi="Cambria"/>
        </w:rPr>
        <w:t>Horchidan</w:t>
      </w:r>
      <w:proofErr w:type="spellEnd"/>
      <w:r w:rsidRPr="00903A96">
        <w:rPr>
          <w:rFonts w:ascii="Cambria" w:hAnsi="Cambria"/>
        </w:rPr>
        <w:t xml:space="preserve">, S.-F., Abbas, Z., Arsalan, M., Chaudhry, H. N., &amp; </w:t>
      </w:r>
      <w:proofErr w:type="spellStart"/>
      <w:r w:rsidRPr="00903A96">
        <w:rPr>
          <w:rFonts w:ascii="Cambria" w:hAnsi="Cambria"/>
        </w:rPr>
        <w:t>Vlassov</w:t>
      </w:r>
      <w:proofErr w:type="spellEnd"/>
      <w:r w:rsidRPr="00903A96">
        <w:rPr>
          <w:rFonts w:ascii="Cambria" w:hAnsi="Cambria"/>
        </w:rPr>
        <w:t xml:space="preserve">, V. (2020). Privacy Preserving Time-Series Forecasting of User Health Data Streams. </w:t>
      </w:r>
      <w:r w:rsidRPr="00903A96">
        <w:rPr>
          <w:rFonts w:ascii="Cambria" w:hAnsi="Cambria"/>
          <w:i/>
          <w:iCs/>
        </w:rPr>
        <w:t>2020 IEEE International Conference on Big Data (Big Data)</w:t>
      </w:r>
      <w:r w:rsidRPr="00903A96">
        <w:rPr>
          <w:rFonts w:ascii="Cambria" w:hAnsi="Cambria"/>
        </w:rPr>
        <w:t>, 3428–3437. https://doi.org/10.1109/BigData50022.2020.9378186</w:t>
      </w:r>
    </w:p>
    <w:p w14:paraId="73F51677" w14:textId="77777777" w:rsidR="00903A96" w:rsidRPr="00903A96" w:rsidRDefault="00903A96" w:rsidP="00903A96">
      <w:pPr>
        <w:pStyle w:val="Bibliography"/>
        <w:rPr>
          <w:rFonts w:ascii="Cambria" w:hAnsi="Cambria"/>
        </w:rPr>
      </w:pPr>
      <w:r w:rsidRPr="00903A96">
        <w:rPr>
          <w:rFonts w:ascii="Cambria" w:hAnsi="Cambria"/>
        </w:rPr>
        <w:t xml:space="preserve">Kang, Y., Hyndman, R. J., &amp; Smith-Miles, K. (2017). </w:t>
      </w:r>
      <w:proofErr w:type="spellStart"/>
      <w:r w:rsidRPr="00903A96">
        <w:rPr>
          <w:rFonts w:ascii="Cambria" w:hAnsi="Cambria"/>
        </w:rPr>
        <w:t>Visualising</w:t>
      </w:r>
      <w:proofErr w:type="spellEnd"/>
      <w:r w:rsidRPr="00903A96">
        <w:rPr>
          <w:rFonts w:ascii="Cambria" w:hAnsi="Cambria"/>
        </w:rPr>
        <w:t xml:space="preserve"> forecasting algorithm performance using time series instance spaces. </w:t>
      </w:r>
      <w:r w:rsidRPr="00903A96">
        <w:rPr>
          <w:rFonts w:ascii="Cambria" w:hAnsi="Cambria"/>
          <w:i/>
          <w:iCs/>
        </w:rPr>
        <w:t>International Journal of Forecasting</w:t>
      </w:r>
      <w:r w:rsidRPr="00903A96">
        <w:rPr>
          <w:rFonts w:ascii="Cambria" w:hAnsi="Cambria"/>
        </w:rPr>
        <w:t xml:space="preserve">, </w:t>
      </w:r>
      <w:r w:rsidRPr="00903A96">
        <w:rPr>
          <w:rFonts w:ascii="Cambria" w:hAnsi="Cambria"/>
          <w:i/>
          <w:iCs/>
        </w:rPr>
        <w:t>33</w:t>
      </w:r>
      <w:r w:rsidRPr="00903A96">
        <w:rPr>
          <w:rFonts w:ascii="Cambria" w:hAnsi="Cambria"/>
        </w:rPr>
        <w:t>(2), 345–358. https://doi.org/10.1016/j.ijforecast.2016.09.004</w:t>
      </w:r>
    </w:p>
    <w:p w14:paraId="1C6BD11D" w14:textId="77777777" w:rsidR="00903A96" w:rsidRPr="00903A96" w:rsidRDefault="00903A96" w:rsidP="00903A96">
      <w:pPr>
        <w:pStyle w:val="Bibliography"/>
        <w:rPr>
          <w:rFonts w:ascii="Cambria" w:hAnsi="Cambria"/>
        </w:rPr>
      </w:pPr>
      <w:proofErr w:type="spellStart"/>
      <w:r w:rsidRPr="00903A96">
        <w:rPr>
          <w:rFonts w:ascii="Cambria" w:hAnsi="Cambria"/>
        </w:rPr>
        <w:t>Lainder</w:t>
      </w:r>
      <w:proofErr w:type="spellEnd"/>
      <w:r w:rsidRPr="00903A96">
        <w:rPr>
          <w:rFonts w:ascii="Cambria" w:hAnsi="Cambria"/>
        </w:rPr>
        <w:t xml:space="preserve">, A. D., &amp; </w:t>
      </w:r>
      <w:proofErr w:type="spellStart"/>
      <w:r w:rsidRPr="00903A96">
        <w:rPr>
          <w:rFonts w:ascii="Cambria" w:hAnsi="Cambria"/>
        </w:rPr>
        <w:t>Wolfinger</w:t>
      </w:r>
      <w:proofErr w:type="spellEnd"/>
      <w:r w:rsidRPr="00903A96">
        <w:rPr>
          <w:rFonts w:ascii="Cambria" w:hAnsi="Cambria"/>
        </w:rPr>
        <w:t xml:space="preserve">, R. D. (2022). Forecasting with gradient boosted trees: Augmentation, tuning, and cross-validation strategies. </w:t>
      </w:r>
      <w:r w:rsidRPr="00903A96">
        <w:rPr>
          <w:rFonts w:ascii="Cambria" w:hAnsi="Cambria"/>
          <w:i/>
          <w:iCs/>
        </w:rPr>
        <w:t>International Journal of Forecasting</w:t>
      </w:r>
      <w:r w:rsidRPr="00903A96">
        <w:rPr>
          <w:rFonts w:ascii="Cambria" w:hAnsi="Cambria"/>
        </w:rPr>
        <w:t>, S0169207021002090. https://doi.org/10.1016/j.ijforecast.2021.12.003</w:t>
      </w:r>
    </w:p>
    <w:p w14:paraId="6F41FF01" w14:textId="77777777" w:rsidR="00903A96" w:rsidRPr="00903A96" w:rsidRDefault="00903A96" w:rsidP="00903A96">
      <w:pPr>
        <w:pStyle w:val="Bibliography"/>
        <w:rPr>
          <w:rFonts w:ascii="Cambria" w:hAnsi="Cambria"/>
        </w:rPr>
      </w:pPr>
      <w:proofErr w:type="spellStart"/>
      <w:r w:rsidRPr="00903A96">
        <w:rPr>
          <w:rFonts w:ascii="Cambria" w:hAnsi="Cambria"/>
        </w:rPr>
        <w:lastRenderedPageBreak/>
        <w:t>Liyue</w:t>
      </w:r>
      <w:proofErr w:type="spellEnd"/>
      <w:r w:rsidRPr="00903A96">
        <w:rPr>
          <w:rFonts w:ascii="Cambria" w:hAnsi="Cambria"/>
        </w:rPr>
        <w:t xml:space="preserve"> Fan &amp; Li </w:t>
      </w:r>
      <w:proofErr w:type="spellStart"/>
      <w:r w:rsidRPr="00903A96">
        <w:rPr>
          <w:rFonts w:ascii="Cambria" w:hAnsi="Cambria"/>
        </w:rPr>
        <w:t>Xiong</w:t>
      </w:r>
      <w:proofErr w:type="spellEnd"/>
      <w:r w:rsidRPr="00903A96">
        <w:rPr>
          <w:rFonts w:ascii="Cambria" w:hAnsi="Cambria"/>
        </w:rPr>
        <w:t xml:space="preserve">. (2014). An Adaptive Approach to Real-Time Aggregate Monitoring </w:t>
      </w:r>
      <w:proofErr w:type="gramStart"/>
      <w:r w:rsidRPr="00903A96">
        <w:rPr>
          <w:rFonts w:ascii="Cambria" w:hAnsi="Cambria"/>
        </w:rPr>
        <w:t>With</w:t>
      </w:r>
      <w:proofErr w:type="gramEnd"/>
      <w:r w:rsidRPr="00903A96">
        <w:rPr>
          <w:rFonts w:ascii="Cambria" w:hAnsi="Cambria"/>
        </w:rPr>
        <w:t xml:space="preserve"> Differential Privacy. </w:t>
      </w:r>
      <w:r w:rsidRPr="00903A96">
        <w:rPr>
          <w:rFonts w:ascii="Cambria" w:hAnsi="Cambria"/>
          <w:i/>
          <w:iCs/>
        </w:rPr>
        <w:t>IEEE Transactions on Knowledge and Data Engineering</w:t>
      </w:r>
      <w:r w:rsidRPr="00903A96">
        <w:rPr>
          <w:rFonts w:ascii="Cambria" w:hAnsi="Cambria"/>
        </w:rPr>
        <w:t xml:space="preserve">, </w:t>
      </w:r>
      <w:r w:rsidRPr="00903A96">
        <w:rPr>
          <w:rFonts w:ascii="Cambria" w:hAnsi="Cambria"/>
          <w:i/>
          <w:iCs/>
        </w:rPr>
        <w:t>26</w:t>
      </w:r>
      <w:r w:rsidRPr="00903A96">
        <w:rPr>
          <w:rFonts w:ascii="Cambria" w:hAnsi="Cambria"/>
        </w:rPr>
        <w:t>(9), 2094–2106. https://doi.org/10.1109/TKDE.2013.96</w:t>
      </w:r>
    </w:p>
    <w:p w14:paraId="51E0AF6A" w14:textId="77777777" w:rsidR="00903A96" w:rsidRPr="00903A96" w:rsidRDefault="00903A96" w:rsidP="00903A96">
      <w:pPr>
        <w:pStyle w:val="Bibliography"/>
        <w:rPr>
          <w:rFonts w:ascii="Cambria" w:hAnsi="Cambria"/>
        </w:rPr>
      </w:pPr>
      <w:r w:rsidRPr="00903A96">
        <w:rPr>
          <w:rFonts w:ascii="Cambria" w:hAnsi="Cambria"/>
        </w:rPr>
        <w:t xml:space="preserve">Luo, J., Hong, T., &amp; Fang, S.-C. (2018). Benchmarking robustness of load forecasting models under data integrity attacks. </w:t>
      </w:r>
      <w:r w:rsidRPr="00903A96">
        <w:rPr>
          <w:rFonts w:ascii="Cambria" w:hAnsi="Cambria"/>
          <w:i/>
          <w:iCs/>
        </w:rPr>
        <w:t>International Journal of Forecasting</w:t>
      </w:r>
      <w:r w:rsidRPr="00903A96">
        <w:rPr>
          <w:rFonts w:ascii="Cambria" w:hAnsi="Cambria"/>
        </w:rPr>
        <w:t xml:space="preserve">, </w:t>
      </w:r>
      <w:r w:rsidRPr="00903A96">
        <w:rPr>
          <w:rFonts w:ascii="Cambria" w:hAnsi="Cambria"/>
          <w:i/>
          <w:iCs/>
        </w:rPr>
        <w:t>34</w:t>
      </w:r>
      <w:r w:rsidRPr="00903A96">
        <w:rPr>
          <w:rFonts w:ascii="Cambria" w:hAnsi="Cambria"/>
        </w:rPr>
        <w:t>(1), 89–104. https://doi.org/10.1016/j.ijforecast.2017.08.004</w:t>
      </w:r>
    </w:p>
    <w:p w14:paraId="33B65EA2" w14:textId="77777777" w:rsidR="00903A96" w:rsidRPr="00903A96" w:rsidRDefault="00903A96" w:rsidP="00903A96">
      <w:pPr>
        <w:pStyle w:val="Bibliography"/>
        <w:rPr>
          <w:rFonts w:ascii="Cambria" w:hAnsi="Cambria"/>
        </w:rPr>
      </w:pPr>
      <w:proofErr w:type="spellStart"/>
      <w:r w:rsidRPr="00903A96">
        <w:rPr>
          <w:rFonts w:ascii="Cambria" w:hAnsi="Cambria"/>
        </w:rPr>
        <w:t>Makridakis</w:t>
      </w:r>
      <w:proofErr w:type="spellEnd"/>
      <w:r w:rsidRPr="00903A96">
        <w:rPr>
          <w:rFonts w:ascii="Cambria" w:hAnsi="Cambria"/>
        </w:rPr>
        <w:t xml:space="preserve">, S., &amp; </w:t>
      </w:r>
      <w:proofErr w:type="spellStart"/>
      <w:r w:rsidRPr="00903A96">
        <w:rPr>
          <w:rFonts w:ascii="Cambria" w:hAnsi="Cambria"/>
        </w:rPr>
        <w:t>Hibon</w:t>
      </w:r>
      <w:proofErr w:type="spellEnd"/>
      <w:r w:rsidRPr="00903A96">
        <w:rPr>
          <w:rFonts w:ascii="Cambria" w:hAnsi="Cambria"/>
        </w:rPr>
        <w:t xml:space="preserve">, M. (2000). The M3-Competition: Results, </w:t>
      </w:r>
      <w:proofErr w:type="gramStart"/>
      <w:r w:rsidRPr="00903A96">
        <w:rPr>
          <w:rFonts w:ascii="Cambria" w:hAnsi="Cambria"/>
        </w:rPr>
        <w:t>conclusions</w:t>
      </w:r>
      <w:proofErr w:type="gramEnd"/>
      <w:r w:rsidRPr="00903A96">
        <w:rPr>
          <w:rFonts w:ascii="Cambria" w:hAnsi="Cambria"/>
        </w:rPr>
        <w:t xml:space="preserve"> and implications. </w:t>
      </w:r>
      <w:r w:rsidRPr="00903A96">
        <w:rPr>
          <w:rFonts w:ascii="Cambria" w:hAnsi="Cambria"/>
          <w:i/>
          <w:iCs/>
        </w:rPr>
        <w:t>International Journal of Forecasting</w:t>
      </w:r>
      <w:r w:rsidRPr="00903A96">
        <w:rPr>
          <w:rFonts w:ascii="Cambria" w:hAnsi="Cambria"/>
        </w:rPr>
        <w:t xml:space="preserve">, </w:t>
      </w:r>
      <w:r w:rsidRPr="00903A96">
        <w:rPr>
          <w:rFonts w:ascii="Cambria" w:hAnsi="Cambria"/>
          <w:i/>
          <w:iCs/>
        </w:rPr>
        <w:t>16</w:t>
      </w:r>
      <w:r w:rsidRPr="00903A96">
        <w:rPr>
          <w:rFonts w:ascii="Cambria" w:hAnsi="Cambria"/>
        </w:rPr>
        <w:t>(4), 451–476. https://doi.org/10.1016/S0169-2070(00)00057-1</w:t>
      </w:r>
    </w:p>
    <w:p w14:paraId="7659409E" w14:textId="77777777" w:rsidR="00903A96" w:rsidRPr="00903A96" w:rsidRDefault="00903A96" w:rsidP="00903A96">
      <w:pPr>
        <w:pStyle w:val="Bibliography"/>
        <w:rPr>
          <w:rFonts w:ascii="Cambria" w:hAnsi="Cambria"/>
        </w:rPr>
      </w:pPr>
      <w:r w:rsidRPr="00903A96">
        <w:rPr>
          <w:rFonts w:ascii="Cambria" w:hAnsi="Cambria"/>
        </w:rPr>
        <w:t xml:space="preserve">Nin, J., &amp; </w:t>
      </w:r>
      <w:proofErr w:type="spellStart"/>
      <w:r w:rsidRPr="00903A96">
        <w:rPr>
          <w:rFonts w:ascii="Cambria" w:hAnsi="Cambria"/>
        </w:rPr>
        <w:t>Torra</w:t>
      </w:r>
      <w:proofErr w:type="spellEnd"/>
      <w:r w:rsidRPr="00903A96">
        <w:rPr>
          <w:rFonts w:ascii="Cambria" w:hAnsi="Cambria"/>
        </w:rPr>
        <w:t xml:space="preserve">, V. (2009). Towards the evaluation of time series protection methods. </w:t>
      </w:r>
      <w:r w:rsidRPr="00903A96">
        <w:rPr>
          <w:rFonts w:ascii="Cambria" w:hAnsi="Cambria"/>
          <w:i/>
          <w:iCs/>
        </w:rPr>
        <w:t>Information Sciences</w:t>
      </w:r>
      <w:r w:rsidRPr="00903A96">
        <w:rPr>
          <w:rFonts w:ascii="Cambria" w:hAnsi="Cambria"/>
        </w:rPr>
        <w:t xml:space="preserve">, </w:t>
      </w:r>
      <w:r w:rsidRPr="00903A96">
        <w:rPr>
          <w:rFonts w:ascii="Cambria" w:hAnsi="Cambria"/>
          <w:i/>
          <w:iCs/>
        </w:rPr>
        <w:t>179</w:t>
      </w:r>
      <w:r w:rsidRPr="00903A96">
        <w:rPr>
          <w:rFonts w:ascii="Cambria" w:hAnsi="Cambria"/>
        </w:rPr>
        <w:t>(11), 1663–1677. https://doi.org/10.1016/j.ins.2009.01.024</w:t>
      </w:r>
    </w:p>
    <w:p w14:paraId="5910F072" w14:textId="77777777" w:rsidR="00903A96" w:rsidRPr="00903A96" w:rsidRDefault="00903A96" w:rsidP="00903A96">
      <w:pPr>
        <w:pStyle w:val="Bibliography"/>
        <w:rPr>
          <w:rFonts w:ascii="Cambria" w:hAnsi="Cambria"/>
        </w:rPr>
      </w:pPr>
      <w:proofErr w:type="spellStart"/>
      <w:r w:rsidRPr="00903A96">
        <w:rPr>
          <w:rFonts w:ascii="Cambria" w:hAnsi="Cambria"/>
        </w:rPr>
        <w:t>Ozimek</w:t>
      </w:r>
      <w:proofErr w:type="spellEnd"/>
      <w:r w:rsidRPr="00903A96">
        <w:rPr>
          <w:rFonts w:ascii="Cambria" w:hAnsi="Cambria"/>
        </w:rPr>
        <w:t xml:space="preserve">, A., </w:t>
      </w:r>
      <w:proofErr w:type="spellStart"/>
      <w:r w:rsidRPr="00903A96">
        <w:rPr>
          <w:rFonts w:ascii="Cambria" w:hAnsi="Cambria"/>
        </w:rPr>
        <w:t>DeAntonio</w:t>
      </w:r>
      <w:proofErr w:type="spellEnd"/>
      <w:r w:rsidRPr="00903A96">
        <w:rPr>
          <w:rFonts w:ascii="Cambria" w:hAnsi="Cambria"/>
        </w:rPr>
        <w:t xml:space="preserve">, D., &amp; </w:t>
      </w:r>
      <w:proofErr w:type="spellStart"/>
      <w:r w:rsidRPr="00903A96">
        <w:rPr>
          <w:rFonts w:ascii="Cambria" w:hAnsi="Cambria"/>
        </w:rPr>
        <w:t>Zandi</w:t>
      </w:r>
      <w:proofErr w:type="spellEnd"/>
      <w:r w:rsidRPr="00903A96">
        <w:rPr>
          <w:rFonts w:ascii="Cambria" w:hAnsi="Cambria"/>
        </w:rPr>
        <w:t xml:space="preserve">, M. (2018). Aging and the Productivity Puzzle. </w:t>
      </w:r>
      <w:r w:rsidRPr="00903A96">
        <w:rPr>
          <w:rFonts w:ascii="Cambria" w:hAnsi="Cambria"/>
          <w:i/>
          <w:iCs/>
        </w:rPr>
        <w:t>American Economic Association Conference</w:t>
      </w:r>
      <w:r w:rsidRPr="00903A96">
        <w:rPr>
          <w:rFonts w:ascii="Cambria" w:hAnsi="Cambria"/>
        </w:rPr>
        <w:t>, 23.</w:t>
      </w:r>
    </w:p>
    <w:p w14:paraId="79E539C6" w14:textId="77777777" w:rsidR="00903A96" w:rsidRPr="00903A96" w:rsidRDefault="00903A96" w:rsidP="00903A96">
      <w:pPr>
        <w:pStyle w:val="Bibliography"/>
        <w:rPr>
          <w:rFonts w:ascii="Cambria" w:hAnsi="Cambria"/>
        </w:rPr>
      </w:pPr>
      <w:r w:rsidRPr="00903A96">
        <w:rPr>
          <w:rFonts w:ascii="Cambria" w:hAnsi="Cambria"/>
        </w:rPr>
        <w:t xml:space="preserve">Petropoulos, F., </w:t>
      </w:r>
      <w:proofErr w:type="spellStart"/>
      <w:r w:rsidRPr="00903A96">
        <w:rPr>
          <w:rFonts w:ascii="Cambria" w:hAnsi="Cambria"/>
        </w:rPr>
        <w:t>Apiletti</w:t>
      </w:r>
      <w:proofErr w:type="spellEnd"/>
      <w:r w:rsidRPr="00903A96">
        <w:rPr>
          <w:rFonts w:ascii="Cambria" w:hAnsi="Cambria"/>
        </w:rPr>
        <w:t xml:space="preserve">, D., </w:t>
      </w:r>
      <w:proofErr w:type="spellStart"/>
      <w:r w:rsidRPr="00903A96">
        <w:rPr>
          <w:rFonts w:ascii="Cambria" w:hAnsi="Cambria"/>
        </w:rPr>
        <w:t>Assimakopoulos</w:t>
      </w:r>
      <w:proofErr w:type="spellEnd"/>
      <w:r w:rsidRPr="00903A96">
        <w:rPr>
          <w:rFonts w:ascii="Cambria" w:hAnsi="Cambria"/>
        </w:rPr>
        <w:t xml:space="preserve">, V., </w:t>
      </w:r>
      <w:proofErr w:type="spellStart"/>
      <w:r w:rsidRPr="00903A96">
        <w:rPr>
          <w:rFonts w:ascii="Cambria" w:hAnsi="Cambria"/>
        </w:rPr>
        <w:t>Babai</w:t>
      </w:r>
      <w:proofErr w:type="spellEnd"/>
      <w:r w:rsidRPr="00903A96">
        <w:rPr>
          <w:rFonts w:ascii="Cambria" w:hAnsi="Cambria"/>
        </w:rPr>
        <w:t xml:space="preserve">, M. Z., Barrow, D. K., </w:t>
      </w:r>
      <w:proofErr w:type="spellStart"/>
      <w:r w:rsidRPr="00903A96">
        <w:rPr>
          <w:rFonts w:ascii="Cambria" w:hAnsi="Cambria"/>
        </w:rPr>
        <w:t>Taieb</w:t>
      </w:r>
      <w:proofErr w:type="spellEnd"/>
      <w:r w:rsidRPr="00903A96">
        <w:rPr>
          <w:rFonts w:ascii="Cambria" w:hAnsi="Cambria"/>
        </w:rPr>
        <w:t xml:space="preserve">, S. B., </w:t>
      </w:r>
      <w:proofErr w:type="spellStart"/>
      <w:r w:rsidRPr="00903A96">
        <w:rPr>
          <w:rFonts w:ascii="Cambria" w:hAnsi="Cambria"/>
        </w:rPr>
        <w:t>Bergmeir</w:t>
      </w:r>
      <w:proofErr w:type="spellEnd"/>
      <w:r w:rsidRPr="00903A96">
        <w:rPr>
          <w:rFonts w:ascii="Cambria" w:hAnsi="Cambria"/>
        </w:rPr>
        <w:t xml:space="preserve">, C., </w:t>
      </w:r>
      <w:proofErr w:type="spellStart"/>
      <w:r w:rsidRPr="00903A96">
        <w:rPr>
          <w:rFonts w:ascii="Cambria" w:hAnsi="Cambria"/>
        </w:rPr>
        <w:t>Bessa</w:t>
      </w:r>
      <w:proofErr w:type="spellEnd"/>
      <w:r w:rsidRPr="00903A96">
        <w:rPr>
          <w:rFonts w:ascii="Cambria" w:hAnsi="Cambria"/>
        </w:rPr>
        <w:t xml:space="preserve">, R. J., </w:t>
      </w:r>
      <w:proofErr w:type="spellStart"/>
      <w:r w:rsidRPr="00903A96">
        <w:rPr>
          <w:rFonts w:ascii="Cambria" w:hAnsi="Cambria"/>
        </w:rPr>
        <w:t>Bijak</w:t>
      </w:r>
      <w:proofErr w:type="spellEnd"/>
      <w:r w:rsidRPr="00903A96">
        <w:rPr>
          <w:rFonts w:ascii="Cambria" w:hAnsi="Cambria"/>
        </w:rPr>
        <w:t xml:space="preserve">, J., Boylan, J. E., </w:t>
      </w:r>
      <w:proofErr w:type="spellStart"/>
      <w:r w:rsidRPr="00903A96">
        <w:rPr>
          <w:rFonts w:ascii="Cambria" w:hAnsi="Cambria"/>
        </w:rPr>
        <w:t>Browell</w:t>
      </w:r>
      <w:proofErr w:type="spellEnd"/>
      <w:r w:rsidRPr="00903A96">
        <w:rPr>
          <w:rFonts w:ascii="Cambria" w:hAnsi="Cambria"/>
        </w:rPr>
        <w:t xml:space="preserve">, J., Carnevale, C., Castle, J. L., Cirillo, P., Clements, M. P., Cordeiro, C., Oliveira, F. L. C., </w:t>
      </w:r>
      <w:proofErr w:type="spellStart"/>
      <w:r w:rsidRPr="00903A96">
        <w:rPr>
          <w:rFonts w:ascii="Cambria" w:hAnsi="Cambria"/>
        </w:rPr>
        <w:t>Baets</w:t>
      </w:r>
      <w:proofErr w:type="spellEnd"/>
      <w:r w:rsidRPr="00903A96">
        <w:rPr>
          <w:rFonts w:ascii="Cambria" w:hAnsi="Cambria"/>
        </w:rPr>
        <w:t xml:space="preserve">, S. D., </w:t>
      </w:r>
      <w:proofErr w:type="spellStart"/>
      <w:r w:rsidRPr="00903A96">
        <w:rPr>
          <w:rFonts w:ascii="Cambria" w:hAnsi="Cambria"/>
        </w:rPr>
        <w:t>Dokumentov</w:t>
      </w:r>
      <w:proofErr w:type="spellEnd"/>
      <w:r w:rsidRPr="00903A96">
        <w:rPr>
          <w:rFonts w:ascii="Cambria" w:hAnsi="Cambria"/>
        </w:rPr>
        <w:t xml:space="preserve">, A., … </w:t>
      </w:r>
      <w:proofErr w:type="spellStart"/>
      <w:r w:rsidRPr="00903A96">
        <w:rPr>
          <w:rFonts w:ascii="Cambria" w:hAnsi="Cambria"/>
        </w:rPr>
        <w:t>Ziel</w:t>
      </w:r>
      <w:proofErr w:type="spellEnd"/>
      <w:r w:rsidRPr="00903A96">
        <w:rPr>
          <w:rFonts w:ascii="Cambria" w:hAnsi="Cambria"/>
        </w:rPr>
        <w:t xml:space="preserve">, F. (2022). </w:t>
      </w:r>
      <w:r w:rsidRPr="00903A96">
        <w:rPr>
          <w:rFonts w:ascii="Cambria" w:hAnsi="Cambria"/>
          <w:i/>
          <w:iCs/>
        </w:rPr>
        <w:t>Forecasting: Theory and practice</w:t>
      </w:r>
      <w:r w:rsidRPr="00903A96">
        <w:rPr>
          <w:rFonts w:ascii="Cambria" w:hAnsi="Cambria"/>
        </w:rPr>
        <w:t>. 167.</w:t>
      </w:r>
    </w:p>
    <w:p w14:paraId="69E66480" w14:textId="77777777" w:rsidR="00903A96" w:rsidRPr="00903A96" w:rsidRDefault="00903A96" w:rsidP="00903A96">
      <w:pPr>
        <w:pStyle w:val="Bibliography"/>
        <w:rPr>
          <w:rFonts w:ascii="Cambria" w:hAnsi="Cambria"/>
        </w:rPr>
      </w:pPr>
      <w:r w:rsidRPr="00903A96">
        <w:rPr>
          <w:rFonts w:ascii="Cambria" w:hAnsi="Cambria"/>
        </w:rPr>
        <w:t xml:space="preserve">Reece, A. G., Reagan, A. J., </w:t>
      </w:r>
      <w:proofErr w:type="spellStart"/>
      <w:r w:rsidRPr="00903A96">
        <w:rPr>
          <w:rFonts w:ascii="Cambria" w:hAnsi="Cambria"/>
        </w:rPr>
        <w:t>Lix</w:t>
      </w:r>
      <w:proofErr w:type="spellEnd"/>
      <w:r w:rsidRPr="00903A96">
        <w:rPr>
          <w:rFonts w:ascii="Cambria" w:hAnsi="Cambria"/>
        </w:rPr>
        <w:t xml:space="preserve">, K. L. M., </w:t>
      </w:r>
      <w:proofErr w:type="spellStart"/>
      <w:r w:rsidRPr="00903A96">
        <w:rPr>
          <w:rFonts w:ascii="Cambria" w:hAnsi="Cambria"/>
        </w:rPr>
        <w:t>Dodds</w:t>
      </w:r>
      <w:proofErr w:type="spellEnd"/>
      <w:r w:rsidRPr="00903A96">
        <w:rPr>
          <w:rFonts w:ascii="Cambria" w:hAnsi="Cambria"/>
        </w:rPr>
        <w:t xml:space="preserve">, P. S., Danforth, C. M., &amp; Langer, E. J. (2017). Forecasting the onset and course of mental illness with Twitter data. </w:t>
      </w:r>
      <w:r w:rsidRPr="00903A96">
        <w:rPr>
          <w:rFonts w:ascii="Cambria" w:hAnsi="Cambria"/>
          <w:i/>
          <w:iCs/>
        </w:rPr>
        <w:t>Scientific Reports</w:t>
      </w:r>
      <w:r w:rsidRPr="00903A96">
        <w:rPr>
          <w:rFonts w:ascii="Cambria" w:hAnsi="Cambria"/>
        </w:rPr>
        <w:t xml:space="preserve">, </w:t>
      </w:r>
      <w:r w:rsidRPr="00903A96">
        <w:rPr>
          <w:rFonts w:ascii="Cambria" w:hAnsi="Cambria"/>
          <w:i/>
          <w:iCs/>
        </w:rPr>
        <w:t>7</w:t>
      </w:r>
      <w:r w:rsidRPr="00903A96">
        <w:rPr>
          <w:rFonts w:ascii="Cambria" w:hAnsi="Cambria"/>
        </w:rPr>
        <w:t>(1), 13006. https://doi.org/10.1038/s41598-017-12961-9</w:t>
      </w:r>
    </w:p>
    <w:p w14:paraId="46AA8134" w14:textId="77777777" w:rsidR="00903A96" w:rsidRPr="00903A96" w:rsidRDefault="00903A96" w:rsidP="00903A96">
      <w:pPr>
        <w:pStyle w:val="Bibliography"/>
        <w:rPr>
          <w:rFonts w:ascii="Cambria" w:hAnsi="Cambria"/>
        </w:rPr>
      </w:pPr>
      <w:r w:rsidRPr="00903A96">
        <w:rPr>
          <w:rFonts w:ascii="Cambria" w:hAnsi="Cambria"/>
        </w:rPr>
        <w:t xml:space="preserve">Schneider, M. J., &amp; Mankad, S. (2021). A Two-Stage Authorship Attribution Method Using Text and Structured Data for De-Anonymizing User-Generated Content. </w:t>
      </w:r>
      <w:r w:rsidRPr="00903A96">
        <w:rPr>
          <w:rFonts w:ascii="Cambria" w:hAnsi="Cambria"/>
          <w:i/>
          <w:iCs/>
        </w:rPr>
        <w:t>Customer Needs and Solutions</w:t>
      </w:r>
      <w:r w:rsidRPr="00903A96">
        <w:rPr>
          <w:rFonts w:ascii="Cambria" w:hAnsi="Cambria"/>
        </w:rPr>
        <w:t xml:space="preserve">, </w:t>
      </w:r>
      <w:r w:rsidRPr="00903A96">
        <w:rPr>
          <w:rFonts w:ascii="Cambria" w:hAnsi="Cambria"/>
          <w:i/>
          <w:iCs/>
        </w:rPr>
        <w:t>8</w:t>
      </w:r>
      <w:r w:rsidRPr="00903A96">
        <w:rPr>
          <w:rFonts w:ascii="Cambria" w:hAnsi="Cambria"/>
        </w:rPr>
        <w:t>(3), 66–83. https://doi.org/10.1007/s40547-021-00116-x</w:t>
      </w:r>
    </w:p>
    <w:p w14:paraId="162B87A7" w14:textId="77777777" w:rsidR="00903A96" w:rsidRPr="00903A96" w:rsidRDefault="00903A96" w:rsidP="00903A96">
      <w:pPr>
        <w:pStyle w:val="Bibliography"/>
        <w:rPr>
          <w:rFonts w:ascii="Cambria" w:hAnsi="Cambria"/>
        </w:rPr>
      </w:pPr>
      <w:r w:rsidRPr="00903A96">
        <w:rPr>
          <w:rFonts w:ascii="Cambria" w:hAnsi="Cambria"/>
        </w:rPr>
        <w:lastRenderedPageBreak/>
        <w:t xml:space="preserve">Sommer, B., Pinson, P., Messner, J. W., &amp; </w:t>
      </w:r>
      <w:proofErr w:type="spellStart"/>
      <w:r w:rsidRPr="00903A96">
        <w:rPr>
          <w:rFonts w:ascii="Cambria" w:hAnsi="Cambria"/>
        </w:rPr>
        <w:t>Obst</w:t>
      </w:r>
      <w:proofErr w:type="spellEnd"/>
      <w:r w:rsidRPr="00903A96">
        <w:rPr>
          <w:rFonts w:ascii="Cambria" w:hAnsi="Cambria"/>
        </w:rPr>
        <w:t xml:space="preserve">, D. (2021). Online distributed learning in wind power forecasting. </w:t>
      </w:r>
      <w:r w:rsidRPr="00903A96">
        <w:rPr>
          <w:rFonts w:ascii="Cambria" w:hAnsi="Cambria"/>
          <w:i/>
          <w:iCs/>
        </w:rPr>
        <w:t>International Journal of Forecasting</w:t>
      </w:r>
      <w:r w:rsidRPr="00903A96">
        <w:rPr>
          <w:rFonts w:ascii="Cambria" w:hAnsi="Cambria"/>
        </w:rPr>
        <w:t xml:space="preserve">, </w:t>
      </w:r>
      <w:r w:rsidRPr="00903A96">
        <w:rPr>
          <w:rFonts w:ascii="Cambria" w:hAnsi="Cambria"/>
          <w:i/>
          <w:iCs/>
        </w:rPr>
        <w:t>37</w:t>
      </w:r>
      <w:r w:rsidRPr="00903A96">
        <w:rPr>
          <w:rFonts w:ascii="Cambria" w:hAnsi="Cambria"/>
        </w:rPr>
        <w:t>(1), 205–223. https://doi.org/10.1016/j.ijforecast.2020.04.004</w:t>
      </w:r>
    </w:p>
    <w:p w14:paraId="1EFFCA64" w14:textId="77777777" w:rsidR="00903A96" w:rsidRPr="00903A96" w:rsidRDefault="00903A96" w:rsidP="00903A96">
      <w:pPr>
        <w:pStyle w:val="Bibliography"/>
        <w:rPr>
          <w:rFonts w:ascii="Cambria" w:hAnsi="Cambria"/>
        </w:rPr>
      </w:pPr>
      <w:r w:rsidRPr="00903A96">
        <w:rPr>
          <w:rFonts w:ascii="Cambria" w:hAnsi="Cambria"/>
        </w:rPr>
        <w:t xml:space="preserve">Sweeney, L. (2002). k-ANONYMITY: A MODEL FOR PROTECTING PRIVACY. </w:t>
      </w:r>
      <w:r w:rsidRPr="00903A96">
        <w:rPr>
          <w:rFonts w:ascii="Cambria" w:hAnsi="Cambria"/>
          <w:i/>
          <w:iCs/>
        </w:rPr>
        <w:t>International Journal of Uncertainty, Fuzziness and Knowledge-Based Systems</w:t>
      </w:r>
      <w:r w:rsidRPr="00903A96">
        <w:rPr>
          <w:rFonts w:ascii="Cambria" w:hAnsi="Cambria"/>
        </w:rPr>
        <w:t xml:space="preserve">, </w:t>
      </w:r>
      <w:r w:rsidRPr="00903A96">
        <w:rPr>
          <w:rFonts w:ascii="Cambria" w:hAnsi="Cambria"/>
          <w:i/>
          <w:iCs/>
        </w:rPr>
        <w:t>10</w:t>
      </w:r>
      <w:r w:rsidRPr="00903A96">
        <w:rPr>
          <w:rFonts w:ascii="Cambria" w:hAnsi="Cambria"/>
        </w:rPr>
        <w:t>(05), 557–570. https://doi.org/10.1142/S0218488502001648</w:t>
      </w:r>
    </w:p>
    <w:p w14:paraId="5604250F" w14:textId="77777777" w:rsidR="00903A96" w:rsidRPr="00903A96" w:rsidRDefault="00903A96" w:rsidP="00903A96">
      <w:pPr>
        <w:pStyle w:val="Bibliography"/>
        <w:rPr>
          <w:rFonts w:ascii="Cambria" w:hAnsi="Cambria"/>
        </w:rPr>
      </w:pPr>
      <w:proofErr w:type="spellStart"/>
      <w:r w:rsidRPr="00903A96">
        <w:rPr>
          <w:rFonts w:ascii="Cambria" w:hAnsi="Cambria"/>
        </w:rPr>
        <w:t>Véliz</w:t>
      </w:r>
      <w:proofErr w:type="spellEnd"/>
      <w:r w:rsidRPr="00903A96">
        <w:rPr>
          <w:rFonts w:ascii="Cambria" w:hAnsi="Cambria"/>
        </w:rPr>
        <w:t xml:space="preserve">, C., &amp; Grunewald, P. (2018). Protecting data privacy is key to a smart energy future. </w:t>
      </w:r>
      <w:r w:rsidRPr="00903A96">
        <w:rPr>
          <w:rFonts w:ascii="Cambria" w:hAnsi="Cambria"/>
          <w:i/>
          <w:iCs/>
        </w:rPr>
        <w:t>Nature Energy</w:t>
      </w:r>
      <w:r w:rsidRPr="00903A96">
        <w:rPr>
          <w:rFonts w:ascii="Cambria" w:hAnsi="Cambria"/>
        </w:rPr>
        <w:t xml:space="preserve">, </w:t>
      </w:r>
      <w:r w:rsidRPr="00903A96">
        <w:rPr>
          <w:rFonts w:ascii="Cambria" w:hAnsi="Cambria"/>
          <w:i/>
          <w:iCs/>
        </w:rPr>
        <w:t>3</w:t>
      </w:r>
      <w:r w:rsidRPr="00903A96">
        <w:rPr>
          <w:rFonts w:ascii="Cambria" w:hAnsi="Cambria"/>
        </w:rPr>
        <w:t>(9), 702–704. https://doi.org/10.1038/s41560-018-0203-3</w:t>
      </w:r>
    </w:p>
    <w:p w14:paraId="780E9C45" w14:textId="77777777" w:rsidR="00903A96" w:rsidRPr="00903A96" w:rsidRDefault="00903A96" w:rsidP="00903A96">
      <w:pPr>
        <w:pStyle w:val="Bibliography"/>
        <w:rPr>
          <w:rFonts w:ascii="Cambria" w:hAnsi="Cambria"/>
        </w:rPr>
      </w:pPr>
      <w:proofErr w:type="spellStart"/>
      <w:r w:rsidRPr="00903A96">
        <w:rPr>
          <w:rFonts w:ascii="Cambria" w:hAnsi="Cambria"/>
        </w:rPr>
        <w:t>Wellens</w:t>
      </w:r>
      <w:proofErr w:type="spellEnd"/>
      <w:r w:rsidRPr="00903A96">
        <w:rPr>
          <w:rFonts w:ascii="Cambria" w:hAnsi="Cambria"/>
        </w:rPr>
        <w:t xml:space="preserve">, A. P., </w:t>
      </w:r>
      <w:proofErr w:type="spellStart"/>
      <w:r w:rsidRPr="00903A96">
        <w:rPr>
          <w:rFonts w:ascii="Cambria" w:hAnsi="Cambria"/>
        </w:rPr>
        <w:t>Udenio</w:t>
      </w:r>
      <w:proofErr w:type="spellEnd"/>
      <w:r w:rsidRPr="00903A96">
        <w:rPr>
          <w:rFonts w:ascii="Cambria" w:hAnsi="Cambria"/>
        </w:rPr>
        <w:t xml:space="preserve">, M., &amp; </w:t>
      </w:r>
      <w:proofErr w:type="spellStart"/>
      <w:r w:rsidRPr="00903A96">
        <w:rPr>
          <w:rFonts w:ascii="Cambria" w:hAnsi="Cambria"/>
        </w:rPr>
        <w:t>Boute</w:t>
      </w:r>
      <w:proofErr w:type="spellEnd"/>
      <w:r w:rsidRPr="00903A96">
        <w:rPr>
          <w:rFonts w:ascii="Cambria" w:hAnsi="Cambria"/>
        </w:rPr>
        <w:t xml:space="preserve">, R. N. (2021). Transfer learning for hierarchical forecasting: Reducing computational efforts of M5 winning methods. </w:t>
      </w:r>
      <w:r w:rsidRPr="00903A96">
        <w:rPr>
          <w:rFonts w:ascii="Cambria" w:hAnsi="Cambria"/>
          <w:i/>
          <w:iCs/>
        </w:rPr>
        <w:t>International Journal of Forecasting</w:t>
      </w:r>
      <w:r w:rsidRPr="00903A96">
        <w:rPr>
          <w:rFonts w:ascii="Cambria" w:hAnsi="Cambria"/>
        </w:rPr>
        <w:t>, S0169207021001606. https://doi.org/10.1016/j.ijforecast.2021.09.011</w:t>
      </w:r>
    </w:p>
    <w:p w14:paraId="335A30B4" w14:textId="150EAF74" w:rsidR="00F27A08" w:rsidRPr="00F27A08" w:rsidRDefault="00F27A08" w:rsidP="00395FEB">
      <w:pPr>
        <w:rPr>
          <w:rFonts w:ascii="Cambria" w:hAnsi="Cambria"/>
        </w:rPr>
      </w:pPr>
      <w:r>
        <w:rPr>
          <w:rFonts w:ascii="Cambria" w:hAnsi="Cambria"/>
        </w:rPr>
        <w:fldChar w:fldCharType="end"/>
      </w:r>
    </w:p>
    <w:sectPr w:rsidR="00F27A08" w:rsidRPr="00F27A0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Bale,Cameron" w:date="2022-05-06T09:44:00Z" w:initials="B">
    <w:p w14:paraId="3C617BF8" w14:textId="44DAB80A" w:rsidR="004F2B3B" w:rsidRDefault="004F2B3B">
      <w:pPr>
        <w:pStyle w:val="CommentText"/>
      </w:pPr>
      <w:r>
        <w:rPr>
          <w:rStyle w:val="CommentReference"/>
        </w:rPr>
        <w:annotationRef/>
      </w:r>
      <w:r>
        <w:t>Come back to this if time.</w:t>
      </w:r>
    </w:p>
  </w:comment>
  <w:comment w:id="2" w:author="Bale,Cameron" w:date="2022-05-06T13:42:00Z" w:initials="B">
    <w:p w14:paraId="65F4A4DB" w14:textId="69EBCC51" w:rsidR="00A514DF" w:rsidRDefault="00A514DF">
      <w:pPr>
        <w:pStyle w:val="CommentText"/>
      </w:pPr>
      <w:r>
        <w:rPr>
          <w:rStyle w:val="CommentReference"/>
        </w:rPr>
        <w:annotationRef/>
      </w:r>
      <w:r>
        <w:t>Make sure this is correct.</w:t>
      </w:r>
    </w:p>
  </w:comment>
  <w:comment w:id="0" w:author="Bale,Cameron" w:date="2022-05-05T12:47:00Z" w:initials="B">
    <w:p w14:paraId="70B5988C" w14:textId="43C4F2FF" w:rsidR="00B66AE3" w:rsidRDefault="00B66AE3">
      <w:pPr>
        <w:pStyle w:val="CommentText"/>
      </w:pPr>
      <w:r>
        <w:rPr>
          <w:rStyle w:val="CommentReference"/>
        </w:rPr>
        <w:annotationRef/>
      </w:r>
      <w:r>
        <w:t>For each citation – write the “So what?” – what the authors found, why this is important to us.</w:t>
      </w:r>
    </w:p>
  </w:comment>
  <w:comment w:id="3" w:author="Bale,Cameron" w:date="2022-05-02T15:00:00Z" w:initials="B">
    <w:p w14:paraId="2767EA35" w14:textId="77777777" w:rsidR="0004299E" w:rsidRDefault="0004299E" w:rsidP="0004299E">
      <w:pPr>
        <w:pStyle w:val="CommentText"/>
      </w:pPr>
      <w:r>
        <w:rPr>
          <w:rStyle w:val="CommentReference"/>
        </w:rPr>
        <w:annotationRef/>
      </w:r>
      <w:r>
        <w:t>Would the M3 “industry” series be better for this?</w:t>
      </w:r>
    </w:p>
  </w:comment>
  <w:comment w:id="4" w:author="Bale,Cameron" w:date="2022-05-02T15:01:00Z" w:initials="B">
    <w:p w14:paraId="2CDA80A0" w14:textId="77777777" w:rsidR="0004299E" w:rsidRDefault="0004299E" w:rsidP="0004299E">
      <w:pPr>
        <w:pStyle w:val="CommentText"/>
      </w:pPr>
      <w:r>
        <w:rPr>
          <w:rStyle w:val="CommentReference"/>
        </w:rPr>
        <w:annotationRef/>
      </w:r>
      <w:r>
        <w:t>These are a starting place based on prior research. We can add/remove features as appropriate for our work.</w:t>
      </w:r>
    </w:p>
  </w:comment>
  <w:comment w:id="6" w:author="Bale,Cameron" w:date="2022-05-02T14:59:00Z" w:initials="B">
    <w:p w14:paraId="18319C34" w14:textId="2570359E" w:rsidR="00B46A2A" w:rsidRDefault="00B46A2A">
      <w:pPr>
        <w:pStyle w:val="CommentText"/>
      </w:pPr>
      <w:r>
        <w:rPr>
          <w:rStyle w:val="CommentReference"/>
        </w:rPr>
        <w:annotationRef/>
      </w:r>
      <w:r>
        <w:t>Will get more details here once I get to implementation.</w:t>
      </w:r>
    </w:p>
  </w:comment>
  <w:comment w:id="5" w:author="Bale,Cameron" w:date="2022-05-06T14:17:00Z" w:initials="B">
    <w:p w14:paraId="4B8AFA99" w14:textId="1DA5B7F2" w:rsidR="007E7038" w:rsidRDefault="007E7038">
      <w:pPr>
        <w:pStyle w:val="CommentText"/>
      </w:pPr>
      <w:r>
        <w:rPr>
          <w:rStyle w:val="CommentReference"/>
        </w:rPr>
        <w:annotationRef/>
      </w:r>
      <w:r>
        <w:t>I would like to have two sets of models. (1) The “</w:t>
      </w:r>
      <w:r>
        <w:t>non-expert</w:t>
      </w:r>
      <w:r>
        <w:t>” models which are basically off-the-shelf in python</w:t>
      </w:r>
      <w:r>
        <w:t xml:space="preserve">, </w:t>
      </w:r>
      <w:r>
        <w:t>have little to no pre-processing applied to the data</w:t>
      </w:r>
      <w:r>
        <w:t>, and use standard expanding window cross validation when necessary</w:t>
      </w:r>
      <w:r>
        <w:t>. (2) The ‘</w:t>
      </w:r>
      <w:r>
        <w:t>expert</w:t>
      </w:r>
      <w:r>
        <w:t>’ global models. We can compare the accuracies within and across sets</w:t>
      </w:r>
      <w:r>
        <w:t xml:space="preserve"> of models.</w:t>
      </w:r>
    </w:p>
  </w:comment>
  <w:comment w:id="7" w:author="Bale,Cameron" w:date="2022-05-06T14:15:00Z" w:initials="B">
    <w:p w14:paraId="42EE0AF0" w14:textId="1120E923" w:rsidR="00FE4E15" w:rsidRDefault="00FE4E15">
      <w:pPr>
        <w:pStyle w:val="CommentText"/>
      </w:pPr>
      <w:r>
        <w:rPr>
          <w:rStyle w:val="CommentReference"/>
        </w:rPr>
        <w:annotationRef/>
      </w:r>
      <w:r>
        <w:t>Need to fill these in.</w:t>
      </w:r>
    </w:p>
  </w:comment>
  <w:comment w:id="8" w:author="Bale,Cameron" w:date="2022-04-27T16:44:00Z" w:initials="B">
    <w:p w14:paraId="15E3DE96" w14:textId="77777777" w:rsidR="009116F2" w:rsidRDefault="009116F2" w:rsidP="009116F2">
      <w:pPr>
        <w:pStyle w:val="CommentText"/>
      </w:pPr>
      <w:r>
        <w:rPr>
          <w:rStyle w:val="CommentReference"/>
        </w:rPr>
        <w:annotationRef/>
      </w:r>
      <w:r>
        <w:t>Need more details here once we pin down the exact models – e.g., are we including other covariates like horizon length?</w:t>
      </w:r>
    </w:p>
  </w:comment>
  <w:comment w:id="9" w:author="Bale,Cameron" w:date="2022-05-02T15:02:00Z" w:initials="B">
    <w:p w14:paraId="61DED8B0" w14:textId="77777777" w:rsidR="009116F2" w:rsidRDefault="009116F2" w:rsidP="009116F2">
      <w:pPr>
        <w:pStyle w:val="CommentText"/>
      </w:pPr>
      <w:r>
        <w:rPr>
          <w:rStyle w:val="CommentReference"/>
        </w:rPr>
        <w:annotationRef/>
      </w:r>
      <w:r>
        <w:t>Likely will want to control for the protection method – top/bottom coding will have different effect than random noise.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C617BF8" w15:done="0"/>
  <w15:commentEx w15:paraId="65F4A4DB" w15:done="0"/>
  <w15:commentEx w15:paraId="70B5988C" w15:done="0"/>
  <w15:commentEx w15:paraId="2767EA35" w15:done="0"/>
  <w15:commentEx w15:paraId="2CDA80A0" w15:done="0"/>
  <w15:commentEx w15:paraId="18319C34" w15:done="0"/>
  <w15:commentEx w15:paraId="4B8AFA99" w15:done="0"/>
  <w15:commentEx w15:paraId="42EE0AF0" w15:done="0"/>
  <w15:commentEx w15:paraId="15E3DE96" w15:done="0"/>
  <w15:commentEx w15:paraId="61DED8B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1F6C77" w16cex:dateUtc="2022-05-06T13:44:00Z"/>
  <w16cex:commentExtensible w16cex:durableId="261FA42A" w16cex:dateUtc="2022-05-06T17:42:00Z"/>
  <w16cex:commentExtensible w16cex:durableId="261E45C6" w16cex:dateUtc="2022-05-05T16:47:00Z"/>
  <w16cex:commentExtensible w16cex:durableId="261A70AB" w16cex:dateUtc="2022-05-02T19:00:00Z"/>
  <w16cex:commentExtensible w16cex:durableId="261A70D5" w16cex:dateUtc="2022-05-02T19:01:00Z"/>
  <w16cex:commentExtensible w16cex:durableId="261A703F" w16cex:dateUtc="2022-05-02T18:59:00Z"/>
  <w16cex:commentExtensible w16cex:durableId="261FAC5F" w16cex:dateUtc="2022-05-06T18:17:00Z"/>
  <w16cex:commentExtensible w16cex:durableId="261FAC1D" w16cex:dateUtc="2022-05-06T18:15:00Z"/>
  <w16cex:commentExtensible w16cex:durableId="2613F168" w16cex:dateUtc="2022-04-27T20:44:00Z"/>
  <w16cex:commentExtensible w16cex:durableId="261A7114" w16cex:dateUtc="2022-05-02T19: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C617BF8" w16cid:durableId="261F6C77"/>
  <w16cid:commentId w16cid:paraId="65F4A4DB" w16cid:durableId="261FA42A"/>
  <w16cid:commentId w16cid:paraId="70B5988C" w16cid:durableId="261E45C6"/>
  <w16cid:commentId w16cid:paraId="2767EA35" w16cid:durableId="261A70AB"/>
  <w16cid:commentId w16cid:paraId="2CDA80A0" w16cid:durableId="261A70D5"/>
  <w16cid:commentId w16cid:paraId="18319C34" w16cid:durableId="261A703F"/>
  <w16cid:commentId w16cid:paraId="4B8AFA99" w16cid:durableId="261FAC5F"/>
  <w16cid:commentId w16cid:paraId="42EE0AF0" w16cid:durableId="261FAC1D"/>
  <w16cid:commentId w16cid:paraId="15E3DE96" w16cid:durableId="2613F168"/>
  <w16cid:commentId w16cid:paraId="61DED8B0" w16cid:durableId="261A711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0201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ADC44F8"/>
    <w:multiLevelType w:val="hybridMultilevel"/>
    <w:tmpl w:val="2BF6CE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422D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0885317"/>
    <w:multiLevelType w:val="hybridMultilevel"/>
    <w:tmpl w:val="CE2871A8"/>
    <w:lvl w:ilvl="0" w:tplc="0409000F">
      <w:start w:val="1"/>
      <w:numFmt w:val="decimal"/>
      <w:lvlText w:val="%1."/>
      <w:lvlJc w:val="left"/>
      <w:pPr>
        <w:ind w:left="1944" w:hanging="360"/>
      </w:pPr>
    </w:lvl>
    <w:lvl w:ilvl="1" w:tplc="04090019" w:tentative="1">
      <w:start w:val="1"/>
      <w:numFmt w:val="lowerLetter"/>
      <w:lvlText w:val="%2."/>
      <w:lvlJc w:val="left"/>
      <w:pPr>
        <w:ind w:left="2664" w:hanging="360"/>
      </w:pPr>
    </w:lvl>
    <w:lvl w:ilvl="2" w:tplc="0409001B" w:tentative="1">
      <w:start w:val="1"/>
      <w:numFmt w:val="lowerRoman"/>
      <w:lvlText w:val="%3."/>
      <w:lvlJc w:val="right"/>
      <w:pPr>
        <w:ind w:left="3384" w:hanging="180"/>
      </w:pPr>
    </w:lvl>
    <w:lvl w:ilvl="3" w:tplc="0409000F" w:tentative="1">
      <w:start w:val="1"/>
      <w:numFmt w:val="decimal"/>
      <w:lvlText w:val="%4."/>
      <w:lvlJc w:val="left"/>
      <w:pPr>
        <w:ind w:left="4104" w:hanging="360"/>
      </w:pPr>
    </w:lvl>
    <w:lvl w:ilvl="4" w:tplc="04090019" w:tentative="1">
      <w:start w:val="1"/>
      <w:numFmt w:val="lowerLetter"/>
      <w:lvlText w:val="%5."/>
      <w:lvlJc w:val="left"/>
      <w:pPr>
        <w:ind w:left="4824" w:hanging="360"/>
      </w:pPr>
    </w:lvl>
    <w:lvl w:ilvl="5" w:tplc="0409001B" w:tentative="1">
      <w:start w:val="1"/>
      <w:numFmt w:val="lowerRoman"/>
      <w:lvlText w:val="%6."/>
      <w:lvlJc w:val="right"/>
      <w:pPr>
        <w:ind w:left="5544" w:hanging="180"/>
      </w:pPr>
    </w:lvl>
    <w:lvl w:ilvl="6" w:tplc="0409000F" w:tentative="1">
      <w:start w:val="1"/>
      <w:numFmt w:val="decimal"/>
      <w:lvlText w:val="%7."/>
      <w:lvlJc w:val="left"/>
      <w:pPr>
        <w:ind w:left="6264" w:hanging="360"/>
      </w:pPr>
    </w:lvl>
    <w:lvl w:ilvl="7" w:tplc="04090019" w:tentative="1">
      <w:start w:val="1"/>
      <w:numFmt w:val="lowerLetter"/>
      <w:lvlText w:val="%8."/>
      <w:lvlJc w:val="left"/>
      <w:pPr>
        <w:ind w:left="6984" w:hanging="360"/>
      </w:pPr>
    </w:lvl>
    <w:lvl w:ilvl="8" w:tplc="0409001B" w:tentative="1">
      <w:start w:val="1"/>
      <w:numFmt w:val="lowerRoman"/>
      <w:lvlText w:val="%9."/>
      <w:lvlJc w:val="right"/>
      <w:pPr>
        <w:ind w:left="7704" w:hanging="180"/>
      </w:pPr>
    </w:lvl>
  </w:abstractNum>
  <w:abstractNum w:abstractNumId="4" w15:restartNumberingAfterBreak="0">
    <w:nsid w:val="131E15ED"/>
    <w:multiLevelType w:val="hybridMultilevel"/>
    <w:tmpl w:val="BC8863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F71633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45B782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7D95C4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CCA63E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FAF5EF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5D12F4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0CD1F77"/>
    <w:multiLevelType w:val="hybridMultilevel"/>
    <w:tmpl w:val="BA3655EC"/>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811090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B9678AC"/>
    <w:multiLevelType w:val="hybridMultilevel"/>
    <w:tmpl w:val="3F2CEA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BBC296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D237E14"/>
    <w:multiLevelType w:val="hybridMultilevel"/>
    <w:tmpl w:val="0E4861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559437923">
    <w:abstractNumId w:val="0"/>
  </w:num>
  <w:num w:numId="2" w16cid:durableId="1049259588">
    <w:abstractNumId w:val="12"/>
  </w:num>
  <w:num w:numId="3" w16cid:durableId="1735002849">
    <w:abstractNumId w:val="14"/>
  </w:num>
  <w:num w:numId="4" w16cid:durableId="1267691799">
    <w:abstractNumId w:val="8"/>
  </w:num>
  <w:num w:numId="5" w16cid:durableId="193153520">
    <w:abstractNumId w:val="9"/>
  </w:num>
  <w:num w:numId="6" w16cid:durableId="59988874">
    <w:abstractNumId w:val="2"/>
  </w:num>
  <w:num w:numId="7" w16cid:durableId="844713993">
    <w:abstractNumId w:val="5"/>
  </w:num>
  <w:num w:numId="8" w16cid:durableId="1715810185">
    <w:abstractNumId w:val="10"/>
  </w:num>
  <w:num w:numId="9" w16cid:durableId="2002344409">
    <w:abstractNumId w:val="6"/>
  </w:num>
  <w:num w:numId="10" w16cid:durableId="795875829">
    <w:abstractNumId w:val="3"/>
  </w:num>
  <w:num w:numId="11" w16cid:durableId="493910894">
    <w:abstractNumId w:val="13"/>
  </w:num>
  <w:num w:numId="12" w16cid:durableId="638728975">
    <w:abstractNumId w:val="15"/>
  </w:num>
  <w:num w:numId="13" w16cid:durableId="917783990">
    <w:abstractNumId w:val="1"/>
  </w:num>
  <w:num w:numId="14" w16cid:durableId="540947346">
    <w:abstractNumId w:val="4"/>
  </w:num>
  <w:num w:numId="15" w16cid:durableId="293023013">
    <w:abstractNumId w:val="11"/>
  </w:num>
  <w:num w:numId="16" w16cid:durableId="1156142046">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ale,Cameron">
    <w15:presenceInfo w15:providerId="None" w15:userId="Bale,Camer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5FEB"/>
    <w:rsid w:val="0000278D"/>
    <w:rsid w:val="00005698"/>
    <w:rsid w:val="00006A31"/>
    <w:rsid w:val="0000700B"/>
    <w:rsid w:val="00007F60"/>
    <w:rsid w:val="0001153D"/>
    <w:rsid w:val="0001304E"/>
    <w:rsid w:val="00015471"/>
    <w:rsid w:val="0004299E"/>
    <w:rsid w:val="000506A6"/>
    <w:rsid w:val="0006032F"/>
    <w:rsid w:val="00074556"/>
    <w:rsid w:val="00081978"/>
    <w:rsid w:val="000A2F5A"/>
    <w:rsid w:val="000A4677"/>
    <w:rsid w:val="000B1888"/>
    <w:rsid w:val="000B6BA0"/>
    <w:rsid w:val="000C5877"/>
    <w:rsid w:val="000D2504"/>
    <w:rsid w:val="000D4F30"/>
    <w:rsid w:val="000E1B08"/>
    <w:rsid w:val="000E3CB7"/>
    <w:rsid w:val="000F252B"/>
    <w:rsid w:val="001017CB"/>
    <w:rsid w:val="0010532F"/>
    <w:rsid w:val="001114B6"/>
    <w:rsid w:val="00113DAE"/>
    <w:rsid w:val="001249CD"/>
    <w:rsid w:val="001358FC"/>
    <w:rsid w:val="00142621"/>
    <w:rsid w:val="0014626D"/>
    <w:rsid w:val="0015702D"/>
    <w:rsid w:val="00174080"/>
    <w:rsid w:val="001A1076"/>
    <w:rsid w:val="001A71A6"/>
    <w:rsid w:val="001B1C9C"/>
    <w:rsid w:val="001D17F5"/>
    <w:rsid w:val="001E6490"/>
    <w:rsid w:val="00202FA3"/>
    <w:rsid w:val="00227386"/>
    <w:rsid w:val="002301C8"/>
    <w:rsid w:val="00231E66"/>
    <w:rsid w:val="002327C2"/>
    <w:rsid w:val="00246DAE"/>
    <w:rsid w:val="00254C6F"/>
    <w:rsid w:val="00256458"/>
    <w:rsid w:val="00280E27"/>
    <w:rsid w:val="0028761A"/>
    <w:rsid w:val="002903BD"/>
    <w:rsid w:val="00296732"/>
    <w:rsid w:val="002A2BEF"/>
    <w:rsid w:val="002A74B6"/>
    <w:rsid w:val="002C2A14"/>
    <w:rsid w:val="002D7D9A"/>
    <w:rsid w:val="002E0A22"/>
    <w:rsid w:val="002E1ED3"/>
    <w:rsid w:val="002E24F9"/>
    <w:rsid w:val="002F1E62"/>
    <w:rsid w:val="002F2759"/>
    <w:rsid w:val="003211D9"/>
    <w:rsid w:val="0032127A"/>
    <w:rsid w:val="003255E0"/>
    <w:rsid w:val="00367859"/>
    <w:rsid w:val="00394DCC"/>
    <w:rsid w:val="00395FEB"/>
    <w:rsid w:val="003A1DCA"/>
    <w:rsid w:val="003A221C"/>
    <w:rsid w:val="003A24C9"/>
    <w:rsid w:val="003A5DE6"/>
    <w:rsid w:val="003B0B18"/>
    <w:rsid w:val="003B63DF"/>
    <w:rsid w:val="003E295D"/>
    <w:rsid w:val="003E2B50"/>
    <w:rsid w:val="003E39EB"/>
    <w:rsid w:val="003E6D17"/>
    <w:rsid w:val="003F2BC9"/>
    <w:rsid w:val="003F6B5A"/>
    <w:rsid w:val="0040542B"/>
    <w:rsid w:val="004422E9"/>
    <w:rsid w:val="00447335"/>
    <w:rsid w:val="00466402"/>
    <w:rsid w:val="00472AEA"/>
    <w:rsid w:val="00497E62"/>
    <w:rsid w:val="004B590E"/>
    <w:rsid w:val="004D364D"/>
    <w:rsid w:val="004D4755"/>
    <w:rsid w:val="004E4D92"/>
    <w:rsid w:val="004E5027"/>
    <w:rsid w:val="004F2B3B"/>
    <w:rsid w:val="004F3E99"/>
    <w:rsid w:val="005004A5"/>
    <w:rsid w:val="0050590A"/>
    <w:rsid w:val="005216C9"/>
    <w:rsid w:val="0053516D"/>
    <w:rsid w:val="00535C68"/>
    <w:rsid w:val="0053697D"/>
    <w:rsid w:val="00537FFE"/>
    <w:rsid w:val="00545C39"/>
    <w:rsid w:val="005760CD"/>
    <w:rsid w:val="0058691B"/>
    <w:rsid w:val="005C570C"/>
    <w:rsid w:val="005C61C1"/>
    <w:rsid w:val="005D4117"/>
    <w:rsid w:val="005F16EA"/>
    <w:rsid w:val="00605ECB"/>
    <w:rsid w:val="00606CF3"/>
    <w:rsid w:val="00625847"/>
    <w:rsid w:val="006524E2"/>
    <w:rsid w:val="00663A4E"/>
    <w:rsid w:val="00665D7F"/>
    <w:rsid w:val="00666DF2"/>
    <w:rsid w:val="006805B2"/>
    <w:rsid w:val="006862AE"/>
    <w:rsid w:val="00696D95"/>
    <w:rsid w:val="006C4254"/>
    <w:rsid w:val="006D380E"/>
    <w:rsid w:val="006F1B98"/>
    <w:rsid w:val="006F7EC1"/>
    <w:rsid w:val="0070594D"/>
    <w:rsid w:val="00707303"/>
    <w:rsid w:val="00714891"/>
    <w:rsid w:val="00735D11"/>
    <w:rsid w:val="00736DE6"/>
    <w:rsid w:val="0073764C"/>
    <w:rsid w:val="00740947"/>
    <w:rsid w:val="007427FE"/>
    <w:rsid w:val="00744168"/>
    <w:rsid w:val="00747B86"/>
    <w:rsid w:val="0075407F"/>
    <w:rsid w:val="007567D6"/>
    <w:rsid w:val="00761CCC"/>
    <w:rsid w:val="00766B2B"/>
    <w:rsid w:val="0076738A"/>
    <w:rsid w:val="00776415"/>
    <w:rsid w:val="00781428"/>
    <w:rsid w:val="00784EE2"/>
    <w:rsid w:val="00797DBD"/>
    <w:rsid w:val="007B0223"/>
    <w:rsid w:val="007B7DA0"/>
    <w:rsid w:val="007D046A"/>
    <w:rsid w:val="007D4C96"/>
    <w:rsid w:val="007D6665"/>
    <w:rsid w:val="007E0488"/>
    <w:rsid w:val="007E0A48"/>
    <w:rsid w:val="007E3D5D"/>
    <w:rsid w:val="007E7038"/>
    <w:rsid w:val="007F0060"/>
    <w:rsid w:val="0080237A"/>
    <w:rsid w:val="0082169A"/>
    <w:rsid w:val="00825B83"/>
    <w:rsid w:val="0083474D"/>
    <w:rsid w:val="0085573D"/>
    <w:rsid w:val="0085788E"/>
    <w:rsid w:val="0087104F"/>
    <w:rsid w:val="00893399"/>
    <w:rsid w:val="008A168E"/>
    <w:rsid w:val="008A2074"/>
    <w:rsid w:val="008A4616"/>
    <w:rsid w:val="008A669C"/>
    <w:rsid w:val="008A715B"/>
    <w:rsid w:val="008B030F"/>
    <w:rsid w:val="008C6B96"/>
    <w:rsid w:val="008E0CA7"/>
    <w:rsid w:val="008E20F7"/>
    <w:rsid w:val="008E3AB5"/>
    <w:rsid w:val="008E760F"/>
    <w:rsid w:val="00903040"/>
    <w:rsid w:val="00903A96"/>
    <w:rsid w:val="00906356"/>
    <w:rsid w:val="009116F2"/>
    <w:rsid w:val="009157ED"/>
    <w:rsid w:val="00915905"/>
    <w:rsid w:val="009242F5"/>
    <w:rsid w:val="00940289"/>
    <w:rsid w:val="00944E06"/>
    <w:rsid w:val="00946C60"/>
    <w:rsid w:val="00954556"/>
    <w:rsid w:val="00956FB3"/>
    <w:rsid w:val="00965F9C"/>
    <w:rsid w:val="00966593"/>
    <w:rsid w:val="00977DBD"/>
    <w:rsid w:val="00986549"/>
    <w:rsid w:val="009A0E0D"/>
    <w:rsid w:val="009A6B2E"/>
    <w:rsid w:val="009C01BA"/>
    <w:rsid w:val="009C3D1F"/>
    <w:rsid w:val="009C5408"/>
    <w:rsid w:val="009E05AC"/>
    <w:rsid w:val="009E4874"/>
    <w:rsid w:val="009F39E1"/>
    <w:rsid w:val="00A02E84"/>
    <w:rsid w:val="00A04BCA"/>
    <w:rsid w:val="00A143CD"/>
    <w:rsid w:val="00A20B72"/>
    <w:rsid w:val="00A25978"/>
    <w:rsid w:val="00A514DF"/>
    <w:rsid w:val="00A5262D"/>
    <w:rsid w:val="00A5690F"/>
    <w:rsid w:val="00A60ECB"/>
    <w:rsid w:val="00A71AA9"/>
    <w:rsid w:val="00A86833"/>
    <w:rsid w:val="00A94BF7"/>
    <w:rsid w:val="00A97896"/>
    <w:rsid w:val="00AB3DCC"/>
    <w:rsid w:val="00AB5E65"/>
    <w:rsid w:val="00AB7EB5"/>
    <w:rsid w:val="00AC7F60"/>
    <w:rsid w:val="00AD4B89"/>
    <w:rsid w:val="00AE05CF"/>
    <w:rsid w:val="00AE7E50"/>
    <w:rsid w:val="00B119FD"/>
    <w:rsid w:val="00B204D3"/>
    <w:rsid w:val="00B26980"/>
    <w:rsid w:val="00B27A62"/>
    <w:rsid w:val="00B368C2"/>
    <w:rsid w:val="00B440CE"/>
    <w:rsid w:val="00B46A2A"/>
    <w:rsid w:val="00B543C8"/>
    <w:rsid w:val="00B55530"/>
    <w:rsid w:val="00B5732F"/>
    <w:rsid w:val="00B66AE3"/>
    <w:rsid w:val="00B860D6"/>
    <w:rsid w:val="00B861C0"/>
    <w:rsid w:val="00B86F3E"/>
    <w:rsid w:val="00B9078B"/>
    <w:rsid w:val="00B97C48"/>
    <w:rsid w:val="00BB1FF9"/>
    <w:rsid w:val="00BD2804"/>
    <w:rsid w:val="00BE443E"/>
    <w:rsid w:val="00BF6E3E"/>
    <w:rsid w:val="00C12936"/>
    <w:rsid w:val="00C42C24"/>
    <w:rsid w:val="00C51BA4"/>
    <w:rsid w:val="00C5270D"/>
    <w:rsid w:val="00C559B8"/>
    <w:rsid w:val="00C66744"/>
    <w:rsid w:val="00C76C47"/>
    <w:rsid w:val="00C8031E"/>
    <w:rsid w:val="00C807FA"/>
    <w:rsid w:val="00C839F5"/>
    <w:rsid w:val="00C87961"/>
    <w:rsid w:val="00C92132"/>
    <w:rsid w:val="00C96186"/>
    <w:rsid w:val="00C969ED"/>
    <w:rsid w:val="00CA2AAB"/>
    <w:rsid w:val="00CA7A25"/>
    <w:rsid w:val="00CD25DE"/>
    <w:rsid w:val="00CD6309"/>
    <w:rsid w:val="00CD6743"/>
    <w:rsid w:val="00CF5BB4"/>
    <w:rsid w:val="00D015B3"/>
    <w:rsid w:val="00D1644C"/>
    <w:rsid w:val="00D51042"/>
    <w:rsid w:val="00D53BF2"/>
    <w:rsid w:val="00D6231A"/>
    <w:rsid w:val="00D67D9A"/>
    <w:rsid w:val="00D84D8C"/>
    <w:rsid w:val="00D94535"/>
    <w:rsid w:val="00D95EF2"/>
    <w:rsid w:val="00DA6080"/>
    <w:rsid w:val="00DA645F"/>
    <w:rsid w:val="00DB19CA"/>
    <w:rsid w:val="00DB43D6"/>
    <w:rsid w:val="00DC1690"/>
    <w:rsid w:val="00DC6E8B"/>
    <w:rsid w:val="00DD5719"/>
    <w:rsid w:val="00DF3168"/>
    <w:rsid w:val="00DF3AAF"/>
    <w:rsid w:val="00DF4FE8"/>
    <w:rsid w:val="00DF5914"/>
    <w:rsid w:val="00E049C6"/>
    <w:rsid w:val="00E06FBF"/>
    <w:rsid w:val="00E079A2"/>
    <w:rsid w:val="00E107DD"/>
    <w:rsid w:val="00E12DE8"/>
    <w:rsid w:val="00E14C87"/>
    <w:rsid w:val="00E15686"/>
    <w:rsid w:val="00E41B27"/>
    <w:rsid w:val="00E46EB8"/>
    <w:rsid w:val="00E475FC"/>
    <w:rsid w:val="00E72C57"/>
    <w:rsid w:val="00EC4407"/>
    <w:rsid w:val="00ED68D9"/>
    <w:rsid w:val="00EF2B9B"/>
    <w:rsid w:val="00F170AD"/>
    <w:rsid w:val="00F22D99"/>
    <w:rsid w:val="00F251E0"/>
    <w:rsid w:val="00F27A08"/>
    <w:rsid w:val="00F337D5"/>
    <w:rsid w:val="00F3427C"/>
    <w:rsid w:val="00F35EC0"/>
    <w:rsid w:val="00F445F5"/>
    <w:rsid w:val="00F472A1"/>
    <w:rsid w:val="00F50BBA"/>
    <w:rsid w:val="00F71DB9"/>
    <w:rsid w:val="00F76EDF"/>
    <w:rsid w:val="00F8021C"/>
    <w:rsid w:val="00F81704"/>
    <w:rsid w:val="00FA41E1"/>
    <w:rsid w:val="00FA581C"/>
    <w:rsid w:val="00FB0F82"/>
    <w:rsid w:val="00FE059D"/>
    <w:rsid w:val="00FE4E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34E2A5"/>
  <w15:chartTrackingRefBased/>
  <w15:docId w15:val="{A9516C43-5B87-461C-A782-94E9D2021F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5FEB"/>
    <w:pPr>
      <w:ind w:left="720"/>
      <w:contextualSpacing/>
    </w:pPr>
  </w:style>
  <w:style w:type="character" w:styleId="PlaceholderText">
    <w:name w:val="Placeholder Text"/>
    <w:basedOn w:val="DefaultParagraphFont"/>
    <w:uiPriority w:val="99"/>
    <w:semiHidden/>
    <w:rsid w:val="00E15686"/>
    <w:rPr>
      <w:color w:val="808080"/>
    </w:rPr>
  </w:style>
  <w:style w:type="paragraph" w:styleId="Bibliography">
    <w:name w:val="Bibliography"/>
    <w:basedOn w:val="Normal"/>
    <w:next w:val="Normal"/>
    <w:uiPriority w:val="37"/>
    <w:unhideWhenUsed/>
    <w:rsid w:val="00F27A08"/>
    <w:pPr>
      <w:spacing w:line="480" w:lineRule="auto"/>
      <w:ind w:left="720" w:hanging="720"/>
    </w:pPr>
  </w:style>
  <w:style w:type="character" w:styleId="CommentReference">
    <w:name w:val="annotation reference"/>
    <w:basedOn w:val="DefaultParagraphFont"/>
    <w:uiPriority w:val="99"/>
    <w:semiHidden/>
    <w:unhideWhenUsed/>
    <w:rsid w:val="008E760F"/>
    <w:rPr>
      <w:sz w:val="16"/>
      <w:szCs w:val="16"/>
    </w:rPr>
  </w:style>
  <w:style w:type="paragraph" w:styleId="CommentText">
    <w:name w:val="annotation text"/>
    <w:basedOn w:val="Normal"/>
    <w:link w:val="CommentTextChar"/>
    <w:uiPriority w:val="99"/>
    <w:unhideWhenUsed/>
    <w:rsid w:val="008E760F"/>
    <w:rPr>
      <w:sz w:val="20"/>
      <w:szCs w:val="20"/>
    </w:rPr>
  </w:style>
  <w:style w:type="character" w:customStyle="1" w:styleId="CommentTextChar">
    <w:name w:val="Comment Text Char"/>
    <w:basedOn w:val="DefaultParagraphFont"/>
    <w:link w:val="CommentText"/>
    <w:uiPriority w:val="99"/>
    <w:rsid w:val="008E760F"/>
    <w:rPr>
      <w:sz w:val="20"/>
      <w:szCs w:val="20"/>
    </w:rPr>
  </w:style>
  <w:style w:type="paragraph" w:styleId="CommentSubject">
    <w:name w:val="annotation subject"/>
    <w:basedOn w:val="CommentText"/>
    <w:next w:val="CommentText"/>
    <w:link w:val="CommentSubjectChar"/>
    <w:uiPriority w:val="99"/>
    <w:semiHidden/>
    <w:unhideWhenUsed/>
    <w:rsid w:val="008E760F"/>
    <w:rPr>
      <w:b/>
      <w:bCs/>
    </w:rPr>
  </w:style>
  <w:style w:type="character" w:customStyle="1" w:styleId="CommentSubjectChar">
    <w:name w:val="Comment Subject Char"/>
    <w:basedOn w:val="CommentTextChar"/>
    <w:link w:val="CommentSubject"/>
    <w:uiPriority w:val="99"/>
    <w:semiHidden/>
    <w:rsid w:val="008E760F"/>
    <w:rPr>
      <w:b/>
      <w:bCs/>
      <w:sz w:val="20"/>
      <w:szCs w:val="20"/>
    </w:rPr>
  </w:style>
  <w:style w:type="table" w:styleId="TableGrid">
    <w:name w:val="Table Grid"/>
    <w:basedOn w:val="TableNormal"/>
    <w:uiPriority w:val="39"/>
    <w:rsid w:val="00F445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microsoft.com/office/2011/relationships/people" Target="peop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0" Type="http://schemas.openxmlformats.org/officeDocument/2006/relationships/image" Target="media/image1.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63456C-9F33-45D9-A83E-C642DB52E2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6340</TotalTime>
  <Pages>13</Pages>
  <Words>22852</Words>
  <Characters>130260</Characters>
  <Application>Microsoft Office Word</Application>
  <DocSecurity>0</DocSecurity>
  <Lines>1085</Lines>
  <Paragraphs>305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Bale,Cameron</dc:creator>
  <cp:keywords/>
  <dc:description/>
  <cp:lastModifiedBy>Bale,Cameron</cp:lastModifiedBy>
  <cp:revision>105</cp:revision>
  <dcterms:created xsi:type="dcterms:W3CDTF">2022-04-20T15:19:00Z</dcterms:created>
  <dcterms:modified xsi:type="dcterms:W3CDTF">2022-05-06T18:18:00Z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zotero-version="6.0.6"&gt;&lt;session id="F8rQhrSv"/&gt;&lt;style id="http://www.zotero.org/styles/apa" locale="en-US" hasBibliography="1" bibliographyStyleHasBeenSet="1"/&gt;&lt;prefs&gt;&lt;pref name="fieldType" value="Field"/&gt;&lt;pref name="automaticJourna</vt:lpwstr>
  </property>
  <property fmtid="{D5CDD505-2E9C-101B-9397-08002B2CF9AE}" pid="3" name="ZOTERO_PREF_2">
    <vt:lpwstr>lAbbreviations" value="true"/&gt;&lt;/prefs&gt;&lt;/data&gt;</vt:lpwstr>
  </property>
</Properties>
</file>