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CD12" w14:textId="3E831478" w:rsidR="00BA2622" w:rsidRDefault="00BA2622">
      <w:pPr>
        <w:rPr>
          <w:rFonts w:ascii="Cambria" w:hAnsi="Cambria"/>
        </w:rPr>
      </w:pPr>
      <w:r>
        <w:rPr>
          <w:rFonts w:ascii="Cambria" w:hAnsi="Cambria"/>
        </w:rPr>
        <w:t>We believe the main reason for poor forecast accuracy (with good privacy) in data sets without large groups of similar time series is that the features (and thus, the forecasts) of these series are largely different, and thus identifiable.</w:t>
      </w:r>
    </w:p>
    <w:p w14:paraId="278520D2" w14:textId="77777777" w:rsidR="00BA2622" w:rsidRDefault="00BA2622">
      <w:pPr>
        <w:rPr>
          <w:rFonts w:ascii="Cambria" w:hAnsi="Cambria"/>
        </w:rPr>
      </w:pPr>
      <w:r>
        <w:rPr>
          <w:rFonts w:ascii="Cambria" w:hAnsi="Cambria"/>
        </w:rPr>
        <w:t>I wanted a way to test this hypothesis that was consistent across data sets. Kang, Hyndman, and Li (2020) discuss how linear dimension reduction techniques:</w:t>
      </w:r>
    </w:p>
    <w:p w14:paraId="2F8B440B" w14:textId="07432E09" w:rsidR="00BA2622" w:rsidRDefault="00BA2622">
      <w:pPr>
        <w:rPr>
          <w:rFonts w:ascii="Cambria" w:hAnsi="Cambria"/>
        </w:rPr>
      </w:pPr>
      <w:r w:rsidRPr="00BA2622">
        <w:rPr>
          <w:rFonts w:ascii="Cambria" w:hAnsi="Cambria"/>
        </w:rPr>
        <w:t>“</w:t>
      </w:r>
      <w:proofErr w:type="gramStart"/>
      <w:r w:rsidRPr="00BA2622">
        <w:rPr>
          <w:rFonts w:ascii="Cambria" w:hAnsi="Cambria"/>
        </w:rPr>
        <w:t>put</w:t>
      </w:r>
      <w:proofErr w:type="gramEnd"/>
      <w:r w:rsidRPr="00BA2622">
        <w:rPr>
          <w:rFonts w:ascii="Cambria" w:hAnsi="Cambria"/>
        </w:rPr>
        <w:t xml:space="preserve"> more emphasis on keeping dissimilar data points far apart in the low dimensional space. But </w:t>
      </w:r>
      <w:proofErr w:type="gramStart"/>
      <w:r w:rsidRPr="00BA2622">
        <w:rPr>
          <w:rFonts w:ascii="Cambria" w:hAnsi="Cambria"/>
        </w:rPr>
        <w:t>in order to</w:t>
      </w:r>
      <w:proofErr w:type="gramEnd"/>
      <w:r w:rsidRPr="00BA2622">
        <w:rPr>
          <w:rFonts w:ascii="Cambria" w:hAnsi="Cambria"/>
        </w:rPr>
        <w:t xml:space="preserve"> represent high dimensional data in a low dimensional, nonlinear manifold, it is also important that similar data points are placed close together. </w:t>
      </w:r>
      <w:r w:rsidRPr="00BA2622">
        <w:rPr>
          <w:rFonts w:ascii="Cambria" w:hAnsi="Cambria"/>
          <w:b/>
          <w:bCs/>
        </w:rPr>
        <w:t>When there are many features and nonlinear correlations are present, using a linear transformation of the features may be misleading</w:t>
      </w:r>
      <w:r w:rsidRPr="00BA2622">
        <w:rPr>
          <w:rFonts w:ascii="Cambria" w:hAnsi="Cambria"/>
        </w:rPr>
        <w:t>.</w:t>
      </w:r>
      <w:r w:rsidRPr="00BA2622">
        <w:rPr>
          <w:rFonts w:ascii="Cambria" w:hAnsi="Cambria"/>
        </w:rPr>
        <w:t>”</w:t>
      </w:r>
      <w:r w:rsidRPr="00BA2622">
        <w:rPr>
          <w:rFonts w:ascii="Cambria" w:hAnsi="Cambria"/>
        </w:rPr>
        <w:t xml:space="preserve"> </w:t>
      </w:r>
      <w:r>
        <w:rPr>
          <w:rFonts w:ascii="Cambria" w:hAnsi="Cambria"/>
        </w:rPr>
        <w:t>(p. 13).</w:t>
      </w:r>
    </w:p>
    <w:p w14:paraId="231A3290" w14:textId="2C36F89D" w:rsidR="00BA2622" w:rsidRDefault="00BA2622">
      <w:pPr>
        <w:rPr>
          <w:rFonts w:ascii="Cambria" w:hAnsi="Cambria"/>
        </w:rPr>
      </w:pPr>
      <w:r>
        <w:rPr>
          <w:rFonts w:ascii="Cambria" w:hAnsi="Cambria"/>
        </w:rPr>
        <w:t>Following this statement, I decided to visualize the time series in each data set using t-SNE.</w:t>
      </w:r>
      <w:r w:rsidR="00DC118F">
        <w:rPr>
          <w:rFonts w:ascii="Cambria" w:hAnsi="Cambria"/>
        </w:rPr>
        <w:t xml:space="preserve"> I used the default t-SNE function from the t-SNE package in R. I performed the dimension reduction on the non-whitened feature vectors (since we don’t do any scaling prior to swapping</w:t>
      </w:r>
      <w:proofErr w:type="gramStart"/>
      <w:r w:rsidR="00DC118F">
        <w:rPr>
          <w:rFonts w:ascii="Cambria" w:hAnsi="Cambria"/>
        </w:rPr>
        <w:t>)</w:t>
      </w:r>
      <w:proofErr w:type="gramEnd"/>
      <w:r w:rsidR="00DC118F">
        <w:rPr>
          <w:rFonts w:ascii="Cambria" w:hAnsi="Cambria"/>
        </w:rPr>
        <w:t xml:space="preserve"> and I only used the features that RFE selected as most important for each data set. This gave a two-dimensional representation of each feature vector that could then be plotted on the same axes. Visually, we see significantly more variance in the similarity of the feature vectors across data sub(sets) (note that there may be multiple subsets of series for a given data set since we only swap between series that have the same length).</w:t>
      </w:r>
    </w:p>
    <w:p w14:paraId="1A4F6A21" w14:textId="4055EE6E" w:rsidR="00BA2622" w:rsidRPr="006A4336" w:rsidRDefault="006A4336" w:rsidP="00BA2622">
      <w:pPr>
        <w:rPr>
          <w:rFonts w:ascii="Cambria" w:eastAsiaTheme="minorEastAsia" w:hAnsi="Cambria"/>
        </w:rPr>
      </w:pPr>
      <w:r>
        <w:rPr>
          <w:rFonts w:ascii="Cambria" w:hAnsi="Cambria"/>
        </w:rPr>
        <w:t xml:space="preserve">My goal was to come up with a metric for predicting whether our protection method would achieve an acceptable trade-off between privacy and utility. </w:t>
      </w:r>
      <w:r w:rsidR="00DC118F">
        <w:rPr>
          <w:rFonts w:ascii="Cambria" w:hAnsi="Cambria"/>
        </w:rPr>
        <w:t xml:space="preserve">I calculated </w:t>
      </w:r>
      <m:oMath>
        <m:r>
          <w:rPr>
            <w:rFonts w:ascii="Cambria Math" w:hAnsi="Cambria Math"/>
          </w:rPr>
          <m:t xml:space="preserve">FeatureDensity </m:t>
        </m:r>
      </m:oMath>
      <w:r w:rsidR="00DC118F">
        <w:rPr>
          <w:rFonts w:ascii="Cambria" w:hAnsi="Cambria"/>
        </w:rPr>
        <w:t xml:space="preserve">which is the sum of all pair-wise distances between the dimension-reduced feature vectors, divided by the </w:t>
      </w:r>
      <w:proofErr w:type="gramStart"/>
      <w:r w:rsidR="00DC118F">
        <w:rPr>
          <w:rFonts w:ascii="Cambria" w:hAnsi="Cambria"/>
        </w:rPr>
        <w:t>number</w:t>
      </w:r>
      <w:proofErr w:type="gramEnd"/>
      <w:r w:rsidR="00DC118F">
        <w:rPr>
          <w:rFonts w:ascii="Cambria" w:hAnsi="Cambria"/>
        </w:rPr>
        <w:t xml:space="preserve"> of series. In other words, letting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DC118F">
        <w:rPr>
          <w:rFonts w:ascii="Cambria" w:eastAsiaTheme="minorEastAsia" w:hAnsi="Cambria"/>
        </w:rPr>
        <w:t xml:space="preserve"> denote the set of dimension-reduced feature vectors for data subset</w:t>
      </w:r>
      <w:r w:rsidR="00DC118F">
        <w:rPr>
          <w:rFonts w:ascii="Cambria" w:hAnsi="Cambria"/>
        </w:rPr>
        <w:t xml:space="preserve"> </w:t>
      </w:r>
      <m:oMath>
        <m:r>
          <w:rPr>
            <w:rFonts w:ascii="Cambria Math" w:hAnsi="Cambria Math"/>
          </w:rPr>
          <m:t>i</m:t>
        </m:r>
      </m:oMath>
      <w:r w:rsidR="00DC118F">
        <w:rPr>
          <w:rFonts w:ascii="Cambria" w:eastAsiaTheme="minorEastAsia" w:hAnsi="Cambria"/>
        </w:rPr>
        <w:t xml:space="preserve">, </w:t>
      </w:r>
    </w:p>
    <w:p w14:paraId="3C74D4BB" w14:textId="77777777" w:rsidR="00DC118F" w:rsidRDefault="00DC118F" w:rsidP="00BA2622">
      <w:pPr>
        <w:rPr>
          <w:rFonts w:ascii="Cambria" w:eastAsiaTheme="minorEastAsia" w:hAnsi="Cambria"/>
        </w:rPr>
      </w:pPr>
    </w:p>
    <w:p w14:paraId="2EDDC618" w14:textId="3D8B573A" w:rsidR="00DC118F" w:rsidRPr="006A4336" w:rsidRDefault="00DC118F" w:rsidP="006A4336">
      <w:pPr>
        <w:jc w:val="center"/>
        <w:rPr>
          <w:rFonts w:ascii="Cambria" w:eastAsiaTheme="minorEastAsia" w:hAnsi="Cambria"/>
          <w:sz w:val="32"/>
          <w:szCs w:val="32"/>
        </w:rPr>
      </w:pPr>
      <m:oMath>
        <m:r>
          <w:rPr>
            <w:rFonts w:ascii="Cambria Math" w:eastAsiaTheme="minorEastAsia" w:hAnsi="Cambria Math"/>
            <w:sz w:val="32"/>
            <w:szCs w:val="32"/>
          </w:rPr>
          <m:t>FeatureDensit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m:t>
        </m:r>
        <m:f>
          <m:fPr>
            <m:ctrlPr>
              <w:rPr>
                <w:rFonts w:ascii="Cambria Math" w:eastAsiaTheme="minorEastAsia" w:hAnsi="Cambria Math"/>
                <w:sz w:val="32"/>
                <w:szCs w:val="32"/>
              </w:rPr>
            </m:ctrlPr>
          </m:fPr>
          <m:num>
            <m:r>
              <m:rPr>
                <m:sty m:val="p"/>
              </m:rPr>
              <w:rPr>
                <w:rFonts w:ascii="Cambria Math" w:eastAsiaTheme="minorEastAsia" w:hAnsi="Cambria Math"/>
                <w:sz w:val="32"/>
                <w:szCs w:val="32"/>
              </w:rPr>
              <m:t>1</m:t>
            </m:r>
          </m:num>
          <m:den>
            <m:d>
              <m:dPr>
                <m:begChr m:val="|"/>
                <m:endChr m:val="|"/>
                <m:ctrlPr>
                  <w:rPr>
                    <w:rFonts w:ascii="Cambria Math" w:eastAsiaTheme="minorEastAsia" w:hAnsi="Cambria Math"/>
                    <w:sz w:val="32"/>
                    <w:szCs w:val="32"/>
                  </w:rPr>
                </m:ctrlPr>
              </m:dPr>
              <m:e>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S</m:t>
                    </m:r>
                  </m:e>
                  <m:sub>
                    <m:r>
                      <m:rPr>
                        <m:sty m:val="p"/>
                      </m:rPr>
                      <w:rPr>
                        <w:rFonts w:ascii="Cambria Math" w:eastAsiaTheme="minorEastAsia" w:hAnsi="Cambria Math"/>
                        <w:sz w:val="32"/>
                        <w:szCs w:val="32"/>
                      </w:rPr>
                      <m:t>i</m:t>
                    </m:r>
                  </m:sub>
                </m:sSub>
              </m:e>
            </m:d>
          </m:den>
        </m:f>
        <m:nary>
          <m:naryPr>
            <m:chr m:val="∑"/>
            <m:supHide m:val="1"/>
            <m:ctrlPr>
              <w:rPr>
                <w:rFonts w:ascii="Cambria Math" w:eastAsiaTheme="minorEastAsia" w:hAnsi="Cambria Math"/>
                <w:sz w:val="32"/>
                <w:szCs w:val="32"/>
              </w:rPr>
            </m:ctrlPr>
          </m:naryPr>
          <m:sub>
            <m:sSub>
              <m:sSubPr>
                <m:ctrlPr>
                  <w:rPr>
                    <w:rFonts w:ascii="Cambria Math" w:eastAsiaTheme="minorEastAsia" w:hAnsi="Cambria Math"/>
                    <w:sz w:val="32"/>
                    <w:szCs w:val="32"/>
                  </w:rPr>
                </m:ctrlPr>
              </m:sSubPr>
              <m:e>
                <m:r>
                  <w:rPr>
                    <w:rFonts w:ascii="Cambria Math" w:eastAsiaTheme="minorEastAsia" w:hAnsi="Cambria Math"/>
                    <w:sz w:val="32"/>
                    <w:szCs w:val="32"/>
                  </w:rPr>
                  <m:t>f</m:t>
                </m:r>
              </m:e>
              <m:sub>
                <m:r>
                  <m:rPr>
                    <m:sty m:val="p"/>
                  </m:rPr>
                  <w:rPr>
                    <w:rFonts w:ascii="Cambria Math" w:eastAsiaTheme="minorEastAsia" w:hAnsi="Cambria Math"/>
                    <w:sz w:val="32"/>
                    <w:szCs w:val="32"/>
                  </w:rPr>
                  <m:t>i</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w:rPr>
                    <w:rFonts w:ascii="Cambria Math" w:eastAsiaTheme="minorEastAsia" w:hAnsi="Cambria Math"/>
                    <w:sz w:val="32"/>
                    <w:szCs w:val="32"/>
                  </w:rPr>
                  <m:t>f</m:t>
                </m:r>
              </m:e>
              <m:sub>
                <m:r>
                  <m:rPr>
                    <m:sty m:val="p"/>
                  </m:rPr>
                  <w:rPr>
                    <w:rFonts w:ascii="Cambria Math" w:eastAsiaTheme="minorEastAsia" w:hAnsi="Cambria Math"/>
                    <w:sz w:val="32"/>
                    <w:szCs w:val="32"/>
                  </w:rPr>
                  <m:t>j</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S</m:t>
                </m:r>
              </m:e>
              <m:sub>
                <m:r>
                  <m:rPr>
                    <m:sty m:val="p"/>
                  </m:rPr>
                  <w:rPr>
                    <w:rFonts w:ascii="Cambria Math" w:eastAsiaTheme="minorEastAsia" w:hAnsi="Cambria Math"/>
                    <w:sz w:val="32"/>
                    <w:szCs w:val="32"/>
                  </w:rPr>
                  <m:t>i</m:t>
                </m:r>
              </m:sub>
            </m:sSub>
          </m:sub>
          <m:sup/>
          <m:e>
            <m:d>
              <m:dPr>
                <m:begChr m:val="‖"/>
                <m:endChr m:val="‖"/>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j</m:t>
                    </m:r>
                  </m:sub>
                </m:sSub>
              </m:e>
            </m:d>
          </m:e>
        </m:nary>
      </m:oMath>
      <w:r w:rsidR="006A4336" w:rsidRPr="006A4336">
        <w:rPr>
          <w:rFonts w:ascii="Cambria" w:eastAsiaTheme="minorEastAsia" w:hAnsi="Cambria"/>
          <w:sz w:val="32"/>
          <w:szCs w:val="32"/>
        </w:rPr>
        <w:t>,</w:t>
      </w:r>
    </w:p>
    <w:p w14:paraId="7516375F" w14:textId="4476422A" w:rsidR="00DC118F" w:rsidRDefault="00DC118F" w:rsidP="00BA2622">
      <w:pPr>
        <w:rPr>
          <w:rFonts w:ascii="Cambria" w:eastAsiaTheme="minorEastAsia" w:hAnsi="Cambria"/>
        </w:rPr>
      </w:pPr>
    </w:p>
    <w:p w14:paraId="14AF83EC" w14:textId="5C752A1D" w:rsidR="006A4336" w:rsidRPr="006A4336" w:rsidRDefault="006A4336" w:rsidP="00BA2622">
      <w:pPr>
        <w:rPr>
          <w:rFonts w:ascii="Cambria" w:eastAsiaTheme="minorEastAsia" w:hAnsi="Cambria"/>
        </w:rPr>
      </w:pPr>
      <w:r>
        <w:rPr>
          <w:rFonts w:ascii="Cambria" w:eastAsiaTheme="minorEastAsia" w:hAnsi="Cambria"/>
        </w:rPr>
        <w:t xml:space="preserve">which can be interpreted as the average pairwise distance within a set of dimension-reduced feature vectors. Higher values of </w:t>
      </w:r>
      <m:oMath>
        <m:r>
          <w:rPr>
            <w:rFonts w:ascii="Cambria Math" w:eastAsiaTheme="minorEastAsia" w:hAnsi="Cambria Math"/>
          </w:rPr>
          <m:t>FeatureDensit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ascii="Cambria" w:eastAsiaTheme="minorEastAsia" w:hAnsi="Cambria"/>
        </w:rPr>
        <w:t xml:space="preserve"> indicate that the series in subset </w:t>
      </w:r>
      <m:oMath>
        <m:r>
          <w:rPr>
            <w:rFonts w:ascii="Cambria Math" w:eastAsiaTheme="minorEastAsia" w:hAnsi="Cambria Math"/>
          </w:rPr>
          <m:t>i</m:t>
        </m:r>
      </m:oMath>
      <w:r>
        <w:rPr>
          <w:rFonts w:ascii="Cambria" w:eastAsiaTheme="minorEastAsia" w:hAnsi="Cambria"/>
        </w:rPr>
        <w:t xml:space="preserve"> tend to be more dissimilar on the features which were selected as important for maintaining the forecast accuracy of those series. I make this calculation on the t-SNE feature space since this gives a consistent number of dimensions for all data subsets making the </w:t>
      </w:r>
      <m:oMath>
        <m:r>
          <w:rPr>
            <w:rFonts w:ascii="Cambria Math" w:eastAsiaTheme="minorEastAsia" w:hAnsi="Cambria Math"/>
          </w:rPr>
          <m:t>FeatureDensities</m:t>
        </m:r>
      </m:oMath>
      <w:r>
        <w:rPr>
          <w:rFonts w:ascii="Cambria" w:eastAsiaTheme="minorEastAsia" w:hAnsi="Cambria"/>
        </w:rPr>
        <w:t xml:space="preserve"> are comparable. These distances would not be comparable using the original feature vectors since different numbers of features are selected for swapping in each data set.</w:t>
      </w:r>
    </w:p>
    <w:p w14:paraId="112B223C" w14:textId="77777777" w:rsidR="00DC118F" w:rsidRPr="00DC118F" w:rsidRDefault="00DC118F" w:rsidP="00BA2622">
      <w:pPr>
        <w:rPr>
          <w:rFonts w:ascii="Cambria" w:eastAsiaTheme="minorEastAsia" w:hAnsi="Cambria"/>
        </w:rPr>
      </w:pPr>
    </w:p>
    <w:p w14:paraId="6DC75BBB" w14:textId="3CE39F8B" w:rsidR="00BA2622" w:rsidRDefault="00BA2622" w:rsidP="00BA2622">
      <w:pPr>
        <w:rPr>
          <w:noProof/>
        </w:rPr>
      </w:pPr>
    </w:p>
    <w:p w14:paraId="73CBB053" w14:textId="77777777" w:rsidR="00DC118F" w:rsidRDefault="00DC118F" w:rsidP="00BA2622">
      <w:pPr>
        <w:rPr>
          <w:noProof/>
        </w:rPr>
      </w:pPr>
    </w:p>
    <w:p w14:paraId="6F09FEC9" w14:textId="77777777" w:rsidR="00DC118F" w:rsidRDefault="00DC118F" w:rsidP="00BA2622">
      <w:pPr>
        <w:rPr>
          <w:noProof/>
        </w:rPr>
      </w:pPr>
    </w:p>
    <w:p w14:paraId="70C69851" w14:textId="353D8AD9" w:rsidR="00DC118F" w:rsidRDefault="006A4336" w:rsidP="00BA2622">
      <w:pPr>
        <w:rPr>
          <w:noProof/>
        </w:rPr>
      </w:pPr>
      <w:r>
        <w:rPr>
          <w:rFonts w:ascii="Cambria" w:hAnsi="Cambria"/>
          <w:noProof/>
        </w:rPr>
        <w:lastRenderedPageBreak/>
        <w:drawing>
          <wp:anchor distT="0" distB="0" distL="114300" distR="114300" simplePos="0" relativeHeight="251658240" behindDoc="0" locked="0" layoutInCell="1" allowOverlap="1" wp14:anchorId="130B029A" wp14:editId="15048877">
            <wp:simplePos x="0" y="0"/>
            <wp:positionH relativeFrom="margin">
              <wp:align>center</wp:align>
            </wp:positionH>
            <wp:positionV relativeFrom="paragraph">
              <wp:posOffset>12065</wp:posOffset>
            </wp:positionV>
            <wp:extent cx="7454265" cy="5324475"/>
            <wp:effectExtent l="0" t="0" r="0" b="9525"/>
            <wp:wrapNone/>
            <wp:docPr id="815232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54265" cy="5324475"/>
                    </a:xfrm>
                    <a:prstGeom prst="rect">
                      <a:avLst/>
                    </a:prstGeom>
                    <a:noFill/>
                  </pic:spPr>
                </pic:pic>
              </a:graphicData>
            </a:graphic>
            <wp14:sizeRelH relativeFrom="margin">
              <wp14:pctWidth>0</wp14:pctWidth>
            </wp14:sizeRelH>
            <wp14:sizeRelV relativeFrom="margin">
              <wp14:pctHeight>0</wp14:pctHeight>
            </wp14:sizeRelV>
          </wp:anchor>
        </w:drawing>
      </w:r>
    </w:p>
    <w:p w14:paraId="3BFDB685" w14:textId="3A1BCFA1" w:rsidR="00DC118F" w:rsidRDefault="00DC118F" w:rsidP="00BA2622">
      <w:pPr>
        <w:rPr>
          <w:noProof/>
        </w:rPr>
      </w:pPr>
    </w:p>
    <w:p w14:paraId="67224F04" w14:textId="6F7BB5F1" w:rsidR="00DC118F" w:rsidRDefault="00DC118F" w:rsidP="00BA2622">
      <w:pPr>
        <w:rPr>
          <w:noProof/>
        </w:rPr>
      </w:pPr>
    </w:p>
    <w:p w14:paraId="32FE5B7B" w14:textId="77777777" w:rsidR="00DC118F" w:rsidRDefault="00DC118F" w:rsidP="00BA2622">
      <w:pPr>
        <w:rPr>
          <w:noProof/>
        </w:rPr>
      </w:pPr>
    </w:p>
    <w:p w14:paraId="4FF619AA" w14:textId="70E5A6D1" w:rsidR="00DC118F" w:rsidRDefault="00DC118F" w:rsidP="00BA2622">
      <w:pPr>
        <w:rPr>
          <w:noProof/>
        </w:rPr>
      </w:pPr>
    </w:p>
    <w:p w14:paraId="051A2A33" w14:textId="1A8875F8" w:rsidR="00BA2622" w:rsidRPr="00BA2622" w:rsidRDefault="00BA2622" w:rsidP="00BA2622">
      <w:pPr>
        <w:rPr>
          <w:rFonts w:ascii="Cambria" w:hAnsi="Cambria"/>
        </w:rPr>
      </w:pPr>
    </w:p>
    <w:p w14:paraId="1C7BA7A7" w14:textId="1AE4978F" w:rsidR="00BA2622" w:rsidRPr="00BA2622" w:rsidRDefault="00BA2622" w:rsidP="00BA2622">
      <w:pPr>
        <w:rPr>
          <w:rFonts w:ascii="Cambria" w:hAnsi="Cambria"/>
        </w:rPr>
      </w:pPr>
    </w:p>
    <w:p w14:paraId="5525472F" w14:textId="629101FB" w:rsidR="00BA2622" w:rsidRPr="00BA2622" w:rsidRDefault="00BA2622" w:rsidP="00BA2622">
      <w:pPr>
        <w:rPr>
          <w:rFonts w:ascii="Cambria" w:hAnsi="Cambria"/>
        </w:rPr>
      </w:pPr>
    </w:p>
    <w:p w14:paraId="41B46A5B" w14:textId="1758D476" w:rsidR="00BA2622" w:rsidRPr="00BA2622" w:rsidRDefault="00BA2622" w:rsidP="00BA2622">
      <w:pPr>
        <w:rPr>
          <w:rFonts w:ascii="Cambria" w:hAnsi="Cambria"/>
        </w:rPr>
      </w:pPr>
    </w:p>
    <w:p w14:paraId="41226F19" w14:textId="49B7E03F" w:rsidR="00BA2622" w:rsidRPr="00BA2622" w:rsidRDefault="00BA2622" w:rsidP="00BA2622">
      <w:pPr>
        <w:rPr>
          <w:rFonts w:ascii="Cambria" w:hAnsi="Cambria"/>
        </w:rPr>
      </w:pPr>
    </w:p>
    <w:p w14:paraId="4714364C" w14:textId="38CCD01E" w:rsidR="00BA2622" w:rsidRPr="00BA2622" w:rsidRDefault="00BA2622" w:rsidP="00BA2622">
      <w:pPr>
        <w:rPr>
          <w:rFonts w:ascii="Cambria" w:hAnsi="Cambria"/>
        </w:rPr>
      </w:pPr>
    </w:p>
    <w:p w14:paraId="0E131AD8" w14:textId="04C1E698" w:rsidR="00BA2622" w:rsidRPr="00BA2622" w:rsidRDefault="00BA2622" w:rsidP="00BA2622">
      <w:pPr>
        <w:rPr>
          <w:rFonts w:ascii="Cambria" w:hAnsi="Cambria"/>
        </w:rPr>
      </w:pPr>
    </w:p>
    <w:p w14:paraId="39A09D11" w14:textId="77777777" w:rsidR="00BA2622" w:rsidRPr="00BA2622" w:rsidRDefault="00BA2622" w:rsidP="00BA2622">
      <w:pPr>
        <w:rPr>
          <w:rFonts w:ascii="Cambria" w:hAnsi="Cambria"/>
        </w:rPr>
      </w:pPr>
    </w:p>
    <w:p w14:paraId="2F5D77A9" w14:textId="77777777" w:rsidR="00BA2622" w:rsidRPr="00BA2622" w:rsidRDefault="00BA2622" w:rsidP="00BA2622">
      <w:pPr>
        <w:rPr>
          <w:rFonts w:ascii="Cambria" w:hAnsi="Cambria"/>
        </w:rPr>
      </w:pPr>
    </w:p>
    <w:p w14:paraId="1AAC30D2" w14:textId="77777777" w:rsidR="00BA2622" w:rsidRPr="00BA2622" w:rsidRDefault="00BA2622" w:rsidP="00BA2622">
      <w:pPr>
        <w:rPr>
          <w:rFonts w:ascii="Cambria" w:hAnsi="Cambria"/>
        </w:rPr>
      </w:pPr>
    </w:p>
    <w:p w14:paraId="6978BD07" w14:textId="77777777" w:rsidR="00BA2622" w:rsidRPr="00BA2622" w:rsidRDefault="00BA2622" w:rsidP="00BA2622">
      <w:pPr>
        <w:rPr>
          <w:rFonts w:ascii="Cambria" w:hAnsi="Cambria"/>
        </w:rPr>
      </w:pPr>
    </w:p>
    <w:p w14:paraId="79394AE3" w14:textId="77777777" w:rsidR="00BA2622" w:rsidRPr="00BA2622" w:rsidRDefault="00BA2622" w:rsidP="00BA2622">
      <w:pPr>
        <w:rPr>
          <w:rFonts w:ascii="Cambria" w:hAnsi="Cambria"/>
        </w:rPr>
      </w:pPr>
    </w:p>
    <w:p w14:paraId="2336D97A" w14:textId="77777777" w:rsidR="00BA2622" w:rsidRPr="00BA2622" w:rsidRDefault="00BA2622" w:rsidP="00BA2622">
      <w:pPr>
        <w:rPr>
          <w:rFonts w:ascii="Cambria" w:hAnsi="Cambria"/>
        </w:rPr>
      </w:pPr>
    </w:p>
    <w:p w14:paraId="1C7AB6AF" w14:textId="77777777" w:rsidR="00BA2622" w:rsidRPr="00BA2622" w:rsidRDefault="00BA2622" w:rsidP="00BA2622">
      <w:pPr>
        <w:rPr>
          <w:rFonts w:ascii="Cambria" w:hAnsi="Cambria"/>
        </w:rPr>
      </w:pPr>
    </w:p>
    <w:p w14:paraId="02CC2D36" w14:textId="77777777" w:rsidR="00BA2622" w:rsidRPr="00BA2622" w:rsidRDefault="00BA2622" w:rsidP="00BA2622">
      <w:pPr>
        <w:rPr>
          <w:rFonts w:ascii="Cambria" w:hAnsi="Cambria"/>
        </w:rPr>
      </w:pPr>
    </w:p>
    <w:p w14:paraId="0A28DFD2" w14:textId="77777777" w:rsidR="00BA2622" w:rsidRDefault="00BA2622" w:rsidP="00BA2622">
      <w:pPr>
        <w:rPr>
          <w:rFonts w:ascii="Cambria" w:hAnsi="Cambria"/>
        </w:rPr>
      </w:pPr>
    </w:p>
    <w:p w14:paraId="261EB7DB" w14:textId="77777777" w:rsidR="00DC118F" w:rsidRDefault="00DC118F" w:rsidP="00BA2622">
      <w:pPr>
        <w:rPr>
          <w:rFonts w:ascii="Cambria" w:hAnsi="Cambria"/>
        </w:rPr>
      </w:pPr>
    </w:p>
    <w:p w14:paraId="650077BA" w14:textId="77777777" w:rsidR="00DC118F" w:rsidRDefault="00DC118F" w:rsidP="00BA2622">
      <w:pPr>
        <w:rPr>
          <w:rFonts w:ascii="Cambria" w:hAnsi="Cambria"/>
        </w:rPr>
      </w:pPr>
    </w:p>
    <w:p w14:paraId="752B5412" w14:textId="77777777" w:rsidR="00DC118F" w:rsidRDefault="00DC118F" w:rsidP="00BA2622">
      <w:pPr>
        <w:rPr>
          <w:rFonts w:ascii="Cambria" w:hAnsi="Cambria"/>
        </w:rPr>
      </w:pPr>
    </w:p>
    <w:p w14:paraId="524B948D" w14:textId="77777777" w:rsidR="006A4336" w:rsidRDefault="006A4336" w:rsidP="00BA2622">
      <w:pPr>
        <w:rPr>
          <w:rFonts w:ascii="Cambria" w:hAnsi="Cambria"/>
        </w:rPr>
      </w:pPr>
    </w:p>
    <w:p w14:paraId="57620F84" w14:textId="77777777" w:rsidR="006A4336" w:rsidRDefault="006A4336" w:rsidP="00BA2622">
      <w:pPr>
        <w:rPr>
          <w:rFonts w:ascii="Cambria" w:hAnsi="Cambria"/>
        </w:rPr>
      </w:pPr>
    </w:p>
    <w:p w14:paraId="03665A1B" w14:textId="77777777" w:rsidR="006A4336" w:rsidRDefault="006A4336" w:rsidP="00BA2622">
      <w:pPr>
        <w:rPr>
          <w:rFonts w:ascii="Cambria" w:hAnsi="Cambria"/>
        </w:rPr>
      </w:pPr>
    </w:p>
    <w:p w14:paraId="503E7935" w14:textId="77777777" w:rsidR="006A4336" w:rsidRDefault="006A4336" w:rsidP="00BA2622">
      <w:pPr>
        <w:rPr>
          <w:rFonts w:ascii="Cambria" w:hAnsi="Cambria"/>
        </w:rPr>
      </w:pPr>
    </w:p>
    <w:p w14:paraId="22D53E37" w14:textId="77777777" w:rsidR="006A4336" w:rsidRDefault="006A4336" w:rsidP="00BA2622">
      <w:pPr>
        <w:rPr>
          <w:rFonts w:ascii="Cambria" w:hAnsi="Cambria"/>
        </w:rPr>
      </w:pPr>
    </w:p>
    <w:p w14:paraId="19C19D83" w14:textId="10EF9904" w:rsidR="006A4336" w:rsidRDefault="006A4336" w:rsidP="00BA2622">
      <w:pPr>
        <w:rPr>
          <w:rFonts w:ascii="Cambria" w:hAnsi="Cambria"/>
        </w:rPr>
      </w:pPr>
      <w:r>
        <w:rPr>
          <w:rFonts w:ascii="Cambria" w:hAnsi="Cambria"/>
          <w:b/>
          <w:bCs/>
        </w:rPr>
        <w:lastRenderedPageBreak/>
        <w:t xml:space="preserve">Table 1: </w:t>
      </w:r>
      <w:r>
        <w:rPr>
          <w:rFonts w:ascii="Cambria" w:hAnsi="Cambria"/>
        </w:rPr>
        <w:t>Feature density, average percent change in forecast error, and average percentage of identified series for each data subset.</w:t>
      </w:r>
    </w:p>
    <w:p w14:paraId="40330FB1" w14:textId="77777777" w:rsidR="006A4336" w:rsidRPr="006A4336" w:rsidRDefault="006A4336" w:rsidP="00BA2622">
      <w:pPr>
        <w:rPr>
          <w:rFonts w:ascii="Cambria" w:hAnsi="Cambria"/>
        </w:rPr>
      </w:pPr>
    </w:p>
    <w:p w14:paraId="6830185C" w14:textId="77777777" w:rsidR="00DC118F" w:rsidRPr="00BA2622" w:rsidRDefault="00DC118F" w:rsidP="00BA2622">
      <w:pPr>
        <w:rPr>
          <w:rFonts w:ascii="Cambria" w:hAnsi="Cambria"/>
        </w:rPr>
      </w:pPr>
    </w:p>
    <w:p w14:paraId="0EFEB624" w14:textId="77777777" w:rsidR="00BA2622" w:rsidRPr="00BA2622" w:rsidRDefault="00BA2622" w:rsidP="00BA2622">
      <w:pPr>
        <w:rPr>
          <w:rFonts w:ascii="Cambria" w:hAnsi="Cambria"/>
        </w:rPr>
      </w:pPr>
    </w:p>
    <w:p w14:paraId="3AB14D81" w14:textId="77777777" w:rsidR="00BA2622" w:rsidRPr="00BA2622" w:rsidRDefault="00BA2622" w:rsidP="00BA2622">
      <w:pPr>
        <w:rPr>
          <w:rFonts w:ascii="Cambria" w:hAnsi="Cambria"/>
        </w:rPr>
      </w:pPr>
    </w:p>
    <w:p w14:paraId="27A75980" w14:textId="77777777" w:rsidR="00BA2622" w:rsidRPr="00BA2622" w:rsidRDefault="00BA2622" w:rsidP="00BA2622">
      <w:pPr>
        <w:rPr>
          <w:rFonts w:ascii="Cambria" w:hAnsi="Cambria"/>
        </w:rPr>
      </w:pPr>
    </w:p>
    <w:p w14:paraId="49B3CA8F" w14:textId="77777777" w:rsidR="00BA2622" w:rsidRPr="00BA2622" w:rsidRDefault="00BA2622" w:rsidP="00BA2622">
      <w:pPr>
        <w:rPr>
          <w:rFonts w:ascii="Cambria" w:hAnsi="Cambria"/>
        </w:rPr>
      </w:pPr>
    </w:p>
    <w:p w14:paraId="5C384A47" w14:textId="76867E80" w:rsidR="00BA2622" w:rsidRDefault="00BA2622" w:rsidP="00BA2622">
      <w:pPr>
        <w:tabs>
          <w:tab w:val="left" w:pos="2340"/>
        </w:tabs>
        <w:rPr>
          <w:rFonts w:ascii="Cambria" w:hAnsi="Cambria"/>
        </w:rPr>
      </w:pPr>
      <w:r>
        <w:rPr>
          <w:rFonts w:ascii="Cambria" w:hAnsi="Cambria"/>
        </w:rPr>
        <w:tab/>
      </w:r>
    </w:p>
    <w:p w14:paraId="1720A82D" w14:textId="77777777" w:rsidR="00BA2622" w:rsidRDefault="00BA2622" w:rsidP="00BA2622">
      <w:pPr>
        <w:tabs>
          <w:tab w:val="left" w:pos="2340"/>
        </w:tabs>
        <w:rPr>
          <w:rFonts w:ascii="Cambria" w:hAnsi="Cambria"/>
        </w:rPr>
      </w:pPr>
    </w:p>
    <w:p w14:paraId="7129FFC3" w14:textId="0197DACE" w:rsidR="00BA2622" w:rsidRPr="00BA2622" w:rsidRDefault="00BA2622" w:rsidP="00BA2622">
      <w:pPr>
        <w:tabs>
          <w:tab w:val="left" w:pos="2340"/>
        </w:tabs>
        <w:rPr>
          <w:rFonts w:ascii="Cambria" w:hAnsi="Cambria"/>
        </w:rPr>
      </w:pPr>
      <w:r>
        <w:rPr>
          <w:rFonts w:ascii="Arial" w:hAnsi="Arial" w:cs="Arial"/>
          <w:color w:val="222222"/>
          <w:sz w:val="20"/>
          <w:szCs w:val="20"/>
          <w:shd w:val="clear" w:color="auto" w:fill="F8F8F8"/>
        </w:rPr>
        <w:t xml:space="preserve">Kang, Y., Hyndman, R. J., &amp; Li, F. (2020). GRATIS: </w:t>
      </w:r>
      <w:proofErr w:type="spellStart"/>
      <w:r>
        <w:rPr>
          <w:rFonts w:ascii="Arial" w:hAnsi="Arial" w:cs="Arial"/>
          <w:color w:val="222222"/>
          <w:sz w:val="20"/>
          <w:szCs w:val="20"/>
          <w:shd w:val="clear" w:color="auto" w:fill="F8F8F8"/>
        </w:rPr>
        <w:t>GeneRAting</w:t>
      </w:r>
      <w:proofErr w:type="spellEnd"/>
      <w:r>
        <w:rPr>
          <w:rFonts w:ascii="Arial" w:hAnsi="Arial" w:cs="Arial"/>
          <w:color w:val="222222"/>
          <w:sz w:val="20"/>
          <w:szCs w:val="20"/>
          <w:shd w:val="clear" w:color="auto" w:fill="F8F8F8"/>
        </w:rPr>
        <w:t xml:space="preserve"> </w:t>
      </w:r>
      <w:proofErr w:type="spellStart"/>
      <w:r>
        <w:rPr>
          <w:rFonts w:ascii="Arial" w:hAnsi="Arial" w:cs="Arial"/>
          <w:color w:val="222222"/>
          <w:sz w:val="20"/>
          <w:szCs w:val="20"/>
          <w:shd w:val="clear" w:color="auto" w:fill="F8F8F8"/>
        </w:rPr>
        <w:t>TIme</w:t>
      </w:r>
      <w:proofErr w:type="spellEnd"/>
      <w:r>
        <w:rPr>
          <w:rFonts w:ascii="Arial" w:hAnsi="Arial" w:cs="Arial"/>
          <w:color w:val="222222"/>
          <w:sz w:val="20"/>
          <w:szCs w:val="20"/>
          <w:shd w:val="clear" w:color="auto" w:fill="F8F8F8"/>
        </w:rPr>
        <w:t xml:space="preserve"> Series with diverse and controllable characteristics. </w:t>
      </w:r>
      <w:r>
        <w:rPr>
          <w:rFonts w:ascii="Arial" w:hAnsi="Arial" w:cs="Arial"/>
          <w:i/>
          <w:iCs/>
          <w:color w:val="222222"/>
          <w:sz w:val="20"/>
          <w:szCs w:val="20"/>
          <w:shd w:val="clear" w:color="auto" w:fill="F8F8F8"/>
        </w:rPr>
        <w:t>Statistical Analysis and Data Mining: The ASA Data Science Journal</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13</w:t>
      </w:r>
      <w:r>
        <w:rPr>
          <w:rFonts w:ascii="Arial" w:hAnsi="Arial" w:cs="Arial"/>
          <w:color w:val="222222"/>
          <w:sz w:val="20"/>
          <w:szCs w:val="20"/>
          <w:shd w:val="clear" w:color="auto" w:fill="F8F8F8"/>
        </w:rPr>
        <w:t>(4), 354-376.</w:t>
      </w:r>
    </w:p>
    <w:sectPr w:rsidR="00BA2622" w:rsidRPr="00BA2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22"/>
    <w:rsid w:val="006A4336"/>
    <w:rsid w:val="007A5972"/>
    <w:rsid w:val="00BA2622"/>
    <w:rsid w:val="00C554A8"/>
    <w:rsid w:val="00DC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8A6E"/>
  <w15:chartTrackingRefBased/>
  <w15:docId w15:val="{CCED4A45-A1DD-4825-9C29-F66E5A6B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1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Bale</dc:creator>
  <cp:keywords/>
  <dc:description/>
  <cp:lastModifiedBy>Cameron Bale</cp:lastModifiedBy>
  <cp:revision>1</cp:revision>
  <dcterms:created xsi:type="dcterms:W3CDTF">2023-10-04T18:45:00Z</dcterms:created>
  <dcterms:modified xsi:type="dcterms:W3CDTF">2023-10-05T03:26:00Z</dcterms:modified>
</cp:coreProperties>
</file>