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CCD0" w14:textId="77777777" w:rsidR="0041265D" w:rsidRDefault="00000000">
      <w:pPr>
        <w:pStyle w:val="Title"/>
      </w:pPr>
      <w:r>
        <w:t>Executive summary example</w:t>
      </w:r>
    </w:p>
    <w:p w14:paraId="37E2B835" w14:textId="77777777" w:rsidR="0041265D" w:rsidRDefault="00000000">
      <w:pPr>
        <w:pStyle w:val="Heading1"/>
      </w:pPr>
      <w:r>
        <w:t>Business objective</w:t>
      </w:r>
    </w:p>
    <w:p w14:paraId="0FC1898C" w14:textId="77777777" w:rsidR="0041265D" w:rsidRDefault="00000000">
      <w:r>
        <w:t>iFood needs to decide whom to include in a campaign that encourages inactive customers to purchase again. I recommend testing a reactivation offer among customers with high past spending before expanding the campaign.</w:t>
      </w:r>
    </w:p>
    <w:p w14:paraId="0EC66D7E" w14:textId="77777777" w:rsidR="0041265D" w:rsidRDefault="00000000">
      <w:pPr>
        <w:pStyle w:val="Heading1"/>
      </w:pPr>
      <w:r>
        <w:t>Approach</w:t>
      </w:r>
    </w:p>
    <w:p w14:paraId="6D634600" w14:textId="77777777" w:rsidR="0041265D" w:rsidRDefault="00000000">
      <w:r>
        <w:t>I examined all 2,240 customers, defining inactivity as no purchase for more than 60 days. I compared customer profiles, complaint status, and enrollment groups, then used recorded product spending over the past two years to identify an initial test audience.</w:t>
      </w:r>
    </w:p>
    <w:p w14:paraId="148155EE" w14:textId="77777777" w:rsidR="0041265D" w:rsidRDefault="00000000">
      <w:pPr>
        <w:pStyle w:val="Heading1"/>
      </w:pPr>
      <w:r>
        <w:t>Key findings and implications</w:t>
      </w:r>
    </w:p>
    <w:p w14:paraId="40CA3C8A" w14:textId="77777777" w:rsidR="0041265D" w:rsidRDefault="00000000">
      <w:r>
        <w:t>The file contains 862 inactive customers (38.5%). Broad birth-cohort and income comparisons offer no clear demographic targeting rule. Some smaller groups have higher rates, but limited counts make these weak foundations for a campaign.</w:t>
      </w:r>
    </w:p>
    <w:p w14:paraId="29815300" w14:textId="77777777" w:rsidR="0041265D" w:rsidRDefault="00000000">
      <w:r>
        <w:t>Of the inactive customers, 224 fall in the highest-spending quarter of the full customer file. They represent 26.0% of the inactive audience and account for 62.6% of its recorded product spending. This concentration makes them a practical initial test group; it does not establish that they will respond best or be most profitable.</w:t>
      </w:r>
    </w:p>
    <w:p w14:paraId="5191EFCC" w14:textId="77777777" w:rsidR="0041265D" w:rsidRDefault="00000000">
      <w:pPr>
        <w:pStyle w:val="Heading1"/>
      </w:pPr>
      <w:r>
        <w:t>Recommendation</w:t>
      </w:r>
    </w:p>
    <w:p w14:paraId="66A954D3" w14:textId="416DE3D3" w:rsidR="0041265D" w:rsidRDefault="00000000">
      <w:r>
        <w:t>Run a randomized pilot among the 224 inactive high-spending customers, comparing an offer group with a no-offer group. Track purchases over the following 30 days</w:t>
      </w:r>
      <w:r w:rsidR="00DC3820">
        <w:t xml:space="preserve">. </w:t>
      </w:r>
      <w:r>
        <w:t>If budget permits, run a comparable test among the other 638 inactive customers. Collect the cost, margin, and follow-up purchase data needed to decide whether to expand either audience.</w:t>
      </w:r>
    </w:p>
    <w:sectPr w:rsidR="0041265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298866">
    <w:abstractNumId w:val="8"/>
  </w:num>
  <w:num w:numId="2" w16cid:durableId="669333567">
    <w:abstractNumId w:val="6"/>
  </w:num>
  <w:num w:numId="3" w16cid:durableId="2113240548">
    <w:abstractNumId w:val="5"/>
  </w:num>
  <w:num w:numId="4" w16cid:durableId="769158160">
    <w:abstractNumId w:val="4"/>
  </w:num>
  <w:num w:numId="5" w16cid:durableId="2138327818">
    <w:abstractNumId w:val="7"/>
  </w:num>
  <w:num w:numId="6" w16cid:durableId="695540642">
    <w:abstractNumId w:val="3"/>
  </w:num>
  <w:num w:numId="7" w16cid:durableId="983966518">
    <w:abstractNumId w:val="2"/>
  </w:num>
  <w:num w:numId="8" w16cid:durableId="916403595">
    <w:abstractNumId w:val="1"/>
  </w:num>
  <w:num w:numId="9" w16cid:durableId="120424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65D"/>
    <w:rsid w:val="008B7136"/>
    <w:rsid w:val="00AA1D8D"/>
    <w:rsid w:val="00B47730"/>
    <w:rsid w:val="00CB0664"/>
    <w:rsid w:val="00DC3820"/>
    <w:rsid w:val="00E922B4"/>
    <w:rsid w:val="00FC05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9CB13"/>
  <w14:defaultImageDpi w14:val="300"/>
  <w15:docId w15:val="{5D4CDF5E-FBD5-4333-8231-9364F27BC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example on customer inactivity</dc:title>
  <dc:subject/>
  <dc:creator>MKTG 411</dc:creator>
  <cp:keywords/>
  <dc:description>generated by python-docx</dc:description>
  <cp:lastModifiedBy>Cameron Bale</cp:lastModifiedBy>
  <cp:revision>3</cp:revision>
  <dcterms:created xsi:type="dcterms:W3CDTF">2013-12-23T23:15:00Z</dcterms:created>
  <dcterms:modified xsi:type="dcterms:W3CDTF">2026-10-05T16:19:00Z</dcterms:modified>
  <cp:category/>
</cp:coreProperties>
</file>