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50" w:before="0" w:line="240" w:lineRule="auto"/>
        <w:ind w:left="0" w:right="0" w:firstLine="0"/>
        <w:contextualSpacing w:val="0"/>
        <w:jc w:val="center"/>
        <w:rPr>
          <w:rFonts w:ascii="Times New Roman" w:cs="Times New Roman" w:eastAsia="Times New Roman" w:hAnsi="Times New Roman"/>
          <w:b w:val="0"/>
          <w:i w:val="0"/>
          <w:smallCaps w:val="1"/>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ARBEIDSOVEREENKOMST VOOR BEPAALDE TIJD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 ondergetekenden: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companyName</w:t>
      </w:r>
      <w:r w:rsidDel="00000000" w:rsidR="00000000" w:rsidRPr="00000000">
        <w:rPr>
          <w:rtl w:val="0"/>
        </w:rPr>
        <w:t xml:space="preserve">} gevestigd aan de{</w:t>
      </w:r>
      <w:r w:rsidDel="00000000" w:rsidR="00000000" w:rsidRPr="00000000">
        <w:rPr>
          <w:rFonts w:ascii="Consolas" w:cs="Consolas" w:eastAsia="Consolas" w:hAnsi="Consolas"/>
          <w:color w:val="001080"/>
          <w:sz w:val="21"/>
          <w:szCs w:val="21"/>
          <w:rtl w:val="0"/>
        </w:rPr>
        <w:t xml:space="preserve">companyAddress</w:t>
      </w:r>
      <w:r w:rsidDel="00000000" w:rsidR="00000000" w:rsidRPr="00000000">
        <w:rPr>
          <w:rtl w:val="0"/>
        </w:rPr>
        <w:t xml:space="preserve">}, {</w:t>
      </w:r>
      <w:r w:rsidDel="00000000" w:rsidR="00000000" w:rsidRPr="00000000">
        <w:rPr>
          <w:rFonts w:ascii="Consolas" w:cs="Consolas" w:eastAsia="Consolas" w:hAnsi="Consolas"/>
          <w:color w:val="001080"/>
          <w:sz w:val="21"/>
          <w:szCs w:val="21"/>
          <w:rtl w:val="0"/>
        </w:rPr>
        <w:t xml:space="preserve">companyZipCode</w:t>
      </w:r>
      <w:r w:rsidDel="00000000" w:rsidR="00000000" w:rsidRPr="00000000">
        <w:rPr>
          <w:rtl w:val="0"/>
        </w:rPr>
        <w:t xml:space="preserve">} te {</w:t>
      </w:r>
      <w:r w:rsidDel="00000000" w:rsidR="00000000" w:rsidRPr="00000000">
        <w:rPr>
          <w:rFonts w:ascii="Consolas" w:cs="Consolas" w:eastAsia="Consolas" w:hAnsi="Consolas"/>
          <w:color w:val="001080"/>
          <w:sz w:val="21"/>
          <w:szCs w:val="21"/>
          <w:rtl w:val="0"/>
        </w:rPr>
        <w:t xml:space="preserve">companyCity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ten deze rechtsgeldig vertegenwoordigd door </w:t>
      </w:r>
      <w:r w:rsidDel="00000000" w:rsidR="00000000" w:rsidRPr="00000000">
        <w:rPr>
          <w:vertAlign w:val="baseline"/>
          <w:rtl w:val="0"/>
        </w:rPr>
        <w:t xml:space="preserve">de </w:t>
      </w:r>
      <w:r w:rsidDel="00000000" w:rsidR="00000000" w:rsidRPr="00000000">
        <w:rPr>
          <w:rtl w:val="0"/>
        </w:rPr>
        <w:t xml:space="preserve">mevrouw S. Zivanovic, hierna te noemen ‘werkgever’,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w:t>
      </w: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employeeNameInitial</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tl w:val="0"/>
        </w:rPr>
        <w:t xml:space="preserve">employeeLastName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wonende aan de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employeeAddress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employeePostalCode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w:t>
      </w:r>
      <w:r w:rsidDel="00000000" w:rsidR="00000000" w:rsidRPr="00000000">
        <w:rPr>
          <w:rtl w:val="0"/>
        </w:rPr>
        <w:t xml:space="preserve"> {</w:t>
      </w:r>
      <w:r w:rsidDel="00000000" w:rsidR="00000000" w:rsidRPr="00000000">
        <w:rPr>
          <w:rFonts w:ascii="Consolas" w:cs="Consolas" w:eastAsia="Consolas" w:hAnsi="Consolas"/>
          <w:color w:val="001080"/>
          <w:sz w:val="21"/>
          <w:szCs w:val="21"/>
          <w:rtl w:val="0"/>
        </w:rPr>
        <w:t xml:space="preserve">employeeCity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geboren op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employeeBirthDate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hierna te noemen ‘werknemer’,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zijn het volgende overeengekomen: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 Gegevens arbeidsovereenkomst</w:t>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treedt met ingang van</w:t>
      </w:r>
      <w:r w:rsidDel="00000000" w:rsidR="00000000" w:rsidRPr="00000000">
        <w:rPr>
          <w:rtl w:val="0"/>
        </w:rPr>
        <w:t xml:space="preserve"> {</w:t>
      </w:r>
      <w:r w:rsidDel="00000000" w:rsidR="00000000" w:rsidRPr="00000000">
        <w:rPr>
          <w:rFonts w:ascii="Consolas" w:cs="Consolas" w:eastAsia="Consolas" w:hAnsi="Consolas"/>
          <w:color w:val="001080"/>
          <w:sz w:val="21"/>
          <w:szCs w:val="21"/>
          <w:rtl w:val="0"/>
        </w:rPr>
        <w:t xml:space="preserve">employeeStartWorkingDate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dienst bij werkgever op basis van een arbeidsovereenkomst voor bepaalde tijd in de functie van </w:t>
      </w:r>
      <w:r w:rsidDel="00000000" w:rsidR="00000000" w:rsidRPr="00000000">
        <w:rPr>
          <w:rtl w:val="0"/>
        </w:rPr>
        <w:t xml:space="preserve">{roleName}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widowControl w:val="0"/>
        <w:numPr>
          <w:ilvl w:val="1"/>
          <w:numId w:val="4"/>
        </w:numPr>
        <w:ind w:left="680"/>
        <w:rPr/>
      </w:pPr>
      <w:r w:rsidDel="00000000" w:rsidR="00000000" w:rsidRPr="00000000">
        <w:rPr>
          <w:rtl w:val="0"/>
        </w:rPr>
        <w:t xml:space="preserve">De bij deze functie behorende werkzaamheden bestaan uit {</w:t>
      </w:r>
      <w:r w:rsidDel="00000000" w:rsidR="00000000" w:rsidRPr="00000000">
        <w:rPr>
          <w:rFonts w:ascii="Consolas" w:cs="Consolas" w:eastAsia="Consolas" w:hAnsi="Consolas"/>
          <w:color w:val="001080"/>
          <w:sz w:val="21"/>
          <w:szCs w:val="21"/>
          <w:rtl w:val="0"/>
        </w:rPr>
        <w:t xml:space="preserve">roleDescription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werknemer is gehouden, indien de bedrijfsomstandigheden dat naar de mening van werkgever vereisen, andere werkzaamheden te verrichten dan die welke direct verband houden met de functie of op andere tijden of plaatsen te werken dan gebruikelijk, een en ander voor zover dit door werkgever redelijkerwijs kan worden verlangd. Overigens zonder dat dit tot wijziging van het salaris aanleiding geeft.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arbeidsovereenkomst wordt aangegaan voor de periode van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contractDuration</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maanden en eindigt op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contractEndDate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 de arbeidsovereenkomst is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geen collectieve arbeidsovereenkomst (cao) van toepassing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arbeidsovereenkomst eindigt van rechtswege na de tijd waarvoor de overeenkomst is aangegaan.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Door de ondertekening van de arbeidsovereenkomst is werknemer ermee bekend en akkoord dat de aanzegtermijn van minimaal één maand in acht is/wordt genomen en hiermee van rechtswege is opgezegd.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2: Proeftijd</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probationPeriod</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3: Plaats werkzaamheden en werktijden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zal de in artikel 1.2 omschreven werkzaamheden uitvoeren ter plaatse van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departmentAddress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maar werkgever behoudt zich het recht voor hierin wijziging aan te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arbeidsduur van werknemer bedraagt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contractWeeklyHours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per week.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werkdagen zijn van </w:t>
      </w:r>
      <w:r w:rsidDel="00000000" w:rsidR="00000000" w:rsidRPr="00000000">
        <w:rPr>
          <w:color w:val="212121"/>
          <w:highlight w:val="white"/>
          <w:rtl w:val="0"/>
        </w:rPr>
        <w:t xml:space="preserve">maandag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tot en met </w:t>
      </w:r>
      <w:r w:rsidDel="00000000" w:rsidR="00000000" w:rsidRPr="00000000">
        <w:rPr>
          <w:color w:val="212121"/>
          <w:highlight w:val="white"/>
          <w:rtl w:val="0"/>
        </w:rPr>
        <w:t xml:space="preserve">vrijdag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Werktijd is van </w:t>
      </w:r>
      <w:r w:rsidDel="00000000" w:rsidR="00000000" w:rsidRPr="00000000">
        <w:rPr>
          <w:rtl w:val="0"/>
        </w:rPr>
        <w:t xml:space="preserve">8:00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tot </w:t>
      </w:r>
      <w:r w:rsidDel="00000000" w:rsidR="00000000" w:rsidRPr="00000000">
        <w:rPr>
          <w:rtl w:val="0"/>
        </w:rPr>
        <w:t xml:space="preserve">17:00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of anders in overleg of op afspraak.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4: Loon en vakantietoeslag</w:t>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Het loon bedraagt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employeeHourlyWage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widowControl w:val="0"/>
        <w:numPr>
          <w:ilvl w:val="1"/>
          <w:numId w:val="3"/>
        </w:numPr>
        <w:ind w:left="680"/>
        <w:rPr/>
      </w:pPr>
      <w:r w:rsidDel="00000000" w:rsidR="00000000" w:rsidRPr="00000000">
        <w:rPr>
          <w:rtl w:val="0"/>
        </w:rPr>
        <w:t xml:space="preserve">Oproepkracht ontvangt een variabel bruto maandloon dat afhankelijk is van het daadwerkelijk aantal door de oproepkracht in de betreffende maand gewerkte uren.</w:t>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keepNext w:val="1"/>
        <w:widowControl w:val="0"/>
        <w:numPr>
          <w:ilvl w:val="1"/>
          <w:numId w:val="3"/>
        </w:numPr>
        <w:ind w:left="680"/>
        <w:rPr/>
      </w:pPr>
      <w:r w:rsidDel="00000000" w:rsidR="00000000" w:rsidRPr="00000000">
        <w:rPr>
          <w:rtl w:val="0"/>
        </w:rPr>
        <w:t xml:space="preserve">Artikel 7:628 BW wordt uitdrukkelijk uitgesloten gedurende de eerste 6 maanden van de overeenkomst, zodat geen verplichting tot doorbetaling van loon bestaat, in geval de werkgever in die periode niet in staat is arbeid aan te bieden, wat daarvan de oorzaak 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Het loon wordt, na aftrek van de wettelijke verplichte inhoudingen,  door werkgever als regel op de 15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van de maand, volgend op de maand waarop het loon betrekking heeft, betaalbaar gesteld door de werknemer aan te wijzen bankrekening.</w:t>
      </w:r>
    </w:p>
    <w:p w:rsidR="00000000" w:rsidDel="00000000" w:rsidP="00000000" w:rsidRDefault="00000000" w:rsidRPr="00000000">
      <w:pPr>
        <w:keepNext w:val="1"/>
        <w:widowControl w:val="0"/>
        <w:numPr>
          <w:ilvl w:val="1"/>
          <w:numId w:val="3"/>
        </w:numPr>
        <w:ind w:left="680"/>
        <w:rPr/>
      </w:pPr>
      <w:r w:rsidDel="00000000" w:rsidR="00000000" w:rsidRPr="00000000">
        <w:rPr>
          <w:rtl w:val="0"/>
        </w:rPr>
        <w:t xml:space="preserve">De vakantietoeslag bedraagt 8% van het bruto maandloon. Overeengekomen wordt dat de uitbetaling van de vakantietoeslag </w:t>
      </w:r>
      <w:r w:rsidDel="00000000" w:rsidR="00000000" w:rsidRPr="00000000">
        <w:rPr>
          <w:rtl w:val="0"/>
        </w:rPr>
        <w:t xml:space="preserve">twee maal per jaar plaatsvindt</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w:cs="Century" w:eastAsia="Century" w:hAnsi="Century"/>
          <w:b w:val="1"/>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widowControl w:val="0"/>
        <w:contextualSpacing w:val="0"/>
        <w:rPr/>
      </w:pPr>
      <w:r w:rsidDel="00000000" w:rsidR="00000000" w:rsidRPr="00000000">
        <w:rPr>
          <w:b w:val="1"/>
          <w:rtl w:val="0"/>
        </w:rPr>
        <w:t xml:space="preserve">Artikel 5: Vakantiedagen</w:t>
      </w:r>
      <w:r w:rsidDel="00000000" w:rsidR="00000000" w:rsidRPr="00000000">
        <w:rPr>
          <w:rtl w:val="0"/>
        </w:rPr>
      </w:r>
    </w:p>
    <w:p w:rsidR="00000000" w:rsidDel="00000000" w:rsidP="00000000" w:rsidRDefault="00000000" w:rsidRPr="00000000">
      <w:pPr>
        <w:keepNext w:val="1"/>
        <w:widowControl w:val="0"/>
        <w:numPr>
          <w:ilvl w:val="0"/>
          <w:numId w:val="2"/>
        </w:numPr>
        <w:ind w:left="360"/>
        <w:rPr/>
      </w:pPr>
      <w:r w:rsidDel="00000000" w:rsidR="00000000" w:rsidRPr="00000000">
        <w:rPr>
          <w:rtl w:val="0"/>
        </w:rPr>
      </w:r>
    </w:p>
    <w:p w:rsidR="00000000" w:rsidDel="00000000" w:rsidP="00000000" w:rsidRDefault="00000000" w:rsidRPr="00000000">
      <w:pPr>
        <w:keepNext w:val="1"/>
        <w:widowControl w:val="0"/>
        <w:numPr>
          <w:ilvl w:val="1"/>
          <w:numId w:val="2"/>
        </w:numPr>
        <w:ind w:left="680"/>
        <w:rPr/>
      </w:pPr>
      <w:r w:rsidDel="00000000" w:rsidR="00000000" w:rsidRPr="00000000">
        <w:rPr>
          <w:rtl w:val="0"/>
        </w:rPr>
        <w:t xml:space="preserve">Oproepkracht heeft aanspraak op één uur vakantie per </w:t>
      </w:r>
      <w:r w:rsidDel="00000000" w:rsidR="00000000" w:rsidRPr="00000000">
        <w:rPr>
          <w:rFonts w:ascii="Calibri" w:cs="Calibri" w:eastAsia="Calibri" w:hAnsi="Calibri"/>
          <w:sz w:val="20"/>
          <w:szCs w:val="20"/>
          <w:rtl w:val="0"/>
        </w:rPr>
        <w:t xml:space="preserve">10,83/10,39</w:t>
      </w:r>
      <w:r w:rsidDel="00000000" w:rsidR="00000000" w:rsidRPr="00000000">
        <w:rPr>
          <w:rtl w:val="0"/>
        </w:rPr>
        <w:t xml:space="preserve"> </w:t>
      </w:r>
      <w:r w:rsidDel="00000000" w:rsidR="00000000" w:rsidRPr="00000000">
        <w:rPr>
          <w:rtl w:val="0"/>
        </w:rPr>
        <w:t xml:space="preserve">gewerkte uren. </w:t>
      </w:r>
    </w:p>
    <w:p w:rsidR="00000000" w:rsidDel="00000000" w:rsidP="00000000" w:rsidRDefault="00000000" w:rsidRPr="00000000">
      <w:pPr>
        <w:keepNext w:val="1"/>
        <w:widowControl w:val="0"/>
        <w:contextualSpacing w:val="0"/>
        <w:rPr/>
      </w:pPr>
      <w:r w:rsidDel="00000000" w:rsidR="00000000" w:rsidRPr="00000000">
        <w:rPr>
          <w:rtl w:val="0"/>
        </w:rPr>
      </w:r>
    </w:p>
    <w:p w:rsidR="00000000" w:rsidDel="00000000" w:rsidP="00000000" w:rsidRDefault="00000000" w:rsidRPr="00000000">
      <w:pPr>
        <w:keepNext w:val="1"/>
        <w:widowControl w:val="0"/>
        <w:numPr>
          <w:ilvl w:val="1"/>
          <w:numId w:val="2"/>
        </w:numPr>
        <w:ind w:left="680"/>
        <w:rPr/>
      </w:pPr>
      <w:r w:rsidDel="00000000" w:rsidR="00000000" w:rsidRPr="00000000">
        <w:rPr>
          <w:rtl w:val="0"/>
        </w:rPr>
        <w:t xml:space="preserve">Wanneer de oproepkracht op vakantie gaat, heeft hij/zij slechts recht op doorbetaling van loon over de vakantie-uren waarover hij/zij al vakantierechten heeft opgebouwd.</w:t>
      </w:r>
    </w:p>
    <w:p w:rsidR="00000000" w:rsidDel="00000000" w:rsidP="00000000" w:rsidRDefault="00000000" w:rsidRPr="00000000">
      <w:pPr>
        <w:ind w:left="708" w:firstLine="0"/>
        <w:contextualSpacing w:val="0"/>
        <w:rPr/>
      </w:pPr>
      <w:r w:rsidDel="00000000" w:rsidR="00000000" w:rsidRPr="00000000">
        <w:rPr>
          <w:rtl w:val="0"/>
        </w:rPr>
      </w:r>
    </w:p>
    <w:p w:rsidR="00000000" w:rsidDel="00000000" w:rsidP="00000000" w:rsidRDefault="00000000" w:rsidRPr="00000000">
      <w:pPr>
        <w:keepNext w:val="1"/>
        <w:widowControl w:val="0"/>
        <w:numPr>
          <w:ilvl w:val="1"/>
          <w:numId w:val="2"/>
        </w:numPr>
        <w:ind w:left="680"/>
        <w:rPr/>
      </w:pPr>
      <w:r w:rsidDel="00000000" w:rsidR="00000000" w:rsidRPr="00000000">
        <w:rPr>
          <w:rtl w:val="0"/>
        </w:rPr>
        <w:t xml:space="preserve">Niet opgenomen vakantie-uren kunnen worden meegenomen naar een volgend jaar, maar vervallen conform de wettelijke verjaringstermijn.</w:t>
      </w:r>
    </w:p>
    <w:p w:rsidR="00000000" w:rsidDel="00000000" w:rsidP="00000000" w:rsidRDefault="00000000" w:rsidRPr="00000000">
      <w:pPr>
        <w:ind w:left="680" w:firstLine="0"/>
        <w:contextualSpacing w:val="0"/>
        <w:rPr/>
      </w:pPr>
      <w:r w:rsidDel="00000000" w:rsidR="00000000" w:rsidRPr="00000000">
        <w:rPr>
          <w:rtl w:val="0"/>
        </w:rPr>
      </w:r>
    </w:p>
    <w:p w:rsidR="00000000" w:rsidDel="00000000" w:rsidP="00000000" w:rsidRDefault="00000000" w:rsidRPr="00000000">
      <w:pPr>
        <w:keepNext w:val="1"/>
        <w:widowControl w:val="0"/>
        <w:numPr>
          <w:ilvl w:val="1"/>
          <w:numId w:val="2"/>
        </w:numPr>
        <w:ind w:left="680"/>
        <w:rPr/>
      </w:pPr>
      <w:r w:rsidDel="00000000" w:rsidR="00000000" w:rsidRPr="00000000">
        <w:rPr>
          <w:rtl w:val="0"/>
        </w:rPr>
        <w:t xml:space="preserve">Bij beëindiging van het dienstverband wordt de oproepkracht desgewenst in de gelegenheid gesteld hem/haar nog toekomende vakantie-uren op te nemen. Als de oproepkracht de hem/haar toekomende vakantie-uren niet heeft opgenomen, zullen de niet-opgenomen uren worden uitbetaald. Bij teveel opgenomen vakantie-uren worden deze bij de eindafrekening betrokken.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6: Pensioen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t xml:space="preserve">Oproepkracht valt onder de verplichte pensioenregeling van het Pensioenfonds Vervoer.</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7: Huishoudelijke regels</w:t>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 deze arbeidsovereenkomst is het van kracht zijnde huishoudelijke reglement van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Beson Distributie B.V.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van toepassing.</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een exemplaar van het huishoudelijk reglement te hebben ontvangen en bekend te zijn met en zich te conformeren aan de inhoud hiervan. </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Century" w:cs="Century" w:eastAsia="Century" w:hAnsi="Century"/>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in te stemmen met de toekomstige wijzigingen in het huishoudelijk regelement door de werkgever.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8: Reiskostenvergoeding</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ontvangt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vergoeding voor de reiskosten woon-werkverkeer. De vergoeding bedraagt €0,19 per gereisde kilometer.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9: Wijziging en tussentijdse opzegging van arbeidsovereenkomst</w:t>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tussen partijen overeengekomen wijziging in deze arbeidsovereenkomst wordt binnen één maand nadat de wijziging van kracht is geworden aan de werknemer schriftelijk bevestigd.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wijziging van de arbeidsvoorwaarden waartoe werkgever op grond van een wettelijk voorschrift is gehouden, wordt binnen één maand nadat de wijziging van kracht is geworden, aan de werknemer schriftelijk medegedeeld en toegelicht.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Werkgever en werknemer kunnen de arbeidsovereenkomst tussentijds opzeggen met inachtneming van de wettelijke opzegtermijn van één maand. De opzegging gebeurt tegen het einde van de maand.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10: Verstrekken benodigde gegevens</w:t>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widowControl w:val="0"/>
        <w:numPr>
          <w:ilvl w:val="1"/>
          <w:numId w:val="3"/>
        </w:numPr>
        <w:ind w:left="680"/>
        <w:rPr/>
      </w:pPr>
      <w:r w:rsidDel="00000000" w:rsidR="00000000" w:rsidRPr="00000000">
        <w:rPr>
          <w:rtl w:val="0"/>
        </w:rPr>
        <w:t xml:space="preserve">Oproepkracht dient voor of tijdens de ondertekening van deze overeenkomst de door werkgever aangeboden loonbelastingverklaring ingevuld, ondertekend en aan werkgever overhandigd te hebben. Tevens dient oproepkracht aan werkgever een geldig ID bewijs te overhandigen, zodat een fotokopie voor administratieve doeleinden gemaakt kan worden.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arbeidsovereenkomst wordt aangegaan onder de ontbindende voorwaarde van het feit dat werkgever uiterlijk </w:t>
      </w:r>
      <w:r w:rsidDel="00000000" w:rsidR="00000000" w:rsidRPr="00000000">
        <w:rPr>
          <w:rtl w:val="0"/>
        </w:rPr>
        <w:t xml:space="preserve">{vogDate}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Verklaring Omtrent Gedrag (VOG) van werknemer ontvangt. Op het moment dat de VOG om welke reden dan ook niet wordt verkregen, eindigt de arbeidsovereenkomst van rechtswege.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kosten voor aanvraag VOG zijn voor rekening werknemer indien de VOG om welke reden dan ook niet verkregen wordt en/of de arbeidsovereenkomst binnen drie maanden, na indiensttreding werknemer, ontbonden wordt.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sectPr>
          <w:footerReference r:id="rId5" w:type="default"/>
          <w:pgSz w:h="16838" w:w="11906"/>
          <w:pgMar w:bottom="994" w:top="2779" w:left="2491" w:right="1138"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11: Toepasselijk recht en ontvangst exemplaar arbeidsovereenkomst</w:t>
      </w:r>
    </w:p>
    <w:p w:rsidR="00000000" w:rsidDel="00000000" w:rsidP="00000000" w:rsidRDefault="00000000" w:rsidRPr="00000000">
      <w:pPr>
        <w:keepNext w:val="1"/>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overeenkomst wordt beheerst door Nederlands recht.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een getekend exemplaar van deze overeenkomst te hebben ontvangen.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overeenkomst vervangt alle eventuele eerder tussen partijen gesloten oproep- en andere arbeidscontracten.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Aldus overeengekomen, in tweevoud opgemaakt en getekend te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documentPlace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documentDatum</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Handtekening werkgever</w:t>
        <w:tab/>
        <w:t xml:space="preserve">                                Handtekening werknemer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type w:val="continuous"/>
      <w:pgSz w:h="16838" w:w="11906"/>
      <w:pgMar w:bottom="994" w:top="2779" w:left="2491" w:right="113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nsolas"/>
  <w:font w:name="Calibri"/>
  <w:font w:name="Arial"/>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voor gelezen en goedbevinding bovenstaande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paraaf werknemer: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283"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paraaf werkgever: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pagina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hanging="360"/>
      </w:pPr>
      <w:rPr>
        <w:color w:val="000000"/>
        <w:vertAlign w:val="baseline"/>
      </w:rPr>
    </w:lvl>
    <w:lvl w:ilvl="1">
      <w:start w:val="1"/>
      <w:numFmt w:val="decimal"/>
      <w:lvlText w:val="%1.%2"/>
      <w:lvlJc w:val="left"/>
      <w:pPr>
        <w:ind w:left="680" w:hanging="680"/>
      </w:pPr>
      <w:rPr>
        <w:rFonts w:ascii="Times New Roman" w:cs="Times New Roman" w:eastAsia="Times New Roman" w:hAnsi="Times New Roman"/>
        <w:color w:val="000000"/>
        <w:sz w:val="24"/>
        <w:szCs w:val="24"/>
        <w:vertAlign w:val="baseline"/>
      </w:rPr>
    </w:lvl>
    <w:lvl w:ilvl="2">
      <w:start w:val="1"/>
      <w:numFmt w:val="decimal"/>
      <w:lvlText w:val="%1.%2.%3"/>
      <w:lvlJc w:val="left"/>
      <w:pPr>
        <w:ind w:left="720" w:hanging="720"/>
      </w:pPr>
      <w:rPr>
        <w:color w:val="000000"/>
        <w:vertAlign w:val="baseline"/>
      </w:rPr>
    </w:lvl>
    <w:lvl w:ilvl="3">
      <w:start w:val="1"/>
      <w:numFmt w:val="decimal"/>
      <w:lvlText w:val="%1.%2.%3.%4"/>
      <w:lvlJc w:val="left"/>
      <w:pPr>
        <w:ind w:left="720" w:hanging="720"/>
      </w:pPr>
      <w:rPr>
        <w:color w:val="000000"/>
        <w:vertAlign w:val="baseline"/>
      </w:rPr>
    </w:lvl>
    <w:lvl w:ilvl="4">
      <w:start w:val="1"/>
      <w:numFmt w:val="decimal"/>
      <w:lvlText w:val="%1.%2.%3.%4.%5"/>
      <w:lvlJc w:val="left"/>
      <w:pPr>
        <w:ind w:left="1080" w:hanging="1080"/>
      </w:pPr>
      <w:rPr>
        <w:color w:val="000000"/>
        <w:vertAlign w:val="baseline"/>
      </w:rPr>
    </w:lvl>
    <w:lvl w:ilvl="5">
      <w:start w:val="1"/>
      <w:numFmt w:val="decimal"/>
      <w:lvlText w:val="%1.%2.%3.%4.%5.%6"/>
      <w:lvlJc w:val="left"/>
      <w:pPr>
        <w:ind w:left="1080" w:hanging="1080"/>
      </w:pPr>
      <w:rPr>
        <w:color w:val="000000"/>
        <w:vertAlign w:val="baseline"/>
      </w:rPr>
    </w:lvl>
    <w:lvl w:ilvl="6">
      <w:start w:val="1"/>
      <w:numFmt w:val="decimal"/>
      <w:lvlText w:val="%1.%2.%3.%4.%5.%6.%7"/>
      <w:lvlJc w:val="left"/>
      <w:pPr>
        <w:ind w:left="1440" w:hanging="1440"/>
      </w:pPr>
      <w:rPr>
        <w:color w:val="000000"/>
        <w:vertAlign w:val="baseline"/>
      </w:rPr>
    </w:lvl>
    <w:lvl w:ilvl="7">
      <w:start w:val="1"/>
      <w:numFmt w:val="decimal"/>
      <w:lvlText w:val="%1.%2.%3.%4.%5.%6.%7.%8"/>
      <w:lvlJc w:val="left"/>
      <w:pPr>
        <w:ind w:left="1440" w:hanging="1440"/>
      </w:pPr>
      <w:rPr>
        <w:color w:val="000000"/>
        <w:vertAlign w:val="baseline"/>
      </w:rPr>
    </w:lvl>
    <w:lvl w:ilvl="8">
      <w:start w:val="1"/>
      <w:numFmt w:val="decimal"/>
      <w:lvlText w:val="%1.%2.%3.%4.%5.%6.%7.%8.%9"/>
      <w:lvlJc w:val="left"/>
      <w:pPr>
        <w:ind w:left="1800" w:hanging="1800"/>
      </w:pPr>
      <w:rPr>
        <w:color w:val="000000"/>
        <w:vertAlign w:val="baseline"/>
      </w:rPr>
    </w:lvl>
  </w:abstractNum>
  <w:abstractNum w:abstractNumId="2">
    <w:lvl w:ilvl="0">
      <w:start w:val="4"/>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4"/>
      <w:numFmt w:val="decimal"/>
      <w:lvlText w:val="%1"/>
      <w:lvlJc w:val="left"/>
      <w:pPr>
        <w:ind w:left="360" w:hanging="360"/>
      </w:pPr>
      <w:rPr>
        <w:vertAlign w:val="baseline"/>
      </w:rPr>
    </w:lvl>
    <w:lvl w:ilvl="1">
      <w:start w:val="1"/>
      <w:numFmt w:val="decimal"/>
      <w:lvlText w:val="%1.%2"/>
      <w:lvlJc w:val="left"/>
      <w:pPr>
        <w:ind w:left="680" w:hanging="680"/>
      </w:pPr>
      <w:rPr>
        <w:rFonts w:ascii="Times New Roman" w:cs="Times New Roman" w:eastAsia="Times New Roman" w:hAnsi="Times New Roman"/>
        <w:b w:val="0"/>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680" w:hanging="680"/>
      </w:pPr>
      <w:rPr>
        <w:color w:val="00000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2"/>
      <w:numFmt w:val="decimal"/>
      <w:lvlText w:val="%1"/>
      <w:lvlJc w:val="left"/>
      <w:pPr>
        <w:ind w:left="360" w:hanging="360"/>
      </w:pPr>
      <w:rPr>
        <w:vertAlign w:val="baseline"/>
      </w:rPr>
    </w:lvl>
    <w:lvl w:ilvl="1">
      <w:start w:val="1"/>
      <w:numFmt w:val="decimal"/>
      <w:lvlText w:val="%1.%2"/>
      <w:lvlJc w:val="left"/>
      <w:pPr>
        <w:ind w:left="680" w:hanging="680"/>
      </w:pPr>
      <w:rPr>
        <w:color w:val="00000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