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1EC46" w14:textId="77777777" w:rsidR="00A531B7" w:rsidRPr="00E203DF" w:rsidRDefault="00A531B7" w:rsidP="00E203DF">
      <w:pPr>
        <w:jc w:val="center"/>
        <w:rPr>
          <w:b/>
          <w:bCs/>
          <w:sz w:val="28"/>
          <w:szCs w:val="28"/>
        </w:rPr>
      </w:pPr>
      <w:bookmarkStart w:id="0" w:name="_Hlk112341745"/>
      <w:bookmarkEnd w:id="0"/>
      <w:r w:rsidRPr="00E203DF">
        <w:rPr>
          <w:b/>
          <w:bCs/>
          <w:sz w:val="28"/>
          <w:szCs w:val="28"/>
        </w:rPr>
        <w:t>PAGO DE CUOTAS</w:t>
      </w:r>
    </w:p>
    <w:p w14:paraId="09D23849" w14:textId="77777777" w:rsidR="00A531B7" w:rsidRDefault="00A531B7">
      <w:r>
        <w:t>Esta pantalla está dividida en tres solapas.</w:t>
      </w:r>
    </w:p>
    <w:p w14:paraId="60C60FD9" w14:textId="77777777" w:rsidR="00A531B7" w:rsidRDefault="00A531B7"/>
    <w:p w14:paraId="295AF50A" w14:textId="77777777" w:rsidR="00A531B7" w:rsidRPr="00E203DF" w:rsidRDefault="00A531B7">
      <w:pPr>
        <w:rPr>
          <w:b/>
          <w:bCs/>
        </w:rPr>
      </w:pPr>
      <w:r w:rsidRPr="00E203DF">
        <w:rPr>
          <w:b/>
          <w:bCs/>
        </w:rPr>
        <w:t>Solapa Cuotas:</w:t>
      </w:r>
    </w:p>
    <w:p w14:paraId="2177481E" w14:textId="77777777" w:rsidR="00A531B7" w:rsidRDefault="00A531B7">
      <w:pPr>
        <w:rPr>
          <w:noProof/>
        </w:rPr>
      </w:pPr>
      <w:r>
        <w:t>En esta pantalla se muestran las cuotas del crédito y el estado de cada una de ellas. Las imágenes de la solicitud escaneada y las opciones de pago y refinanciación. Esta última solo en los créditos que tienen cuotas vencidas.</w:t>
      </w:r>
    </w:p>
    <w:p w14:paraId="78166550" w14:textId="77777777" w:rsidR="00A531B7" w:rsidRDefault="00A531B7">
      <w:r>
        <w:rPr>
          <w:noProof/>
        </w:rPr>
        <w:drawing>
          <wp:inline distT="0" distB="0" distL="0" distR="0" wp14:anchorId="40B5A948" wp14:editId="142C130A">
            <wp:extent cx="6877050" cy="415606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branza0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9777" cy="418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993AB" w14:textId="77777777" w:rsidR="00A531B7" w:rsidRDefault="00A531B7">
      <w:r>
        <w:t>Para ingresar la cobranza y acceder a las distintas opciones de pago, haga clic en el botón “Pagar”</w:t>
      </w:r>
    </w:p>
    <w:p w14:paraId="51E2C649" w14:textId="77777777" w:rsidR="00A531B7" w:rsidRDefault="00A531B7"/>
    <w:p w14:paraId="03DDBD15" w14:textId="77777777" w:rsidR="00A531B7" w:rsidRDefault="00A531B7">
      <w:r>
        <w:lastRenderedPageBreak/>
        <w:t>Para ver las opciones de pago pulse F1</w:t>
      </w:r>
      <w:r>
        <w:rPr>
          <w:noProof/>
        </w:rPr>
        <w:drawing>
          <wp:inline distT="0" distB="0" distL="0" distR="0" wp14:anchorId="79E31EFA" wp14:editId="19284D71">
            <wp:extent cx="6645910" cy="3761740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branza0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B8AF2" w14:textId="77777777" w:rsidR="00A531B7" w:rsidRDefault="00A531B7">
      <w:r>
        <w:t>El botón “Imprimir” reimprimirá la solicitud de crédito.</w:t>
      </w:r>
    </w:p>
    <w:p w14:paraId="0BFE4839" w14:textId="77777777" w:rsidR="00A531B7" w:rsidRDefault="00A531B7">
      <w:r w:rsidRPr="00E203DF">
        <w:rPr>
          <w:b/>
          <w:bCs/>
        </w:rPr>
        <w:t>Solapa Cobranzas</w:t>
      </w:r>
      <w:r>
        <w:t>:</w:t>
      </w:r>
    </w:p>
    <w:p w14:paraId="3525722C" w14:textId="77777777" w:rsidR="00A531B7" w:rsidRDefault="00A531B7">
      <w:r>
        <w:rPr>
          <w:noProof/>
        </w:rPr>
        <w:drawing>
          <wp:inline distT="0" distB="0" distL="0" distR="0" wp14:anchorId="3A2F9BD4" wp14:editId="4F79DB32">
            <wp:extent cx="6645910" cy="3978910"/>
            <wp:effectExtent l="0" t="0" r="254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branza0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9D60D" w14:textId="77777777" w:rsidR="00A531B7" w:rsidRDefault="00A531B7">
      <w:r>
        <w:t xml:space="preserve">En esta solapa pueden verse los pagos efectuados y pueden volver a imprimir los comprobantes. </w:t>
      </w:r>
    </w:p>
    <w:sectPr w:rsidR="00A531B7" w:rsidSect="00A531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1B7"/>
    <w:rsid w:val="003A6AF4"/>
    <w:rsid w:val="006B1F8D"/>
    <w:rsid w:val="00A531B7"/>
    <w:rsid w:val="00E20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2FE0C"/>
  <w15:chartTrackingRefBased/>
  <w15:docId w15:val="{729047C7-A0AF-49F4-90C3-FB45258DE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95</Words>
  <Characters>523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Eduardo Parlermo - CRE-DIN SA</cp:lastModifiedBy>
  <cp:revision>2</cp:revision>
  <dcterms:created xsi:type="dcterms:W3CDTF">2022-08-25T20:40:00Z</dcterms:created>
  <dcterms:modified xsi:type="dcterms:W3CDTF">2023-03-07T15:39:00Z</dcterms:modified>
</cp:coreProperties>
</file>