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87982" w14:textId="77777777" w:rsidR="00C403F7" w:rsidRDefault="00C403F7" w:rsidP="00C403F7">
      <w:pPr>
        <w:spacing w:line="480" w:lineRule="auto"/>
        <w:jc w:val="center"/>
        <w:rPr>
          <w:rFonts w:asciiTheme="minorHAnsi" w:hAnsiTheme="minorHAnsi" w:cs="Courier New"/>
          <w:b/>
        </w:rPr>
      </w:pPr>
      <w:r w:rsidRPr="002D59F5">
        <w:rPr>
          <w:rFonts w:asciiTheme="minorHAnsi" w:hAnsiTheme="minorHAnsi" w:cs="Courier New"/>
          <w:b/>
        </w:rPr>
        <w:t>Forecast 201</w:t>
      </w:r>
      <w:r>
        <w:rPr>
          <w:rFonts w:asciiTheme="minorHAnsi" w:hAnsiTheme="minorHAnsi" w:cs="Courier New"/>
          <w:b/>
        </w:rPr>
        <w:t>9–2020</w:t>
      </w:r>
      <w:r w:rsidRPr="002D59F5">
        <w:rPr>
          <w:rFonts w:asciiTheme="minorHAnsi" w:hAnsiTheme="minorHAnsi" w:cs="Courier New"/>
          <w:b/>
        </w:rPr>
        <w:t xml:space="preserve"> </w:t>
      </w:r>
      <w:r>
        <w:rPr>
          <w:rFonts w:asciiTheme="minorHAnsi" w:hAnsiTheme="minorHAnsi" w:cs="Courier New"/>
          <w:b/>
        </w:rPr>
        <w:t xml:space="preserve">State Level Influenza </w:t>
      </w:r>
      <w:r w:rsidRPr="002D59F5">
        <w:rPr>
          <w:rFonts w:asciiTheme="minorHAnsi" w:hAnsiTheme="minorHAnsi" w:cs="Courier New"/>
          <w:b/>
        </w:rPr>
        <w:t>Season</w:t>
      </w:r>
      <w:r>
        <w:rPr>
          <w:rFonts w:asciiTheme="minorHAnsi" w:hAnsiTheme="minorHAnsi" w:cs="Courier New"/>
          <w:b/>
        </w:rPr>
        <w:t xml:space="preserve">: Elective </w:t>
      </w:r>
      <w:r w:rsidRPr="002D59F5">
        <w:rPr>
          <w:rFonts w:asciiTheme="minorHAnsi" w:hAnsiTheme="minorHAnsi" w:cs="Courier New"/>
          <w:b/>
        </w:rPr>
        <w:t>Collaborative Challenge</w:t>
      </w:r>
      <w:r>
        <w:rPr>
          <w:rFonts w:asciiTheme="minorHAnsi" w:hAnsiTheme="minorHAnsi" w:cs="Courier New"/>
          <w:b/>
        </w:rPr>
        <w:t xml:space="preserve"> Year 3</w:t>
      </w:r>
    </w:p>
    <w:p w14:paraId="1D6A5981" w14:textId="77777777" w:rsidR="00C403F7" w:rsidRDefault="00C403F7" w:rsidP="00C403F7">
      <w:pPr>
        <w:spacing w:line="480" w:lineRule="auto"/>
        <w:jc w:val="center"/>
        <w:rPr>
          <w:rFonts w:asciiTheme="minorHAnsi" w:hAnsiTheme="minorHAnsi" w:cs="Courier New"/>
          <w:b/>
        </w:rPr>
      </w:pPr>
    </w:p>
    <w:p w14:paraId="13F86536" w14:textId="77777777" w:rsidR="00C403F7" w:rsidRPr="002D59F5" w:rsidRDefault="00C403F7" w:rsidP="00C403F7">
      <w:pPr>
        <w:spacing w:line="480" w:lineRule="auto"/>
        <w:rPr>
          <w:rFonts w:asciiTheme="minorHAnsi" w:hAnsiTheme="minorHAnsi" w:cs="Courier New"/>
        </w:rPr>
      </w:pPr>
      <w:r>
        <w:rPr>
          <w:rFonts w:asciiTheme="minorHAnsi" w:hAnsiTheme="minorHAnsi" w:cs="Courier New"/>
          <w:b/>
        </w:rPr>
        <w:t>Objectives</w:t>
      </w:r>
      <w:r w:rsidRPr="002D59F5">
        <w:rPr>
          <w:rFonts w:asciiTheme="minorHAnsi" w:hAnsiTheme="minorHAnsi" w:cs="Courier New"/>
          <w:b/>
        </w:rPr>
        <w:t>:</w:t>
      </w:r>
      <w:r w:rsidRPr="002D59F5">
        <w:rPr>
          <w:rFonts w:asciiTheme="minorHAnsi" w:hAnsiTheme="minorHAnsi" w:cs="Courier New"/>
        </w:rPr>
        <w:t xml:space="preserve"> </w:t>
      </w:r>
    </w:p>
    <w:p w14:paraId="3B4F76B3" w14:textId="77777777" w:rsidR="00C403F7" w:rsidRPr="002D59F5" w:rsidRDefault="00C403F7" w:rsidP="00C403F7">
      <w:pPr>
        <w:spacing w:line="480" w:lineRule="auto"/>
        <w:ind w:firstLine="720"/>
        <w:rPr>
          <w:rFonts w:asciiTheme="minorHAnsi" w:hAnsiTheme="minorHAnsi" w:cs="Courier New"/>
        </w:rPr>
      </w:pPr>
      <w:r>
        <w:rPr>
          <w:rFonts w:asciiTheme="minorHAnsi" w:hAnsiTheme="minorHAnsi" w:cs="Courier New"/>
        </w:rPr>
        <w:t xml:space="preserve">CDC will again host the </w:t>
      </w:r>
      <w:proofErr w:type="spellStart"/>
      <w:r>
        <w:rPr>
          <w:rFonts w:asciiTheme="minorHAnsi" w:hAnsiTheme="minorHAnsi" w:cs="Courier New"/>
        </w:rPr>
        <w:t>FluSight</w:t>
      </w:r>
      <w:proofErr w:type="spellEnd"/>
      <w:r>
        <w:rPr>
          <w:rFonts w:asciiTheme="minorHAnsi" w:hAnsiTheme="minorHAnsi" w:cs="Courier New"/>
        </w:rPr>
        <w:t xml:space="preserve"> </w:t>
      </w:r>
      <w:r w:rsidRPr="002D59F5">
        <w:rPr>
          <w:rFonts w:asciiTheme="minorHAnsi" w:hAnsiTheme="minorHAnsi" w:cs="Courier New"/>
        </w:rPr>
        <w:t xml:space="preserve">collaborative </w:t>
      </w:r>
      <w:r>
        <w:rPr>
          <w:rFonts w:asciiTheme="minorHAnsi" w:hAnsiTheme="minorHAnsi" w:cs="Courier New"/>
        </w:rPr>
        <w:t xml:space="preserve">comparison </w:t>
      </w:r>
      <w:r w:rsidRPr="002D59F5">
        <w:rPr>
          <w:rFonts w:asciiTheme="minorHAnsi" w:hAnsiTheme="minorHAnsi" w:cs="Courier New"/>
        </w:rPr>
        <w:t xml:space="preserve">of </w:t>
      </w:r>
      <w:r>
        <w:rPr>
          <w:rFonts w:asciiTheme="minorHAnsi" w:hAnsiTheme="minorHAnsi" w:cs="Courier New"/>
        </w:rPr>
        <w:t xml:space="preserve">state-level </w:t>
      </w:r>
      <w:r w:rsidRPr="002D59F5">
        <w:rPr>
          <w:rFonts w:asciiTheme="minorHAnsi" w:hAnsiTheme="minorHAnsi" w:cs="Courier New"/>
        </w:rPr>
        <w:t xml:space="preserve">forecasts for the </w:t>
      </w:r>
      <w:r>
        <w:rPr>
          <w:rFonts w:asciiTheme="minorHAnsi" w:hAnsiTheme="minorHAnsi" w:cs="Courier New"/>
        </w:rPr>
        <w:t>2019-2020</w:t>
      </w:r>
      <w:r w:rsidRPr="002D59F5">
        <w:rPr>
          <w:rFonts w:asciiTheme="minorHAnsi" w:hAnsiTheme="minorHAnsi" w:cs="Courier New"/>
        </w:rPr>
        <w:t xml:space="preserve"> influenza season. </w:t>
      </w:r>
      <w:r>
        <w:rPr>
          <w:rFonts w:asciiTheme="minorHAnsi" w:hAnsiTheme="minorHAnsi" w:cs="Courier New"/>
        </w:rPr>
        <w:t>For each week during the season, p</w:t>
      </w:r>
      <w:r w:rsidRPr="002D59F5">
        <w:rPr>
          <w:rFonts w:asciiTheme="minorHAnsi" w:hAnsiTheme="minorHAnsi" w:cs="Courier New"/>
        </w:rPr>
        <w:t xml:space="preserve">articipants will be asked to provide </w:t>
      </w:r>
      <w:r>
        <w:rPr>
          <w:rFonts w:asciiTheme="minorHAnsi" w:hAnsiTheme="minorHAnsi" w:cs="Courier New"/>
        </w:rPr>
        <w:t>state and territorial level</w:t>
      </w:r>
      <w:r w:rsidRPr="002D59F5">
        <w:rPr>
          <w:rFonts w:asciiTheme="minorHAnsi" w:hAnsiTheme="minorHAnsi" w:cs="Courier New"/>
        </w:rPr>
        <w:t xml:space="preserve"> probabilistic forecasts</w:t>
      </w:r>
      <w:r>
        <w:rPr>
          <w:rFonts w:asciiTheme="minorHAnsi" w:hAnsiTheme="minorHAnsi" w:cs="Courier New"/>
        </w:rPr>
        <w:t xml:space="preserve"> for the entire influenza season (seasonal targets) and for the four weeks ahead of publication (short-term targets). The seasonal targets are the</w:t>
      </w:r>
      <w:r w:rsidRPr="002D59F5">
        <w:rPr>
          <w:rFonts w:asciiTheme="minorHAnsi" w:hAnsiTheme="minorHAnsi" w:cs="Courier New"/>
        </w:rPr>
        <w:t xml:space="preserve"> peak week and the peak intensity of the </w:t>
      </w:r>
      <w:r>
        <w:rPr>
          <w:rFonts w:asciiTheme="minorHAnsi" w:hAnsiTheme="minorHAnsi" w:cs="Courier New"/>
        </w:rPr>
        <w:t>2019-2020</w:t>
      </w:r>
      <w:r w:rsidRPr="002D59F5">
        <w:rPr>
          <w:rFonts w:asciiTheme="minorHAnsi" w:hAnsiTheme="minorHAnsi" w:cs="Courier New"/>
        </w:rPr>
        <w:t xml:space="preserve"> influenza season. </w:t>
      </w:r>
      <w:r>
        <w:rPr>
          <w:rFonts w:asciiTheme="minorHAnsi" w:hAnsiTheme="minorHAnsi" w:cs="Courier New"/>
        </w:rPr>
        <w:t xml:space="preserve">The short-term targets are </w:t>
      </w:r>
      <w:r w:rsidRPr="002D59F5">
        <w:rPr>
          <w:rFonts w:asciiTheme="minorHAnsi" w:hAnsiTheme="minorHAnsi" w:cs="Courier New"/>
        </w:rPr>
        <w:t xml:space="preserve">the percent of outpatient </w:t>
      </w:r>
      <w:r>
        <w:rPr>
          <w:rFonts w:asciiTheme="minorHAnsi" w:hAnsiTheme="minorHAnsi" w:cs="Courier New"/>
        </w:rPr>
        <w:t xml:space="preserve">visits experiencing influenza-like illness (ILI) </w:t>
      </w:r>
      <w:r w:rsidRPr="002D59F5">
        <w:rPr>
          <w:rFonts w:asciiTheme="minorHAnsi" w:hAnsiTheme="minorHAnsi" w:cs="Courier New"/>
        </w:rPr>
        <w:t xml:space="preserve">one week, two weeks, three weeks, and four weeks </w:t>
      </w:r>
      <w:r>
        <w:rPr>
          <w:rFonts w:asciiTheme="minorHAnsi" w:hAnsiTheme="minorHAnsi" w:cs="Courier New"/>
        </w:rPr>
        <w:t xml:space="preserve">ahead of publication from date of the forecast. </w:t>
      </w:r>
      <w:r w:rsidRPr="002D59F5">
        <w:rPr>
          <w:rFonts w:asciiTheme="minorHAnsi" w:hAnsiTheme="minorHAnsi" w:cs="Courier New"/>
        </w:rPr>
        <w:t xml:space="preserve">All forecasts will be </w:t>
      </w:r>
      <w:r>
        <w:rPr>
          <w:rFonts w:asciiTheme="minorHAnsi" w:hAnsiTheme="minorHAnsi" w:cs="Courier New"/>
        </w:rPr>
        <w:t>compared to</w:t>
      </w:r>
      <w:r w:rsidRPr="002D59F5">
        <w:rPr>
          <w:rFonts w:asciiTheme="minorHAnsi" w:hAnsiTheme="minorHAnsi" w:cs="Courier New"/>
        </w:rPr>
        <w:t xml:space="preserve"> the </w:t>
      </w:r>
      <w:r>
        <w:rPr>
          <w:rFonts w:asciiTheme="minorHAnsi" w:hAnsiTheme="minorHAnsi" w:cs="Courier New"/>
        </w:rPr>
        <w:t xml:space="preserve">state-specific values from the U.S. Outpatient Influenza-like Illness Surveillance Network (the </w:t>
      </w:r>
      <w:r w:rsidRPr="002D59F5">
        <w:rPr>
          <w:rFonts w:asciiTheme="minorHAnsi" w:hAnsiTheme="minorHAnsi" w:cs="Courier New"/>
        </w:rPr>
        <w:t>ILINet system</w:t>
      </w:r>
      <w:r>
        <w:rPr>
          <w:rFonts w:asciiTheme="minorHAnsi" w:hAnsiTheme="minorHAnsi" w:cs="Courier New"/>
        </w:rPr>
        <w:t xml:space="preserve">: </w:t>
      </w:r>
      <w:hyperlink r:id="rId5" w:history="1">
        <w:r w:rsidRPr="00487726">
          <w:rPr>
            <w:rStyle w:val="Hyperlink"/>
            <w:rFonts w:asciiTheme="minorHAnsi" w:hAnsiTheme="minorHAnsi" w:cs="Courier New"/>
          </w:rPr>
          <w:t>http://www.cdc.gov/flu/weekly/overview.htm</w:t>
        </w:r>
      </w:hyperlink>
      <w:r>
        <w:rPr>
          <w:rFonts w:asciiTheme="minorHAnsi" w:hAnsiTheme="minorHAnsi" w:cs="Courier New"/>
        </w:rPr>
        <w:t>)</w:t>
      </w:r>
      <w:r w:rsidRPr="002D59F5">
        <w:rPr>
          <w:rFonts w:asciiTheme="minorHAnsi" w:hAnsiTheme="minorHAnsi" w:cs="Courier New"/>
        </w:rPr>
        <w:t xml:space="preserve">. Participants can submit forecasts for the seasonal targets, the </w:t>
      </w:r>
      <w:r>
        <w:rPr>
          <w:rFonts w:asciiTheme="minorHAnsi" w:hAnsiTheme="minorHAnsi" w:cs="Courier New"/>
        </w:rPr>
        <w:t>short-term targets</w:t>
      </w:r>
      <w:r w:rsidRPr="002D59F5">
        <w:rPr>
          <w:rFonts w:asciiTheme="minorHAnsi" w:hAnsiTheme="minorHAnsi" w:cs="Courier New"/>
        </w:rPr>
        <w:t xml:space="preserve">, or both. </w:t>
      </w:r>
    </w:p>
    <w:p w14:paraId="72897FB3" w14:textId="77777777" w:rsidR="00C403F7" w:rsidRDefault="00C403F7" w:rsidP="00C403F7">
      <w:pPr>
        <w:spacing w:line="480" w:lineRule="auto"/>
        <w:rPr>
          <w:rFonts w:asciiTheme="minorHAnsi" w:hAnsiTheme="minorHAnsi" w:cs="Courier New"/>
          <w:b/>
        </w:rPr>
      </w:pPr>
    </w:p>
    <w:p w14:paraId="1FF4EB98" w14:textId="77777777" w:rsidR="00C403F7" w:rsidRPr="002D59F5" w:rsidRDefault="00C403F7" w:rsidP="00C403F7">
      <w:pPr>
        <w:spacing w:line="480" w:lineRule="auto"/>
        <w:rPr>
          <w:rFonts w:asciiTheme="minorHAnsi" w:hAnsiTheme="minorHAnsi" w:cs="Courier New"/>
          <w:b/>
        </w:rPr>
      </w:pPr>
      <w:r w:rsidRPr="002D59F5">
        <w:rPr>
          <w:rFonts w:asciiTheme="minorHAnsi" w:hAnsiTheme="minorHAnsi" w:cs="Courier New"/>
          <w:b/>
        </w:rPr>
        <w:t xml:space="preserve">Eligibility: </w:t>
      </w:r>
    </w:p>
    <w:p w14:paraId="11FED98C" w14:textId="77777777" w:rsidR="00C403F7" w:rsidRPr="002D59F5" w:rsidRDefault="00C403F7" w:rsidP="00C403F7">
      <w:pPr>
        <w:spacing w:line="480" w:lineRule="auto"/>
        <w:ind w:firstLine="720"/>
        <w:rPr>
          <w:rFonts w:asciiTheme="minorHAnsi" w:hAnsiTheme="minorHAnsi" w:cs="Courier New"/>
        </w:rPr>
      </w:pPr>
      <w:r w:rsidRPr="002D59F5">
        <w:rPr>
          <w:rFonts w:asciiTheme="minorHAnsi" w:hAnsiTheme="minorHAnsi" w:cs="Courier New"/>
        </w:rPr>
        <w:t>All are welcome to participate in this collaborative challenge, including individuals or teams that have not participated in previous CDC forecasting challenges.</w:t>
      </w:r>
    </w:p>
    <w:p w14:paraId="78EC9397" w14:textId="77777777" w:rsidR="00C403F7" w:rsidRDefault="00C403F7" w:rsidP="00C403F7">
      <w:pPr>
        <w:spacing w:line="480" w:lineRule="auto"/>
        <w:rPr>
          <w:rFonts w:asciiTheme="minorHAnsi" w:hAnsiTheme="minorHAnsi" w:cs="Courier New"/>
          <w:b/>
        </w:rPr>
      </w:pPr>
    </w:p>
    <w:p w14:paraId="26E70FDA" w14:textId="77777777" w:rsidR="00C403F7" w:rsidRPr="002D59F5" w:rsidRDefault="00C403F7" w:rsidP="00C403F7">
      <w:pPr>
        <w:spacing w:line="480" w:lineRule="auto"/>
        <w:rPr>
          <w:rFonts w:asciiTheme="minorHAnsi" w:hAnsiTheme="minorHAnsi" w:cs="Courier New"/>
        </w:rPr>
      </w:pPr>
      <w:r w:rsidRPr="002D59F5">
        <w:rPr>
          <w:rFonts w:asciiTheme="minorHAnsi" w:hAnsiTheme="minorHAnsi" w:cs="Courier New"/>
          <w:b/>
        </w:rPr>
        <w:t>Dates:</w:t>
      </w:r>
      <w:r w:rsidRPr="002D59F5">
        <w:rPr>
          <w:rFonts w:asciiTheme="minorHAnsi" w:hAnsiTheme="minorHAnsi" w:cs="Courier New"/>
        </w:rPr>
        <w:t xml:space="preserve"> </w:t>
      </w:r>
    </w:p>
    <w:p w14:paraId="0957EBC0" w14:textId="77777777" w:rsidR="00C403F7" w:rsidRPr="002D59F5" w:rsidRDefault="00C403F7" w:rsidP="00C403F7">
      <w:pPr>
        <w:keepNext/>
        <w:spacing w:line="480" w:lineRule="auto"/>
        <w:ind w:firstLine="720"/>
        <w:rPr>
          <w:rFonts w:asciiTheme="minorHAnsi" w:hAnsiTheme="minorHAnsi" w:cs="Courier New"/>
        </w:rPr>
      </w:pPr>
      <w:r w:rsidRPr="002D59F5">
        <w:rPr>
          <w:rFonts w:asciiTheme="minorHAnsi" w:hAnsiTheme="minorHAnsi" w:cs="Courier New"/>
        </w:rPr>
        <w:t xml:space="preserve">The Challenge Period will begin </w:t>
      </w:r>
      <w:r>
        <w:rPr>
          <w:rFonts w:asciiTheme="minorHAnsi" w:hAnsiTheme="minorHAnsi" w:cs="Courier New"/>
        </w:rPr>
        <w:t>October 28</w:t>
      </w:r>
      <w:r w:rsidRPr="002D59F5">
        <w:rPr>
          <w:rFonts w:asciiTheme="minorHAnsi" w:hAnsiTheme="minorHAnsi" w:cs="Courier New"/>
        </w:rPr>
        <w:t>, 201</w:t>
      </w:r>
      <w:r>
        <w:rPr>
          <w:rFonts w:asciiTheme="minorHAnsi" w:hAnsiTheme="minorHAnsi" w:cs="Courier New"/>
        </w:rPr>
        <w:t>9</w:t>
      </w:r>
      <w:r w:rsidRPr="002D59F5">
        <w:rPr>
          <w:rFonts w:asciiTheme="minorHAnsi" w:hAnsiTheme="minorHAnsi" w:cs="Courier New"/>
        </w:rPr>
        <w:t xml:space="preserve"> and will run until </w:t>
      </w:r>
      <w:r>
        <w:rPr>
          <w:rFonts w:asciiTheme="minorHAnsi" w:hAnsiTheme="minorHAnsi" w:cs="Courier New"/>
        </w:rPr>
        <w:t>May 11, 2020</w:t>
      </w:r>
      <w:r w:rsidRPr="002D59F5">
        <w:rPr>
          <w:rFonts w:asciiTheme="minorHAnsi" w:hAnsiTheme="minorHAnsi" w:cs="Courier New"/>
        </w:rPr>
        <w:t xml:space="preserve">. </w:t>
      </w:r>
      <w:r>
        <w:rPr>
          <w:rFonts w:asciiTheme="minorHAnsi" w:hAnsiTheme="minorHAnsi" w:cs="Courier New"/>
        </w:rPr>
        <w:t>Participants must submit w</w:t>
      </w:r>
      <w:r w:rsidRPr="002D59F5">
        <w:rPr>
          <w:rFonts w:asciiTheme="minorHAnsi" w:hAnsiTheme="minorHAnsi" w:cs="Courier New"/>
        </w:rPr>
        <w:t xml:space="preserve">eekly </w:t>
      </w:r>
      <w:r>
        <w:rPr>
          <w:rFonts w:asciiTheme="minorHAnsi" w:hAnsiTheme="minorHAnsi" w:cs="Courier New"/>
        </w:rPr>
        <w:t xml:space="preserve">forecasts </w:t>
      </w:r>
      <w:r w:rsidRPr="002D59F5">
        <w:rPr>
          <w:rFonts w:asciiTheme="minorHAnsi" w:hAnsiTheme="minorHAnsi" w:cs="Courier New"/>
        </w:rPr>
        <w:t>by 11:59PM Eastern</w:t>
      </w:r>
      <w:r>
        <w:rPr>
          <w:rFonts w:asciiTheme="minorHAnsi" w:hAnsiTheme="minorHAnsi" w:cs="Courier New"/>
        </w:rPr>
        <w:t xml:space="preserve"> Standard Time</w:t>
      </w:r>
      <w:r w:rsidRPr="002D59F5">
        <w:rPr>
          <w:rFonts w:asciiTheme="minorHAnsi" w:hAnsiTheme="minorHAnsi" w:cs="Courier New"/>
        </w:rPr>
        <w:t xml:space="preserve"> each Monday. Missed or late submissions will not preclude participation in this challenge but will adversely affect submission scores. </w:t>
      </w:r>
    </w:p>
    <w:p w14:paraId="0CFBD827" w14:textId="77777777" w:rsidR="00C403F7" w:rsidRDefault="00C403F7" w:rsidP="00C403F7">
      <w:pPr>
        <w:spacing w:line="480" w:lineRule="auto"/>
        <w:rPr>
          <w:rFonts w:asciiTheme="minorHAnsi" w:hAnsiTheme="minorHAnsi" w:cs="Courier New"/>
          <w:b/>
        </w:rPr>
      </w:pPr>
    </w:p>
    <w:p w14:paraId="34A01ADF" w14:textId="77777777" w:rsidR="00C403F7" w:rsidRPr="002D59F5" w:rsidRDefault="00C403F7" w:rsidP="00C403F7">
      <w:pPr>
        <w:spacing w:line="480" w:lineRule="auto"/>
        <w:rPr>
          <w:rFonts w:asciiTheme="minorHAnsi" w:hAnsiTheme="minorHAnsi" w:cs="Courier New"/>
          <w:b/>
        </w:rPr>
      </w:pPr>
      <w:r w:rsidRPr="002D59F5">
        <w:rPr>
          <w:rFonts w:asciiTheme="minorHAnsi" w:hAnsiTheme="minorHAnsi" w:cs="Courier New"/>
          <w:b/>
        </w:rPr>
        <w:lastRenderedPageBreak/>
        <w:t xml:space="preserve">Forecasting </w:t>
      </w:r>
      <w:r>
        <w:rPr>
          <w:rFonts w:asciiTheme="minorHAnsi" w:hAnsiTheme="minorHAnsi" w:cs="Courier New"/>
          <w:b/>
        </w:rPr>
        <w:t>Targets</w:t>
      </w:r>
      <w:r w:rsidRPr="002D59F5">
        <w:rPr>
          <w:rFonts w:asciiTheme="minorHAnsi" w:hAnsiTheme="minorHAnsi" w:cs="Courier New"/>
          <w:b/>
        </w:rPr>
        <w:t>:</w:t>
      </w:r>
    </w:p>
    <w:p w14:paraId="7D33BA85" w14:textId="77777777" w:rsidR="00C403F7" w:rsidRDefault="00C403F7" w:rsidP="00C403F7">
      <w:pPr>
        <w:pStyle w:val="ListParagraph"/>
        <w:numPr>
          <w:ilvl w:val="0"/>
          <w:numId w:val="1"/>
        </w:numPr>
        <w:spacing w:line="480" w:lineRule="auto"/>
        <w:rPr>
          <w:rFonts w:asciiTheme="minorHAnsi" w:hAnsiTheme="minorHAnsi" w:cs="Courier New"/>
        </w:rPr>
      </w:pPr>
      <w:r>
        <w:rPr>
          <w:rFonts w:asciiTheme="minorHAnsi" w:hAnsiTheme="minorHAnsi" w:cs="Courier New"/>
        </w:rPr>
        <w:t>Seasonal Targets</w:t>
      </w:r>
    </w:p>
    <w:p w14:paraId="44877488" w14:textId="77777777" w:rsidR="00C403F7" w:rsidRPr="002D59F5" w:rsidRDefault="00C403F7" w:rsidP="00C403F7">
      <w:pPr>
        <w:pStyle w:val="ListParagraph"/>
        <w:numPr>
          <w:ilvl w:val="1"/>
          <w:numId w:val="1"/>
        </w:numPr>
        <w:spacing w:line="480" w:lineRule="auto"/>
        <w:rPr>
          <w:rFonts w:asciiTheme="minorHAnsi" w:hAnsiTheme="minorHAnsi" w:cs="Courier New"/>
        </w:rPr>
      </w:pPr>
      <w:r w:rsidRPr="002D59F5">
        <w:rPr>
          <w:rFonts w:asciiTheme="minorHAnsi" w:hAnsiTheme="minorHAnsi" w:cs="Courier New"/>
        </w:rPr>
        <w:t xml:space="preserve">The peak week </w:t>
      </w:r>
      <w:r>
        <w:rPr>
          <w:rFonts w:asciiTheme="minorHAnsi" w:hAnsiTheme="minorHAnsi" w:cs="Courier New"/>
        </w:rPr>
        <w:t>is</w:t>
      </w:r>
      <w:r w:rsidRPr="002D59F5">
        <w:rPr>
          <w:rFonts w:asciiTheme="minorHAnsi" w:hAnsiTheme="minorHAnsi" w:cs="Courier New"/>
        </w:rPr>
        <w:t xml:space="preserve"> defined as the MMWR surveillance week that the ILINet percentage is the highest for the </w:t>
      </w:r>
      <w:r>
        <w:rPr>
          <w:rFonts w:asciiTheme="minorHAnsi" w:hAnsiTheme="minorHAnsi" w:cs="Courier New"/>
        </w:rPr>
        <w:t>2019-2020</w:t>
      </w:r>
      <w:r w:rsidRPr="002D59F5">
        <w:rPr>
          <w:rFonts w:asciiTheme="minorHAnsi" w:hAnsiTheme="minorHAnsi" w:cs="Courier New"/>
        </w:rPr>
        <w:t xml:space="preserve"> influenza season</w:t>
      </w:r>
      <w:r>
        <w:rPr>
          <w:rFonts w:asciiTheme="minorHAnsi" w:hAnsiTheme="minorHAnsi" w:cs="Courier New"/>
        </w:rPr>
        <w:t xml:space="preserve"> for each state/territory</w:t>
      </w:r>
      <w:r w:rsidRPr="002D59F5">
        <w:rPr>
          <w:rFonts w:asciiTheme="minorHAnsi" w:hAnsiTheme="minorHAnsi" w:cs="Courier New"/>
        </w:rPr>
        <w:t xml:space="preserve">. </w:t>
      </w:r>
    </w:p>
    <w:p w14:paraId="1B8E54C2" w14:textId="77777777" w:rsidR="00C403F7" w:rsidRDefault="00C403F7" w:rsidP="00C403F7">
      <w:pPr>
        <w:pStyle w:val="ListParagraph"/>
        <w:keepNext/>
        <w:numPr>
          <w:ilvl w:val="1"/>
          <w:numId w:val="1"/>
        </w:numPr>
        <w:spacing w:line="480" w:lineRule="auto"/>
        <w:rPr>
          <w:rFonts w:asciiTheme="minorHAnsi" w:hAnsiTheme="minorHAnsi" w:cs="Courier New"/>
        </w:rPr>
      </w:pPr>
      <w:r w:rsidRPr="002D59F5">
        <w:rPr>
          <w:rFonts w:asciiTheme="minorHAnsi" w:hAnsiTheme="minorHAnsi" w:cs="Courier New"/>
        </w:rPr>
        <w:t>The</w:t>
      </w:r>
      <w:r>
        <w:rPr>
          <w:rFonts w:asciiTheme="minorHAnsi" w:hAnsiTheme="minorHAnsi" w:cs="Courier New"/>
        </w:rPr>
        <w:t xml:space="preserve"> peak</w:t>
      </w:r>
      <w:r w:rsidRPr="002D59F5">
        <w:rPr>
          <w:rFonts w:asciiTheme="minorHAnsi" w:hAnsiTheme="minorHAnsi" w:cs="Courier New"/>
        </w:rPr>
        <w:t xml:space="preserve"> intensity </w:t>
      </w:r>
      <w:r>
        <w:rPr>
          <w:rFonts w:asciiTheme="minorHAnsi" w:hAnsiTheme="minorHAnsi" w:cs="Courier New"/>
        </w:rPr>
        <w:t>is</w:t>
      </w:r>
      <w:r w:rsidRPr="002D59F5">
        <w:rPr>
          <w:rFonts w:asciiTheme="minorHAnsi" w:hAnsiTheme="minorHAnsi" w:cs="Courier New"/>
        </w:rPr>
        <w:t xml:space="preserve"> defined as the highest numeric value that the</w:t>
      </w:r>
      <w:r>
        <w:rPr>
          <w:rFonts w:asciiTheme="minorHAnsi" w:hAnsiTheme="minorHAnsi" w:cs="Courier New"/>
        </w:rPr>
        <w:t xml:space="preserve"> </w:t>
      </w:r>
      <w:r w:rsidRPr="002D59F5">
        <w:rPr>
          <w:rFonts w:asciiTheme="minorHAnsi" w:hAnsiTheme="minorHAnsi" w:cs="Courier New"/>
        </w:rPr>
        <w:t xml:space="preserve">ILINet percentage reaches during the </w:t>
      </w:r>
      <w:r>
        <w:rPr>
          <w:rFonts w:asciiTheme="minorHAnsi" w:hAnsiTheme="minorHAnsi" w:cs="Courier New"/>
        </w:rPr>
        <w:t>2019-2020</w:t>
      </w:r>
      <w:r w:rsidRPr="002D59F5">
        <w:rPr>
          <w:rFonts w:asciiTheme="minorHAnsi" w:hAnsiTheme="minorHAnsi" w:cs="Courier New"/>
        </w:rPr>
        <w:t xml:space="preserve"> influenza season</w:t>
      </w:r>
      <w:r>
        <w:rPr>
          <w:rFonts w:asciiTheme="minorHAnsi" w:hAnsiTheme="minorHAnsi" w:cs="Courier New"/>
        </w:rPr>
        <w:t xml:space="preserve"> for each state/territory</w:t>
      </w:r>
      <w:r w:rsidRPr="002D59F5">
        <w:rPr>
          <w:rFonts w:asciiTheme="minorHAnsi" w:hAnsiTheme="minorHAnsi" w:cs="Courier New"/>
        </w:rPr>
        <w:t>.</w:t>
      </w:r>
    </w:p>
    <w:p w14:paraId="3E5657AA" w14:textId="77777777" w:rsidR="00C403F7" w:rsidRDefault="00C403F7" w:rsidP="00C403F7">
      <w:pPr>
        <w:pStyle w:val="ListParagraph"/>
        <w:keepNext/>
        <w:numPr>
          <w:ilvl w:val="0"/>
          <w:numId w:val="1"/>
        </w:numPr>
        <w:spacing w:line="480" w:lineRule="auto"/>
        <w:rPr>
          <w:rFonts w:asciiTheme="minorHAnsi" w:hAnsiTheme="minorHAnsi" w:cs="Courier New"/>
        </w:rPr>
      </w:pPr>
      <w:r>
        <w:rPr>
          <w:rFonts w:asciiTheme="minorHAnsi" w:hAnsiTheme="minorHAnsi" w:cs="Courier New"/>
        </w:rPr>
        <w:t>Short-term Targets</w:t>
      </w:r>
    </w:p>
    <w:p w14:paraId="116DEFA6" w14:textId="77777777" w:rsidR="00C403F7" w:rsidRPr="00F6105A" w:rsidRDefault="00C403F7" w:rsidP="00C403F7">
      <w:pPr>
        <w:pStyle w:val="ListParagraph"/>
        <w:keepNext/>
        <w:numPr>
          <w:ilvl w:val="1"/>
          <w:numId w:val="1"/>
        </w:numPr>
        <w:spacing w:line="480" w:lineRule="auto"/>
        <w:rPr>
          <w:rFonts w:asciiTheme="minorHAnsi" w:hAnsiTheme="minorHAnsi" w:cs="Courier New"/>
        </w:rPr>
      </w:pPr>
      <w:r>
        <w:rPr>
          <w:rFonts w:asciiTheme="minorHAnsi" w:hAnsiTheme="minorHAnsi" w:cs="Courier New"/>
        </w:rPr>
        <w:t>One- to four-week ahead forecasts will be defined as the ILINet percentage for the target week.</w:t>
      </w:r>
    </w:p>
    <w:p w14:paraId="418F7372" w14:textId="77777777" w:rsidR="00C403F7" w:rsidRDefault="00C403F7" w:rsidP="00C403F7">
      <w:pPr>
        <w:spacing w:line="480" w:lineRule="auto"/>
        <w:ind w:firstLine="720"/>
        <w:rPr>
          <w:rFonts w:asciiTheme="minorHAnsi" w:hAnsiTheme="minorHAnsi" w:cs="Courier New"/>
        </w:rPr>
      </w:pPr>
    </w:p>
    <w:p w14:paraId="374CA279" w14:textId="77777777" w:rsidR="00C403F7" w:rsidRDefault="00C403F7" w:rsidP="00C403F7">
      <w:pPr>
        <w:keepNext/>
        <w:spacing w:line="480" w:lineRule="auto"/>
        <w:ind w:firstLine="360"/>
        <w:rPr>
          <w:rFonts w:asciiTheme="minorHAnsi" w:hAnsiTheme="minorHAnsi" w:cs="Courier New"/>
        </w:rPr>
      </w:pPr>
      <w:r w:rsidRPr="00EE6B30">
        <w:rPr>
          <w:rFonts w:asciiTheme="minorHAnsi" w:hAnsiTheme="minorHAnsi" w:cs="Courier New"/>
        </w:rPr>
        <w:t xml:space="preserve">ILINet values will be rounded to </w:t>
      </w:r>
      <w:r>
        <w:rPr>
          <w:rFonts w:asciiTheme="minorHAnsi" w:hAnsiTheme="minorHAnsi" w:cs="Courier New"/>
        </w:rPr>
        <w:t xml:space="preserve">the nearest </w:t>
      </w:r>
      <w:r w:rsidRPr="00EE6B30">
        <w:rPr>
          <w:rFonts w:asciiTheme="minorHAnsi" w:hAnsiTheme="minorHAnsi" w:cs="Courier New"/>
        </w:rPr>
        <w:t>one decimal point</w:t>
      </w:r>
      <w:r>
        <w:rPr>
          <w:rFonts w:asciiTheme="minorHAnsi" w:hAnsiTheme="minorHAnsi" w:cs="Courier New"/>
        </w:rPr>
        <w:t xml:space="preserve"> for the purposes of determining all forecast targets. In the case of multiple peak weeks (i.e., there is an identical peak ILINet value in two or more weeks within a state or territory), both weeks will be considered the peak week.   </w:t>
      </w:r>
    </w:p>
    <w:p w14:paraId="1201CF6E" w14:textId="77777777" w:rsidR="00C403F7" w:rsidRDefault="00C403F7" w:rsidP="00C403F7">
      <w:pPr>
        <w:keepNext/>
        <w:spacing w:line="480" w:lineRule="auto"/>
        <w:rPr>
          <w:rFonts w:asciiTheme="minorHAnsi" w:hAnsiTheme="minorHAnsi" w:cs="Courier New"/>
        </w:rPr>
      </w:pPr>
    </w:p>
    <w:p w14:paraId="6A7F6FC6" w14:textId="77777777" w:rsidR="00C403F7" w:rsidRPr="00CE6F7C" w:rsidRDefault="00C403F7" w:rsidP="00C403F7">
      <w:pPr>
        <w:keepNext/>
        <w:spacing w:line="480" w:lineRule="auto"/>
        <w:rPr>
          <w:rFonts w:asciiTheme="minorHAnsi" w:hAnsiTheme="minorHAnsi" w:cs="Courier New"/>
          <w:b/>
        </w:rPr>
      </w:pPr>
      <w:r>
        <w:rPr>
          <w:rFonts w:asciiTheme="minorHAnsi" w:hAnsiTheme="minorHAnsi" w:cs="Courier New"/>
          <w:b/>
        </w:rPr>
        <w:t>Forecast Submission:</w:t>
      </w:r>
    </w:p>
    <w:p w14:paraId="35EFDD57" w14:textId="77777777" w:rsidR="00C403F7" w:rsidRDefault="00C403F7" w:rsidP="00C403F7">
      <w:pPr>
        <w:spacing w:line="480" w:lineRule="auto"/>
        <w:ind w:firstLine="720"/>
        <w:rPr>
          <w:rFonts w:asciiTheme="minorHAnsi" w:hAnsiTheme="minorHAnsi" w:cs="Courier New"/>
        </w:rPr>
      </w:pPr>
      <w:r w:rsidRPr="002D59F5">
        <w:rPr>
          <w:rFonts w:asciiTheme="minorHAnsi" w:hAnsiTheme="minorHAnsi" w:cs="Courier New"/>
        </w:rPr>
        <w:t>Forecasts should provide probabilistic forecasts (i.e.</w:t>
      </w:r>
      <w:r>
        <w:rPr>
          <w:rFonts w:asciiTheme="minorHAnsi" w:hAnsiTheme="minorHAnsi" w:cs="Courier New"/>
        </w:rPr>
        <w:t>,</w:t>
      </w:r>
      <w:r w:rsidRPr="002D59F5">
        <w:rPr>
          <w:rFonts w:asciiTheme="minorHAnsi" w:hAnsiTheme="minorHAnsi" w:cs="Courier New"/>
        </w:rPr>
        <w:t xml:space="preserve"> 50% peak will occur on week 2; 30% chance on week </w:t>
      </w:r>
      <w:r>
        <w:rPr>
          <w:rFonts w:asciiTheme="minorHAnsi" w:hAnsiTheme="minorHAnsi" w:cs="Courier New"/>
        </w:rPr>
        <w:t>3</w:t>
      </w:r>
      <w:r w:rsidRPr="002D59F5">
        <w:rPr>
          <w:rFonts w:asciiTheme="minorHAnsi" w:hAnsiTheme="minorHAnsi" w:cs="Courier New"/>
        </w:rPr>
        <w:t xml:space="preserve">) as well as the point prediction for each of the </w:t>
      </w:r>
      <w:r>
        <w:rPr>
          <w:rFonts w:asciiTheme="minorHAnsi" w:hAnsiTheme="minorHAnsi" w:cs="Courier New"/>
        </w:rPr>
        <w:t>two</w:t>
      </w:r>
      <w:r w:rsidRPr="002D59F5">
        <w:rPr>
          <w:rFonts w:asciiTheme="minorHAnsi" w:hAnsiTheme="minorHAnsi" w:cs="Courier New"/>
        </w:rPr>
        <w:t xml:space="preserve"> </w:t>
      </w:r>
      <w:r>
        <w:rPr>
          <w:rFonts w:asciiTheme="minorHAnsi" w:hAnsiTheme="minorHAnsi" w:cs="Courier New"/>
        </w:rPr>
        <w:t>seasonal targets and four-week ahead targets</w:t>
      </w:r>
      <w:r w:rsidRPr="002D59F5">
        <w:rPr>
          <w:rFonts w:asciiTheme="minorHAnsi" w:hAnsiTheme="minorHAnsi" w:cs="Courier New"/>
        </w:rPr>
        <w:t xml:space="preserve">. </w:t>
      </w:r>
      <w:r>
        <w:rPr>
          <w:rFonts w:asciiTheme="minorHAnsi" w:hAnsiTheme="minorHAnsi" w:cs="Courier New"/>
        </w:rPr>
        <w:t>The p</w:t>
      </w:r>
      <w:r w:rsidRPr="002D59F5">
        <w:rPr>
          <w:rFonts w:asciiTheme="minorHAnsi" w:hAnsiTheme="minorHAnsi" w:cs="Courier New"/>
        </w:rPr>
        <w:t>robabilities for each</w:t>
      </w:r>
      <w:r>
        <w:rPr>
          <w:rFonts w:asciiTheme="minorHAnsi" w:hAnsiTheme="minorHAnsi" w:cs="Courier New"/>
        </w:rPr>
        <w:t xml:space="preserve"> target prediction </w:t>
      </w:r>
      <w:r w:rsidRPr="002D59F5">
        <w:rPr>
          <w:rFonts w:asciiTheme="minorHAnsi" w:hAnsiTheme="minorHAnsi" w:cs="Courier New"/>
        </w:rPr>
        <w:t xml:space="preserve">should </w:t>
      </w:r>
      <w:r>
        <w:rPr>
          <w:rFonts w:asciiTheme="minorHAnsi" w:hAnsiTheme="minorHAnsi" w:cs="Courier New"/>
        </w:rPr>
        <w:t xml:space="preserve">be non-negative and </w:t>
      </w:r>
      <w:r w:rsidRPr="002D59F5">
        <w:rPr>
          <w:rFonts w:asciiTheme="minorHAnsi" w:hAnsiTheme="minorHAnsi" w:cs="Courier New"/>
        </w:rPr>
        <w:t xml:space="preserve">sum to 1. </w:t>
      </w:r>
      <w:r>
        <w:rPr>
          <w:rFonts w:asciiTheme="minorHAnsi" w:hAnsiTheme="minorHAnsi" w:cs="Courier New"/>
        </w:rPr>
        <w:t>If the sum is greater than 0.9 and less than 1.1, the probabilities will be normalized to 1.0. If any probability is negative or the sum is outside of that the 0.9-1.1 range, the forecast will be discarded. A forecast that is later discarded does not disqualify teams from participating but will be assigned a score of -10. Short-term f</w:t>
      </w:r>
      <w:r w:rsidRPr="002D59F5">
        <w:rPr>
          <w:rFonts w:asciiTheme="minorHAnsi" w:hAnsiTheme="minorHAnsi" w:cs="Courier New"/>
        </w:rPr>
        <w:t>orecast</w:t>
      </w:r>
      <w:r>
        <w:rPr>
          <w:rFonts w:asciiTheme="minorHAnsi" w:hAnsiTheme="minorHAnsi" w:cs="Courier New"/>
        </w:rPr>
        <w:t xml:space="preserve"> submissions should be relative to the most recent week of ILINet data released. For example, ILINet data for week 43 will be posted on Friday, November 1 at 12:00PM Eastern </w:t>
      </w:r>
      <w:r>
        <w:rPr>
          <w:rFonts w:asciiTheme="minorHAnsi" w:hAnsiTheme="minorHAnsi" w:cs="Courier New"/>
        </w:rPr>
        <w:lastRenderedPageBreak/>
        <w:t xml:space="preserve">Standard Time. Each short-term forecast (1- , 2- , 3- , and 4-week ahead) submitted on Monday, November 4 should include predictions for ILINet values for weeks 44-47. </w:t>
      </w:r>
    </w:p>
    <w:p w14:paraId="4E0B2759" w14:textId="31488F27" w:rsidR="00C403F7" w:rsidRDefault="00C403F7" w:rsidP="00C403F7">
      <w:pPr>
        <w:keepNext/>
        <w:spacing w:line="480" w:lineRule="auto"/>
        <w:ind w:firstLine="720"/>
        <w:rPr>
          <w:rFonts w:asciiTheme="minorHAnsi" w:hAnsiTheme="minorHAnsi" w:cs="Courier New"/>
        </w:rPr>
      </w:pPr>
      <w:r>
        <w:rPr>
          <w:rFonts w:asciiTheme="minorHAnsi" w:hAnsiTheme="minorHAnsi" w:cs="Courier New"/>
        </w:rPr>
        <w:t xml:space="preserve">A description of methodology should be submitted to CDC by November 15 using </w:t>
      </w:r>
      <w:r w:rsidR="007E7922">
        <w:rPr>
          <w:rFonts w:asciiTheme="minorHAnsi" w:hAnsiTheme="minorHAnsi" w:cs="Courier New"/>
        </w:rPr>
        <w:t>a form which will be released to teams soon</w:t>
      </w:r>
      <w:r w:rsidRPr="002D59F5">
        <w:rPr>
          <w:rFonts w:asciiTheme="minorHAnsi" w:hAnsiTheme="minorHAnsi" w:cs="Courier New"/>
        </w:rPr>
        <w:t xml:space="preserve">. </w:t>
      </w:r>
      <w:r>
        <w:rPr>
          <w:rFonts w:asciiTheme="minorHAnsi" w:hAnsiTheme="minorHAnsi" w:cs="Courier New"/>
        </w:rPr>
        <w:t xml:space="preserve">This form captures key model factors, such as data source(s) and model type(s) in a standardized way. Model methodology and source data may be changed </w:t>
      </w:r>
      <w:proofErr w:type="gramStart"/>
      <w:r>
        <w:rPr>
          <w:rFonts w:asciiTheme="minorHAnsi" w:hAnsiTheme="minorHAnsi" w:cs="Courier New"/>
        </w:rPr>
        <w:t>during the course of</w:t>
      </w:r>
      <w:proofErr w:type="gramEnd"/>
      <w:r>
        <w:rPr>
          <w:rFonts w:asciiTheme="minorHAnsi" w:hAnsiTheme="minorHAnsi" w:cs="Courier New"/>
        </w:rPr>
        <w:t xml:space="preserve"> the challenge, but teams should submit a new methodology form as soon as possible after the change. Please submit the completed form and forward any questions to </w:t>
      </w:r>
      <w:hyperlink r:id="rId6" w:history="1">
        <w:r w:rsidRPr="004364E5">
          <w:rPr>
            <w:rStyle w:val="Hyperlink"/>
            <w:rFonts w:asciiTheme="minorHAnsi" w:hAnsiTheme="minorHAnsi" w:cs="Courier New"/>
            <w:color w:val="0020C0"/>
          </w:rPr>
          <w:t>flucontest@cdc.gov</w:t>
        </w:r>
      </w:hyperlink>
      <w:r>
        <w:rPr>
          <w:rFonts w:asciiTheme="minorHAnsi" w:hAnsiTheme="minorHAnsi" w:cs="Courier New"/>
        </w:rPr>
        <w:t>.</w:t>
      </w:r>
      <w:r w:rsidRPr="002D59F5">
        <w:rPr>
          <w:rFonts w:asciiTheme="minorHAnsi" w:hAnsiTheme="minorHAnsi" w:cs="Courier New"/>
        </w:rPr>
        <w:t xml:space="preserve"> </w:t>
      </w:r>
    </w:p>
    <w:p w14:paraId="1CF16BE2" w14:textId="77777777" w:rsidR="00C403F7" w:rsidRDefault="00C403F7" w:rsidP="00C403F7">
      <w:pPr>
        <w:keepNext/>
        <w:spacing w:line="480" w:lineRule="auto"/>
        <w:rPr>
          <w:rFonts w:asciiTheme="minorHAnsi" w:hAnsiTheme="minorHAnsi" w:cs="Courier New"/>
          <w:b/>
        </w:rPr>
      </w:pPr>
    </w:p>
    <w:p w14:paraId="74C47BD0" w14:textId="77777777" w:rsidR="00C403F7" w:rsidRPr="002D59F5" w:rsidRDefault="00C403F7" w:rsidP="00C403F7">
      <w:pPr>
        <w:keepNext/>
        <w:spacing w:line="480" w:lineRule="auto"/>
        <w:rPr>
          <w:rFonts w:asciiTheme="minorHAnsi" w:hAnsiTheme="minorHAnsi" w:cs="Courier New"/>
          <w:b/>
        </w:rPr>
      </w:pPr>
      <w:r w:rsidRPr="002D59F5">
        <w:rPr>
          <w:rFonts w:asciiTheme="minorHAnsi" w:hAnsiTheme="minorHAnsi" w:cs="Courier New"/>
          <w:b/>
        </w:rPr>
        <w:t>Submission</w:t>
      </w:r>
      <w:r>
        <w:rPr>
          <w:rFonts w:asciiTheme="minorHAnsi" w:hAnsiTheme="minorHAnsi" w:cs="Courier New"/>
          <w:b/>
        </w:rPr>
        <w:t xml:space="preserve"> Structure:</w:t>
      </w:r>
    </w:p>
    <w:p w14:paraId="30CEDC0A" w14:textId="75CBC70A" w:rsidR="00C403F7" w:rsidRDefault="00C403F7" w:rsidP="00C403F7">
      <w:pPr>
        <w:keepNext/>
        <w:spacing w:line="480" w:lineRule="auto"/>
        <w:ind w:firstLine="720"/>
        <w:rPr>
          <w:rFonts w:asciiTheme="minorHAnsi" w:hAnsiTheme="minorHAnsi" w:cs="Courier New"/>
        </w:rPr>
      </w:pPr>
      <w:r>
        <w:rPr>
          <w:rFonts w:asciiTheme="minorHAnsi" w:hAnsiTheme="minorHAnsi" w:cs="Courier New"/>
        </w:rPr>
        <w:t xml:space="preserve">All forecasts should be structured to match the attached spreadsheet </w:t>
      </w:r>
      <w:r w:rsidRPr="002D59F5">
        <w:rPr>
          <w:rFonts w:asciiTheme="minorHAnsi" w:hAnsiTheme="minorHAnsi" w:cs="Courier New"/>
        </w:rPr>
        <w:t>(named “</w:t>
      </w:r>
      <w:r>
        <w:rPr>
          <w:rFonts w:asciiTheme="minorHAnsi" w:hAnsiTheme="minorHAnsi" w:cs="Courier New"/>
        </w:rPr>
        <w:t>StateILI_Submission_Template</w:t>
      </w:r>
      <w:r w:rsidR="005F6701">
        <w:rPr>
          <w:rFonts w:asciiTheme="minorHAnsi" w:hAnsiTheme="minorHAnsi" w:cs="Courier New"/>
        </w:rPr>
        <w:t>_2019_2020</w:t>
      </w:r>
      <w:r>
        <w:rPr>
          <w:rFonts w:asciiTheme="minorHAnsi" w:hAnsiTheme="minorHAnsi" w:cs="Courier New"/>
        </w:rPr>
        <w:t>.csv</w:t>
      </w:r>
      <w:r w:rsidRPr="002D59F5">
        <w:rPr>
          <w:rFonts w:asciiTheme="minorHAnsi" w:hAnsiTheme="minorHAnsi" w:cs="Courier New"/>
        </w:rPr>
        <w:t>”)</w:t>
      </w:r>
      <w:r>
        <w:rPr>
          <w:rFonts w:asciiTheme="minorHAnsi" w:hAnsiTheme="minorHAnsi" w:cs="Courier New"/>
        </w:rPr>
        <w:t xml:space="preserve">. </w:t>
      </w:r>
      <w:r w:rsidRPr="00500DCA">
        <w:rPr>
          <w:rFonts w:asciiTheme="minorHAnsi" w:hAnsiTheme="minorHAnsi" w:cs="Courier New"/>
        </w:rPr>
        <w:t xml:space="preserve">The structure of the spreadsheet (e.g., the column or row locations) should not be modified in any way. </w:t>
      </w:r>
      <w:r>
        <w:rPr>
          <w:rFonts w:asciiTheme="minorHAnsi" w:hAnsiTheme="minorHAnsi" w:cs="Courier New"/>
        </w:rPr>
        <w:t>The functions “</w:t>
      </w:r>
      <w:proofErr w:type="spellStart"/>
      <w:r w:rsidRPr="00097BFB">
        <w:rPr>
          <w:rFonts w:asciiTheme="minorHAnsi" w:hAnsiTheme="minorHAnsi" w:cs="Courier New"/>
          <w:i/>
        </w:rPr>
        <w:t>verify_entry</w:t>
      </w:r>
      <w:proofErr w:type="spellEnd"/>
      <w:r>
        <w:rPr>
          <w:rFonts w:asciiTheme="minorHAnsi" w:hAnsiTheme="minorHAnsi" w:cs="Courier New"/>
        </w:rPr>
        <w:t>” and “</w:t>
      </w:r>
      <w:proofErr w:type="spellStart"/>
      <w:r w:rsidRPr="00097BFB">
        <w:rPr>
          <w:rFonts w:asciiTheme="minorHAnsi" w:hAnsiTheme="minorHAnsi" w:cs="Courier New"/>
          <w:i/>
        </w:rPr>
        <w:t>verify_entry_file</w:t>
      </w:r>
      <w:proofErr w:type="spellEnd"/>
      <w:r>
        <w:rPr>
          <w:rFonts w:asciiTheme="minorHAnsi" w:hAnsiTheme="minorHAnsi" w:cs="Courier New"/>
        </w:rPr>
        <w:t xml:space="preserve">” from the </w:t>
      </w:r>
      <w:proofErr w:type="spellStart"/>
      <w:r>
        <w:rPr>
          <w:rFonts w:asciiTheme="minorHAnsi" w:hAnsiTheme="minorHAnsi" w:cs="Courier New"/>
        </w:rPr>
        <w:t>FluSight</w:t>
      </w:r>
      <w:proofErr w:type="spellEnd"/>
      <w:r>
        <w:rPr>
          <w:rFonts w:asciiTheme="minorHAnsi" w:hAnsiTheme="minorHAnsi" w:cs="Courier New"/>
        </w:rPr>
        <w:t xml:space="preserve"> R package can be used to verify that columns are named and ordered correctly and that probabilities are non-negative and sum to a value between 0.9 and 1.1. Peak intensity and week-ahead forecasts </w:t>
      </w:r>
      <w:r w:rsidRPr="002D59F5">
        <w:rPr>
          <w:rFonts w:asciiTheme="minorHAnsi" w:hAnsiTheme="minorHAnsi" w:cs="Courier New"/>
        </w:rPr>
        <w:t xml:space="preserve">should be </w:t>
      </w:r>
      <w:r>
        <w:rPr>
          <w:rFonts w:asciiTheme="minorHAnsi" w:hAnsiTheme="minorHAnsi" w:cs="Courier New"/>
        </w:rPr>
        <w:t>given</w:t>
      </w:r>
      <w:r w:rsidRPr="002D59F5">
        <w:rPr>
          <w:rFonts w:asciiTheme="minorHAnsi" w:hAnsiTheme="minorHAnsi" w:cs="Courier New"/>
        </w:rPr>
        <w:t xml:space="preserve"> in </w:t>
      </w:r>
      <w:r>
        <w:rPr>
          <w:rFonts w:asciiTheme="minorHAnsi" w:hAnsiTheme="minorHAnsi" w:cs="Courier New"/>
        </w:rPr>
        <w:t>the provided 0.1</w:t>
      </w:r>
      <w:r w:rsidRPr="002D59F5">
        <w:rPr>
          <w:rFonts w:asciiTheme="minorHAnsi" w:hAnsiTheme="minorHAnsi" w:cs="Courier New"/>
        </w:rPr>
        <w:t xml:space="preserve"> percentage intervals</w:t>
      </w:r>
      <w:r>
        <w:rPr>
          <w:rFonts w:asciiTheme="minorHAnsi" w:hAnsiTheme="minorHAnsi" w:cs="Courier New"/>
        </w:rPr>
        <w:t xml:space="preserve"> labeled as “</w:t>
      </w:r>
      <w:proofErr w:type="spellStart"/>
      <w:r>
        <w:rPr>
          <w:rFonts w:asciiTheme="minorHAnsi" w:hAnsiTheme="minorHAnsi" w:cs="Courier New"/>
        </w:rPr>
        <w:t>bin_start_incl</w:t>
      </w:r>
      <w:proofErr w:type="spellEnd"/>
      <w:r>
        <w:rPr>
          <w:rFonts w:asciiTheme="minorHAnsi" w:hAnsiTheme="minorHAnsi" w:cs="Courier New"/>
        </w:rPr>
        <w:t xml:space="preserve">” on the submission sheet. For example, the bin for 3.1% represents the probability </w:t>
      </w:r>
      <w:r w:rsidRPr="002D59F5">
        <w:rPr>
          <w:rFonts w:asciiTheme="minorHAnsi" w:hAnsiTheme="minorHAnsi" w:cs="Courier New"/>
        </w:rPr>
        <w:t xml:space="preserve">that </w:t>
      </w:r>
      <w:r>
        <w:rPr>
          <w:rFonts w:asciiTheme="minorHAnsi" w:hAnsiTheme="minorHAnsi" w:cs="Courier New"/>
        </w:rPr>
        <w:t>rounded ILINet equals 3.1%</w:t>
      </w:r>
      <w:r w:rsidRPr="002D59F5">
        <w:rPr>
          <w:rFonts w:asciiTheme="minorHAnsi" w:hAnsiTheme="minorHAnsi" w:cs="Courier New"/>
        </w:rPr>
        <w:t>.</w:t>
      </w:r>
      <w:r>
        <w:rPr>
          <w:rFonts w:asciiTheme="minorHAnsi" w:hAnsiTheme="minorHAnsi" w:cs="Courier New"/>
        </w:rPr>
        <w:t xml:space="preserve"> The probability assigned to the final bin labeled 13% includes the probability of ILINet values greater than or equal to 13%.</w:t>
      </w:r>
    </w:p>
    <w:p w14:paraId="0ADC40AE" w14:textId="2226AF6B" w:rsidR="00C403F7" w:rsidRDefault="00C403F7" w:rsidP="00C403F7">
      <w:pPr>
        <w:keepNext/>
        <w:spacing w:line="480" w:lineRule="auto"/>
        <w:ind w:firstLine="720"/>
        <w:rPr>
          <w:rFonts w:asciiTheme="minorHAnsi" w:hAnsiTheme="minorHAnsi" w:cs="Courier New"/>
        </w:rPr>
      </w:pPr>
      <w:r w:rsidRPr="002D59F5">
        <w:rPr>
          <w:rFonts w:asciiTheme="minorHAnsi" w:hAnsiTheme="minorHAnsi" w:cs="Courier New"/>
        </w:rPr>
        <w:t xml:space="preserve">Forecasts should be </w:t>
      </w:r>
      <w:r>
        <w:rPr>
          <w:rFonts w:asciiTheme="minorHAnsi" w:hAnsiTheme="minorHAnsi" w:cs="Courier New"/>
        </w:rPr>
        <w:t xml:space="preserve">submitted online through the </w:t>
      </w:r>
      <w:proofErr w:type="spellStart"/>
      <w:r>
        <w:rPr>
          <w:rFonts w:asciiTheme="minorHAnsi" w:hAnsiTheme="minorHAnsi" w:cs="Courier New"/>
        </w:rPr>
        <w:t>FluSight</w:t>
      </w:r>
      <w:proofErr w:type="spellEnd"/>
      <w:r>
        <w:rPr>
          <w:rFonts w:asciiTheme="minorHAnsi" w:hAnsiTheme="minorHAnsi" w:cs="Courier New"/>
        </w:rPr>
        <w:t xml:space="preserve"> website (</w:t>
      </w:r>
      <w:hyperlink r:id="rId7" w:history="1">
        <w:r>
          <w:rPr>
            <w:rStyle w:val="Hyperlink"/>
            <w:rFonts w:asciiTheme="minorHAnsi" w:hAnsiTheme="minorHAnsi" w:cs="Courier New"/>
          </w:rPr>
          <w:t>https://predict.cdc.gov/</w:t>
        </w:r>
      </w:hyperlink>
      <w:r>
        <w:rPr>
          <w:rFonts w:asciiTheme="minorHAnsi" w:hAnsiTheme="minorHAnsi" w:cs="Courier New"/>
        </w:rPr>
        <w:t xml:space="preserve">). </w:t>
      </w:r>
      <w:r w:rsidR="00170515">
        <w:rPr>
          <w:rFonts w:asciiTheme="minorHAnsi" w:hAnsiTheme="minorHAnsi" w:cs="Courier New"/>
        </w:rPr>
        <w:t xml:space="preserve">Instructions for submission will be listed in an appendix. The appendix for the 2018-19 challenge is included, and teams will receive an updated version soon. </w:t>
      </w:r>
      <w:r>
        <w:rPr>
          <w:rFonts w:asciiTheme="minorHAnsi" w:hAnsiTheme="minorHAnsi" w:cs="Courier New"/>
        </w:rPr>
        <w:t xml:space="preserve">In the event forecasts cannot be </w:t>
      </w:r>
      <w:r w:rsidRPr="002D59F5">
        <w:rPr>
          <w:rFonts w:asciiTheme="minorHAnsi" w:hAnsiTheme="minorHAnsi" w:cs="Courier New"/>
        </w:rPr>
        <w:t xml:space="preserve">submitted </w:t>
      </w:r>
      <w:r>
        <w:rPr>
          <w:rFonts w:asciiTheme="minorHAnsi" w:hAnsiTheme="minorHAnsi" w:cs="Courier New"/>
        </w:rPr>
        <w:t xml:space="preserve">online, they may be emailed </w:t>
      </w:r>
      <w:r w:rsidRPr="002D59F5">
        <w:rPr>
          <w:rFonts w:asciiTheme="minorHAnsi" w:hAnsiTheme="minorHAnsi" w:cs="Courier New"/>
        </w:rPr>
        <w:t xml:space="preserve">to </w:t>
      </w:r>
      <w:hyperlink r:id="rId8" w:history="1">
        <w:r w:rsidRPr="004364E5">
          <w:rPr>
            <w:rStyle w:val="Hyperlink"/>
            <w:rFonts w:asciiTheme="minorHAnsi" w:hAnsiTheme="minorHAnsi" w:cs="Courier New"/>
            <w:color w:val="0020C0"/>
          </w:rPr>
          <w:t>flucontest@cdc.gov</w:t>
        </w:r>
      </w:hyperlink>
      <w:r w:rsidRPr="002D59F5">
        <w:rPr>
          <w:rFonts w:asciiTheme="minorHAnsi" w:hAnsiTheme="minorHAnsi" w:cs="Courier New"/>
        </w:rPr>
        <w:t xml:space="preserve"> </w:t>
      </w:r>
      <w:r>
        <w:rPr>
          <w:rFonts w:asciiTheme="minorHAnsi" w:hAnsiTheme="minorHAnsi" w:cs="Courier New"/>
        </w:rPr>
        <w:t>using the provided .csv spreadsheet.</w:t>
      </w:r>
      <w:r w:rsidRPr="00BA4AC5">
        <w:rPr>
          <w:rFonts w:asciiTheme="minorHAnsi" w:hAnsiTheme="minorHAnsi" w:cs="Courier New"/>
        </w:rPr>
        <w:t xml:space="preserve"> </w:t>
      </w:r>
      <w:r>
        <w:rPr>
          <w:rFonts w:asciiTheme="minorHAnsi" w:hAnsiTheme="minorHAnsi" w:cs="Courier New"/>
        </w:rPr>
        <w:t xml:space="preserve">For an email submission, the file name should be modified to the following standard naming convention: </w:t>
      </w:r>
      <w:r w:rsidRPr="002D59F5">
        <w:rPr>
          <w:rFonts w:asciiTheme="minorHAnsi" w:hAnsiTheme="minorHAnsi" w:cs="Courier New"/>
        </w:rPr>
        <w:t xml:space="preserve">a forecast </w:t>
      </w:r>
      <w:r w:rsidRPr="002D59F5">
        <w:rPr>
          <w:rFonts w:asciiTheme="minorHAnsi" w:hAnsiTheme="minorHAnsi" w:cs="Courier New"/>
        </w:rPr>
        <w:lastRenderedPageBreak/>
        <w:t>submission using week 4</w:t>
      </w:r>
      <w:r>
        <w:rPr>
          <w:rFonts w:asciiTheme="minorHAnsi" w:hAnsiTheme="minorHAnsi" w:cs="Courier New"/>
        </w:rPr>
        <w:t>3</w:t>
      </w:r>
      <w:r w:rsidRPr="002D59F5">
        <w:rPr>
          <w:rFonts w:asciiTheme="minorHAnsi" w:hAnsiTheme="minorHAnsi" w:cs="Courier New"/>
        </w:rPr>
        <w:t xml:space="preserve"> surveillance data submitted by John Doe University on </w:t>
      </w:r>
      <w:r>
        <w:rPr>
          <w:rFonts w:asciiTheme="minorHAnsi" w:hAnsiTheme="minorHAnsi" w:cs="Courier New"/>
        </w:rPr>
        <w:t>November 4</w:t>
      </w:r>
      <w:r w:rsidRPr="002D59F5">
        <w:rPr>
          <w:rFonts w:asciiTheme="minorHAnsi" w:hAnsiTheme="minorHAnsi" w:cs="Courier New"/>
        </w:rPr>
        <w:t>, 201</w:t>
      </w:r>
      <w:r>
        <w:rPr>
          <w:rFonts w:asciiTheme="minorHAnsi" w:hAnsiTheme="minorHAnsi" w:cs="Courier New"/>
        </w:rPr>
        <w:t>8</w:t>
      </w:r>
      <w:r w:rsidRPr="002D59F5">
        <w:rPr>
          <w:rFonts w:asciiTheme="minorHAnsi" w:hAnsiTheme="minorHAnsi" w:cs="Courier New"/>
        </w:rPr>
        <w:t>, should be named “EW4</w:t>
      </w:r>
      <w:r>
        <w:rPr>
          <w:rFonts w:asciiTheme="minorHAnsi" w:hAnsiTheme="minorHAnsi" w:cs="Courier New"/>
        </w:rPr>
        <w:t>3</w:t>
      </w:r>
      <w:r w:rsidRPr="002D59F5">
        <w:rPr>
          <w:rFonts w:asciiTheme="minorHAnsi" w:hAnsiTheme="minorHAnsi" w:cs="Courier New"/>
        </w:rPr>
        <w:t>-JDU</w:t>
      </w:r>
      <w:r>
        <w:rPr>
          <w:rFonts w:asciiTheme="minorHAnsi" w:hAnsiTheme="minorHAnsi" w:cs="Courier New"/>
        </w:rPr>
        <w:t>-StateILI</w:t>
      </w:r>
      <w:r w:rsidRPr="002D59F5">
        <w:rPr>
          <w:rFonts w:asciiTheme="minorHAnsi" w:hAnsiTheme="minorHAnsi" w:cs="Courier New"/>
        </w:rPr>
        <w:t>-</w:t>
      </w:r>
      <w:r>
        <w:rPr>
          <w:rFonts w:asciiTheme="minorHAnsi" w:hAnsiTheme="minorHAnsi" w:cs="Courier New"/>
        </w:rPr>
        <w:t>2019-11-04</w:t>
      </w:r>
      <w:r w:rsidRPr="002D59F5">
        <w:rPr>
          <w:rFonts w:asciiTheme="minorHAnsi" w:hAnsiTheme="minorHAnsi" w:cs="Courier New"/>
        </w:rPr>
        <w:t>.</w:t>
      </w:r>
      <w:r>
        <w:rPr>
          <w:rFonts w:asciiTheme="minorHAnsi" w:hAnsiTheme="minorHAnsi" w:cs="Courier New"/>
        </w:rPr>
        <w:t>csv</w:t>
      </w:r>
      <w:r w:rsidRPr="002D59F5">
        <w:rPr>
          <w:rFonts w:asciiTheme="minorHAnsi" w:hAnsiTheme="minorHAnsi" w:cs="Courier New"/>
        </w:rPr>
        <w:t>” where EW</w:t>
      </w:r>
      <w:r>
        <w:rPr>
          <w:rFonts w:asciiTheme="minorHAnsi" w:hAnsiTheme="minorHAnsi" w:cs="Courier New"/>
        </w:rPr>
        <w:t>43</w:t>
      </w:r>
      <w:r w:rsidRPr="002D59F5">
        <w:rPr>
          <w:rFonts w:asciiTheme="minorHAnsi" w:hAnsiTheme="minorHAnsi" w:cs="Courier New"/>
        </w:rPr>
        <w:t xml:space="preserve"> </w:t>
      </w:r>
      <w:r>
        <w:rPr>
          <w:rFonts w:asciiTheme="minorHAnsi" w:hAnsiTheme="minorHAnsi" w:cs="Courier New"/>
        </w:rPr>
        <w:t>is</w:t>
      </w:r>
      <w:r w:rsidRPr="002D59F5">
        <w:rPr>
          <w:rFonts w:asciiTheme="minorHAnsi" w:hAnsiTheme="minorHAnsi" w:cs="Courier New"/>
        </w:rPr>
        <w:t xml:space="preserve"> the latest week of ILINet data used in the forecast, JDU </w:t>
      </w:r>
      <w:r>
        <w:rPr>
          <w:rFonts w:asciiTheme="minorHAnsi" w:hAnsiTheme="minorHAnsi" w:cs="Courier New"/>
        </w:rPr>
        <w:t>is</w:t>
      </w:r>
      <w:r w:rsidRPr="002D59F5">
        <w:rPr>
          <w:rFonts w:asciiTheme="minorHAnsi" w:hAnsiTheme="minorHAnsi" w:cs="Courier New"/>
        </w:rPr>
        <w:t xml:space="preserve"> the </w:t>
      </w:r>
      <w:r>
        <w:rPr>
          <w:rFonts w:asciiTheme="minorHAnsi" w:hAnsiTheme="minorHAnsi" w:cs="Courier New"/>
        </w:rPr>
        <w:t>name of the</w:t>
      </w:r>
      <w:r w:rsidRPr="002D59F5">
        <w:rPr>
          <w:rFonts w:asciiTheme="minorHAnsi" w:hAnsiTheme="minorHAnsi" w:cs="Courier New"/>
        </w:rPr>
        <w:t xml:space="preserve"> team </w:t>
      </w:r>
      <w:r>
        <w:rPr>
          <w:rFonts w:asciiTheme="minorHAnsi" w:hAnsiTheme="minorHAnsi" w:cs="Courier New"/>
        </w:rPr>
        <w:t xml:space="preserve">making the submission </w:t>
      </w:r>
      <w:r w:rsidRPr="002D59F5">
        <w:rPr>
          <w:rFonts w:asciiTheme="minorHAnsi" w:hAnsiTheme="minorHAnsi" w:cs="Courier New"/>
        </w:rPr>
        <w:t>(e.g.</w:t>
      </w:r>
      <w:r>
        <w:rPr>
          <w:rFonts w:asciiTheme="minorHAnsi" w:hAnsiTheme="minorHAnsi" w:cs="Courier New"/>
        </w:rPr>
        <w:t>,</w:t>
      </w:r>
      <w:r w:rsidRPr="002D59F5">
        <w:rPr>
          <w:rFonts w:asciiTheme="minorHAnsi" w:hAnsiTheme="minorHAnsi" w:cs="Courier New"/>
        </w:rPr>
        <w:t xml:space="preserve"> John Doe University), and </w:t>
      </w:r>
      <w:r>
        <w:rPr>
          <w:rFonts w:asciiTheme="minorHAnsi" w:hAnsiTheme="minorHAnsi" w:cs="Courier New"/>
        </w:rPr>
        <w:t>2018-11-04 is</w:t>
      </w:r>
      <w:r w:rsidRPr="002D59F5">
        <w:rPr>
          <w:rFonts w:asciiTheme="minorHAnsi" w:hAnsiTheme="minorHAnsi" w:cs="Courier New"/>
        </w:rPr>
        <w:t xml:space="preserve"> the date of submission. </w:t>
      </w:r>
    </w:p>
    <w:p w14:paraId="3EAA0CE8" w14:textId="77777777" w:rsidR="00C403F7" w:rsidRDefault="00C403F7" w:rsidP="00C403F7">
      <w:pPr>
        <w:keepNext/>
        <w:spacing w:line="480" w:lineRule="auto"/>
        <w:rPr>
          <w:rFonts w:asciiTheme="minorHAnsi" w:hAnsiTheme="minorHAnsi" w:cs="Courier New"/>
          <w:b/>
        </w:rPr>
      </w:pPr>
    </w:p>
    <w:p w14:paraId="1CBDF4E1" w14:textId="77777777" w:rsidR="00C403F7" w:rsidRDefault="00C403F7" w:rsidP="00C403F7">
      <w:pPr>
        <w:keepNext/>
        <w:spacing w:line="480" w:lineRule="auto"/>
        <w:rPr>
          <w:rFonts w:asciiTheme="minorHAnsi" w:hAnsiTheme="minorHAnsi" w:cs="Courier New"/>
        </w:rPr>
      </w:pPr>
      <w:r>
        <w:rPr>
          <w:rFonts w:asciiTheme="minorHAnsi" w:hAnsiTheme="minorHAnsi" w:cs="Courier New"/>
          <w:b/>
        </w:rPr>
        <w:t xml:space="preserve">Evaluation </w:t>
      </w:r>
      <w:r w:rsidRPr="002D59F5">
        <w:rPr>
          <w:rFonts w:asciiTheme="minorHAnsi" w:hAnsiTheme="minorHAnsi" w:cs="Courier New"/>
          <w:b/>
        </w:rPr>
        <w:t>Criteria:</w:t>
      </w:r>
      <w:r w:rsidRPr="002D59F5">
        <w:rPr>
          <w:rFonts w:asciiTheme="minorHAnsi" w:hAnsiTheme="minorHAnsi" w:cs="Courier New"/>
        </w:rPr>
        <w:t xml:space="preserve"> </w:t>
      </w:r>
    </w:p>
    <w:p w14:paraId="3E6811FD" w14:textId="77777777" w:rsidR="00C403F7" w:rsidRPr="002D59F5" w:rsidRDefault="00C403F7" w:rsidP="00C403F7">
      <w:pPr>
        <w:keepNext/>
        <w:spacing w:line="480" w:lineRule="auto"/>
        <w:rPr>
          <w:rFonts w:asciiTheme="minorHAnsi" w:hAnsiTheme="minorHAnsi" w:cs="Courier New"/>
        </w:rPr>
      </w:pPr>
      <w:r>
        <w:rPr>
          <w:rFonts w:asciiTheme="minorHAnsi" w:hAnsiTheme="minorHAnsi" w:cs="Courier New"/>
          <w:i/>
        </w:rPr>
        <w:t>Log Score</w:t>
      </w:r>
      <w:r w:rsidRPr="002D59F5">
        <w:rPr>
          <w:rFonts w:asciiTheme="minorHAnsi" w:hAnsiTheme="minorHAnsi" w:cs="Courier New"/>
        </w:rPr>
        <w:t xml:space="preserve"> </w:t>
      </w:r>
    </w:p>
    <w:p w14:paraId="3986DDDE" w14:textId="57CBC3AD" w:rsidR="00C403F7" w:rsidRDefault="008518AC" w:rsidP="00C403F7">
      <w:pPr>
        <w:pStyle w:val="NormalWeb"/>
        <w:shd w:val="clear" w:color="auto" w:fill="FFFFFF"/>
        <w:spacing w:before="0" w:beforeAutospacing="0" w:after="0" w:line="480" w:lineRule="auto"/>
        <w:ind w:left="0" w:firstLine="720"/>
        <w:rPr>
          <w:rFonts w:asciiTheme="minorHAnsi" w:eastAsia="Times New Roman" w:hAnsiTheme="minorHAnsi" w:cs="Helvetica"/>
          <w:sz w:val="24"/>
          <w:szCs w:val="24"/>
        </w:rPr>
      </w:pPr>
      <w:r w:rsidRPr="008518AC">
        <w:rPr>
          <w:rFonts w:asciiTheme="minorHAnsi" w:hAnsiTheme="minorHAnsi" w:cstheme="minorHAnsi"/>
          <w:sz w:val="24"/>
          <w:szCs w:val="24"/>
        </w:rPr>
        <w:t xml:space="preserve">Once initially published, </w:t>
      </w:r>
      <w:proofErr w:type="spellStart"/>
      <w:r w:rsidRPr="008518AC">
        <w:rPr>
          <w:rFonts w:asciiTheme="minorHAnsi" w:hAnsiTheme="minorHAnsi" w:cstheme="minorHAnsi"/>
          <w:sz w:val="24"/>
          <w:szCs w:val="24"/>
        </w:rPr>
        <w:t>ILINet</w:t>
      </w:r>
      <w:proofErr w:type="spellEnd"/>
      <w:r w:rsidRPr="008518AC">
        <w:rPr>
          <w:rFonts w:asciiTheme="minorHAnsi" w:hAnsiTheme="minorHAnsi" w:cstheme="minorHAnsi"/>
          <w:sz w:val="24"/>
          <w:szCs w:val="24"/>
        </w:rPr>
        <w:t xml:space="preserve"> values may change as additional reports are received or revised. </w:t>
      </w:r>
      <w:r w:rsidRPr="008518AC">
        <w:rPr>
          <w:rStyle w:val="Hyperlink"/>
          <w:rFonts w:asciiTheme="minorHAnsi" w:hAnsiTheme="minorHAnsi" w:cstheme="minorHAnsi"/>
          <w:color w:val="auto"/>
          <w:sz w:val="24"/>
          <w:szCs w:val="24"/>
          <w:u w:val="none"/>
        </w:rPr>
        <w:t xml:space="preserve">The </w:t>
      </w:r>
      <w:proofErr w:type="spellStart"/>
      <w:r w:rsidRPr="008518AC">
        <w:rPr>
          <w:rStyle w:val="Hyperlink"/>
          <w:rFonts w:asciiTheme="minorHAnsi" w:hAnsiTheme="minorHAnsi" w:cstheme="minorHAnsi"/>
          <w:color w:val="auto"/>
          <w:sz w:val="24"/>
          <w:szCs w:val="24"/>
          <w:u w:val="none"/>
        </w:rPr>
        <w:t>Epidata</w:t>
      </w:r>
      <w:proofErr w:type="spellEnd"/>
      <w:r w:rsidRPr="008518AC">
        <w:rPr>
          <w:rStyle w:val="Hyperlink"/>
          <w:rFonts w:asciiTheme="minorHAnsi" w:hAnsiTheme="minorHAnsi" w:cstheme="minorHAnsi"/>
          <w:color w:val="auto"/>
          <w:sz w:val="24"/>
          <w:szCs w:val="24"/>
          <w:u w:val="none"/>
        </w:rPr>
        <w:t xml:space="preserve"> API includes weekly surveillance data as they were first published and in their most up-to-date version following backfilling (see “Data Sources” section below). </w:t>
      </w:r>
      <w:bookmarkStart w:id="0" w:name="_GoBack"/>
      <w:bookmarkEnd w:id="0"/>
      <w:r w:rsidR="00C403F7" w:rsidRPr="008518AC">
        <w:rPr>
          <w:rFonts w:asciiTheme="minorHAnsi" w:hAnsiTheme="minorHAnsi" w:cstheme="minorHAnsi"/>
          <w:sz w:val="24"/>
          <w:szCs w:val="24"/>
        </w:rPr>
        <w:t>All forecasts will be evaluated using the weighted observations pulled from the ILINet system during week 28 of 2020, and t</w:t>
      </w:r>
      <w:r w:rsidR="00C403F7" w:rsidRPr="008518AC">
        <w:rPr>
          <w:rFonts w:asciiTheme="minorHAnsi" w:eastAsia="Times New Roman" w:hAnsiTheme="minorHAnsi" w:cstheme="minorHAnsi"/>
          <w:sz w:val="24"/>
          <w:szCs w:val="24"/>
        </w:rPr>
        <w:t xml:space="preserve">he logarithmic scoring rule will be used to measure the accuracy of the probability distribution of a forecast. If </w:t>
      </w:r>
      <m:oMath>
        <m:r>
          <m:rPr>
            <m:sty m:val="bi"/>
          </m:rPr>
          <w:rPr>
            <w:rFonts w:ascii="Cambria Math" w:eastAsia="Times New Roman" w:hAnsi="Cambria Math" w:cstheme="minorHAnsi"/>
            <w:sz w:val="24"/>
            <w:szCs w:val="24"/>
          </w:rPr>
          <m:t xml:space="preserve">p </m:t>
        </m:r>
      </m:oMath>
      <w:r w:rsidR="00C403F7" w:rsidRPr="008518AC">
        <w:rPr>
          <w:rFonts w:asciiTheme="minorHAnsi" w:eastAsia="Times New Roman" w:hAnsiTheme="minorHAnsi" w:cstheme="minorHAnsi"/>
          <w:sz w:val="24"/>
          <w:szCs w:val="24"/>
        </w:rPr>
        <w:t xml:space="preserve">is the set of probabilities for a given forecast, and </w:t>
      </w:r>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p</m:t>
            </m:r>
          </m:e>
          <m:sub>
            <m:r>
              <w:rPr>
                <w:rFonts w:ascii="Cambria Math" w:eastAsia="Times New Roman" w:hAnsi="Cambria Math" w:cstheme="minorHAnsi"/>
                <w:sz w:val="24"/>
                <w:szCs w:val="24"/>
              </w:rPr>
              <m:t>i</m:t>
            </m:r>
          </m:sub>
        </m:sSub>
      </m:oMath>
      <w:r w:rsidR="00C403F7" w:rsidRPr="008518AC">
        <w:rPr>
          <w:rFonts w:asciiTheme="minorHAnsi" w:eastAsia="Times New Roman" w:hAnsiTheme="minorHAnsi" w:cstheme="minorHAnsi"/>
          <w:sz w:val="24"/>
          <w:szCs w:val="24"/>
        </w:rPr>
        <w:t>  is the probability assigned</w:t>
      </w:r>
      <w:r w:rsidR="00C403F7" w:rsidRPr="002D59F5">
        <w:rPr>
          <w:rFonts w:asciiTheme="minorHAnsi" w:eastAsia="Times New Roman" w:hAnsiTheme="minorHAnsi" w:cs="Helvetica"/>
          <w:sz w:val="24"/>
          <w:szCs w:val="24"/>
        </w:rPr>
        <w:t xml:space="preserve"> to </w:t>
      </w:r>
      <w:r w:rsidR="00C403F7">
        <w:rPr>
          <w:rFonts w:asciiTheme="minorHAnsi" w:eastAsia="Times New Roman" w:hAnsiTheme="minorHAnsi" w:cs="Helvetica"/>
          <w:sz w:val="24"/>
          <w:szCs w:val="24"/>
        </w:rPr>
        <w:t>the observed outcome</w:t>
      </w:r>
      <w:r w:rsidR="00C403F7" w:rsidRPr="002D59F5">
        <w:rPr>
          <w:rFonts w:asciiTheme="minorHAnsi" w:eastAsia="Times New Roman" w:hAnsiTheme="minorHAnsi" w:cs="Helvetica"/>
          <w:sz w:val="24"/>
          <w:szCs w:val="24"/>
        </w:rPr>
        <w:t> </w:t>
      </w:r>
      <m:oMath>
        <m:r>
          <w:rPr>
            <w:rFonts w:ascii="Cambria Math" w:eastAsia="Times New Roman" w:hAnsi="Cambria Math" w:cs="Helvetica"/>
            <w:sz w:val="24"/>
            <w:szCs w:val="24"/>
          </w:rPr>
          <m:t>i</m:t>
        </m:r>
      </m:oMath>
      <w:r w:rsidR="00C403F7" w:rsidRPr="002D59F5">
        <w:rPr>
          <w:rFonts w:asciiTheme="minorHAnsi" w:eastAsia="Times New Roman" w:hAnsiTheme="minorHAnsi" w:cs="Helvetica"/>
          <w:sz w:val="24"/>
          <w:szCs w:val="24"/>
        </w:rPr>
        <w:t>, the logarithmic score is: </w:t>
      </w:r>
      <w:r w:rsidR="00C403F7" w:rsidRPr="002D59F5">
        <w:rPr>
          <w:rFonts w:asciiTheme="minorHAnsi" w:eastAsia="Times New Roman" w:hAnsiTheme="minorHAnsi" w:cs="Helvetica"/>
          <w:sz w:val="24"/>
          <w:szCs w:val="24"/>
        </w:rPr>
        <w:br/>
      </w:r>
      <m:oMathPara>
        <m:oMath>
          <m:r>
            <w:rPr>
              <w:rFonts w:ascii="Cambria Math" w:eastAsia="Times New Roman" w:hAnsi="Cambria Math" w:cs="Helvetica"/>
              <w:sz w:val="24"/>
              <w:szCs w:val="24"/>
            </w:rPr>
            <m:t>S</m:t>
          </m:r>
          <m:d>
            <m:dPr>
              <m:ctrlPr>
                <w:rPr>
                  <w:rFonts w:ascii="Cambria Math" w:eastAsia="Times New Roman" w:hAnsi="Cambria Math" w:cs="Helvetica"/>
                  <w:i/>
                  <w:sz w:val="24"/>
                  <w:szCs w:val="24"/>
                </w:rPr>
              </m:ctrlPr>
            </m:dPr>
            <m:e>
              <m:r>
                <m:rPr>
                  <m:sty m:val="bi"/>
                </m:rPr>
                <w:rPr>
                  <w:rFonts w:ascii="Cambria Math" w:eastAsia="Times New Roman" w:hAnsi="Cambria Math" w:cs="Helvetica"/>
                  <w:sz w:val="24"/>
                  <w:szCs w:val="24"/>
                </w:rPr>
                <m:t>p</m:t>
              </m:r>
              <m:r>
                <w:rPr>
                  <w:rFonts w:ascii="Cambria Math" w:eastAsia="Times New Roman" w:hAnsi="Cambria Math" w:cs="Helvetica"/>
                  <w:sz w:val="24"/>
                  <w:szCs w:val="24"/>
                </w:rPr>
                <m:t>,i</m:t>
              </m:r>
            </m:e>
          </m:d>
          <m:r>
            <w:rPr>
              <w:rFonts w:ascii="Cambria Math" w:eastAsia="Times New Roman" w:hAnsi="Cambria Math" w:cs="Helvetica"/>
              <w:sz w:val="24"/>
              <w:szCs w:val="24"/>
            </w:rPr>
            <m:t>=</m:t>
          </m:r>
          <m:r>
            <m:rPr>
              <m:sty m:val="p"/>
            </m:rPr>
            <w:rPr>
              <w:rFonts w:ascii="Cambria Math" w:eastAsia="Times New Roman" w:hAnsi="Cambria Math" w:cs="Helvetica"/>
              <w:sz w:val="24"/>
              <w:szCs w:val="24"/>
            </w:rPr>
            <m:t>ln⁡</m:t>
          </m:r>
          <m:r>
            <w:rPr>
              <w:rFonts w:ascii="Cambria Math" w:eastAsia="Times New Roman" w:hAnsi="Cambria Math" w:cs="Helvetica"/>
              <w:sz w:val="24"/>
              <w:szCs w:val="24"/>
            </w:rPr>
            <m:t>(</m:t>
          </m:r>
          <m:sSub>
            <m:sSubPr>
              <m:ctrlPr>
                <w:rPr>
                  <w:rFonts w:ascii="Cambria Math" w:eastAsia="Times New Roman" w:hAnsi="Cambria Math" w:cs="Helvetica"/>
                  <w:i/>
                  <w:sz w:val="24"/>
                  <w:szCs w:val="24"/>
                </w:rPr>
              </m:ctrlPr>
            </m:sSubPr>
            <m:e>
              <m:r>
                <w:rPr>
                  <w:rFonts w:ascii="Cambria Math" w:eastAsia="Times New Roman" w:hAnsi="Cambria Math" w:cs="Helvetica"/>
                  <w:sz w:val="24"/>
                  <w:szCs w:val="24"/>
                </w:rPr>
                <m:t>p</m:t>
              </m:r>
            </m:e>
            <m:sub>
              <m:r>
                <w:rPr>
                  <w:rFonts w:ascii="Cambria Math" w:eastAsia="Times New Roman" w:hAnsi="Cambria Math" w:cs="Helvetica"/>
                  <w:sz w:val="24"/>
                  <w:szCs w:val="24"/>
                </w:rPr>
                <m:t>i</m:t>
              </m:r>
            </m:sub>
          </m:sSub>
          <m:r>
            <w:rPr>
              <w:rFonts w:ascii="Cambria Math" w:eastAsia="Times New Roman" w:hAnsi="Cambria Math" w:cs="Helvetica"/>
              <w:sz w:val="24"/>
              <w:szCs w:val="24"/>
            </w:rPr>
            <m:t>)</m:t>
          </m:r>
          <m:r>
            <m:rPr>
              <m:sty m:val="p"/>
            </m:rPr>
            <w:rPr>
              <w:rFonts w:asciiTheme="minorHAnsi" w:eastAsia="Times New Roman" w:hAnsiTheme="minorHAnsi" w:cs="Helvetica"/>
              <w:sz w:val="24"/>
              <w:szCs w:val="24"/>
            </w:rPr>
            <w:br/>
          </m:r>
        </m:oMath>
      </m:oMathPara>
      <w:r w:rsidR="00C403F7">
        <w:rPr>
          <w:rFonts w:asciiTheme="minorHAnsi" w:eastAsia="Times New Roman" w:hAnsiTheme="minorHAnsi" w:cs="Helvetica"/>
          <w:sz w:val="24"/>
          <w:szCs w:val="24"/>
        </w:rPr>
        <w:t xml:space="preserve">For each forecast of each target, </w:t>
      </w:r>
      <m:oMath>
        <m:sSub>
          <m:sSubPr>
            <m:ctrlPr>
              <w:rPr>
                <w:rFonts w:ascii="Cambria Math" w:eastAsia="Times New Roman" w:hAnsi="Cambria Math" w:cs="Helvetica"/>
                <w:i/>
                <w:sz w:val="24"/>
                <w:szCs w:val="24"/>
              </w:rPr>
            </m:ctrlPr>
          </m:sSubPr>
          <m:e>
            <m:r>
              <w:rPr>
                <w:rFonts w:ascii="Cambria Math" w:eastAsia="Times New Roman" w:hAnsi="Cambria Math" w:cs="Helvetica"/>
                <w:sz w:val="24"/>
                <w:szCs w:val="24"/>
              </w:rPr>
              <m:t>p</m:t>
            </m:r>
          </m:e>
          <m:sub>
            <m:r>
              <w:rPr>
                <w:rFonts w:ascii="Cambria Math" w:eastAsia="Times New Roman" w:hAnsi="Cambria Math" w:cs="Helvetica"/>
                <w:sz w:val="24"/>
                <w:szCs w:val="24"/>
              </w:rPr>
              <m:t>i</m:t>
            </m:r>
          </m:sub>
        </m:sSub>
      </m:oMath>
      <w:r w:rsidR="00C403F7">
        <w:rPr>
          <w:rFonts w:asciiTheme="minorHAnsi" w:eastAsia="Times New Roman" w:hAnsiTheme="minorHAnsi" w:cs="Helvetica"/>
          <w:sz w:val="24"/>
          <w:szCs w:val="24"/>
        </w:rPr>
        <w:t xml:space="preserve"> will be set to the </w:t>
      </w:r>
      <w:r w:rsidR="00C403F7" w:rsidRPr="00C25A00">
        <w:rPr>
          <w:rFonts w:asciiTheme="minorHAnsi" w:eastAsia="Times New Roman" w:hAnsiTheme="minorHAnsi" w:cs="Helvetica"/>
          <w:sz w:val="24"/>
          <w:szCs w:val="24"/>
        </w:rPr>
        <w:t xml:space="preserve">probability assigned to </w:t>
      </w:r>
      <w:r w:rsidR="00C403F7">
        <w:rPr>
          <w:rFonts w:asciiTheme="minorHAnsi" w:eastAsia="Times New Roman" w:hAnsiTheme="minorHAnsi" w:cs="Helvetica"/>
          <w:sz w:val="24"/>
          <w:szCs w:val="24"/>
        </w:rPr>
        <w:t xml:space="preserve">the single bin containing the observed outcome (based on the </w:t>
      </w:r>
      <w:r w:rsidR="00C403F7" w:rsidRPr="00CC0890">
        <w:rPr>
          <w:rFonts w:asciiTheme="minorHAnsi" w:eastAsia="Times New Roman" w:hAnsiTheme="minorHAnsi" w:cs="Helvetica"/>
          <w:sz w:val="24"/>
          <w:szCs w:val="24"/>
        </w:rPr>
        <w:t>rounded</w:t>
      </w:r>
      <w:r w:rsidR="00C403F7">
        <w:rPr>
          <w:rFonts w:asciiTheme="minorHAnsi" w:eastAsia="Times New Roman" w:hAnsiTheme="minorHAnsi" w:cs="Helvetica"/>
          <w:sz w:val="24"/>
          <w:szCs w:val="24"/>
        </w:rPr>
        <w:t xml:space="preserve"> weighted ILINet value). For the peak week target, i</w:t>
      </w:r>
      <w:r w:rsidR="00C403F7" w:rsidRPr="00361207">
        <w:rPr>
          <w:rFonts w:asciiTheme="minorHAnsi" w:eastAsia="Times New Roman" w:hAnsiTheme="minorHAnsi" w:cs="Helvetica"/>
          <w:sz w:val="24"/>
          <w:szCs w:val="24"/>
        </w:rPr>
        <w:t xml:space="preserve">n the case of multiple peak weeks, </w:t>
      </w:r>
      <w:r w:rsidR="00C403F7">
        <w:rPr>
          <w:rFonts w:asciiTheme="minorHAnsi" w:eastAsia="Times New Roman" w:hAnsiTheme="minorHAnsi" w:cs="Helvetica"/>
          <w:sz w:val="24"/>
          <w:szCs w:val="24"/>
        </w:rPr>
        <w:t xml:space="preserve">the probability assigned to the bins containing each peak </w:t>
      </w:r>
      <w:r w:rsidR="00C403F7" w:rsidRPr="00361207">
        <w:rPr>
          <w:rFonts w:asciiTheme="minorHAnsi" w:eastAsia="Times New Roman" w:hAnsiTheme="minorHAnsi" w:cs="Helvetica"/>
          <w:sz w:val="24"/>
          <w:szCs w:val="24"/>
        </w:rPr>
        <w:t>week</w:t>
      </w:r>
      <w:r w:rsidR="00C403F7">
        <w:rPr>
          <w:rFonts w:asciiTheme="minorHAnsi" w:eastAsia="Times New Roman" w:hAnsiTheme="minorHAnsi" w:cs="Helvetica"/>
          <w:sz w:val="24"/>
          <w:szCs w:val="24"/>
        </w:rPr>
        <w:t xml:space="preserve"> </w:t>
      </w:r>
      <w:r w:rsidR="00C403F7" w:rsidRPr="00361207">
        <w:rPr>
          <w:rFonts w:asciiTheme="minorHAnsi" w:eastAsia="Times New Roman" w:hAnsiTheme="minorHAnsi" w:cs="Helvetica"/>
          <w:sz w:val="24"/>
          <w:szCs w:val="24"/>
        </w:rPr>
        <w:t>will be</w:t>
      </w:r>
      <w:r w:rsidR="00C403F7">
        <w:rPr>
          <w:rFonts w:asciiTheme="minorHAnsi" w:eastAsia="Times New Roman" w:hAnsiTheme="minorHAnsi" w:cs="Helvetica"/>
          <w:sz w:val="24"/>
          <w:szCs w:val="24"/>
        </w:rPr>
        <w:t xml:space="preserve"> summed.</w:t>
      </w:r>
    </w:p>
    <w:p w14:paraId="05FA6804" w14:textId="77777777" w:rsidR="00C403F7" w:rsidRDefault="00C403F7" w:rsidP="00C403F7">
      <w:pPr>
        <w:shd w:val="clear" w:color="auto" w:fill="FFFFFF"/>
        <w:spacing w:line="480" w:lineRule="auto"/>
        <w:ind w:firstLine="720"/>
        <w:rPr>
          <w:rFonts w:asciiTheme="minorHAnsi" w:hAnsiTheme="minorHAnsi" w:cs="Helvetica"/>
        </w:rPr>
      </w:pPr>
      <w:r w:rsidRPr="002D59F5">
        <w:rPr>
          <w:rFonts w:asciiTheme="minorHAnsi" w:hAnsiTheme="minorHAnsi" w:cs="Helvetica"/>
        </w:rPr>
        <w:t xml:space="preserve">Undefined natural logs (which occur when the probability assigned to the observed outcome </w:t>
      </w:r>
      <w:r>
        <w:rPr>
          <w:rFonts w:asciiTheme="minorHAnsi" w:hAnsiTheme="minorHAnsi" w:cs="Helvetica"/>
        </w:rPr>
        <w:t>is</w:t>
      </w:r>
      <w:r w:rsidRPr="002D59F5">
        <w:rPr>
          <w:rFonts w:asciiTheme="minorHAnsi" w:hAnsiTheme="minorHAnsi" w:cs="Helvetica"/>
        </w:rPr>
        <w:t xml:space="preserve"> 0) will be assigned a value of -10.</w:t>
      </w:r>
      <w:r>
        <w:rPr>
          <w:rFonts w:asciiTheme="minorHAnsi" w:hAnsiTheme="minorHAnsi" w:cs="Helvetica"/>
        </w:rPr>
        <w:t xml:space="preserve"> Forecasts which are not submitted (e.g., if a week is missed) or that are incomplete (e.g., sum of probabilities greater than 1.1) will also be assigned a value of -10. </w:t>
      </w:r>
    </w:p>
    <w:p w14:paraId="7275172D" w14:textId="77777777" w:rsidR="00C403F7" w:rsidRDefault="00C403F7" w:rsidP="00C403F7">
      <w:pPr>
        <w:pStyle w:val="NormalWeb"/>
        <w:shd w:val="clear" w:color="auto" w:fill="FFFFFF"/>
        <w:spacing w:before="0" w:beforeAutospacing="0" w:after="0" w:line="480" w:lineRule="auto"/>
        <w:ind w:left="0" w:firstLine="720"/>
        <w:rPr>
          <w:rFonts w:asciiTheme="minorHAnsi" w:hAnsiTheme="minorHAnsi" w:cs="Helvetica"/>
          <w:b/>
          <w:bCs/>
        </w:rPr>
      </w:pPr>
      <w:r>
        <w:rPr>
          <w:rFonts w:asciiTheme="minorHAnsi" w:eastAsia="Times New Roman" w:hAnsiTheme="minorHAnsi" w:cs="Helvetica"/>
          <w:sz w:val="24"/>
          <w:szCs w:val="24"/>
        </w:rPr>
        <w:lastRenderedPageBreak/>
        <w:t>In addition to the final scores, CDC may provide interim score reports to participants on a semi-regular basis during the season. Interim scores will not impact final team standings.</w:t>
      </w:r>
    </w:p>
    <w:p w14:paraId="1106FC42" w14:textId="77777777" w:rsidR="00C403F7" w:rsidRDefault="00C403F7" w:rsidP="00C403F7">
      <w:pPr>
        <w:shd w:val="clear" w:color="auto" w:fill="FFFFFF"/>
        <w:spacing w:line="480" w:lineRule="auto"/>
        <w:ind w:firstLine="720"/>
        <w:rPr>
          <w:rFonts w:asciiTheme="minorHAnsi" w:hAnsiTheme="minorHAnsi" w:cs="Helvetica"/>
        </w:rPr>
      </w:pPr>
    </w:p>
    <w:p w14:paraId="54081A76" w14:textId="77777777" w:rsidR="00C403F7" w:rsidRDefault="00C403F7" w:rsidP="00C403F7">
      <w:pPr>
        <w:shd w:val="clear" w:color="auto" w:fill="FFFFFF"/>
        <w:spacing w:line="480" w:lineRule="auto"/>
        <w:ind w:firstLine="720"/>
        <w:rPr>
          <w:rFonts w:asciiTheme="minorHAnsi" w:hAnsiTheme="minorHAnsi" w:cs="Helvetica"/>
        </w:rPr>
      </w:pPr>
      <w:r w:rsidRPr="002D59F5">
        <w:rPr>
          <w:rFonts w:asciiTheme="minorHAnsi" w:hAnsiTheme="minorHAnsi" w:cs="Helvetica"/>
          <w:b/>
          <w:bCs/>
        </w:rPr>
        <w:t>Example:</w:t>
      </w:r>
      <w:r w:rsidRPr="002D59F5">
        <w:rPr>
          <w:rFonts w:asciiTheme="minorHAnsi" w:hAnsiTheme="minorHAnsi" w:cs="Helvetica"/>
        </w:rPr>
        <w:t> </w:t>
      </w:r>
      <w:r>
        <w:rPr>
          <w:rFonts w:asciiTheme="minorHAnsi" w:hAnsiTheme="minorHAnsi" w:cs="Helvetica"/>
        </w:rPr>
        <w:t>A</w:t>
      </w:r>
      <w:r w:rsidRPr="00A304B1">
        <w:rPr>
          <w:rFonts w:asciiTheme="minorHAnsi" w:hAnsiTheme="minorHAnsi" w:cs="Helvetica"/>
        </w:rPr>
        <w:t xml:space="preserve"> forecast predicts</w:t>
      </w:r>
      <w:r>
        <w:rPr>
          <w:rFonts w:asciiTheme="minorHAnsi" w:hAnsiTheme="minorHAnsi" w:cs="Helvetica"/>
        </w:rPr>
        <w:t>, for a given state,</w:t>
      </w:r>
      <w:r w:rsidRPr="00A304B1">
        <w:rPr>
          <w:rFonts w:asciiTheme="minorHAnsi" w:hAnsiTheme="minorHAnsi" w:cs="Helvetica"/>
        </w:rPr>
        <w:t xml:space="preserve"> there is a probability of 0.</w:t>
      </w:r>
      <w:r>
        <w:rPr>
          <w:rFonts w:asciiTheme="minorHAnsi" w:hAnsiTheme="minorHAnsi" w:cs="Helvetica"/>
        </w:rPr>
        <w:t>3</w:t>
      </w:r>
      <w:r w:rsidRPr="00A304B1">
        <w:rPr>
          <w:rFonts w:asciiTheme="minorHAnsi" w:hAnsiTheme="minorHAnsi" w:cs="Helvetica"/>
        </w:rPr>
        <w:t xml:space="preserve"> (i.e.</w:t>
      </w:r>
      <w:r>
        <w:rPr>
          <w:rFonts w:asciiTheme="minorHAnsi" w:hAnsiTheme="minorHAnsi" w:cs="Helvetica"/>
        </w:rPr>
        <w:t>,</w:t>
      </w:r>
      <w:r w:rsidRPr="00A304B1">
        <w:rPr>
          <w:rFonts w:asciiTheme="minorHAnsi" w:hAnsiTheme="minorHAnsi" w:cs="Helvetica"/>
        </w:rPr>
        <w:t xml:space="preserve"> a </w:t>
      </w:r>
      <w:r>
        <w:rPr>
          <w:rFonts w:asciiTheme="minorHAnsi" w:hAnsiTheme="minorHAnsi" w:cs="Helvetica"/>
        </w:rPr>
        <w:t>3</w:t>
      </w:r>
      <w:r w:rsidRPr="00A304B1">
        <w:rPr>
          <w:rFonts w:asciiTheme="minorHAnsi" w:hAnsiTheme="minorHAnsi" w:cs="Helvetica"/>
        </w:rPr>
        <w:t>0% chance)</w:t>
      </w:r>
      <w:r>
        <w:rPr>
          <w:rFonts w:asciiTheme="minorHAnsi" w:hAnsiTheme="minorHAnsi" w:cs="Helvetica"/>
        </w:rPr>
        <w:t xml:space="preserve"> </w:t>
      </w:r>
      <w:r w:rsidRPr="00A304B1">
        <w:rPr>
          <w:rFonts w:asciiTheme="minorHAnsi" w:hAnsiTheme="minorHAnsi" w:cs="Helvetica"/>
        </w:rPr>
        <w:t xml:space="preserve">that </w:t>
      </w:r>
      <w:r>
        <w:rPr>
          <w:rFonts w:asciiTheme="minorHAnsi" w:hAnsiTheme="minorHAnsi" w:cs="Helvetica"/>
        </w:rPr>
        <w:t>peak week is on week 6, with the remaining 0.7 probability distributed across the other weeks</w:t>
      </w:r>
      <w:r w:rsidRPr="00A304B1">
        <w:rPr>
          <w:rFonts w:asciiTheme="minorHAnsi" w:hAnsiTheme="minorHAnsi" w:cs="Helvetica"/>
        </w:rPr>
        <w:t>. Once the flu season has started, the prediction can be evaluated</w:t>
      </w:r>
      <w:r>
        <w:rPr>
          <w:rFonts w:asciiTheme="minorHAnsi" w:hAnsiTheme="minorHAnsi" w:cs="Helvetica"/>
        </w:rPr>
        <w:t xml:space="preserve">, and the ILINet data show that the peak week for this given state was on week 6. The probability assigned to week 6, 0.3, would be derived, and </w:t>
      </w:r>
      <w:r w:rsidRPr="00A304B1">
        <w:rPr>
          <w:rFonts w:asciiTheme="minorHAnsi" w:hAnsiTheme="minorHAnsi" w:cs="Helvetica"/>
        </w:rPr>
        <w:t>the forecast woul</w:t>
      </w:r>
      <w:r>
        <w:rPr>
          <w:rFonts w:asciiTheme="minorHAnsi" w:hAnsiTheme="minorHAnsi" w:cs="Helvetica"/>
        </w:rPr>
        <w:t xml:space="preserve">d receive a score of </w:t>
      </w:r>
      <w:proofErr w:type="gramStart"/>
      <w:r>
        <w:rPr>
          <w:rFonts w:asciiTheme="minorHAnsi" w:hAnsiTheme="minorHAnsi" w:cs="Helvetica"/>
        </w:rPr>
        <w:t>log(</w:t>
      </w:r>
      <w:proofErr w:type="gramEnd"/>
      <w:r>
        <w:rPr>
          <w:rFonts w:asciiTheme="minorHAnsi" w:hAnsiTheme="minorHAnsi" w:cs="Helvetica"/>
        </w:rPr>
        <w:t xml:space="preserve">0.3) = </w:t>
      </w:r>
      <w:r w:rsidRPr="00A304B1">
        <w:rPr>
          <w:rFonts w:asciiTheme="minorHAnsi" w:hAnsiTheme="minorHAnsi" w:cs="Helvetica"/>
        </w:rPr>
        <w:t>-</w:t>
      </w:r>
      <w:r>
        <w:rPr>
          <w:rFonts w:asciiTheme="minorHAnsi" w:hAnsiTheme="minorHAnsi" w:cs="Helvetica"/>
        </w:rPr>
        <w:t>1.20</w:t>
      </w:r>
      <w:r w:rsidRPr="00A304B1">
        <w:rPr>
          <w:rFonts w:asciiTheme="minorHAnsi" w:hAnsiTheme="minorHAnsi" w:cs="Helvetica"/>
        </w:rPr>
        <w:t xml:space="preserve">. If the </w:t>
      </w:r>
      <w:r>
        <w:rPr>
          <w:rFonts w:asciiTheme="minorHAnsi" w:hAnsiTheme="minorHAnsi" w:cs="Helvetica"/>
        </w:rPr>
        <w:t>peak occurred</w:t>
      </w:r>
      <w:r w:rsidRPr="00A304B1">
        <w:rPr>
          <w:rFonts w:asciiTheme="minorHAnsi" w:hAnsiTheme="minorHAnsi" w:cs="Helvetica"/>
        </w:rPr>
        <w:t xml:space="preserve"> on another week, the score would be calculated on the probability assigned to that week.</w:t>
      </w:r>
    </w:p>
    <w:p w14:paraId="55EBFA55" w14:textId="77777777" w:rsidR="00C403F7" w:rsidRDefault="00C403F7" w:rsidP="00C403F7">
      <w:pPr>
        <w:shd w:val="clear" w:color="auto" w:fill="FFFFFF"/>
        <w:spacing w:line="480" w:lineRule="auto"/>
        <w:rPr>
          <w:rFonts w:asciiTheme="minorHAnsi" w:hAnsiTheme="minorHAnsi" w:cs="Helvetica"/>
        </w:rPr>
      </w:pPr>
    </w:p>
    <w:p w14:paraId="58EF6412" w14:textId="77777777" w:rsidR="00C403F7" w:rsidRPr="00CE6F7C" w:rsidRDefault="00C403F7" w:rsidP="00C403F7">
      <w:pPr>
        <w:shd w:val="clear" w:color="auto" w:fill="FFFFFF"/>
        <w:spacing w:line="480" w:lineRule="auto"/>
        <w:rPr>
          <w:rFonts w:asciiTheme="minorHAnsi" w:hAnsiTheme="minorHAnsi" w:cs="Helvetica"/>
          <w:i/>
        </w:rPr>
      </w:pPr>
      <w:r>
        <w:rPr>
          <w:rFonts w:asciiTheme="minorHAnsi" w:hAnsiTheme="minorHAnsi" w:cs="Helvetica"/>
          <w:i/>
        </w:rPr>
        <w:t>Absolute Error</w:t>
      </w:r>
    </w:p>
    <w:p w14:paraId="72DEF488" w14:textId="77777777" w:rsidR="00C403F7" w:rsidRPr="006426AE" w:rsidRDefault="00C403F7" w:rsidP="00C403F7">
      <w:pPr>
        <w:spacing w:line="480" w:lineRule="auto"/>
        <w:ind w:firstLine="720"/>
        <w:rPr>
          <w:rFonts w:asciiTheme="minorHAnsi" w:hAnsiTheme="minorHAnsi"/>
          <w:shd w:val="clear" w:color="auto" w:fill="FFFFFF"/>
        </w:rPr>
      </w:pPr>
      <w:r>
        <w:rPr>
          <w:rFonts w:asciiTheme="minorHAnsi" w:hAnsiTheme="minorHAnsi"/>
        </w:rPr>
        <w:t>F</w:t>
      </w:r>
      <w:r w:rsidRPr="006E5CA9">
        <w:rPr>
          <w:rFonts w:asciiTheme="minorHAnsi" w:hAnsiTheme="minorHAnsi"/>
        </w:rPr>
        <w:t xml:space="preserve">orecasters are requested to continue to submit point predictions, which should aim to minimize the </w:t>
      </w:r>
      <w:r>
        <w:rPr>
          <w:rFonts w:asciiTheme="minorHAnsi" w:hAnsiTheme="minorHAnsi"/>
        </w:rPr>
        <w:t>a</w:t>
      </w:r>
      <w:r w:rsidRPr="006E5CA9">
        <w:rPr>
          <w:rFonts w:asciiTheme="minorHAnsi" w:hAnsiTheme="minorHAnsi"/>
        </w:rPr>
        <w:t xml:space="preserve">bsolute </w:t>
      </w:r>
      <w:r>
        <w:rPr>
          <w:rFonts w:asciiTheme="minorHAnsi" w:hAnsiTheme="minorHAnsi"/>
        </w:rPr>
        <w:t>e</w:t>
      </w:r>
      <w:r w:rsidRPr="006E5CA9">
        <w:rPr>
          <w:rFonts w:asciiTheme="minorHAnsi" w:hAnsiTheme="minorHAnsi"/>
        </w:rPr>
        <w:t>rror (AE).</w:t>
      </w:r>
      <w:r w:rsidRPr="00C841E2">
        <w:rPr>
          <w:rFonts w:asciiTheme="minorHAnsi" w:hAnsiTheme="minorHAnsi"/>
        </w:rPr>
        <w:t xml:space="preserve"> </w:t>
      </w:r>
      <w:r w:rsidRPr="00C841E2">
        <w:rPr>
          <w:rFonts w:asciiTheme="minorHAnsi" w:hAnsiTheme="minorHAnsi"/>
          <w:shd w:val="clear" w:color="auto" w:fill="FFFFFF"/>
        </w:rPr>
        <w:t>Absolute error (AE) is the absolute difference between a prediction </w:t>
      </w:r>
      <w:r>
        <w:rPr>
          <w:rFonts w:asciiTheme="minorHAnsi" w:hAnsiTheme="minorHAnsi"/>
          <w:shd w:val="clear" w:color="auto" w:fill="FFFFFF"/>
        </w:rPr>
        <w:t> </w:t>
      </w:r>
      <m:oMath>
        <m:acc>
          <m:accPr>
            <m:ctrlPr>
              <w:rPr>
                <w:rFonts w:ascii="Cambria Math" w:hAnsi="Cambria Math"/>
                <w:i/>
                <w:shd w:val="clear" w:color="auto" w:fill="FFFFFF"/>
              </w:rPr>
            </m:ctrlPr>
          </m:accPr>
          <m:e>
            <m:r>
              <w:rPr>
                <w:rFonts w:ascii="Cambria Math" w:hAnsi="Cambria Math"/>
                <w:shd w:val="clear" w:color="auto" w:fill="FFFFFF"/>
              </w:rPr>
              <m:t>y</m:t>
            </m:r>
          </m:e>
        </m:acc>
      </m:oMath>
      <w:r w:rsidRPr="00C841E2">
        <w:rPr>
          <w:rFonts w:asciiTheme="minorHAnsi" w:hAnsiTheme="minorHAnsi"/>
          <w:shd w:val="clear" w:color="auto" w:fill="FFFFFF"/>
        </w:rPr>
        <w:t> and an observation</w:t>
      </w:r>
      <w:r>
        <w:rPr>
          <w:rFonts w:asciiTheme="minorHAnsi" w:hAnsiTheme="minorHAnsi"/>
          <w:shd w:val="clear" w:color="auto" w:fill="FFFFFF"/>
        </w:rPr>
        <w:t xml:space="preserve"> </w:t>
      </w:r>
      <m:oMath>
        <m:r>
          <w:rPr>
            <w:rFonts w:ascii="Cambria Math" w:hAnsi="Cambria Math"/>
            <w:shd w:val="clear" w:color="auto" w:fill="FFFFFF"/>
          </w:rPr>
          <m:t xml:space="preserve">y, </m:t>
        </m:r>
      </m:oMath>
      <w:r>
        <w:rPr>
          <w:rFonts w:asciiTheme="minorHAnsi" w:hAnsiTheme="minorHAnsi"/>
          <w:shd w:val="clear" w:color="auto" w:fill="FFFFFF"/>
        </w:rPr>
        <w:t>such that</w:t>
      </w:r>
      <w:r w:rsidRPr="00C841E2">
        <w:rPr>
          <w:rFonts w:asciiTheme="minorHAnsi" w:hAnsiTheme="minorHAnsi"/>
          <w:shd w:val="clear" w:color="auto" w:fill="FFFFFF"/>
        </w:rPr>
        <w:t>:</w:t>
      </w:r>
      <w:r>
        <w:rPr>
          <w:rFonts w:asciiTheme="minorHAnsi" w:hAnsiTheme="minorHAnsi"/>
          <w:shd w:val="clear" w:color="auto" w:fill="FFFFFF"/>
        </w:rPr>
        <w:t xml:space="preserve"> </w:t>
      </w:r>
      <m:oMath>
        <m:r>
          <w:rPr>
            <w:rFonts w:ascii="Cambria Math" w:hAnsi="Cambria Math"/>
            <w:shd w:val="clear" w:color="auto" w:fill="FFFFFF"/>
          </w:rPr>
          <m:t>AE</m:t>
        </m:r>
        <m:d>
          <m:dPr>
            <m:ctrlPr>
              <w:rPr>
                <w:rFonts w:ascii="Cambria Math" w:hAnsi="Cambria Math"/>
                <w:i/>
                <w:shd w:val="clear" w:color="auto" w:fill="FFFFFF"/>
              </w:rPr>
            </m:ctrlPr>
          </m:dPr>
          <m:e>
            <m:acc>
              <m:accPr>
                <m:ctrlPr>
                  <w:rPr>
                    <w:rFonts w:ascii="Cambria Math" w:hAnsi="Cambria Math"/>
                    <w:i/>
                    <w:shd w:val="clear" w:color="auto" w:fill="FFFFFF"/>
                  </w:rPr>
                </m:ctrlPr>
              </m:accPr>
              <m:e>
                <m:r>
                  <w:rPr>
                    <w:rFonts w:ascii="Cambria Math" w:hAnsi="Cambria Math"/>
                    <w:shd w:val="clear" w:color="auto" w:fill="FFFFFF"/>
                  </w:rPr>
                  <m:t>y</m:t>
                </m:r>
              </m:e>
            </m:acc>
            <m:r>
              <w:rPr>
                <w:rFonts w:ascii="Cambria Math" w:hAnsi="Cambria Math"/>
                <w:shd w:val="clear" w:color="auto" w:fill="FFFFFF"/>
              </w:rPr>
              <m:t>,y</m:t>
            </m:r>
          </m:e>
        </m:d>
        <m:r>
          <w:rPr>
            <w:rFonts w:ascii="Cambria Math" w:hAnsi="Cambria Math"/>
            <w:shd w:val="clear" w:color="auto" w:fill="FFFFFF"/>
          </w:rPr>
          <m:t>=│</m:t>
        </m:r>
        <m:acc>
          <m:accPr>
            <m:ctrlPr>
              <w:rPr>
                <w:rFonts w:ascii="Cambria Math" w:hAnsi="Cambria Math"/>
                <w:i/>
                <w:shd w:val="clear" w:color="auto" w:fill="FFFFFF"/>
              </w:rPr>
            </m:ctrlPr>
          </m:accPr>
          <m:e>
            <m:r>
              <w:rPr>
                <w:rFonts w:ascii="Cambria Math" w:hAnsi="Cambria Math"/>
                <w:shd w:val="clear" w:color="auto" w:fill="FFFFFF"/>
              </w:rPr>
              <m:t>y</m:t>
            </m:r>
          </m:e>
        </m:acc>
        <m:r>
          <w:rPr>
            <w:rFonts w:ascii="Cambria Math" w:hAnsi="Cambria Math"/>
            <w:shd w:val="clear" w:color="auto" w:fill="FFFFFF"/>
          </w:rPr>
          <m:t>-y │</m:t>
        </m:r>
      </m:oMath>
      <w:r>
        <w:rPr>
          <w:rFonts w:asciiTheme="minorHAnsi" w:hAnsiTheme="minorHAnsi"/>
          <w:shd w:val="clear" w:color="auto" w:fill="FFFFFF"/>
        </w:rPr>
        <w:t xml:space="preserve">. If a point prediction is not provided, CDC will estimate the point prediction </w:t>
      </w:r>
      <w:r w:rsidRPr="0059521F">
        <w:rPr>
          <w:rFonts w:asciiTheme="minorHAnsi" w:hAnsiTheme="minorHAnsi"/>
          <w:shd w:val="clear" w:color="auto" w:fill="FFFFFF"/>
        </w:rPr>
        <w:t>using the m</w:t>
      </w:r>
      <w:r>
        <w:rPr>
          <w:rFonts w:asciiTheme="minorHAnsi" w:hAnsiTheme="minorHAnsi"/>
          <w:shd w:val="clear" w:color="auto" w:fill="FFFFFF"/>
        </w:rPr>
        <w:t>edian</w:t>
      </w:r>
      <w:r w:rsidRPr="0059521F">
        <w:rPr>
          <w:rFonts w:asciiTheme="minorHAnsi" w:hAnsiTheme="minorHAnsi"/>
          <w:shd w:val="clear" w:color="auto" w:fill="FFFFFF"/>
        </w:rPr>
        <w:t xml:space="preserve"> of the submitted distribution</w:t>
      </w:r>
      <w:r>
        <w:rPr>
          <w:rFonts w:asciiTheme="minorHAnsi" w:hAnsiTheme="minorHAnsi"/>
          <w:shd w:val="clear" w:color="auto" w:fill="FFFFFF"/>
        </w:rPr>
        <w:t xml:space="preserve">. </w:t>
      </w:r>
      <w:r>
        <w:rPr>
          <w:rFonts w:asciiTheme="minorHAnsi" w:hAnsiTheme="minorHAnsi"/>
        </w:rPr>
        <w:t xml:space="preserve">While official team rankings will only be based on log scores, CDC may report on the accuracy of point predictions in manuscripts and analyses. </w:t>
      </w:r>
    </w:p>
    <w:p w14:paraId="6E57F81E" w14:textId="77777777" w:rsidR="00C403F7" w:rsidRDefault="00C403F7" w:rsidP="00C403F7">
      <w:pPr>
        <w:spacing w:line="480" w:lineRule="auto"/>
        <w:ind w:firstLine="720"/>
        <w:rPr>
          <w:rFonts w:asciiTheme="minorHAnsi" w:hAnsiTheme="minorHAnsi"/>
        </w:rPr>
      </w:pPr>
      <w:r w:rsidRPr="00EA23FE">
        <w:rPr>
          <w:rFonts w:asciiTheme="minorHAnsi" w:hAnsiTheme="minorHAnsi"/>
          <w:b/>
          <w:shd w:val="clear" w:color="auto" w:fill="FFFFFF"/>
        </w:rPr>
        <w:t>Example:</w:t>
      </w:r>
      <w:r>
        <w:rPr>
          <w:rFonts w:asciiTheme="minorHAnsi" w:hAnsiTheme="minorHAnsi"/>
          <w:shd w:val="clear" w:color="auto" w:fill="FFFFFF"/>
        </w:rPr>
        <w:t xml:space="preserve"> A</w:t>
      </w:r>
      <w:r w:rsidRPr="00C841E2">
        <w:rPr>
          <w:rFonts w:asciiTheme="minorHAnsi" w:hAnsiTheme="minorHAnsi"/>
        </w:rPr>
        <w:t xml:space="preserve"> forecast predicts that the </w:t>
      </w:r>
      <w:r>
        <w:rPr>
          <w:rFonts w:asciiTheme="minorHAnsi" w:hAnsiTheme="minorHAnsi"/>
        </w:rPr>
        <w:t xml:space="preserve">peak week for a given state </w:t>
      </w:r>
      <w:r w:rsidRPr="00C841E2">
        <w:rPr>
          <w:rFonts w:asciiTheme="minorHAnsi" w:hAnsiTheme="minorHAnsi"/>
        </w:rPr>
        <w:t xml:space="preserve">will </w:t>
      </w:r>
      <w:r>
        <w:rPr>
          <w:rFonts w:asciiTheme="minorHAnsi" w:hAnsiTheme="minorHAnsi"/>
        </w:rPr>
        <w:t>occur</w:t>
      </w:r>
      <w:r w:rsidRPr="00C841E2">
        <w:rPr>
          <w:rFonts w:asciiTheme="minorHAnsi" w:hAnsiTheme="minorHAnsi"/>
        </w:rPr>
        <w:t xml:space="preserve"> on week 5; flu </w:t>
      </w:r>
      <w:proofErr w:type="gramStart"/>
      <w:r w:rsidRPr="00C841E2">
        <w:rPr>
          <w:rFonts w:asciiTheme="minorHAnsi" w:hAnsiTheme="minorHAnsi"/>
        </w:rPr>
        <w:t xml:space="preserve">actually </w:t>
      </w:r>
      <w:r>
        <w:rPr>
          <w:rFonts w:asciiTheme="minorHAnsi" w:hAnsiTheme="minorHAnsi"/>
        </w:rPr>
        <w:t>peaks</w:t>
      </w:r>
      <w:proofErr w:type="gramEnd"/>
      <w:r>
        <w:rPr>
          <w:rFonts w:asciiTheme="minorHAnsi" w:hAnsiTheme="minorHAnsi"/>
        </w:rPr>
        <w:t xml:space="preserve"> in this state</w:t>
      </w:r>
      <w:r w:rsidRPr="00C841E2">
        <w:rPr>
          <w:rFonts w:asciiTheme="minorHAnsi" w:hAnsiTheme="minorHAnsi"/>
        </w:rPr>
        <w:t xml:space="preserve"> on week 6. The </w:t>
      </w:r>
      <w:r>
        <w:rPr>
          <w:rFonts w:asciiTheme="minorHAnsi" w:hAnsiTheme="minorHAnsi"/>
        </w:rPr>
        <w:t>AE</w:t>
      </w:r>
      <w:r w:rsidRPr="00C841E2">
        <w:rPr>
          <w:rFonts w:asciiTheme="minorHAnsi" w:hAnsiTheme="minorHAnsi"/>
        </w:rPr>
        <w:t xml:space="preserve"> of the prediction is |5-6| = 1 </w:t>
      </w:r>
      <w:r>
        <w:rPr>
          <w:rFonts w:asciiTheme="minorHAnsi" w:hAnsiTheme="minorHAnsi"/>
        </w:rPr>
        <w:t>[</w:t>
      </w:r>
      <w:r w:rsidRPr="00C841E2">
        <w:rPr>
          <w:rFonts w:asciiTheme="minorHAnsi" w:hAnsiTheme="minorHAnsi"/>
        </w:rPr>
        <w:t>week</w:t>
      </w:r>
      <w:r>
        <w:rPr>
          <w:rFonts w:asciiTheme="minorHAnsi" w:hAnsiTheme="minorHAnsi"/>
        </w:rPr>
        <w:t>]</w:t>
      </w:r>
      <w:r w:rsidRPr="00C841E2">
        <w:rPr>
          <w:rFonts w:asciiTheme="minorHAnsi" w:hAnsiTheme="minorHAnsi"/>
        </w:rPr>
        <w:t>.</w:t>
      </w:r>
      <w:r>
        <w:rPr>
          <w:rFonts w:asciiTheme="minorHAnsi" w:hAnsiTheme="minorHAnsi"/>
        </w:rPr>
        <w:t xml:space="preserve"> </w:t>
      </w:r>
    </w:p>
    <w:p w14:paraId="3FD69AB3" w14:textId="77777777" w:rsidR="00C403F7" w:rsidRPr="00EA23FE" w:rsidRDefault="00C403F7" w:rsidP="00C403F7">
      <w:pPr>
        <w:pStyle w:val="NormalWeb"/>
        <w:shd w:val="clear" w:color="auto" w:fill="FFFFFF"/>
        <w:spacing w:before="0" w:beforeAutospacing="0" w:after="0" w:line="480" w:lineRule="auto"/>
        <w:ind w:left="0"/>
        <w:rPr>
          <w:rFonts w:asciiTheme="minorHAnsi" w:hAnsiTheme="minorHAnsi"/>
          <w:sz w:val="24"/>
          <w:szCs w:val="24"/>
        </w:rPr>
      </w:pPr>
    </w:p>
    <w:p w14:paraId="26F98BFC" w14:textId="77777777" w:rsidR="00C403F7" w:rsidRPr="00EA23FE" w:rsidRDefault="00C403F7" w:rsidP="00C403F7">
      <w:pPr>
        <w:pStyle w:val="NormalWeb"/>
        <w:shd w:val="clear" w:color="auto" w:fill="FFFFFF"/>
        <w:spacing w:before="0" w:beforeAutospacing="0" w:after="0" w:line="480" w:lineRule="auto"/>
        <w:ind w:left="0"/>
        <w:rPr>
          <w:rFonts w:asciiTheme="minorHAnsi" w:hAnsiTheme="minorHAnsi"/>
          <w:b/>
          <w:sz w:val="24"/>
          <w:szCs w:val="24"/>
        </w:rPr>
      </w:pPr>
      <w:r>
        <w:rPr>
          <w:rFonts w:asciiTheme="minorHAnsi" w:hAnsiTheme="minorHAnsi"/>
          <w:b/>
          <w:sz w:val="24"/>
          <w:szCs w:val="24"/>
        </w:rPr>
        <w:t>Method to Determine Overall Team R</w:t>
      </w:r>
      <w:r w:rsidRPr="00EA23FE">
        <w:rPr>
          <w:rFonts w:asciiTheme="minorHAnsi" w:hAnsiTheme="minorHAnsi"/>
          <w:b/>
          <w:sz w:val="24"/>
          <w:szCs w:val="24"/>
        </w:rPr>
        <w:t>ankings</w:t>
      </w:r>
    </w:p>
    <w:p w14:paraId="4E7C1CE9" w14:textId="77777777" w:rsidR="00C403F7" w:rsidRDefault="00C403F7" w:rsidP="00C403F7">
      <w:pPr>
        <w:pStyle w:val="NormalWeb"/>
        <w:shd w:val="clear" w:color="auto" w:fill="FFFFFF"/>
        <w:spacing w:before="0" w:beforeAutospacing="0" w:after="0" w:line="480" w:lineRule="auto"/>
        <w:ind w:left="0" w:firstLine="720"/>
        <w:rPr>
          <w:rFonts w:asciiTheme="minorHAnsi" w:hAnsiTheme="minorHAnsi" w:cs="Courier New"/>
          <w:sz w:val="24"/>
          <w:szCs w:val="24"/>
        </w:rPr>
      </w:pPr>
      <w:r w:rsidRPr="002D59F5">
        <w:rPr>
          <w:rFonts w:asciiTheme="minorHAnsi" w:eastAsia="Times New Roman" w:hAnsiTheme="minorHAnsi" w:cs="Helvetica"/>
          <w:sz w:val="24"/>
          <w:szCs w:val="24"/>
        </w:rPr>
        <w:t xml:space="preserve">Logarithmic scores </w:t>
      </w:r>
      <w:r>
        <w:rPr>
          <w:rFonts w:asciiTheme="minorHAnsi" w:eastAsia="Times New Roman" w:hAnsiTheme="minorHAnsi" w:cs="Helvetica"/>
          <w:sz w:val="24"/>
          <w:szCs w:val="24"/>
        </w:rPr>
        <w:t xml:space="preserve">for seasonal and short-term forecasts will </w:t>
      </w:r>
      <w:r w:rsidRPr="002D59F5">
        <w:rPr>
          <w:rFonts w:asciiTheme="minorHAnsi" w:eastAsia="Times New Roman" w:hAnsiTheme="minorHAnsi" w:cs="Helvetica"/>
          <w:sz w:val="24"/>
          <w:szCs w:val="24"/>
        </w:rPr>
        <w:t xml:space="preserve">be </w:t>
      </w:r>
      <w:r>
        <w:rPr>
          <w:rFonts w:asciiTheme="minorHAnsi" w:eastAsia="Times New Roman" w:hAnsiTheme="minorHAnsi" w:cs="Helvetica"/>
          <w:sz w:val="24"/>
          <w:szCs w:val="24"/>
        </w:rPr>
        <w:t>averaged</w:t>
      </w:r>
      <w:r w:rsidRPr="002D59F5">
        <w:rPr>
          <w:rFonts w:asciiTheme="minorHAnsi" w:eastAsia="Times New Roman" w:hAnsiTheme="minorHAnsi" w:cs="Helvetica"/>
          <w:sz w:val="24"/>
          <w:szCs w:val="24"/>
        </w:rPr>
        <w:t xml:space="preserve"> across different</w:t>
      </w:r>
      <w:r>
        <w:rPr>
          <w:rFonts w:asciiTheme="minorHAnsi" w:eastAsia="Times New Roman" w:hAnsiTheme="minorHAnsi" w:cs="Helvetica"/>
          <w:sz w:val="24"/>
          <w:szCs w:val="24"/>
        </w:rPr>
        <w:t xml:space="preserve"> submission</w:t>
      </w:r>
      <w:r w:rsidRPr="002D59F5">
        <w:rPr>
          <w:rFonts w:asciiTheme="minorHAnsi" w:eastAsia="Times New Roman" w:hAnsiTheme="minorHAnsi" w:cs="Helvetica"/>
          <w:sz w:val="24"/>
          <w:szCs w:val="24"/>
        </w:rPr>
        <w:t xml:space="preserve"> time periods</w:t>
      </w:r>
      <w:r w:rsidRPr="006E1CB6">
        <w:rPr>
          <w:rFonts w:asciiTheme="minorHAnsi" w:eastAsia="Times New Roman" w:hAnsiTheme="minorHAnsi" w:cs="Helvetica"/>
          <w:sz w:val="24"/>
          <w:szCs w:val="24"/>
        </w:rPr>
        <w:t xml:space="preserve"> and locations to provide both specific and generalized measures of model </w:t>
      </w:r>
      <w:r w:rsidRPr="006E1CB6">
        <w:rPr>
          <w:rFonts w:asciiTheme="minorHAnsi" w:eastAsia="Times New Roman" w:hAnsiTheme="minorHAnsi" w:cs="Helvetica"/>
          <w:sz w:val="24"/>
          <w:szCs w:val="24"/>
        </w:rPr>
        <w:lastRenderedPageBreak/>
        <w:t>accuracy. T</w:t>
      </w:r>
      <w:r w:rsidRPr="006E1CB6">
        <w:rPr>
          <w:rFonts w:asciiTheme="minorHAnsi" w:hAnsiTheme="minorHAnsi"/>
          <w:sz w:val="24"/>
          <w:szCs w:val="24"/>
        </w:rPr>
        <w:t xml:space="preserve">he overall team rankings at the end of the season will be determined by averaging </w:t>
      </w:r>
      <w:r>
        <w:rPr>
          <w:rFonts w:asciiTheme="minorHAnsi" w:hAnsiTheme="minorHAnsi"/>
          <w:sz w:val="24"/>
          <w:szCs w:val="24"/>
        </w:rPr>
        <w:t xml:space="preserve">log </w:t>
      </w:r>
      <w:r w:rsidRPr="006E1CB6">
        <w:rPr>
          <w:rFonts w:asciiTheme="minorHAnsi" w:hAnsiTheme="minorHAnsi"/>
          <w:sz w:val="24"/>
          <w:szCs w:val="24"/>
        </w:rPr>
        <w:t xml:space="preserve">scores across </w:t>
      </w:r>
      <w:proofErr w:type="gramStart"/>
      <w:r w:rsidRPr="006E1CB6">
        <w:rPr>
          <w:rFonts w:asciiTheme="minorHAnsi" w:hAnsiTheme="minorHAnsi"/>
          <w:sz w:val="24"/>
          <w:szCs w:val="24"/>
        </w:rPr>
        <w:t>all of</w:t>
      </w:r>
      <w:proofErr w:type="gramEnd"/>
      <w:r w:rsidRPr="006E1CB6">
        <w:rPr>
          <w:rFonts w:asciiTheme="minorHAnsi" w:hAnsiTheme="minorHAnsi"/>
          <w:sz w:val="24"/>
          <w:szCs w:val="24"/>
        </w:rPr>
        <w:t xml:space="preserve"> the </w:t>
      </w:r>
      <w:r>
        <w:rPr>
          <w:rFonts w:asciiTheme="minorHAnsi" w:hAnsiTheme="minorHAnsi"/>
          <w:sz w:val="24"/>
          <w:szCs w:val="24"/>
        </w:rPr>
        <w:t>state</w:t>
      </w:r>
      <w:r w:rsidRPr="006E1CB6">
        <w:rPr>
          <w:rFonts w:asciiTheme="minorHAnsi" w:hAnsiTheme="minorHAnsi"/>
          <w:sz w:val="24"/>
          <w:szCs w:val="24"/>
        </w:rPr>
        <w:t xml:space="preserve"> targets</w:t>
      </w:r>
      <w:r>
        <w:rPr>
          <w:rFonts w:asciiTheme="minorHAnsi" w:hAnsiTheme="minorHAnsi"/>
          <w:sz w:val="24"/>
          <w:szCs w:val="24"/>
        </w:rPr>
        <w:t xml:space="preserve"> over</w:t>
      </w:r>
      <w:r w:rsidRPr="006E1CB6">
        <w:rPr>
          <w:rFonts w:asciiTheme="minorHAnsi" w:hAnsiTheme="minorHAnsi"/>
          <w:sz w:val="24"/>
          <w:szCs w:val="24"/>
        </w:rPr>
        <w:t xml:space="preserve"> the</w:t>
      </w:r>
      <w:r>
        <w:rPr>
          <w:rFonts w:asciiTheme="minorHAnsi" w:hAnsiTheme="minorHAnsi"/>
          <w:sz w:val="24"/>
          <w:szCs w:val="24"/>
        </w:rPr>
        <w:t xml:space="preserve"> entire forecasting period</w:t>
      </w:r>
      <w:r w:rsidRPr="006E1CB6">
        <w:rPr>
          <w:rFonts w:asciiTheme="minorHAnsi" w:hAnsiTheme="minorHAnsi"/>
          <w:sz w:val="24"/>
          <w:szCs w:val="24"/>
        </w:rPr>
        <w:t>.</w:t>
      </w:r>
      <w:r>
        <w:rPr>
          <w:rFonts w:asciiTheme="minorHAnsi" w:hAnsiTheme="minorHAnsi"/>
          <w:sz w:val="24"/>
          <w:szCs w:val="24"/>
        </w:rPr>
        <w:t xml:space="preserve"> Teams that do not provide all seasonal and short-term targets for all states for at least one week during the challenge will be ineligible to be named the overall top performing team; however, they will still be ranked for the states and targets they provided</w:t>
      </w:r>
      <w:r w:rsidRPr="00AF46DD">
        <w:rPr>
          <w:rFonts w:asciiTheme="minorHAnsi" w:hAnsiTheme="minorHAnsi"/>
          <w:sz w:val="24"/>
          <w:szCs w:val="24"/>
        </w:rPr>
        <w:t xml:space="preserve">. </w:t>
      </w:r>
      <w:r w:rsidRPr="00AF46DD">
        <w:rPr>
          <w:rFonts w:asciiTheme="minorHAnsi" w:hAnsiTheme="minorHAnsi" w:cs="Courier New"/>
          <w:sz w:val="24"/>
          <w:szCs w:val="24"/>
        </w:rPr>
        <w:t xml:space="preserve">Although teams may choose to participate in more than one challenge (e.g. </w:t>
      </w:r>
      <w:proofErr w:type="spellStart"/>
      <w:r w:rsidRPr="00AF46DD">
        <w:rPr>
          <w:rFonts w:asciiTheme="minorHAnsi" w:hAnsiTheme="minorHAnsi" w:cs="Courier New"/>
          <w:sz w:val="24"/>
          <w:szCs w:val="24"/>
        </w:rPr>
        <w:t>FluSight</w:t>
      </w:r>
      <w:proofErr w:type="spellEnd"/>
      <w:r w:rsidRPr="00AF46DD">
        <w:rPr>
          <w:rFonts w:asciiTheme="minorHAnsi" w:hAnsiTheme="minorHAnsi" w:cs="Courier New"/>
          <w:sz w:val="24"/>
          <w:szCs w:val="24"/>
        </w:rPr>
        <w:t xml:space="preserve"> and the </w:t>
      </w:r>
      <w:r>
        <w:rPr>
          <w:rFonts w:asciiTheme="minorHAnsi" w:hAnsiTheme="minorHAnsi" w:cs="Courier New"/>
          <w:sz w:val="24"/>
          <w:szCs w:val="24"/>
        </w:rPr>
        <w:t>state</w:t>
      </w:r>
      <w:r w:rsidRPr="00AF46DD">
        <w:rPr>
          <w:rFonts w:asciiTheme="minorHAnsi" w:hAnsiTheme="minorHAnsi" w:cs="Courier New"/>
          <w:sz w:val="24"/>
          <w:szCs w:val="24"/>
        </w:rPr>
        <w:t xml:space="preserve"> challenge described here), rankings for one challenge will not influence rankings for another, and an overall top-score will not be determined.</w:t>
      </w:r>
    </w:p>
    <w:p w14:paraId="0A6DF2BC" w14:textId="1CE7D245" w:rsidR="00C403F7" w:rsidRPr="00563B78" w:rsidRDefault="00C403F7" w:rsidP="00C403F7">
      <w:pPr>
        <w:pStyle w:val="NormalWeb"/>
        <w:shd w:val="clear" w:color="auto" w:fill="FFFFFF"/>
        <w:spacing w:before="0" w:beforeAutospacing="0" w:after="0" w:line="480" w:lineRule="auto"/>
        <w:ind w:left="0" w:firstLine="720"/>
        <w:rPr>
          <w:rFonts w:asciiTheme="minorHAnsi" w:hAnsiTheme="minorHAnsi"/>
        </w:rPr>
      </w:pPr>
      <w:r>
        <w:rPr>
          <w:rFonts w:asciiTheme="minorHAnsi" w:hAnsiTheme="minorHAnsi"/>
          <w:sz w:val="24"/>
          <w:szCs w:val="24"/>
        </w:rPr>
        <w:t>Teams are free to submit as many systems as they wish, but these systems should all be substantially different from one another, reflecting materially different approaches to the forecasting problem.</w:t>
      </w:r>
    </w:p>
    <w:p w14:paraId="3705D2D7" w14:textId="77777777" w:rsidR="00C403F7" w:rsidRDefault="00C403F7" w:rsidP="00C403F7">
      <w:pPr>
        <w:pStyle w:val="NormalWeb"/>
        <w:shd w:val="clear" w:color="auto" w:fill="FFFFFF"/>
        <w:spacing w:line="480" w:lineRule="auto"/>
        <w:ind w:firstLine="720"/>
        <w:rPr>
          <w:rFonts w:asciiTheme="minorHAnsi" w:hAnsiTheme="minorHAnsi"/>
        </w:rPr>
      </w:pPr>
    </w:p>
    <w:p w14:paraId="757652F3" w14:textId="77777777" w:rsidR="00C403F7" w:rsidRDefault="00C403F7" w:rsidP="00C403F7">
      <w:pPr>
        <w:spacing w:line="480" w:lineRule="auto"/>
        <w:rPr>
          <w:rFonts w:asciiTheme="minorHAnsi" w:hAnsiTheme="minorHAnsi" w:cs="Courier New"/>
          <w:b/>
        </w:rPr>
      </w:pPr>
      <w:r>
        <w:rPr>
          <w:rFonts w:asciiTheme="minorHAnsi" w:hAnsiTheme="minorHAnsi" w:cs="Courier New"/>
          <w:b/>
        </w:rPr>
        <w:t>Data Sources</w:t>
      </w:r>
    </w:p>
    <w:p w14:paraId="5759341B" w14:textId="7F7DD628" w:rsidR="00C403F7" w:rsidRPr="00D2390E" w:rsidRDefault="00C403F7" w:rsidP="00C403F7">
      <w:pPr>
        <w:spacing w:line="480" w:lineRule="auto"/>
        <w:ind w:firstLine="720"/>
        <w:rPr>
          <w:rFonts w:asciiTheme="minorHAnsi" w:hAnsiTheme="minorHAnsi" w:cs="Courier New"/>
        </w:rPr>
      </w:pPr>
      <w:r>
        <w:rPr>
          <w:rFonts w:asciiTheme="minorHAnsi" w:hAnsiTheme="minorHAnsi" w:cs="Courier New"/>
        </w:rPr>
        <w:t xml:space="preserve">Historical jurisdiction-specific ILI data are currently available for all jurisdictions (except Florida) directly through the </w:t>
      </w:r>
      <w:proofErr w:type="spellStart"/>
      <w:r>
        <w:rPr>
          <w:rFonts w:asciiTheme="minorHAnsi" w:hAnsiTheme="minorHAnsi" w:cs="Courier New"/>
        </w:rPr>
        <w:t>FluView</w:t>
      </w:r>
      <w:proofErr w:type="spellEnd"/>
      <w:r>
        <w:rPr>
          <w:rFonts w:asciiTheme="minorHAnsi" w:hAnsiTheme="minorHAnsi" w:cs="Courier New"/>
        </w:rPr>
        <w:t xml:space="preserve"> website or via the </w:t>
      </w:r>
      <w:proofErr w:type="spellStart"/>
      <w:r>
        <w:rPr>
          <w:rFonts w:asciiTheme="minorHAnsi" w:hAnsiTheme="minorHAnsi" w:cs="Courier New"/>
          <w:i/>
        </w:rPr>
        <w:t>ilinet</w:t>
      </w:r>
      <w:proofErr w:type="spellEnd"/>
      <w:r w:rsidRPr="006A4EE0">
        <w:rPr>
          <w:rFonts w:asciiTheme="minorHAnsi" w:hAnsiTheme="minorHAnsi" w:cs="Courier New"/>
          <w:i/>
        </w:rPr>
        <w:t xml:space="preserve"> </w:t>
      </w:r>
      <w:r>
        <w:rPr>
          <w:rFonts w:asciiTheme="minorHAnsi" w:hAnsiTheme="minorHAnsi" w:cs="Courier New"/>
        </w:rPr>
        <w:t>function in the ‘</w:t>
      </w:r>
      <w:proofErr w:type="spellStart"/>
      <w:r>
        <w:rPr>
          <w:rFonts w:asciiTheme="minorHAnsi" w:hAnsiTheme="minorHAnsi" w:cs="Courier New"/>
        </w:rPr>
        <w:t>cdcfluview</w:t>
      </w:r>
      <w:proofErr w:type="spellEnd"/>
      <w:r>
        <w:rPr>
          <w:rFonts w:asciiTheme="minorHAnsi" w:hAnsiTheme="minorHAnsi" w:cs="Courier New"/>
        </w:rPr>
        <w:t xml:space="preserve">’ package in R. During the season, publicly available data for each jurisdiction will be updated each Friday on the </w:t>
      </w:r>
      <w:proofErr w:type="spellStart"/>
      <w:r>
        <w:rPr>
          <w:rFonts w:asciiTheme="minorHAnsi" w:hAnsiTheme="minorHAnsi" w:cs="Courier New"/>
        </w:rPr>
        <w:t>FluView</w:t>
      </w:r>
      <w:proofErr w:type="spellEnd"/>
      <w:r>
        <w:rPr>
          <w:rFonts w:asciiTheme="minorHAnsi" w:hAnsiTheme="minorHAnsi" w:cs="Courier New"/>
        </w:rPr>
        <w:t xml:space="preserve"> website. Teams are welcome to utilize additional data beyond ILINet - additional potential data sources include but are not limited to: </w:t>
      </w:r>
      <w:r w:rsidRPr="00615E33">
        <w:rPr>
          <w:rFonts w:asciiTheme="minorHAnsi" w:hAnsiTheme="minorHAnsi" w:cs="Courier New"/>
        </w:rPr>
        <w:t xml:space="preserve">Carnegie Mellon University’s </w:t>
      </w:r>
      <w:proofErr w:type="spellStart"/>
      <w:r w:rsidRPr="008637DF">
        <w:rPr>
          <w:rStyle w:val="Hyperlink"/>
          <w:rFonts w:asciiTheme="minorHAnsi" w:hAnsiTheme="minorHAnsi" w:cs="Courier New"/>
        </w:rPr>
        <w:t>Epidata</w:t>
      </w:r>
      <w:proofErr w:type="spellEnd"/>
      <w:r w:rsidRPr="008637DF">
        <w:rPr>
          <w:rStyle w:val="Hyperlink"/>
          <w:rFonts w:asciiTheme="minorHAnsi" w:hAnsiTheme="minorHAnsi" w:cs="Courier New"/>
        </w:rPr>
        <w:t xml:space="preserve"> API</w:t>
      </w:r>
      <w:r w:rsidRPr="008637DF">
        <w:rPr>
          <w:rFonts w:asciiTheme="minorHAnsi" w:hAnsiTheme="minorHAnsi" w:cs="Courier New"/>
        </w:rPr>
        <w:t> </w:t>
      </w:r>
      <w:r>
        <w:rPr>
          <w:rFonts w:asciiTheme="minorHAnsi" w:hAnsiTheme="minorHAnsi" w:cs="Courier New"/>
        </w:rPr>
        <w:t>(</w:t>
      </w:r>
      <w:hyperlink r:id="rId9" w:history="1">
        <w:r w:rsidRPr="00615E33">
          <w:rPr>
            <w:rStyle w:val="Hyperlink"/>
            <w:rFonts w:asciiTheme="minorHAnsi" w:hAnsiTheme="minorHAnsi" w:cs="Courier New"/>
          </w:rPr>
          <w:t>Delphi group</w:t>
        </w:r>
      </w:hyperlink>
      <w:r>
        <w:rPr>
          <w:rStyle w:val="Hyperlink"/>
          <w:rFonts w:asciiTheme="minorHAnsi" w:hAnsiTheme="minorHAnsi" w:cs="Courier New"/>
        </w:rPr>
        <w:t xml:space="preserve"> &lt;</w:t>
      </w:r>
      <w:hyperlink r:id="rId10" w:history="1">
        <w:r w:rsidRPr="005A22E1">
          <w:rPr>
            <w:rStyle w:val="Hyperlink"/>
            <w:rFonts w:asciiTheme="minorHAnsi" w:hAnsiTheme="minorHAnsi" w:cs="Courier New"/>
          </w:rPr>
          <w:t>http://delphi.midas.cs.cmu.edu/</w:t>
        </w:r>
      </w:hyperlink>
      <w:r>
        <w:rPr>
          <w:rStyle w:val="Hyperlink"/>
          <w:rFonts w:asciiTheme="minorHAnsi" w:hAnsiTheme="minorHAnsi" w:cs="Courier New"/>
        </w:rPr>
        <w:t>&gt; and &lt;</w:t>
      </w:r>
      <w:r w:rsidRPr="009251B3">
        <w:rPr>
          <w:rStyle w:val="Hyperlink"/>
          <w:rFonts w:asciiTheme="minorHAnsi" w:hAnsiTheme="minorHAnsi" w:cs="Courier New"/>
        </w:rPr>
        <w:t>https://github.com/undefx/delphi-epidata</w:t>
      </w:r>
      <w:r>
        <w:rPr>
          <w:rStyle w:val="Hyperlink"/>
          <w:rFonts w:asciiTheme="minorHAnsi" w:hAnsiTheme="minorHAnsi" w:cs="Courier New"/>
        </w:rPr>
        <w:t>&gt;</w:t>
      </w:r>
      <w:r w:rsidRPr="008637DF">
        <w:rPr>
          <w:rStyle w:val="Hyperlink"/>
          <w:rFonts w:asciiTheme="minorHAnsi" w:hAnsiTheme="minorHAnsi" w:cs="Courier New"/>
        </w:rPr>
        <w:t>)</w:t>
      </w:r>
      <w:r w:rsidRPr="00631D6D">
        <w:rPr>
          <w:rStyle w:val="Hyperlink"/>
          <w:rFonts w:asciiTheme="minorHAnsi" w:hAnsiTheme="minorHAnsi" w:cs="Courier New"/>
          <w:color w:val="auto"/>
          <w:u w:val="none"/>
        </w:rPr>
        <w:t xml:space="preserve"> and </w:t>
      </w:r>
      <w:r>
        <w:rPr>
          <w:rFonts w:asciiTheme="minorHAnsi" w:hAnsiTheme="minorHAnsi" w:cs="Courier New"/>
        </w:rPr>
        <w:t>Health Tweets (</w:t>
      </w:r>
      <w:hyperlink r:id="rId11" w:history="1">
        <w:r w:rsidRPr="00C02239">
          <w:rPr>
            <w:rStyle w:val="Hyperlink"/>
            <w:rFonts w:asciiTheme="minorHAnsi" w:hAnsiTheme="minorHAnsi" w:cs="Courier New"/>
          </w:rPr>
          <w:t>http://www.healthtweets.org/</w:t>
        </w:r>
      </w:hyperlink>
      <w:r>
        <w:rPr>
          <w:rStyle w:val="Hyperlink"/>
          <w:rFonts w:asciiTheme="minorHAnsi" w:hAnsiTheme="minorHAnsi" w:cs="Courier New"/>
        </w:rPr>
        <w:t xml:space="preserve">). </w:t>
      </w:r>
      <w:r>
        <w:rPr>
          <w:rStyle w:val="Hyperlink"/>
          <w:rFonts w:asciiTheme="minorHAnsi" w:hAnsiTheme="minorHAnsi" w:cs="Courier New"/>
          <w:color w:val="auto"/>
          <w:u w:val="none"/>
        </w:rPr>
        <w:t xml:space="preserve">The </w:t>
      </w:r>
      <w:proofErr w:type="spellStart"/>
      <w:r>
        <w:rPr>
          <w:rStyle w:val="Hyperlink"/>
          <w:rFonts w:asciiTheme="minorHAnsi" w:hAnsiTheme="minorHAnsi" w:cs="Courier New"/>
          <w:color w:val="auto"/>
          <w:u w:val="none"/>
        </w:rPr>
        <w:t>Epidata</w:t>
      </w:r>
      <w:proofErr w:type="spellEnd"/>
      <w:r>
        <w:rPr>
          <w:rStyle w:val="Hyperlink"/>
          <w:rFonts w:asciiTheme="minorHAnsi" w:hAnsiTheme="minorHAnsi" w:cs="Courier New"/>
          <w:color w:val="auto"/>
          <w:u w:val="none"/>
        </w:rPr>
        <w:t xml:space="preserve"> API includes weekly surveillance data in their most up-to-date version and as they were first published prior to any backfilling starting in the 2017-18 season. </w:t>
      </w:r>
      <w:r w:rsidR="00FA3FA8" w:rsidRPr="00FB57B0">
        <w:rPr>
          <w:rStyle w:val="Hyperlink"/>
          <w:rFonts w:asciiTheme="minorHAnsi" w:hAnsiTheme="minorHAnsi" w:cs="Courier New"/>
          <w:b/>
          <w:color w:val="auto"/>
          <w:u w:val="none"/>
        </w:rPr>
        <w:t xml:space="preserve">If teams know of additional data that they would like to highlight, please email </w:t>
      </w:r>
      <w:hyperlink r:id="rId12" w:history="1">
        <w:r w:rsidR="00FA3FA8" w:rsidRPr="00FB57B0">
          <w:rPr>
            <w:rStyle w:val="Hyperlink"/>
            <w:rFonts w:asciiTheme="minorHAnsi" w:hAnsiTheme="minorHAnsi" w:cs="Courier New"/>
            <w:b/>
          </w:rPr>
          <w:t>flucontest@cdc.gov</w:t>
        </w:r>
      </w:hyperlink>
      <w:r w:rsidR="00FA3FA8" w:rsidRPr="00FB57B0">
        <w:rPr>
          <w:rStyle w:val="Hyperlink"/>
          <w:rFonts w:asciiTheme="minorHAnsi" w:hAnsiTheme="minorHAnsi" w:cs="Courier New"/>
          <w:b/>
          <w:color w:val="auto"/>
          <w:u w:val="none"/>
        </w:rPr>
        <w:t xml:space="preserve"> so this information can be included in an updated version of this document.  </w:t>
      </w:r>
      <w:r>
        <w:rPr>
          <w:rStyle w:val="Hyperlink"/>
          <w:rFonts w:asciiTheme="minorHAnsi" w:hAnsiTheme="minorHAnsi" w:cs="Courier New"/>
          <w:color w:val="auto"/>
          <w:u w:val="none"/>
        </w:rPr>
        <w:t xml:space="preserve">  </w:t>
      </w:r>
    </w:p>
    <w:p w14:paraId="1430C528" w14:textId="77777777" w:rsidR="00C403F7" w:rsidRDefault="00C403F7" w:rsidP="00C403F7">
      <w:pPr>
        <w:spacing w:line="480" w:lineRule="auto"/>
        <w:ind w:firstLine="720"/>
        <w:rPr>
          <w:rStyle w:val="Hyperlink"/>
          <w:rFonts w:asciiTheme="minorHAnsi" w:hAnsiTheme="minorHAnsi" w:cs="Courier New"/>
        </w:rPr>
      </w:pPr>
    </w:p>
    <w:p w14:paraId="2E083EBD" w14:textId="77777777" w:rsidR="00C403F7" w:rsidRDefault="00C403F7" w:rsidP="00C403F7">
      <w:pPr>
        <w:spacing w:line="480" w:lineRule="auto"/>
        <w:rPr>
          <w:rFonts w:asciiTheme="minorHAnsi" w:hAnsiTheme="minorHAnsi" w:cs="Courier New"/>
          <w:b/>
        </w:rPr>
      </w:pPr>
    </w:p>
    <w:p w14:paraId="0D5B9CC6" w14:textId="77777777" w:rsidR="00C403F7" w:rsidRDefault="00C403F7" w:rsidP="00C403F7">
      <w:pPr>
        <w:spacing w:line="480" w:lineRule="auto"/>
        <w:rPr>
          <w:rFonts w:asciiTheme="minorHAnsi" w:hAnsiTheme="minorHAnsi" w:cs="Courier New"/>
          <w:b/>
        </w:rPr>
      </w:pPr>
      <w:r>
        <w:rPr>
          <w:rFonts w:asciiTheme="minorHAnsi" w:hAnsiTheme="minorHAnsi" w:cs="Courier New"/>
          <w:b/>
        </w:rPr>
        <w:t>Publication of Forecasts:</w:t>
      </w:r>
    </w:p>
    <w:p w14:paraId="0E9A0FAE" w14:textId="77777777" w:rsidR="00C403F7" w:rsidRDefault="00C403F7" w:rsidP="00C403F7">
      <w:pPr>
        <w:spacing w:line="480" w:lineRule="auto"/>
        <w:ind w:firstLine="720"/>
        <w:rPr>
          <w:rFonts w:asciiTheme="minorHAnsi" w:hAnsiTheme="minorHAnsi" w:cs="Courier New"/>
        </w:rPr>
      </w:pPr>
      <w:r>
        <w:rPr>
          <w:rFonts w:asciiTheme="minorHAnsi" w:hAnsiTheme="minorHAnsi" w:cs="Courier New"/>
        </w:rPr>
        <w:t>All participants provide consent that their forecasts can be published in real-time on the CDC’s Epidemic Prediction Initiative website (</w:t>
      </w:r>
      <w:hyperlink r:id="rId13" w:history="1">
        <w:r>
          <w:rPr>
            <w:rStyle w:val="Hyperlink"/>
            <w:rFonts w:asciiTheme="minorHAnsi" w:hAnsiTheme="minorHAnsi" w:cs="Courier New"/>
          </w:rPr>
          <w:t>https://predict.cdc.gov/</w:t>
        </w:r>
      </w:hyperlink>
      <w:r>
        <w:rPr>
          <w:rFonts w:asciiTheme="minorHAnsi" w:hAnsiTheme="minorHAnsi" w:cs="Courier New"/>
        </w:rPr>
        <w:t>), CDC’s Epidemic Prediction Initiative GitHub page (</w:t>
      </w:r>
      <w:hyperlink r:id="rId14" w:history="1">
        <w:r w:rsidRPr="003D153C">
          <w:rPr>
            <w:rStyle w:val="Hyperlink"/>
            <w:rFonts w:asciiTheme="minorHAnsi" w:hAnsiTheme="minorHAnsi" w:cs="Courier New"/>
          </w:rPr>
          <w:t>https://github.com/cdcepi</w:t>
        </w:r>
      </w:hyperlink>
      <w:r>
        <w:rPr>
          <w:rFonts w:asciiTheme="minorHAnsi" w:hAnsiTheme="minorHAnsi" w:cs="Courier New"/>
        </w:rPr>
        <w:t>), and, after the season ends, in a scientific journal describing the results of the challenge. The forecasts can be attributed to a team name (e.g., John Doe University) or anonymous (e.g., Team A) based on individual team preference. Team names should be limited to 25 characters for display online. The team name registered with the EPI website will be displayed alongside a team’s forecasts – any team that wishes to remain anonymous should contact CDC to obtain an anonymous team name to use. No participating team may publish the results of another team’s model in any form without the team’s consent. The manuscript describing the accuracy of forecasts across teams will be coordinated by a representative from CDC. If discussing the forecasting challenge on social media, teams are encouraged to use the hashtag #</w:t>
      </w:r>
      <w:proofErr w:type="spellStart"/>
      <w:r>
        <w:rPr>
          <w:rFonts w:asciiTheme="minorHAnsi" w:hAnsiTheme="minorHAnsi" w:cs="Courier New"/>
        </w:rPr>
        <w:t>CDCflusight</w:t>
      </w:r>
      <w:proofErr w:type="spellEnd"/>
      <w:r>
        <w:rPr>
          <w:rFonts w:asciiTheme="minorHAnsi" w:hAnsiTheme="minorHAnsi" w:cs="Courier New"/>
        </w:rPr>
        <w:t xml:space="preserve"> to promote visibility of the challenge.</w:t>
      </w:r>
    </w:p>
    <w:p w14:paraId="47583F15" w14:textId="77777777" w:rsidR="00C403F7" w:rsidRDefault="00C403F7" w:rsidP="00C403F7">
      <w:pPr>
        <w:spacing w:line="480" w:lineRule="auto"/>
        <w:rPr>
          <w:rFonts w:asciiTheme="minorHAnsi" w:hAnsiTheme="minorHAnsi" w:cs="Courier New"/>
          <w:b/>
        </w:rPr>
      </w:pPr>
    </w:p>
    <w:p w14:paraId="1F78DD4D" w14:textId="77777777" w:rsidR="00C403F7" w:rsidRDefault="00C403F7" w:rsidP="00C403F7">
      <w:pPr>
        <w:spacing w:line="480" w:lineRule="auto"/>
        <w:rPr>
          <w:rFonts w:asciiTheme="minorHAnsi" w:hAnsiTheme="minorHAnsi" w:cs="Courier New"/>
          <w:b/>
        </w:rPr>
      </w:pPr>
      <w:r>
        <w:rPr>
          <w:rFonts w:asciiTheme="minorHAnsi" w:hAnsiTheme="minorHAnsi" w:cs="Courier New"/>
          <w:b/>
        </w:rPr>
        <w:t>Ensemble Model and Null Models:</w:t>
      </w:r>
    </w:p>
    <w:p w14:paraId="7ACE9030" w14:textId="329F8471" w:rsidR="00C403F7" w:rsidRDefault="00C403F7" w:rsidP="00C403F7">
      <w:pPr>
        <w:spacing w:line="480" w:lineRule="auto"/>
        <w:ind w:firstLine="720"/>
        <w:rPr>
          <w:rFonts w:asciiTheme="minorHAnsi" w:hAnsiTheme="minorHAnsi" w:cs="Courier New"/>
        </w:rPr>
      </w:pPr>
      <w:r>
        <w:rPr>
          <w:rFonts w:asciiTheme="minorHAnsi" w:hAnsiTheme="minorHAnsi" w:cs="Courier New"/>
        </w:rPr>
        <w:t>Participant forecasts will be combined into one or more ensemble forecasts to be published in real-time along with the participant forecasts. In addition, forecasts will be displayed alongside the output of one null model for comparison</w:t>
      </w:r>
      <w:r w:rsidR="00FA3FA8">
        <w:rPr>
          <w:rFonts w:asciiTheme="minorHAnsi" w:hAnsiTheme="minorHAnsi" w:cs="Courier New"/>
        </w:rPr>
        <w:t xml:space="preserve">. In this model, a smooth gaussian kernel density function was fit to historical observations of the value of interest (i.e., onset week, peak week, peak percentage, or ILI percentage in a given MMWR week), excluding the 2009/2010 H1N1 pandemic season. This null historical model is described in greater detail </w:t>
      </w:r>
      <w:hyperlink r:id="rId15" w:anchor="Sec8" w:history="1">
        <w:r w:rsidR="00FA3FA8" w:rsidRPr="00C86A99">
          <w:rPr>
            <w:rStyle w:val="Hyperlink"/>
            <w:rFonts w:asciiTheme="minorHAnsi" w:hAnsiTheme="minorHAnsi" w:cs="Courier New"/>
          </w:rPr>
          <w:t>here</w:t>
        </w:r>
      </w:hyperlink>
      <w:r w:rsidR="00FA3FA8">
        <w:rPr>
          <w:rFonts w:asciiTheme="minorHAnsi" w:hAnsiTheme="minorHAnsi" w:cs="Courier New"/>
        </w:rPr>
        <w:t>.</w:t>
      </w:r>
    </w:p>
    <w:p w14:paraId="617E6AA3" w14:textId="77777777" w:rsidR="00C403F7" w:rsidRDefault="00C403F7" w:rsidP="00C403F7">
      <w:pPr>
        <w:spacing w:line="480" w:lineRule="auto"/>
        <w:ind w:firstLine="720"/>
        <w:rPr>
          <w:rFonts w:asciiTheme="minorHAnsi" w:hAnsiTheme="minorHAnsi" w:cs="Courier New"/>
        </w:rPr>
      </w:pPr>
    </w:p>
    <w:p w14:paraId="49CDC9F4" w14:textId="77777777" w:rsidR="00C403F7" w:rsidRDefault="00C403F7" w:rsidP="00C403F7">
      <w:pPr>
        <w:spacing w:line="480" w:lineRule="auto"/>
        <w:rPr>
          <w:rFonts w:asciiTheme="minorHAnsi" w:hAnsiTheme="minorHAnsi" w:cs="Courier New"/>
          <w:b/>
        </w:rPr>
      </w:pPr>
      <w:proofErr w:type="spellStart"/>
      <w:r>
        <w:rPr>
          <w:rFonts w:asciiTheme="minorHAnsi" w:hAnsiTheme="minorHAnsi" w:cs="Courier New"/>
          <w:b/>
        </w:rPr>
        <w:lastRenderedPageBreak/>
        <w:t>FluSight</w:t>
      </w:r>
      <w:proofErr w:type="spellEnd"/>
      <w:r>
        <w:rPr>
          <w:rFonts w:asciiTheme="minorHAnsi" w:hAnsiTheme="minorHAnsi" w:cs="Courier New"/>
          <w:b/>
        </w:rPr>
        <w:t xml:space="preserve"> Challenge </w:t>
      </w:r>
    </w:p>
    <w:p w14:paraId="76C96E34" w14:textId="029CF185" w:rsidR="00C403F7" w:rsidRDefault="00C403F7" w:rsidP="00C403F7">
      <w:pPr>
        <w:spacing w:line="480" w:lineRule="auto"/>
        <w:rPr>
          <w:rStyle w:val="Hyperlink"/>
          <w:rFonts w:asciiTheme="minorHAnsi" w:hAnsiTheme="minorHAnsi" w:cstheme="minorHAnsi"/>
        </w:rPr>
      </w:pPr>
      <w:r>
        <w:rPr>
          <w:rFonts w:asciiTheme="minorHAnsi" w:hAnsiTheme="minorHAnsi" w:cs="Courier New"/>
        </w:rPr>
        <w:tab/>
        <w:t xml:space="preserve">Teams interested in participating in the </w:t>
      </w:r>
      <w:proofErr w:type="spellStart"/>
      <w:r>
        <w:rPr>
          <w:rFonts w:asciiTheme="minorHAnsi" w:hAnsiTheme="minorHAnsi" w:cs="Courier New"/>
        </w:rPr>
        <w:t>FluSight</w:t>
      </w:r>
      <w:proofErr w:type="spellEnd"/>
      <w:r>
        <w:rPr>
          <w:rFonts w:asciiTheme="minorHAnsi" w:hAnsiTheme="minorHAnsi" w:cs="Courier New"/>
        </w:rPr>
        <w:t xml:space="preserve"> National and Regional Challenge should contact CDC at </w:t>
      </w:r>
      <w:hyperlink r:id="rId16" w:history="1">
        <w:r w:rsidRPr="00671355">
          <w:rPr>
            <w:rStyle w:val="Hyperlink"/>
            <w:rFonts w:asciiTheme="minorHAnsi" w:hAnsiTheme="minorHAnsi" w:cs="Courier New"/>
          </w:rPr>
          <w:t>flucontest@cdc.gov</w:t>
        </w:r>
      </w:hyperlink>
      <w:r>
        <w:rPr>
          <w:rFonts w:asciiTheme="minorHAnsi" w:hAnsiTheme="minorHAnsi" w:cs="Courier New"/>
        </w:rPr>
        <w:t xml:space="preserve">. Historical national surveillance data from ILINet are available at </w:t>
      </w:r>
      <w:hyperlink r:id="rId17" w:history="1">
        <w:r w:rsidRPr="00156733">
          <w:rPr>
            <w:rStyle w:val="Hyperlink"/>
            <w:rFonts w:asciiTheme="minorHAnsi" w:hAnsiTheme="minorHAnsi" w:cstheme="minorHAnsi"/>
          </w:rPr>
          <w:t>http://gis.cdc.gov/grasp/fluview/fluportaldashboard.html</w:t>
        </w:r>
      </w:hyperlink>
      <w:r w:rsidRPr="00156733">
        <w:rPr>
          <w:rStyle w:val="Hyperlink"/>
          <w:rFonts w:asciiTheme="minorHAnsi" w:hAnsiTheme="minorHAnsi" w:cstheme="minorHAnsi"/>
        </w:rPr>
        <w:t xml:space="preserve"> </w:t>
      </w:r>
      <w:r w:rsidRPr="00631D6D">
        <w:rPr>
          <w:rStyle w:val="Hyperlink"/>
          <w:rFonts w:asciiTheme="minorHAnsi" w:hAnsiTheme="minorHAnsi" w:cstheme="minorHAnsi"/>
          <w:color w:val="auto"/>
          <w:u w:val="none"/>
        </w:rPr>
        <w:t xml:space="preserve">and archived national and regional ILI baseline values are available at </w:t>
      </w:r>
      <w:hyperlink r:id="rId18" w:history="1">
        <w:r w:rsidRPr="00156733">
          <w:rPr>
            <w:rStyle w:val="Hyperlink"/>
            <w:rFonts w:asciiTheme="minorHAnsi" w:hAnsiTheme="minorHAnsi" w:cstheme="minorHAnsi"/>
            <w:color w:val="3983C4"/>
          </w:rPr>
          <w:t>https://github.com/cdcepi/FluSight-forecasts/blob/master/wILI_Baseline.csv</w:t>
        </w:r>
      </w:hyperlink>
      <w:r w:rsidRPr="00156733">
        <w:rPr>
          <w:rStyle w:val="Hyperlink"/>
          <w:rFonts w:asciiTheme="minorHAnsi" w:hAnsiTheme="minorHAnsi" w:cstheme="minorHAnsi"/>
        </w:rPr>
        <w:t>.</w:t>
      </w:r>
    </w:p>
    <w:p w14:paraId="59EA2D71" w14:textId="07DE35C0" w:rsidR="006D674B" w:rsidRDefault="006D674B" w:rsidP="00C403F7">
      <w:pPr>
        <w:spacing w:line="480" w:lineRule="auto"/>
        <w:rPr>
          <w:rStyle w:val="Hyperlink"/>
          <w:rFonts w:asciiTheme="minorHAnsi" w:hAnsiTheme="minorHAnsi" w:cstheme="minorHAnsi"/>
        </w:rPr>
      </w:pPr>
    </w:p>
    <w:p w14:paraId="72C0CE3B" w14:textId="5746C807" w:rsidR="006D674B" w:rsidRDefault="006D674B" w:rsidP="00C403F7">
      <w:pPr>
        <w:spacing w:line="480" w:lineRule="auto"/>
        <w:rPr>
          <w:rFonts w:asciiTheme="minorHAnsi" w:hAnsiTheme="minorHAnsi" w:cs="Courier New"/>
          <w:b/>
        </w:rPr>
      </w:pPr>
      <w:r>
        <w:rPr>
          <w:rFonts w:asciiTheme="minorHAnsi" w:hAnsiTheme="minorHAnsi" w:cs="Courier New"/>
          <w:b/>
        </w:rPr>
        <w:t>Influenza Hospitalization Challenge</w:t>
      </w:r>
    </w:p>
    <w:p w14:paraId="15D4E028" w14:textId="023C3359" w:rsidR="006D674B" w:rsidRPr="006D674B" w:rsidRDefault="006D674B" w:rsidP="00C403F7">
      <w:pPr>
        <w:spacing w:line="480" w:lineRule="auto"/>
        <w:rPr>
          <w:rFonts w:asciiTheme="minorHAnsi" w:hAnsiTheme="minorHAnsi" w:cs="Courier New"/>
        </w:rPr>
      </w:pPr>
      <w:bookmarkStart w:id="1" w:name="_Hlk19525022"/>
      <w:r>
        <w:rPr>
          <w:rFonts w:asciiTheme="minorHAnsi" w:hAnsiTheme="minorHAnsi" w:cs="Courier New"/>
          <w:b/>
        </w:rPr>
        <w:tab/>
      </w:r>
      <w:r>
        <w:rPr>
          <w:rFonts w:asciiTheme="minorHAnsi" w:hAnsiTheme="minorHAnsi" w:cs="Courier New"/>
        </w:rPr>
        <w:t xml:space="preserve">The Influenza Hospitalization Forecasting Challenge will be put on hold during the 2019-20 season while </w:t>
      </w:r>
      <w:r w:rsidR="003A72E9">
        <w:rPr>
          <w:rFonts w:asciiTheme="minorHAnsi" w:hAnsiTheme="minorHAnsi" w:cs="Courier New"/>
        </w:rPr>
        <w:t>we explore the feasibility and value of different forecasting projects in this area.</w:t>
      </w:r>
    </w:p>
    <w:bookmarkEnd w:id="1"/>
    <w:p w14:paraId="2895B58E" w14:textId="77777777" w:rsidR="00C403F7" w:rsidRDefault="00C403F7" w:rsidP="00C403F7">
      <w:pPr>
        <w:spacing w:line="480" w:lineRule="auto"/>
        <w:rPr>
          <w:rFonts w:asciiTheme="minorHAnsi" w:hAnsiTheme="minorHAnsi" w:cs="Courier New"/>
          <w:b/>
        </w:rPr>
      </w:pPr>
    </w:p>
    <w:p w14:paraId="7C4E3471" w14:textId="77777777" w:rsidR="00FC70C6" w:rsidRDefault="00FC70C6"/>
    <w:sectPr w:rsidR="00FC70C6" w:rsidSect="00D2690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34D43"/>
    <w:multiLevelType w:val="hybridMultilevel"/>
    <w:tmpl w:val="A24CB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8D9"/>
    <w:rsid w:val="00170515"/>
    <w:rsid w:val="001A4641"/>
    <w:rsid w:val="003A72E9"/>
    <w:rsid w:val="003E08D9"/>
    <w:rsid w:val="00486C70"/>
    <w:rsid w:val="005F6701"/>
    <w:rsid w:val="006D674B"/>
    <w:rsid w:val="007E7922"/>
    <w:rsid w:val="008518AC"/>
    <w:rsid w:val="00C403F7"/>
    <w:rsid w:val="00D26908"/>
    <w:rsid w:val="00FA3FA8"/>
    <w:rsid w:val="00FC7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62C0"/>
  <w15:chartTrackingRefBased/>
  <w15:docId w15:val="{3022D0F8-78D7-4461-A461-B9FD9DDEF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03F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3F7"/>
    <w:rPr>
      <w:color w:val="0000FF"/>
      <w:u w:val="single"/>
    </w:rPr>
  </w:style>
  <w:style w:type="paragraph" w:styleId="ListParagraph">
    <w:name w:val="List Paragraph"/>
    <w:basedOn w:val="Normal"/>
    <w:uiPriority w:val="34"/>
    <w:qFormat/>
    <w:rsid w:val="00C403F7"/>
    <w:pPr>
      <w:ind w:left="720"/>
    </w:pPr>
  </w:style>
  <w:style w:type="paragraph" w:styleId="NormalWeb">
    <w:name w:val="Normal (Web)"/>
    <w:basedOn w:val="Normal"/>
    <w:uiPriority w:val="99"/>
    <w:unhideWhenUsed/>
    <w:rsid w:val="00C403F7"/>
    <w:pPr>
      <w:spacing w:before="100" w:beforeAutospacing="1" w:after="75"/>
      <w:ind w:left="150"/>
    </w:pPr>
    <w:rPr>
      <w:rFonts w:eastAsiaTheme="minorHAnsi"/>
      <w:sz w:val="19"/>
      <w:szCs w:val="19"/>
    </w:rPr>
  </w:style>
  <w:style w:type="character" w:styleId="CommentReference">
    <w:name w:val="annotation reference"/>
    <w:basedOn w:val="DefaultParagraphFont"/>
    <w:uiPriority w:val="99"/>
    <w:semiHidden/>
    <w:unhideWhenUsed/>
    <w:rsid w:val="00C403F7"/>
    <w:rPr>
      <w:sz w:val="16"/>
      <w:szCs w:val="16"/>
    </w:rPr>
  </w:style>
  <w:style w:type="paragraph" w:styleId="CommentText">
    <w:name w:val="annotation text"/>
    <w:basedOn w:val="Normal"/>
    <w:link w:val="CommentTextChar"/>
    <w:uiPriority w:val="99"/>
    <w:semiHidden/>
    <w:unhideWhenUsed/>
    <w:rsid w:val="00C403F7"/>
    <w:rPr>
      <w:sz w:val="20"/>
      <w:szCs w:val="20"/>
    </w:rPr>
  </w:style>
  <w:style w:type="character" w:customStyle="1" w:styleId="CommentTextChar">
    <w:name w:val="Comment Text Char"/>
    <w:basedOn w:val="DefaultParagraphFont"/>
    <w:link w:val="CommentText"/>
    <w:uiPriority w:val="99"/>
    <w:semiHidden/>
    <w:rsid w:val="00C403F7"/>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403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03F7"/>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1A4641"/>
    <w:rPr>
      <w:b/>
      <w:bCs/>
    </w:rPr>
  </w:style>
  <w:style w:type="character" w:customStyle="1" w:styleId="CommentSubjectChar">
    <w:name w:val="Comment Subject Char"/>
    <w:basedOn w:val="CommentTextChar"/>
    <w:link w:val="CommentSubject"/>
    <w:uiPriority w:val="99"/>
    <w:semiHidden/>
    <w:rsid w:val="001A4641"/>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lucontest@cdc.gov" TargetMode="External"/><Relationship Id="rId13" Type="http://schemas.openxmlformats.org/officeDocument/2006/relationships/hyperlink" Target="https://predict.cdc.gov/" TargetMode="External"/><Relationship Id="rId18" Type="http://schemas.openxmlformats.org/officeDocument/2006/relationships/hyperlink" Target="https://github.com/cdcepi/FluSight-forecasts/blob/master/wILI_Baseline.csv" TargetMode="External"/><Relationship Id="rId3" Type="http://schemas.openxmlformats.org/officeDocument/2006/relationships/settings" Target="settings.xml"/><Relationship Id="rId7" Type="http://schemas.openxmlformats.org/officeDocument/2006/relationships/hyperlink" Target="https://predict.cdc.gov/" TargetMode="External"/><Relationship Id="rId12" Type="http://schemas.openxmlformats.org/officeDocument/2006/relationships/hyperlink" Target="mailto:flucontest@cdc.gov" TargetMode="External"/><Relationship Id="rId17" Type="http://schemas.openxmlformats.org/officeDocument/2006/relationships/hyperlink" Target="http://gis.cdc.gov/grasp/fluview/fluportaldashboard.html" TargetMode="External"/><Relationship Id="rId2" Type="http://schemas.openxmlformats.org/officeDocument/2006/relationships/styles" Target="styles.xml"/><Relationship Id="rId16" Type="http://schemas.openxmlformats.org/officeDocument/2006/relationships/hyperlink" Target="mailto:flucontest@cdc.gov"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flucontest@cdc.gov" TargetMode="External"/><Relationship Id="rId11" Type="http://schemas.openxmlformats.org/officeDocument/2006/relationships/hyperlink" Target="http://www.healthtweets.org/" TargetMode="External"/><Relationship Id="rId5" Type="http://schemas.openxmlformats.org/officeDocument/2006/relationships/hyperlink" Target="http://www.cdc.gov/flu/weekly/overview.htm" TargetMode="External"/><Relationship Id="rId15" Type="http://schemas.openxmlformats.org/officeDocument/2006/relationships/hyperlink" Target="https://www.nature.com/articles/s41598-018-36361-9" TargetMode="External"/><Relationship Id="rId10" Type="http://schemas.openxmlformats.org/officeDocument/2006/relationships/hyperlink" Target="http://delphi.midas.cs.cmu.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elphi.midas.cs.cmu.edu/" TargetMode="External"/><Relationship Id="rId14" Type="http://schemas.openxmlformats.org/officeDocument/2006/relationships/hyperlink" Target="https://github.com/cdce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2010</Words>
  <Characters>11463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13447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Joseph (CDC/DDID/NCIRD/ID)</dc:creator>
  <cp:keywords/>
  <dc:description/>
  <cp:lastModifiedBy>Walker, Joseph (CDC/DDID/NCIRD/ID)</cp:lastModifiedBy>
  <cp:revision>8</cp:revision>
  <dcterms:created xsi:type="dcterms:W3CDTF">2019-09-16T12:56:00Z</dcterms:created>
  <dcterms:modified xsi:type="dcterms:W3CDTF">2019-09-16T20:16:00Z</dcterms:modified>
</cp:coreProperties>
</file>