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901F" w14:textId="41FFEF07" w:rsidR="000A7CE6" w:rsidRPr="009D4D8E" w:rsidRDefault="00B22B8F" w:rsidP="00814EB0">
      <w:pPr>
        <w:pStyle w:val="Corps"/>
        <w:rPr>
          <w:rFonts w:ascii="Arial" w:hAnsi="Arial" w:cs="Arial"/>
          <w:b/>
          <w:bCs/>
          <w:sz w:val="28"/>
          <w:szCs w:val="28"/>
          <w:lang w:val="en-US"/>
        </w:rPr>
      </w:pPr>
      <w:r>
        <w:rPr>
          <w:rFonts w:ascii="Arial" w:hAnsi="Arial" w:cs="Arial"/>
          <w:b/>
          <w:bCs/>
          <w:sz w:val="28"/>
          <w:szCs w:val="28"/>
          <w:lang w:val="en-US"/>
        </w:rPr>
        <w:t>West Nile virus Forecasting Challenge</w:t>
      </w:r>
    </w:p>
    <w:p w14:paraId="20B0C4EA" w14:textId="77777777" w:rsidR="000A7CE6" w:rsidRPr="00E31F31" w:rsidRDefault="000A7CE6" w:rsidP="00814EB0">
      <w:pPr>
        <w:pStyle w:val="Corps"/>
        <w:rPr>
          <w:rFonts w:ascii="Arial" w:hAnsi="Arial" w:cs="Arial"/>
          <w:lang w:val="en-US"/>
        </w:rPr>
      </w:pPr>
    </w:p>
    <w:p w14:paraId="607B3CCC" w14:textId="37633EB5" w:rsidR="000A7CE6" w:rsidRPr="00E31F31" w:rsidRDefault="006372A7" w:rsidP="00814EB0">
      <w:pPr>
        <w:pStyle w:val="Corps"/>
        <w:rPr>
          <w:rFonts w:ascii="Arial" w:hAnsi="Arial" w:cs="Arial"/>
          <w:lang w:val="en-US"/>
        </w:rPr>
      </w:pPr>
      <w:r w:rsidRPr="00E31F31">
        <w:rPr>
          <w:rFonts w:ascii="Arial" w:hAnsi="Arial" w:cs="Arial"/>
          <w:lang w:val="en-US"/>
        </w:rPr>
        <w:t xml:space="preserve">Since </w:t>
      </w:r>
      <w:r w:rsidR="001E27D5">
        <w:rPr>
          <w:rFonts w:ascii="Arial" w:hAnsi="Arial" w:cs="Arial"/>
          <w:lang w:val="en-US"/>
        </w:rPr>
        <w:t>West Nile virus (WNV)</w:t>
      </w:r>
      <w:r w:rsidRPr="00E31F31">
        <w:rPr>
          <w:rFonts w:ascii="Arial" w:hAnsi="Arial" w:cs="Arial"/>
          <w:lang w:val="en-US"/>
        </w:rPr>
        <w:t xml:space="preserve"> </w:t>
      </w:r>
      <w:r w:rsidR="0040733A">
        <w:rPr>
          <w:rFonts w:ascii="Arial" w:hAnsi="Arial" w:cs="Arial"/>
          <w:lang w:val="en-US"/>
        </w:rPr>
        <w:t xml:space="preserve">was introduced in the United States in 1999, it </w:t>
      </w:r>
      <w:r w:rsidRPr="00E31F31">
        <w:rPr>
          <w:rFonts w:ascii="Arial" w:hAnsi="Arial" w:cs="Arial"/>
          <w:lang w:val="en-US"/>
        </w:rPr>
        <w:t>has caused seasonal summer outbreaks that vary in size and location, with most areas having sporadic disease or intermittent outbreaks. No vaccine or specific treatment of WNV is currently available. Reducing mosquito exposure through vector control and personal protective behaviors are the primary forms of prevention. Predicting where and when WNV transmission will occur could help direct public health control efforts.</w:t>
      </w:r>
    </w:p>
    <w:p w14:paraId="72D84CC7" w14:textId="77777777" w:rsidR="000A7CE6" w:rsidRPr="00E31F31" w:rsidRDefault="000A7CE6" w:rsidP="00814EB0">
      <w:pPr>
        <w:pStyle w:val="Corps"/>
        <w:rPr>
          <w:rFonts w:ascii="Arial" w:hAnsi="Arial" w:cs="Arial"/>
          <w:lang w:val="en-US"/>
        </w:rPr>
      </w:pPr>
    </w:p>
    <w:p w14:paraId="72542759" w14:textId="42933206" w:rsidR="0040733A" w:rsidRDefault="006372A7" w:rsidP="00814EB0">
      <w:pPr>
        <w:pStyle w:val="Corps"/>
        <w:rPr>
          <w:rFonts w:ascii="Arial" w:hAnsi="Arial" w:cs="Arial"/>
          <w:lang w:val="en-US"/>
        </w:rPr>
      </w:pPr>
      <w:r w:rsidRPr="00E31F31">
        <w:rPr>
          <w:rFonts w:ascii="Arial" w:hAnsi="Arial" w:cs="Arial"/>
          <w:lang w:val="en-US"/>
        </w:rPr>
        <w:t xml:space="preserve">This is an </w:t>
      </w:r>
      <w:r w:rsidRPr="009D4D8E">
        <w:rPr>
          <w:rFonts w:ascii="Arial" w:hAnsi="Arial" w:cs="Arial"/>
          <w:b/>
          <w:bCs/>
          <w:i/>
          <w:iCs/>
          <w:lang w:val="en-US"/>
        </w:rPr>
        <w:t>open</w:t>
      </w:r>
      <w:r w:rsidRPr="00E31F31">
        <w:rPr>
          <w:rFonts w:ascii="Arial" w:hAnsi="Arial" w:cs="Arial"/>
          <w:lang w:val="en-US"/>
        </w:rPr>
        <w:t xml:space="preserve"> forecasting challenge to predict the </w:t>
      </w:r>
      <w:r w:rsidR="00B22B8F">
        <w:rPr>
          <w:rFonts w:ascii="Arial" w:hAnsi="Arial" w:cs="Arial"/>
          <w:lang w:val="en-US"/>
        </w:rPr>
        <w:t>annual number of West Nile neuroinvasive disease cases</w:t>
      </w:r>
      <w:r w:rsidRPr="00E31F31">
        <w:rPr>
          <w:rFonts w:ascii="Arial" w:hAnsi="Arial" w:cs="Arial"/>
          <w:lang w:val="en-US"/>
        </w:rPr>
        <w:t xml:space="preserve"> in </w:t>
      </w:r>
      <w:r w:rsidR="0040733A">
        <w:rPr>
          <w:rFonts w:ascii="Arial" w:hAnsi="Arial" w:cs="Arial"/>
          <w:lang w:val="en-US"/>
        </w:rPr>
        <w:t>the counties of the contiguous United Sates</w:t>
      </w:r>
      <w:r w:rsidRPr="00E31F31">
        <w:rPr>
          <w:rFonts w:ascii="Arial" w:hAnsi="Arial" w:cs="Arial"/>
          <w:lang w:val="en-US"/>
        </w:rPr>
        <w:t xml:space="preserve"> during the 202</w:t>
      </w:r>
      <w:r w:rsidR="00B22B8F">
        <w:rPr>
          <w:rFonts w:ascii="Arial" w:hAnsi="Arial" w:cs="Arial"/>
          <w:lang w:val="en-US"/>
        </w:rPr>
        <w:t>0</w:t>
      </w:r>
      <w:r w:rsidRPr="00E31F31">
        <w:rPr>
          <w:rFonts w:ascii="Arial" w:hAnsi="Arial" w:cs="Arial"/>
          <w:lang w:val="en-US"/>
        </w:rPr>
        <w:t xml:space="preserve"> calendar year.</w:t>
      </w:r>
      <w:r w:rsidR="0040733A">
        <w:rPr>
          <w:rFonts w:ascii="Arial" w:hAnsi="Arial" w:cs="Arial"/>
          <w:lang w:val="en-US"/>
        </w:rPr>
        <w:t xml:space="preserve"> </w:t>
      </w:r>
      <w:r w:rsidR="00480FD8">
        <w:rPr>
          <w:rFonts w:ascii="Arial" w:hAnsi="Arial" w:cs="Arial"/>
          <w:lang w:val="en-US"/>
        </w:rPr>
        <w:t xml:space="preserve">One person from each participating team needs to register on </w:t>
      </w:r>
      <w:r w:rsidR="00480FD8" w:rsidRPr="00042ACB">
        <w:rPr>
          <w:rStyle w:val="Aucun"/>
          <w:rFonts w:ascii="Arial" w:hAnsi="Arial" w:cs="Arial"/>
          <w:u w:color="000000"/>
          <w:lang w:val="en-US"/>
        </w:rPr>
        <w:t>https://predict.cdc.gov/</w:t>
      </w:r>
      <w:r w:rsidR="00480FD8">
        <w:rPr>
          <w:rFonts w:ascii="Arial" w:hAnsi="Arial" w:cs="Arial"/>
          <w:lang w:val="en-US"/>
        </w:rPr>
        <w:t xml:space="preserve">. </w:t>
      </w:r>
      <w:r w:rsidRPr="00E31F31">
        <w:rPr>
          <w:rFonts w:ascii="Arial" w:hAnsi="Arial" w:cs="Arial"/>
          <w:lang w:val="en-US"/>
        </w:rPr>
        <w:t>The target</w:t>
      </w:r>
      <w:r w:rsidR="0040733A">
        <w:rPr>
          <w:rFonts w:ascii="Arial" w:hAnsi="Arial" w:cs="Arial"/>
          <w:lang w:val="en-US"/>
        </w:rPr>
        <w:t>, data, forecasts, and evaluations are described below.</w:t>
      </w:r>
    </w:p>
    <w:p w14:paraId="53E98189" w14:textId="77777777" w:rsidR="000A7CE6" w:rsidRPr="00E31F31" w:rsidRDefault="000A7CE6" w:rsidP="00814EB0">
      <w:pPr>
        <w:pStyle w:val="Corps"/>
        <w:rPr>
          <w:rFonts w:ascii="Arial" w:hAnsi="Arial" w:cs="Arial"/>
          <w:lang w:val="en-US"/>
        </w:rPr>
      </w:pPr>
    </w:p>
    <w:p w14:paraId="7179EA1D" w14:textId="7CBC0734" w:rsidR="000A7CE6" w:rsidRPr="00E31F31" w:rsidRDefault="006372A7" w:rsidP="00814EB0">
      <w:pPr>
        <w:pStyle w:val="Corps"/>
        <w:rPr>
          <w:rFonts w:ascii="Arial" w:hAnsi="Arial" w:cs="Arial"/>
          <w:lang w:val="en-US"/>
        </w:rPr>
      </w:pPr>
      <w:r w:rsidRPr="009D4D8E">
        <w:rPr>
          <w:rFonts w:ascii="Arial" w:hAnsi="Arial" w:cs="Arial"/>
          <w:b/>
          <w:bCs/>
          <w:sz w:val="24"/>
          <w:szCs w:val="24"/>
          <w:lang w:val="en-US"/>
        </w:rPr>
        <w:t>Timeline</w:t>
      </w:r>
    </w:p>
    <w:p w14:paraId="6D176154" w14:textId="5485E648" w:rsidR="000A7CE6" w:rsidRPr="00E31F31" w:rsidRDefault="006372A7" w:rsidP="009D4D8E">
      <w:pPr>
        <w:pStyle w:val="Corps"/>
        <w:numPr>
          <w:ilvl w:val="0"/>
          <w:numId w:val="10"/>
        </w:numPr>
        <w:rPr>
          <w:rFonts w:ascii="Arial" w:hAnsi="Arial" w:cs="Arial"/>
          <w:lang w:val="en-US"/>
        </w:rPr>
      </w:pPr>
      <w:r w:rsidRPr="00E31F31">
        <w:rPr>
          <w:rFonts w:ascii="Arial" w:hAnsi="Arial" w:cs="Arial"/>
          <w:lang w:val="en-US"/>
        </w:rPr>
        <w:t xml:space="preserve">Project announcement and historical data release: </w:t>
      </w:r>
      <w:r w:rsidR="00A17534">
        <w:rPr>
          <w:rFonts w:ascii="Arial" w:hAnsi="Arial" w:cs="Arial"/>
          <w:lang w:val="en-US"/>
        </w:rPr>
        <w:t>March 2020</w:t>
      </w:r>
      <w:r w:rsidRPr="00E31F31">
        <w:rPr>
          <w:rFonts w:ascii="Arial" w:hAnsi="Arial" w:cs="Arial"/>
          <w:lang w:val="en-US"/>
        </w:rPr>
        <w:t>.</w:t>
      </w:r>
    </w:p>
    <w:p w14:paraId="34FDCB07" w14:textId="0DA0AA33" w:rsidR="000A7CE6" w:rsidRPr="00E31F31" w:rsidRDefault="006372A7" w:rsidP="009D4D8E">
      <w:pPr>
        <w:pStyle w:val="Corps"/>
        <w:numPr>
          <w:ilvl w:val="0"/>
          <w:numId w:val="10"/>
        </w:numPr>
        <w:rPr>
          <w:rFonts w:ascii="Arial" w:hAnsi="Arial" w:cs="Arial"/>
          <w:lang w:val="en-US"/>
        </w:rPr>
      </w:pPr>
      <w:r w:rsidRPr="00E31F31">
        <w:rPr>
          <w:rFonts w:ascii="Arial" w:hAnsi="Arial" w:cs="Arial"/>
          <w:lang w:val="en-US"/>
        </w:rPr>
        <w:t>Initial forecast</w:t>
      </w:r>
      <w:r w:rsidR="00A17534">
        <w:rPr>
          <w:rFonts w:ascii="Arial" w:hAnsi="Arial" w:cs="Arial"/>
          <w:lang w:val="en-US"/>
        </w:rPr>
        <w:t xml:space="preserve"> (and model description)</w:t>
      </w:r>
      <w:r w:rsidRPr="00E31F31">
        <w:rPr>
          <w:rFonts w:ascii="Arial" w:hAnsi="Arial" w:cs="Arial"/>
          <w:lang w:val="en-US"/>
        </w:rPr>
        <w:t xml:space="preserve"> due: April 30, 202</w:t>
      </w:r>
      <w:r w:rsidR="00A17534">
        <w:rPr>
          <w:rFonts w:ascii="Arial" w:hAnsi="Arial" w:cs="Arial"/>
          <w:lang w:val="en-US"/>
        </w:rPr>
        <w:t>0</w:t>
      </w:r>
      <w:r w:rsidRPr="00E31F31">
        <w:rPr>
          <w:rFonts w:ascii="Arial" w:hAnsi="Arial" w:cs="Arial"/>
          <w:lang w:val="en-US"/>
        </w:rPr>
        <w:t>.</w:t>
      </w:r>
    </w:p>
    <w:p w14:paraId="07629A99" w14:textId="6ED6E30E" w:rsidR="000A7CE6" w:rsidRPr="00E31F31" w:rsidRDefault="006372A7" w:rsidP="009D4D8E">
      <w:pPr>
        <w:pStyle w:val="Corps"/>
        <w:numPr>
          <w:ilvl w:val="0"/>
          <w:numId w:val="10"/>
        </w:numPr>
        <w:rPr>
          <w:rFonts w:ascii="Arial" w:hAnsi="Arial" w:cs="Arial"/>
          <w:lang w:val="en-US"/>
        </w:rPr>
      </w:pPr>
      <w:r w:rsidRPr="00E31F31">
        <w:rPr>
          <w:rFonts w:ascii="Arial" w:hAnsi="Arial" w:cs="Arial"/>
          <w:lang w:val="en-US"/>
        </w:rPr>
        <w:t>Additional forecasts due (optional): May 31, June 30, and July 31, 202</w:t>
      </w:r>
      <w:r w:rsidR="00A17534">
        <w:rPr>
          <w:rFonts w:ascii="Arial" w:hAnsi="Arial" w:cs="Arial"/>
          <w:lang w:val="en-US"/>
        </w:rPr>
        <w:t>0</w:t>
      </w:r>
      <w:r w:rsidRPr="00E31F31">
        <w:rPr>
          <w:rFonts w:ascii="Arial" w:hAnsi="Arial" w:cs="Arial"/>
          <w:lang w:val="en-US"/>
        </w:rPr>
        <w:t>.</w:t>
      </w:r>
    </w:p>
    <w:p w14:paraId="3CE43090" w14:textId="77777777" w:rsidR="000A7CE6" w:rsidRPr="00E31F31" w:rsidRDefault="000A7CE6" w:rsidP="00C933ED">
      <w:pPr>
        <w:pStyle w:val="Corps"/>
        <w:rPr>
          <w:rFonts w:ascii="Arial" w:hAnsi="Arial" w:cs="Arial"/>
          <w:lang w:val="en-US"/>
        </w:rPr>
      </w:pPr>
    </w:p>
    <w:p w14:paraId="565F08C7" w14:textId="3669B525" w:rsidR="000A7CE6" w:rsidRPr="0040733A" w:rsidRDefault="0040733A" w:rsidP="00C933ED">
      <w:pPr>
        <w:pStyle w:val="Corps"/>
        <w:rPr>
          <w:rFonts w:ascii="Arial" w:hAnsi="Arial" w:cs="Arial"/>
          <w:b/>
          <w:bCs/>
          <w:sz w:val="24"/>
          <w:szCs w:val="24"/>
          <w:lang w:val="en-US"/>
        </w:rPr>
      </w:pPr>
      <w:r>
        <w:rPr>
          <w:rFonts w:ascii="Arial" w:hAnsi="Arial" w:cs="Arial"/>
          <w:b/>
          <w:bCs/>
          <w:sz w:val="24"/>
          <w:szCs w:val="24"/>
          <w:lang w:val="en-US"/>
        </w:rPr>
        <w:t>Forecast t</w:t>
      </w:r>
      <w:r w:rsidR="006372A7" w:rsidRPr="0040733A">
        <w:rPr>
          <w:rFonts w:ascii="Arial" w:hAnsi="Arial" w:cs="Arial"/>
          <w:b/>
          <w:bCs/>
          <w:sz w:val="24"/>
          <w:szCs w:val="24"/>
          <w:lang w:val="en-US"/>
        </w:rPr>
        <w:t>arget</w:t>
      </w:r>
    </w:p>
    <w:p w14:paraId="3FD67714" w14:textId="0C54CCB7" w:rsidR="000A7CE6" w:rsidRPr="00E31F31" w:rsidRDefault="006372A7" w:rsidP="00C933ED">
      <w:pPr>
        <w:pStyle w:val="Corps"/>
        <w:spacing w:line="276" w:lineRule="auto"/>
        <w:rPr>
          <w:rFonts w:ascii="Arial" w:eastAsia="Arial" w:hAnsi="Arial" w:cs="Arial"/>
          <w:u w:color="000000"/>
          <w:lang w:val="en-US"/>
        </w:rPr>
      </w:pPr>
      <w:r w:rsidRPr="00E31F31">
        <w:rPr>
          <w:rFonts w:ascii="Arial" w:hAnsi="Arial" w:cs="Arial"/>
          <w:lang w:val="en-US"/>
        </w:rPr>
        <w:t>The total number of W</w:t>
      </w:r>
      <w:r w:rsidR="0071660D" w:rsidRPr="00E31F31">
        <w:rPr>
          <w:rFonts w:ascii="Arial" w:hAnsi="Arial" w:cs="Arial"/>
          <w:lang w:val="en-US"/>
        </w:rPr>
        <w:t>est Nile virus</w:t>
      </w:r>
      <w:r w:rsidR="00E21FF3" w:rsidRPr="00E31F31">
        <w:rPr>
          <w:rFonts w:ascii="Arial" w:hAnsi="Arial" w:cs="Arial"/>
          <w:lang w:val="en-US"/>
        </w:rPr>
        <w:t xml:space="preserve"> (WNV)</w:t>
      </w:r>
      <w:r w:rsidRPr="00E31F31">
        <w:rPr>
          <w:rFonts w:ascii="Arial" w:hAnsi="Arial" w:cs="Arial"/>
          <w:lang w:val="en-US"/>
        </w:rPr>
        <w:t xml:space="preserve"> neuroinvasive disease cases (confirmed and probable</w:t>
      </w:r>
      <w:r w:rsidR="00E21FF3" w:rsidRPr="00E31F31">
        <w:rPr>
          <w:rFonts w:ascii="Arial" w:hAnsi="Arial" w:cs="Arial"/>
          <w:lang w:val="en-US"/>
        </w:rPr>
        <w:t xml:space="preserve"> following the WNV neuroinvasive disease case definition</w:t>
      </w:r>
      <w:r w:rsidR="00E409AA">
        <w:rPr>
          <w:rFonts w:ascii="Arial" w:hAnsi="Arial" w:cs="Arial"/>
          <w:lang w:val="en-US"/>
        </w:rPr>
        <w:t xml:space="preserve"> </w:t>
      </w:r>
      <w:r w:rsidR="00E21FF3" w:rsidRPr="00E31F31">
        <w:rPr>
          <w:rFonts w:ascii="Arial" w:hAnsi="Arial" w:cs="Arial"/>
          <w:lang w:val="en-US"/>
        </w:rPr>
        <w:t>(</w:t>
      </w:r>
      <w:r w:rsidR="00436584" w:rsidRPr="00E31F31">
        <w:rPr>
          <w:rFonts w:ascii="Arial" w:eastAsia="Arial" w:hAnsi="Arial" w:cs="Arial"/>
          <w:u w:color="000000"/>
          <w:lang w:val="en-US"/>
        </w:rPr>
        <w:t>https://ndc.services.cdc.gov/case-definitions/arboviral-diseases-neuroinvasive-and-non-neuroinvasive-2015/</w:t>
      </w:r>
      <w:r w:rsidR="00E21FF3" w:rsidRPr="00E31F31">
        <w:rPr>
          <w:rFonts w:ascii="Arial" w:hAnsi="Arial" w:cs="Arial"/>
          <w:lang w:val="en-US"/>
        </w:rPr>
        <w:t>)</w:t>
      </w:r>
      <w:r w:rsidRPr="00E31F31">
        <w:rPr>
          <w:rFonts w:ascii="Arial" w:hAnsi="Arial" w:cs="Arial"/>
          <w:lang w:val="en-US"/>
        </w:rPr>
        <w:t xml:space="preserve"> reported to </w:t>
      </w:r>
      <w:proofErr w:type="spellStart"/>
      <w:r w:rsidRPr="00E31F31">
        <w:rPr>
          <w:rFonts w:ascii="Arial" w:hAnsi="Arial" w:cs="Arial"/>
          <w:lang w:val="en-US"/>
        </w:rPr>
        <w:t>ArboNET</w:t>
      </w:r>
      <w:proofErr w:type="spellEnd"/>
      <w:r w:rsidR="00E409AA">
        <w:rPr>
          <w:rFonts w:ascii="Arial" w:hAnsi="Arial" w:cs="Arial"/>
          <w:lang w:val="en-US"/>
        </w:rPr>
        <w:t xml:space="preserve"> </w:t>
      </w:r>
      <w:r w:rsidR="00E21FF3" w:rsidRPr="00E31F31">
        <w:rPr>
          <w:rFonts w:ascii="Arial" w:hAnsi="Arial" w:cs="Arial"/>
          <w:lang w:val="en-US"/>
        </w:rPr>
        <w:t>(https://wwwn.cdc.gov/arbonet/Maps/ADB_Diseases_Map/index.html</w:t>
      </w:r>
      <w:r w:rsidR="00E21FF3" w:rsidRPr="00E31F31">
        <w:rPr>
          <w:rFonts w:ascii="Arial" w:hAnsi="Arial" w:cs="Arial"/>
        </w:rPr>
        <w:t>)</w:t>
      </w:r>
      <w:r w:rsidRPr="00E31F31">
        <w:rPr>
          <w:rFonts w:ascii="Arial" w:hAnsi="Arial" w:cs="Arial"/>
          <w:lang w:val="en-US"/>
        </w:rPr>
        <w:t xml:space="preserve"> from each county in the contiguous United States in 202</w:t>
      </w:r>
      <w:r w:rsidR="00436584" w:rsidRPr="00E31F31">
        <w:rPr>
          <w:rFonts w:ascii="Arial" w:hAnsi="Arial" w:cs="Arial"/>
          <w:lang w:val="en-US"/>
        </w:rPr>
        <w:t>2</w:t>
      </w:r>
      <w:r w:rsidRPr="00E31F31">
        <w:rPr>
          <w:rFonts w:ascii="Arial" w:hAnsi="Arial" w:cs="Arial"/>
          <w:lang w:val="en-US"/>
        </w:rPr>
        <w:t>.</w:t>
      </w:r>
    </w:p>
    <w:p w14:paraId="2B0148ED" w14:textId="77777777" w:rsidR="00E409AA" w:rsidRDefault="00E409AA" w:rsidP="00C933ED">
      <w:pPr>
        <w:pStyle w:val="Corps"/>
        <w:rPr>
          <w:rFonts w:ascii="Arial" w:hAnsi="Arial" w:cs="Arial"/>
          <w:b/>
          <w:bCs/>
          <w:sz w:val="28"/>
          <w:szCs w:val="28"/>
          <w:lang w:val="en-US"/>
        </w:rPr>
      </w:pPr>
    </w:p>
    <w:p w14:paraId="0D28FC37" w14:textId="27CD5C25" w:rsidR="00E409AA" w:rsidRPr="0040733A" w:rsidRDefault="00E409AA" w:rsidP="00C933ED">
      <w:pPr>
        <w:pStyle w:val="Corps"/>
        <w:rPr>
          <w:rFonts w:ascii="Arial" w:hAnsi="Arial" w:cs="Arial"/>
          <w:b/>
          <w:bCs/>
          <w:sz w:val="24"/>
          <w:szCs w:val="24"/>
          <w:lang w:val="en-US"/>
        </w:rPr>
      </w:pPr>
      <w:r w:rsidRPr="0040733A">
        <w:rPr>
          <w:rFonts w:ascii="Arial" w:hAnsi="Arial" w:cs="Arial"/>
          <w:b/>
          <w:bCs/>
          <w:sz w:val="24"/>
          <w:szCs w:val="24"/>
          <w:lang w:val="en-US"/>
        </w:rPr>
        <w:t>Data</w:t>
      </w:r>
    </w:p>
    <w:p w14:paraId="5ADD59E3" w14:textId="484446D4" w:rsidR="000A7CE6" w:rsidRDefault="0040733A" w:rsidP="00C933ED">
      <w:pPr>
        <w:pStyle w:val="Corps"/>
        <w:rPr>
          <w:rStyle w:val="Aucun"/>
          <w:rFonts w:ascii="Arial" w:hAnsi="Arial" w:cs="Arial"/>
          <w:u w:color="000000"/>
          <w:lang w:val="en-US"/>
        </w:rPr>
      </w:pPr>
      <w:r>
        <w:rPr>
          <w:rStyle w:val="Aucun"/>
          <w:rFonts w:ascii="Arial" w:hAnsi="Arial" w:cs="Arial"/>
          <w:i/>
          <w:iCs/>
          <w:u w:color="000000"/>
          <w:lang w:val="en-US"/>
        </w:rPr>
        <w:t xml:space="preserve">WNV data. </w:t>
      </w:r>
      <w:r w:rsidR="00B461FA" w:rsidRPr="00F8138F">
        <w:rPr>
          <w:rStyle w:val="Aucun"/>
          <w:rFonts w:ascii="Arial" w:hAnsi="Arial" w:cs="Arial"/>
          <w:u w:color="000000"/>
          <w:lang w:val="en-US"/>
        </w:rPr>
        <w:t>Data consist of total annual neuroinvasive disease counts for counties in the 48 states (including the District of Columbia) within the contiguous United States from 2000–20</w:t>
      </w:r>
      <w:r>
        <w:rPr>
          <w:rStyle w:val="Aucun"/>
          <w:rFonts w:ascii="Arial" w:hAnsi="Arial" w:cs="Arial"/>
          <w:u w:color="000000"/>
          <w:lang w:val="en-US"/>
        </w:rPr>
        <w:t>19</w:t>
      </w:r>
      <w:r w:rsidR="00B461FA" w:rsidRPr="00F8138F">
        <w:rPr>
          <w:rStyle w:val="Aucun"/>
          <w:rFonts w:ascii="Arial" w:hAnsi="Arial" w:cs="Arial"/>
          <w:u w:color="000000"/>
          <w:lang w:val="en-US"/>
        </w:rPr>
        <w:t xml:space="preserve">. </w:t>
      </w:r>
      <w:r>
        <w:rPr>
          <w:rStyle w:val="Aucun"/>
          <w:rFonts w:ascii="Arial" w:hAnsi="Arial" w:cs="Arial"/>
          <w:u w:color="000000"/>
          <w:lang w:val="en-US"/>
        </w:rPr>
        <w:t xml:space="preserve">All data for 2000-2018 are “final”, meaning that the case counts reflect the reported totals for that year; data for 2019 are provisional and have not </w:t>
      </w:r>
      <w:r w:rsidR="00A17534">
        <w:rPr>
          <w:rStyle w:val="Aucun"/>
          <w:rFonts w:ascii="Arial" w:hAnsi="Arial" w:cs="Arial"/>
          <w:u w:color="000000"/>
          <w:lang w:val="en-US"/>
        </w:rPr>
        <w:t>undergone complete data cleaning</w:t>
      </w:r>
      <w:r>
        <w:rPr>
          <w:rStyle w:val="Aucun"/>
          <w:rFonts w:ascii="Arial" w:hAnsi="Arial" w:cs="Arial"/>
          <w:u w:color="000000"/>
          <w:lang w:val="en-US"/>
        </w:rPr>
        <w:t xml:space="preserve">. </w:t>
      </w:r>
      <w:r w:rsidR="00B461FA" w:rsidRPr="00F8138F">
        <w:rPr>
          <w:rStyle w:val="Aucun"/>
          <w:rFonts w:ascii="Arial" w:hAnsi="Arial" w:cs="Arial"/>
          <w:u w:color="000000"/>
          <w:lang w:val="en-US"/>
        </w:rPr>
        <w:t xml:space="preserve">The data </w:t>
      </w:r>
      <w:r w:rsidR="0062278F">
        <w:rPr>
          <w:rStyle w:val="Aucun"/>
          <w:rFonts w:ascii="Arial" w:hAnsi="Arial" w:cs="Arial"/>
          <w:u w:color="000000"/>
          <w:lang w:val="en-US"/>
        </w:rPr>
        <w:t>will be</w:t>
      </w:r>
      <w:r w:rsidR="00B461FA" w:rsidRPr="00F8138F">
        <w:rPr>
          <w:rStyle w:val="Aucun"/>
          <w:rFonts w:ascii="Arial" w:hAnsi="Arial" w:cs="Arial"/>
          <w:u w:color="000000"/>
          <w:lang w:val="en-US"/>
        </w:rPr>
        <w:t xml:space="preserve"> provided</w:t>
      </w:r>
      <w:r w:rsidR="00DE3AF0">
        <w:rPr>
          <w:rStyle w:val="Aucun"/>
          <w:rFonts w:ascii="Arial" w:hAnsi="Arial" w:cs="Arial"/>
          <w:u w:color="000000"/>
          <w:lang w:val="en-US"/>
        </w:rPr>
        <w:t xml:space="preserve"> </w:t>
      </w:r>
      <w:r w:rsidR="00B461FA" w:rsidRPr="00F8138F">
        <w:rPr>
          <w:rStyle w:val="Aucun"/>
          <w:rFonts w:ascii="Arial" w:hAnsi="Arial" w:cs="Arial"/>
          <w:u w:color="000000"/>
          <w:lang w:val="en-US"/>
        </w:rPr>
        <w:t xml:space="preserve">in </w:t>
      </w:r>
      <w:r>
        <w:rPr>
          <w:rStyle w:val="Aucun"/>
          <w:rFonts w:ascii="Arial" w:hAnsi="Arial" w:cs="Arial"/>
          <w:u w:color="000000"/>
          <w:lang w:val="en-US"/>
        </w:rPr>
        <w:t>a</w:t>
      </w:r>
      <w:r w:rsidR="00B461FA" w:rsidRPr="00F8138F">
        <w:rPr>
          <w:rStyle w:val="Aucun"/>
          <w:rFonts w:ascii="Arial" w:hAnsi="Arial" w:cs="Arial"/>
          <w:u w:color="000000"/>
          <w:lang w:val="en-US"/>
        </w:rPr>
        <w:t xml:space="preserve"> standardized csv file</w:t>
      </w:r>
      <w:r w:rsidR="0028549A">
        <w:rPr>
          <w:rStyle w:val="Aucun"/>
          <w:rFonts w:ascii="Arial" w:hAnsi="Arial" w:cs="Arial"/>
          <w:u w:color="000000"/>
          <w:lang w:val="en-US"/>
        </w:rPr>
        <w:t xml:space="preserve"> </w:t>
      </w:r>
      <w:r w:rsidR="00D47348">
        <w:rPr>
          <w:rStyle w:val="Aucun"/>
          <w:rFonts w:ascii="Arial" w:hAnsi="Arial" w:cs="Arial"/>
          <w:u w:color="000000"/>
          <w:lang w:val="en-US"/>
        </w:rPr>
        <w:t xml:space="preserve">after registration </w:t>
      </w:r>
      <w:r w:rsidR="00DE3AF0">
        <w:rPr>
          <w:rStyle w:val="Aucun"/>
          <w:rFonts w:ascii="Arial" w:hAnsi="Arial" w:cs="Arial"/>
          <w:u w:color="000000"/>
          <w:lang w:val="en-US"/>
        </w:rPr>
        <w:t xml:space="preserve">for the 2020 WNV Forecasting Challenge on </w:t>
      </w:r>
      <w:r w:rsidR="00D47348" w:rsidRPr="00D47348">
        <w:rPr>
          <w:rStyle w:val="Aucun"/>
          <w:rFonts w:ascii="Arial" w:hAnsi="Arial" w:cs="Arial"/>
          <w:u w:color="000000"/>
          <w:lang w:val="en-US"/>
        </w:rPr>
        <w:t>https://predict.cdc.gov/</w:t>
      </w:r>
      <w:r w:rsidR="00B461FA" w:rsidRPr="00F8138F">
        <w:rPr>
          <w:rStyle w:val="Aucun"/>
          <w:rFonts w:ascii="Arial" w:hAnsi="Arial" w:cs="Arial"/>
          <w:u w:color="000000"/>
          <w:lang w:val="en-US"/>
        </w:rPr>
        <w:t>.</w:t>
      </w:r>
    </w:p>
    <w:p w14:paraId="693FD3AF" w14:textId="50A8D77C" w:rsidR="001E27D5" w:rsidRDefault="001E27D5" w:rsidP="00C933ED">
      <w:pPr>
        <w:pStyle w:val="Corps"/>
        <w:rPr>
          <w:rStyle w:val="Aucun"/>
          <w:rFonts w:ascii="Arial" w:hAnsi="Arial" w:cs="Arial"/>
          <w:u w:color="000000"/>
          <w:lang w:val="en-US"/>
        </w:rPr>
      </w:pPr>
    </w:p>
    <w:p w14:paraId="785F9400" w14:textId="7E5E0AD4" w:rsidR="001E27D5" w:rsidRDefault="001E27D5" w:rsidP="00C933ED">
      <w:pPr>
        <w:pStyle w:val="Corps"/>
        <w:rPr>
          <w:rStyle w:val="Aucun"/>
          <w:rFonts w:ascii="Arial" w:hAnsi="Arial" w:cs="Arial"/>
          <w:u w:color="000000"/>
          <w:lang w:val="en-US"/>
        </w:rPr>
      </w:pPr>
      <w:r>
        <w:rPr>
          <w:rStyle w:val="Aucun"/>
          <w:rFonts w:ascii="Arial" w:hAnsi="Arial" w:cs="Arial"/>
          <w:i/>
          <w:iCs/>
          <w:u w:color="000000"/>
          <w:lang w:val="en-US"/>
        </w:rPr>
        <w:t>Other data.</w:t>
      </w:r>
      <w:r w:rsidR="00121393">
        <w:rPr>
          <w:rStyle w:val="Aucun"/>
          <w:rFonts w:ascii="Arial" w:hAnsi="Arial" w:cs="Arial"/>
          <w:u w:color="000000"/>
          <w:lang w:val="en-US"/>
        </w:rPr>
        <w:t xml:space="preserve"> Participants can use any</w:t>
      </w:r>
      <w:r w:rsidR="00121393" w:rsidRPr="00121393">
        <w:rPr>
          <w:rStyle w:val="Aucun"/>
          <w:rFonts w:ascii="Arial" w:hAnsi="Arial" w:cs="Arial"/>
          <w:u w:color="000000"/>
          <w:lang w:val="en-US"/>
        </w:rPr>
        <w:t xml:space="preserve"> other data source, like climate, weather, land use, mosquito surveillance, and human demographics, to develop their modeling framework</w:t>
      </w:r>
      <w:r w:rsidR="00121393">
        <w:rPr>
          <w:rStyle w:val="Aucun"/>
          <w:rFonts w:ascii="Arial" w:hAnsi="Arial" w:cs="Arial"/>
          <w:u w:color="000000"/>
          <w:lang w:val="en-US"/>
        </w:rPr>
        <w:t>.</w:t>
      </w:r>
    </w:p>
    <w:p w14:paraId="78D262B8" w14:textId="3A2228DA" w:rsidR="00C933ED" w:rsidRDefault="00C933ED" w:rsidP="00C933ED">
      <w:pPr>
        <w:pStyle w:val="Corps"/>
        <w:rPr>
          <w:rStyle w:val="Aucun"/>
          <w:rFonts w:ascii="Arial" w:hAnsi="Arial" w:cs="Arial"/>
          <w:u w:color="000000"/>
          <w:lang w:val="en-US"/>
        </w:rPr>
      </w:pPr>
    </w:p>
    <w:p w14:paraId="4B85FE59" w14:textId="1B121BBC" w:rsidR="00C933ED" w:rsidRPr="00C933ED" w:rsidRDefault="00C933ED" w:rsidP="00C933ED">
      <w:pPr>
        <w:pStyle w:val="Corps"/>
        <w:rPr>
          <w:rStyle w:val="Aucun"/>
          <w:rFonts w:ascii="Arial" w:hAnsi="Arial" w:cs="Arial"/>
          <w:u w:color="000000"/>
          <w:lang w:val="en-US"/>
        </w:rPr>
      </w:pPr>
      <w:r>
        <w:rPr>
          <w:rStyle w:val="Aucun"/>
          <w:rFonts w:ascii="Arial" w:hAnsi="Arial" w:cs="Arial"/>
          <w:i/>
          <w:iCs/>
          <w:u w:color="000000"/>
          <w:lang w:val="en-US"/>
        </w:rPr>
        <w:t>Data use.</w:t>
      </w:r>
      <w:r>
        <w:rPr>
          <w:rStyle w:val="Aucun"/>
          <w:rFonts w:ascii="Arial" w:hAnsi="Arial" w:cs="Arial"/>
          <w:u w:color="000000"/>
          <w:lang w:val="en-US"/>
        </w:rPr>
        <w:t xml:space="preserve"> All teams must agree to the following terms for use of the historic WNV data.</w:t>
      </w:r>
    </w:p>
    <w:p w14:paraId="035D3B85" w14:textId="77777777" w:rsidR="00C933ED" w:rsidRPr="00C933ED" w:rsidRDefault="00C933ED" w:rsidP="00C933ED">
      <w:pPr>
        <w:pStyle w:val="Corps"/>
        <w:numPr>
          <w:ilvl w:val="0"/>
          <w:numId w:val="14"/>
        </w:numPr>
        <w:rPr>
          <w:rFonts w:ascii="Arial" w:hAnsi="Arial" w:cs="Arial"/>
        </w:rPr>
      </w:pPr>
      <w:r w:rsidRPr="00C933ED">
        <w:rPr>
          <w:rFonts w:ascii="Arial" w:hAnsi="Arial" w:cs="Arial"/>
        </w:rPr>
        <w:t>Access to ArboNET data is limited to team members named on the model submission form. The data provided will be treated as confidential and should not be provided to other persons. All other requests for access to ArboNET data should be directed to the CDC Arboviral Diseases Branch (</w:t>
      </w:r>
      <w:r w:rsidRPr="00C933ED">
        <w:rPr>
          <w:rFonts w:ascii="Arial" w:hAnsi="Arial" w:cs="Arial"/>
        </w:rPr>
        <w:fldChar w:fldCharType="begin"/>
      </w:r>
      <w:r w:rsidRPr="00C933ED">
        <w:rPr>
          <w:rFonts w:ascii="Arial" w:hAnsi="Arial" w:cs="Arial"/>
        </w:rPr>
        <w:instrText xml:space="preserve"> HYPERLINK "mailto:dvbid2@cdc.gov" \t "_blank" </w:instrText>
      </w:r>
      <w:r w:rsidRPr="00C933ED">
        <w:rPr>
          <w:rFonts w:ascii="Arial" w:hAnsi="Arial" w:cs="Arial"/>
        </w:rPr>
        <w:fldChar w:fldCharType="separate"/>
      </w:r>
      <w:r w:rsidRPr="00C933ED">
        <w:rPr>
          <w:rStyle w:val="Hyperlink"/>
          <w:rFonts w:ascii="Arial" w:hAnsi="Arial" w:cs="Arial"/>
        </w:rPr>
        <w:t>dvbid2@cdc.gov</w:t>
      </w:r>
      <w:r w:rsidRPr="00C933ED">
        <w:rPr>
          <w:rFonts w:ascii="Arial" w:hAnsi="Arial" w:cs="Arial"/>
        </w:rPr>
        <w:fldChar w:fldCharType="end"/>
      </w:r>
      <w:r w:rsidRPr="00C933ED">
        <w:rPr>
          <w:rFonts w:ascii="Arial" w:hAnsi="Arial" w:cs="Arial"/>
        </w:rPr>
        <w:t>). Comments or questions about the challenge should be directed to </w:t>
      </w:r>
      <w:r w:rsidRPr="00C933ED">
        <w:rPr>
          <w:rFonts w:ascii="Arial" w:hAnsi="Arial" w:cs="Arial"/>
        </w:rPr>
        <w:fldChar w:fldCharType="begin"/>
      </w:r>
      <w:r w:rsidRPr="00C933ED">
        <w:rPr>
          <w:rFonts w:ascii="Arial" w:hAnsi="Arial" w:cs="Arial"/>
        </w:rPr>
        <w:instrText xml:space="preserve"> HYPERLINK "mailto:vbd-predict@cdc.gov" \t "_blank" </w:instrText>
      </w:r>
      <w:r w:rsidRPr="00C933ED">
        <w:rPr>
          <w:rFonts w:ascii="Arial" w:hAnsi="Arial" w:cs="Arial"/>
        </w:rPr>
        <w:fldChar w:fldCharType="separate"/>
      </w:r>
      <w:r w:rsidRPr="00C933ED">
        <w:rPr>
          <w:rStyle w:val="Hyperlink"/>
          <w:rFonts w:ascii="Arial" w:hAnsi="Arial" w:cs="Arial"/>
        </w:rPr>
        <w:t>vbd-predict@cdc.gov</w:t>
      </w:r>
      <w:r w:rsidRPr="00C933ED">
        <w:rPr>
          <w:rFonts w:ascii="Arial" w:hAnsi="Arial" w:cs="Arial"/>
        </w:rPr>
        <w:fldChar w:fldCharType="end"/>
      </w:r>
      <w:r w:rsidRPr="00C933ED">
        <w:rPr>
          <w:rFonts w:ascii="Arial" w:hAnsi="Arial" w:cs="Arial"/>
        </w:rPr>
        <w:t>.</w:t>
      </w:r>
    </w:p>
    <w:p w14:paraId="2AC101A9" w14:textId="77777777" w:rsidR="00C933ED" w:rsidRPr="00C933ED" w:rsidRDefault="00C933ED" w:rsidP="00C933ED">
      <w:pPr>
        <w:pStyle w:val="Corps"/>
        <w:numPr>
          <w:ilvl w:val="0"/>
          <w:numId w:val="14"/>
        </w:numPr>
        <w:rPr>
          <w:rFonts w:ascii="Arial" w:hAnsi="Arial" w:cs="Arial"/>
        </w:rPr>
      </w:pPr>
      <w:r w:rsidRPr="00C933ED">
        <w:rPr>
          <w:rFonts w:ascii="Arial" w:hAnsi="Arial" w:cs="Arial"/>
        </w:rPr>
        <w:t>The data are provided for the purpose of statistical reporting and analysis only, and may not be combined with other data or information for the purpose of matching records to identify individuals. Any information that could be used directly or indirectly to identify individuals will not be disclosed. If the identity of a person included in the data is discovered inadvertently, that information should not be disclosed or otherwise made public.</w:t>
      </w:r>
    </w:p>
    <w:p w14:paraId="4969678B" w14:textId="77777777" w:rsidR="00C933ED" w:rsidRPr="00C933ED" w:rsidRDefault="00C933ED" w:rsidP="00C933ED">
      <w:pPr>
        <w:pStyle w:val="Corps"/>
        <w:numPr>
          <w:ilvl w:val="0"/>
          <w:numId w:val="14"/>
        </w:numPr>
        <w:rPr>
          <w:rFonts w:ascii="Arial" w:hAnsi="Arial" w:cs="Arial"/>
        </w:rPr>
      </w:pPr>
      <w:r w:rsidRPr="00C933ED">
        <w:rPr>
          <w:rFonts w:ascii="Arial" w:hAnsi="Arial" w:cs="Arial"/>
        </w:rPr>
        <w:t>Analysis and reporting will be performed only on the variables and final data provided and should not be combined or compared to provisional data from the current or previous years.</w:t>
      </w:r>
    </w:p>
    <w:p w14:paraId="6BB60D58" w14:textId="77777777" w:rsidR="00C933ED" w:rsidRPr="00C933ED" w:rsidRDefault="00C933ED" w:rsidP="00C933ED">
      <w:pPr>
        <w:pStyle w:val="Corps"/>
        <w:numPr>
          <w:ilvl w:val="0"/>
          <w:numId w:val="14"/>
        </w:numPr>
        <w:rPr>
          <w:rFonts w:ascii="Arial" w:hAnsi="Arial" w:cs="Arial"/>
        </w:rPr>
      </w:pPr>
      <w:r w:rsidRPr="00C933ED">
        <w:rPr>
          <w:rFonts w:ascii="Arial" w:hAnsi="Arial" w:cs="Arial"/>
        </w:rPr>
        <w:t>Provisional data, other than that which is already publicly available, cannot be released.</w:t>
      </w:r>
    </w:p>
    <w:p w14:paraId="422ADE9B" w14:textId="77777777" w:rsidR="00C933ED" w:rsidRPr="00C933ED" w:rsidRDefault="00C933ED" w:rsidP="00C933ED">
      <w:pPr>
        <w:pStyle w:val="Corps"/>
        <w:numPr>
          <w:ilvl w:val="0"/>
          <w:numId w:val="14"/>
        </w:numPr>
        <w:rPr>
          <w:rFonts w:ascii="Arial" w:hAnsi="Arial" w:cs="Arial"/>
        </w:rPr>
      </w:pPr>
      <w:r w:rsidRPr="00C933ED">
        <w:rPr>
          <w:rFonts w:ascii="Arial" w:hAnsi="Arial" w:cs="Arial"/>
        </w:rPr>
        <w:t>The data provided, including any temporary or permanent files created from the ArboNET data, should be stored on a password protected computer. Copies of the data file(s) should not be made, even for back-up purposes. Hard copies of the data will be stored securely and shredded when they are no longer needed.</w:t>
      </w:r>
    </w:p>
    <w:p w14:paraId="01AAC10C" w14:textId="77777777" w:rsidR="00C933ED" w:rsidRPr="00C933ED" w:rsidRDefault="00C933ED" w:rsidP="00C933ED">
      <w:pPr>
        <w:pStyle w:val="Corps"/>
        <w:numPr>
          <w:ilvl w:val="0"/>
          <w:numId w:val="14"/>
        </w:numPr>
        <w:rPr>
          <w:rFonts w:ascii="Arial" w:hAnsi="Arial" w:cs="Arial"/>
        </w:rPr>
      </w:pPr>
      <w:r w:rsidRPr="00C933ED">
        <w:rPr>
          <w:rFonts w:ascii="Arial" w:hAnsi="Arial" w:cs="Arial"/>
        </w:rPr>
        <w:lastRenderedPageBreak/>
        <w:t>The team is responsible for obtaining Institutional Review Board (IRB) review of projects when appropriate.</w:t>
      </w:r>
    </w:p>
    <w:p w14:paraId="0EBC8995" w14:textId="77777777" w:rsidR="00C933ED" w:rsidRPr="00C933ED" w:rsidRDefault="00C933ED" w:rsidP="00C933ED">
      <w:pPr>
        <w:pStyle w:val="Corps"/>
        <w:numPr>
          <w:ilvl w:val="0"/>
          <w:numId w:val="14"/>
        </w:numPr>
        <w:rPr>
          <w:rFonts w:ascii="Arial" w:hAnsi="Arial" w:cs="Arial"/>
        </w:rPr>
      </w:pPr>
      <w:r w:rsidRPr="00C933ED">
        <w:rPr>
          <w:rFonts w:ascii="Arial" w:hAnsi="Arial" w:cs="Arial"/>
        </w:rPr>
        <w:t>ArboNET will be appropriately referenced in any publications or presentations that are derived from these data and a draft of the article or presentation will be provided to the CDC Arboviral Diseases Branch for review.</w:t>
      </w:r>
    </w:p>
    <w:p w14:paraId="36622554" w14:textId="77777777" w:rsidR="00C933ED" w:rsidRPr="00C933ED" w:rsidRDefault="00C933ED" w:rsidP="00814EB0">
      <w:pPr>
        <w:pStyle w:val="Corps"/>
        <w:rPr>
          <w:rFonts w:ascii="Arial" w:hAnsi="Arial" w:cs="Arial"/>
          <w:sz w:val="24"/>
          <w:szCs w:val="24"/>
          <w:lang w:val="en-US"/>
        </w:rPr>
      </w:pPr>
    </w:p>
    <w:p w14:paraId="2512FB18" w14:textId="476D4422" w:rsidR="001E27D5" w:rsidRPr="00D47348" w:rsidRDefault="001E27D5" w:rsidP="009D4D8E">
      <w:pPr>
        <w:rPr>
          <w:rFonts w:ascii="Arial" w:hAnsi="Arial" w:cs="Arial"/>
          <w:b/>
          <w:bCs/>
        </w:rPr>
      </w:pPr>
      <w:r>
        <w:rPr>
          <w:rFonts w:ascii="Arial" w:hAnsi="Arial" w:cs="Arial"/>
          <w:b/>
          <w:bCs/>
        </w:rPr>
        <w:t>Forecasts</w:t>
      </w:r>
    </w:p>
    <w:p w14:paraId="7F5F8F93" w14:textId="1097F3A4" w:rsidR="00FA520B" w:rsidRDefault="00C933ED" w:rsidP="00042ACB">
      <w:pPr>
        <w:pStyle w:val="Corps"/>
        <w:spacing w:line="276" w:lineRule="auto"/>
        <w:rPr>
          <w:rFonts w:ascii="Arial" w:hAnsi="Arial" w:cs="Arial"/>
          <w:u w:color="000000"/>
          <w:lang w:val="en-US"/>
        </w:rPr>
      </w:pPr>
      <w:r>
        <w:rPr>
          <w:rFonts w:ascii="Arial" w:hAnsi="Arial" w:cs="Arial"/>
          <w:u w:color="000000"/>
          <w:lang w:val="en-US"/>
        </w:rPr>
        <w:t>Teams need to submit a forecast for the total number of West Nile neuroinvasive disease cases in the counties in the contiguous United States</w:t>
      </w:r>
      <w:r w:rsidR="00283926">
        <w:rPr>
          <w:rFonts w:ascii="Arial" w:hAnsi="Arial" w:cs="Arial"/>
          <w:u w:color="000000"/>
          <w:lang w:val="en-US"/>
        </w:rPr>
        <w:t xml:space="preserve"> for 2020</w:t>
      </w:r>
      <w:r>
        <w:rPr>
          <w:rFonts w:ascii="Arial" w:hAnsi="Arial" w:cs="Arial"/>
          <w:u w:color="000000"/>
          <w:lang w:val="en-US"/>
        </w:rPr>
        <w:t xml:space="preserve">. The forecast </w:t>
      </w:r>
      <w:r w:rsidR="00283926">
        <w:rPr>
          <w:rFonts w:ascii="Arial" w:hAnsi="Arial" w:cs="Arial"/>
          <w:u w:color="000000"/>
          <w:lang w:val="en-US"/>
        </w:rPr>
        <w:t xml:space="preserve">should include a point estimate and a probability distribution, using the supplied template (Appendix 1). </w:t>
      </w:r>
      <w:r>
        <w:rPr>
          <w:rFonts w:ascii="Arial" w:hAnsi="Arial" w:cs="Arial"/>
          <w:u w:color="000000"/>
          <w:lang w:val="en-US"/>
        </w:rPr>
        <w:t xml:space="preserve">Teams will also need to submit a Model Description (Appendix </w:t>
      </w:r>
      <w:r w:rsidR="00283926">
        <w:rPr>
          <w:rFonts w:ascii="Arial" w:hAnsi="Arial" w:cs="Arial"/>
          <w:u w:color="000000"/>
          <w:lang w:val="en-US"/>
        </w:rPr>
        <w:t>2</w:t>
      </w:r>
      <w:r>
        <w:rPr>
          <w:rFonts w:ascii="Arial" w:hAnsi="Arial" w:cs="Arial"/>
          <w:u w:color="000000"/>
          <w:lang w:val="en-US"/>
        </w:rPr>
        <w:t>) that provides a brief description of their model and data used.</w:t>
      </w:r>
    </w:p>
    <w:p w14:paraId="6ADF1E61" w14:textId="77777777" w:rsidR="00FA520B" w:rsidRDefault="00FA520B" w:rsidP="00042ACB">
      <w:pPr>
        <w:pStyle w:val="Corps"/>
        <w:spacing w:line="276" w:lineRule="auto"/>
        <w:rPr>
          <w:rFonts w:ascii="Arial" w:hAnsi="Arial" w:cs="Arial"/>
          <w:u w:color="000000"/>
          <w:lang w:val="en-US"/>
        </w:rPr>
      </w:pPr>
    </w:p>
    <w:p w14:paraId="75E5B0A4" w14:textId="3D42EB61" w:rsidR="00042ACB" w:rsidRPr="00042ACB" w:rsidRDefault="00283926" w:rsidP="00042ACB">
      <w:pPr>
        <w:pStyle w:val="Corps"/>
        <w:spacing w:line="276" w:lineRule="auto"/>
        <w:rPr>
          <w:rFonts w:ascii="Arial" w:eastAsia="Arial" w:hAnsi="Arial" w:cs="Arial"/>
          <w:u w:color="000000"/>
          <w:lang w:val="en-US"/>
        </w:rPr>
      </w:pPr>
      <w:r>
        <w:rPr>
          <w:rFonts w:ascii="Arial" w:hAnsi="Arial" w:cs="Arial"/>
          <w:u w:color="000000"/>
          <w:lang w:val="en-US"/>
        </w:rPr>
        <w:t>The</w:t>
      </w:r>
      <w:r w:rsidR="00042ACB" w:rsidRPr="00E31F31">
        <w:rPr>
          <w:rFonts w:ascii="Arial" w:hAnsi="Arial" w:cs="Arial"/>
          <w:u w:color="000000"/>
          <w:lang w:val="en-US"/>
        </w:rPr>
        <w:t xml:space="preserve"> initial forecasts </w:t>
      </w:r>
      <w:r>
        <w:rPr>
          <w:rFonts w:ascii="Arial" w:hAnsi="Arial" w:cs="Arial"/>
          <w:u w:color="000000"/>
          <w:lang w:val="en-US"/>
        </w:rPr>
        <w:t xml:space="preserve">and model descriptions </w:t>
      </w:r>
      <w:r w:rsidR="00042ACB" w:rsidRPr="00E31F31">
        <w:rPr>
          <w:rFonts w:ascii="Arial" w:hAnsi="Arial" w:cs="Arial"/>
          <w:u w:color="000000"/>
          <w:lang w:val="en-US"/>
        </w:rPr>
        <w:t>will be due on April 30</w:t>
      </w:r>
      <w:r>
        <w:rPr>
          <w:rFonts w:ascii="Arial" w:hAnsi="Arial" w:cs="Arial"/>
          <w:u w:color="000000"/>
          <w:lang w:val="en-US"/>
        </w:rPr>
        <w:t>, 2020</w:t>
      </w:r>
      <w:r w:rsidR="00042ACB" w:rsidRPr="00E31F31">
        <w:rPr>
          <w:rFonts w:ascii="Arial" w:hAnsi="Arial" w:cs="Arial"/>
          <w:u w:color="000000"/>
          <w:lang w:val="en-US"/>
        </w:rPr>
        <w:t>. Updated forecasts may be submitted by May 31, June 30, and July 31, 202</w:t>
      </w:r>
      <w:r w:rsidR="00042ACB">
        <w:rPr>
          <w:rFonts w:ascii="Arial" w:hAnsi="Arial" w:cs="Arial"/>
          <w:u w:color="000000"/>
          <w:lang w:val="en-US"/>
        </w:rPr>
        <w:t>0</w:t>
      </w:r>
      <w:r w:rsidR="00042ACB" w:rsidRPr="00E31F31">
        <w:rPr>
          <w:rFonts w:ascii="Arial" w:hAnsi="Arial" w:cs="Arial"/>
          <w:u w:color="000000"/>
          <w:lang w:val="en-US"/>
        </w:rPr>
        <w:t>. Updated forecasts may use newly acquired data or updated methods, but are not required. Forecasts may be submitted and updated at any time prior to the due date.</w:t>
      </w:r>
    </w:p>
    <w:p w14:paraId="7BE54FB3" w14:textId="77777777" w:rsidR="00042ACB" w:rsidRDefault="00042ACB" w:rsidP="009D4D8E">
      <w:pPr>
        <w:rPr>
          <w:rFonts w:ascii="Arial" w:hAnsi="Arial" w:cs="Arial"/>
          <w:b/>
          <w:bCs/>
        </w:rPr>
      </w:pPr>
    </w:p>
    <w:p w14:paraId="44AE0316" w14:textId="07B668F6" w:rsidR="001E27D5" w:rsidRPr="001E27D5" w:rsidRDefault="001E27D5" w:rsidP="009D4D8E">
      <w:pPr>
        <w:rPr>
          <w:rFonts w:ascii="Arial" w:hAnsi="Arial" w:cs="Arial"/>
          <w:b/>
          <w:bCs/>
          <w:color w:val="000000"/>
          <w:sz w:val="22"/>
          <w:szCs w:val="22"/>
          <w14:textOutline w14:w="0" w14:cap="flat" w14:cmpd="sng" w14:algn="ctr">
            <w14:noFill/>
            <w14:prstDash w14:val="solid"/>
            <w14:bevel/>
          </w14:textOutline>
        </w:rPr>
      </w:pPr>
      <w:r>
        <w:rPr>
          <w:rFonts w:ascii="Arial" w:hAnsi="Arial" w:cs="Arial"/>
          <w:b/>
          <w:bCs/>
        </w:rPr>
        <w:t>Evaluation</w:t>
      </w:r>
    </w:p>
    <w:p w14:paraId="3E550182" w14:textId="6FD827F2" w:rsidR="00904A46" w:rsidRPr="00963668" w:rsidRDefault="00226279" w:rsidP="00963668">
      <w:pPr>
        <w:pStyle w:val="Corps"/>
        <w:rPr>
          <w:rFonts w:ascii="Arial" w:hAnsi="Arial" w:cs="Arial"/>
          <w:lang w:val="en-US"/>
        </w:rPr>
      </w:pPr>
      <w:r>
        <w:rPr>
          <w:rFonts w:ascii="Arial" w:hAnsi="Arial" w:cs="Arial"/>
          <w:lang w:val="en-US"/>
        </w:rPr>
        <w:t xml:space="preserve">Forecasts will be quantitatively evaluated using the logarithmic scoring rule (Appendix 3). </w:t>
      </w:r>
      <w:r w:rsidRPr="00226279">
        <w:rPr>
          <w:rFonts w:ascii="Arial" w:hAnsi="Arial" w:cs="Arial"/>
          <w:lang w:val="en-US"/>
        </w:rPr>
        <w:t>An analysis will be conducted using the average logarithmic score to assess and compare forecasts across all counties at each time point. A joint manuscript will be prepared to disseminate findings on this comparison and the general performance of submitted forecasts. Participants may publish their own forecasts and results at any time.</w:t>
      </w:r>
      <w:r w:rsidR="00904A46">
        <w:rPr>
          <w:rFonts w:ascii="Arial" w:hAnsi="Arial" w:cs="Arial"/>
          <w:b/>
          <w:bCs/>
          <w:sz w:val="28"/>
          <w:szCs w:val="28"/>
          <w:u w:color="000000"/>
        </w:rPr>
        <w:br w:type="page"/>
      </w:r>
    </w:p>
    <w:p w14:paraId="07C436F5" w14:textId="500B1DE8" w:rsidR="00904A46" w:rsidRPr="00904A46" w:rsidRDefault="00904A46" w:rsidP="00904A46">
      <w:pPr>
        <w:pStyle w:val="Corps"/>
        <w:rPr>
          <w:rFonts w:ascii="Arial" w:hAnsi="Arial" w:cs="Arial"/>
          <w:b/>
          <w:bCs/>
          <w:sz w:val="28"/>
          <w:szCs w:val="28"/>
          <w:lang w:val="en-US"/>
        </w:rPr>
      </w:pPr>
      <w:r>
        <w:rPr>
          <w:rFonts w:ascii="Arial" w:hAnsi="Arial" w:cs="Arial"/>
          <w:b/>
          <w:bCs/>
          <w:sz w:val="28"/>
          <w:szCs w:val="28"/>
          <w:lang w:val="en-US"/>
        </w:rPr>
        <w:lastRenderedPageBreak/>
        <w:t xml:space="preserve">Appendix </w:t>
      </w:r>
      <w:r w:rsidR="00283926">
        <w:rPr>
          <w:rFonts w:ascii="Arial" w:hAnsi="Arial" w:cs="Arial"/>
          <w:b/>
          <w:bCs/>
          <w:sz w:val="28"/>
          <w:szCs w:val="28"/>
          <w:lang w:val="en-US"/>
        </w:rPr>
        <w:t>1</w:t>
      </w:r>
      <w:r>
        <w:rPr>
          <w:rFonts w:ascii="Arial" w:hAnsi="Arial" w:cs="Arial"/>
          <w:b/>
          <w:bCs/>
          <w:sz w:val="28"/>
          <w:szCs w:val="28"/>
          <w:lang w:val="en-US"/>
        </w:rPr>
        <w:t xml:space="preserve"> – Forecast format</w:t>
      </w:r>
    </w:p>
    <w:p w14:paraId="12EF182C" w14:textId="77777777" w:rsidR="00904A46" w:rsidRDefault="00904A46" w:rsidP="00904A46">
      <w:pPr>
        <w:pStyle w:val="Corps"/>
        <w:spacing w:line="276" w:lineRule="auto"/>
        <w:rPr>
          <w:rFonts w:ascii="Arial" w:hAnsi="Arial" w:cs="Arial"/>
          <w:b/>
          <w:bCs/>
          <w:sz w:val="24"/>
          <w:szCs w:val="24"/>
          <w:lang w:val="en-US"/>
        </w:rPr>
      </w:pPr>
    </w:p>
    <w:p w14:paraId="3C5595CA" w14:textId="4B8A47BE" w:rsidR="00904A46" w:rsidRPr="00E31F31" w:rsidRDefault="00904A46" w:rsidP="00904A46">
      <w:pPr>
        <w:pStyle w:val="Corps"/>
        <w:spacing w:line="276" w:lineRule="auto"/>
        <w:rPr>
          <w:rFonts w:ascii="Arial" w:eastAsia="Arial" w:hAnsi="Arial" w:cs="Arial"/>
          <w:u w:color="000000"/>
          <w:lang w:val="en-US"/>
        </w:rPr>
      </w:pPr>
      <w:r w:rsidRPr="00E31F31">
        <w:rPr>
          <w:rStyle w:val="Aucun"/>
          <w:rFonts w:ascii="Arial" w:hAnsi="Arial" w:cs="Arial"/>
          <w:u w:color="000000"/>
          <w:lang w:val="en-US"/>
        </w:rPr>
        <w:t>Forecasts should be made in csv files matching the format in t</w:t>
      </w:r>
      <w:r>
        <w:rPr>
          <w:rStyle w:val="Aucun"/>
          <w:rFonts w:ascii="Arial" w:hAnsi="Arial" w:cs="Arial"/>
          <w:u w:color="000000"/>
          <w:lang w:val="en-US"/>
        </w:rPr>
        <w:t xml:space="preserve">he template. </w:t>
      </w:r>
      <w:r w:rsidRPr="00E31F31">
        <w:rPr>
          <w:rStyle w:val="Aucun"/>
          <w:rFonts w:ascii="Arial" w:hAnsi="Arial" w:cs="Arial"/>
          <w:u w:color="000000"/>
          <w:lang w:val="en-US"/>
        </w:rPr>
        <w:t xml:space="preserve">Each csv should contain forecasts for all counties. For internal record keeping, teams may find it useful to include the forecast due date or submission date in the file name. </w:t>
      </w:r>
    </w:p>
    <w:p w14:paraId="3A60429F" w14:textId="77777777" w:rsidR="00904A46" w:rsidRPr="00E31F31" w:rsidRDefault="00904A46" w:rsidP="00904A46">
      <w:pPr>
        <w:pStyle w:val="Corps"/>
        <w:spacing w:line="276" w:lineRule="auto"/>
        <w:rPr>
          <w:rFonts w:ascii="Arial" w:eastAsia="Arial" w:hAnsi="Arial" w:cs="Arial"/>
          <w:u w:color="000000"/>
          <w:lang w:val="en-US"/>
        </w:rPr>
      </w:pPr>
    </w:p>
    <w:p w14:paraId="19E8983E" w14:textId="01C4272B" w:rsidR="00904A46" w:rsidRPr="00E31F31" w:rsidRDefault="00904A46" w:rsidP="00904A46">
      <w:pPr>
        <w:pStyle w:val="Corps"/>
        <w:spacing w:line="276" w:lineRule="auto"/>
        <w:rPr>
          <w:rStyle w:val="Aucun"/>
          <w:rFonts w:ascii="Arial" w:hAnsi="Arial" w:cs="Arial"/>
          <w:u w:color="000000"/>
          <w:lang w:val="en-US"/>
        </w:rPr>
      </w:pPr>
      <w:r w:rsidRPr="00E31F31">
        <w:rPr>
          <w:rStyle w:val="Aucun"/>
          <w:rFonts w:ascii="Arial" w:hAnsi="Arial" w:cs="Arial"/>
          <w:u w:color="000000"/>
          <w:lang w:val="en-US"/>
        </w:rPr>
        <w:t>The forecast file includes a set of lines for each forecast representing binned probabilities for the range of outcomes. Each bin is defined by an inclusive minimum and a non-inclusive maximum, for example, the bin defined by `</w:t>
      </w:r>
      <w:proofErr w:type="spellStart"/>
      <w:r w:rsidRPr="00E31F31">
        <w:rPr>
          <w:rStyle w:val="Aucun"/>
          <w:rFonts w:ascii="Arial" w:hAnsi="Arial" w:cs="Arial"/>
          <w:u w:color="000000"/>
          <w:lang w:val="en-US"/>
        </w:rPr>
        <w:t>bin_start_incl</w:t>
      </w:r>
      <w:proofErr w:type="spellEnd"/>
      <w:r w:rsidRPr="00E31F31">
        <w:rPr>
          <w:rStyle w:val="Aucun"/>
          <w:rFonts w:ascii="Arial" w:hAnsi="Arial" w:cs="Arial"/>
          <w:u w:color="000000"/>
          <w:lang w:val="en-US"/>
        </w:rPr>
        <w:t>` = 1 case and `</w:t>
      </w:r>
      <w:proofErr w:type="spellStart"/>
      <w:r w:rsidRPr="00E31F31">
        <w:rPr>
          <w:rStyle w:val="Aucun"/>
          <w:rFonts w:ascii="Arial" w:hAnsi="Arial" w:cs="Arial"/>
          <w:u w:color="000000"/>
          <w:lang w:val="en-US"/>
        </w:rPr>
        <w:t>bin_end_notincl</w:t>
      </w:r>
      <w:proofErr w:type="spellEnd"/>
      <w:r w:rsidRPr="00E31F31">
        <w:rPr>
          <w:rStyle w:val="Aucun"/>
          <w:rFonts w:ascii="Arial" w:hAnsi="Arial" w:cs="Arial"/>
          <w:u w:color="000000"/>
          <w:lang w:val="en-US"/>
        </w:rPr>
        <w:t xml:space="preserve">` = </w:t>
      </w:r>
      <w:r>
        <w:rPr>
          <w:rStyle w:val="Aucun"/>
          <w:rFonts w:ascii="Arial" w:hAnsi="Arial" w:cs="Arial"/>
          <w:u w:color="000000"/>
          <w:lang w:val="en-US"/>
        </w:rPr>
        <w:t>6</w:t>
      </w:r>
      <w:r w:rsidRPr="00E31F31">
        <w:rPr>
          <w:rStyle w:val="Aucun"/>
          <w:rFonts w:ascii="Arial" w:hAnsi="Arial" w:cs="Arial"/>
          <w:u w:color="000000"/>
          <w:lang w:val="en-US"/>
        </w:rPr>
        <w:t xml:space="preserve"> cases is assigned the probability that </w:t>
      </w:r>
      <w:r w:rsidRPr="00443BB7">
        <w:rPr>
          <w:rStyle w:val="Aucun"/>
          <w:rFonts w:ascii="Arial" w:hAnsi="Arial" w:cs="Arial"/>
          <w:u w:color="000000"/>
          <w:lang w:val="en-US"/>
        </w:rPr>
        <w:t>the number of cases is greater than or equal to 1 and less than 6 (</w:t>
      </w:r>
      <w:r w:rsidR="00443BB7" w:rsidRPr="00443BB7">
        <w:rPr>
          <w:rStyle w:val="Aucun"/>
          <w:rFonts w:ascii="Arial" w:hAnsi="Arial" w:cs="Arial"/>
          <w:u w:color="000000"/>
          <w:lang w:val="en-US"/>
        </w:rPr>
        <w:t>i.e.,</w:t>
      </w:r>
      <w:r w:rsidRPr="00443BB7">
        <w:rPr>
          <w:rStyle w:val="Aucun"/>
          <w:rFonts w:ascii="Arial" w:hAnsi="Arial" w:cs="Arial"/>
          <w:u w:color="000000"/>
          <w:lang w:val="en-US"/>
        </w:rPr>
        <w:t xml:space="preserve"> 1, 2, 3, 4, or 5 cases are reported, 1 </w:t>
      </w:r>
      <w:r w:rsidR="00443BB7" w:rsidRPr="00443BB7">
        <w:rPr>
          <w:rStyle w:val="Aucun"/>
          <w:rFonts w:ascii="Arial" w:hAnsi="Arial" w:cs="Arial"/>
          <w:u w:color="000000"/>
          <w:lang w:val="en-US"/>
        </w:rPr>
        <w:t>≤ x</w:t>
      </w:r>
      <w:r w:rsidRPr="00443BB7">
        <w:rPr>
          <w:rStyle w:val="Aucun"/>
          <w:rFonts w:ascii="Arial" w:hAnsi="Arial" w:cs="Arial"/>
          <w:u w:color="000000"/>
          <w:lang w:val="en-US"/>
        </w:rPr>
        <w:t xml:space="preserve"> &lt; 6). The following set of bins are used for each forecast: 0 </w:t>
      </w:r>
      <w:r w:rsidR="00443BB7" w:rsidRPr="00443BB7">
        <w:rPr>
          <w:rStyle w:val="Aucun"/>
          <w:rFonts w:ascii="Arial" w:hAnsi="Arial" w:cs="Arial"/>
          <w:u w:color="000000"/>
          <w:lang w:val="en-US"/>
        </w:rPr>
        <w:t>≤</w:t>
      </w:r>
      <w:r w:rsidRPr="00443BB7">
        <w:rPr>
          <w:rStyle w:val="Aucun"/>
          <w:rFonts w:ascii="Arial" w:hAnsi="Arial" w:cs="Arial"/>
          <w:u w:color="000000"/>
          <w:lang w:val="en-US"/>
        </w:rPr>
        <w:t xml:space="preserve"> x &lt; 1, 1 </w:t>
      </w:r>
      <w:r w:rsidR="00443BB7" w:rsidRPr="00443BB7">
        <w:rPr>
          <w:rStyle w:val="Aucun"/>
          <w:rFonts w:ascii="Arial" w:hAnsi="Arial" w:cs="Arial"/>
          <w:u w:color="000000"/>
          <w:lang w:val="en-US"/>
        </w:rPr>
        <w:t>≤</w:t>
      </w:r>
      <w:r w:rsidRPr="00443BB7">
        <w:rPr>
          <w:rStyle w:val="Aucun"/>
          <w:rFonts w:ascii="Arial" w:hAnsi="Arial" w:cs="Arial"/>
          <w:u w:color="000000"/>
          <w:lang w:val="en-US"/>
        </w:rPr>
        <w:t xml:space="preserve"> x &lt; 6, 6 </w:t>
      </w:r>
      <w:r w:rsidR="00443BB7" w:rsidRPr="00443BB7">
        <w:rPr>
          <w:rStyle w:val="Aucun"/>
          <w:rFonts w:ascii="Arial" w:hAnsi="Arial" w:cs="Arial"/>
          <w:u w:color="000000"/>
          <w:lang w:val="en-US"/>
        </w:rPr>
        <w:t>≤</w:t>
      </w:r>
      <w:r w:rsidRPr="00443BB7">
        <w:rPr>
          <w:rStyle w:val="Aucun"/>
          <w:rFonts w:ascii="Arial" w:hAnsi="Arial" w:cs="Arial"/>
          <w:u w:color="000000"/>
          <w:lang w:val="en-US"/>
        </w:rPr>
        <w:t xml:space="preserve"> x &lt; 11, …, 46</w:t>
      </w:r>
      <w:r w:rsidR="00443BB7" w:rsidRPr="00443BB7">
        <w:rPr>
          <w:rStyle w:val="Aucun"/>
          <w:rFonts w:ascii="Arial" w:hAnsi="Arial" w:cs="Arial"/>
          <w:u w:color="000000"/>
          <w:lang w:val="en-US"/>
        </w:rPr>
        <w:t xml:space="preserve"> </w:t>
      </w:r>
      <w:r w:rsidR="00443BB7" w:rsidRPr="00443BB7">
        <w:rPr>
          <w:rStyle w:val="Aucun"/>
          <w:rFonts w:ascii="Arial" w:hAnsi="Arial" w:cs="Arial"/>
          <w:u w:color="000000"/>
          <w:lang w:val="en-US"/>
        </w:rPr>
        <w:t>≤</w:t>
      </w:r>
      <w:r w:rsidRPr="00443BB7">
        <w:rPr>
          <w:rStyle w:val="Aucun"/>
          <w:rFonts w:ascii="Arial" w:hAnsi="Arial" w:cs="Arial"/>
          <w:u w:color="000000"/>
          <w:lang w:val="en-US"/>
        </w:rPr>
        <w:t xml:space="preserve"> x &lt; 51, 51 </w:t>
      </w:r>
      <w:r w:rsidR="00443BB7" w:rsidRPr="00443BB7">
        <w:rPr>
          <w:rStyle w:val="Aucun"/>
          <w:rFonts w:ascii="Arial" w:hAnsi="Arial" w:cs="Arial"/>
          <w:u w:color="000000"/>
          <w:lang w:val="en-US"/>
        </w:rPr>
        <w:t>≤</w:t>
      </w:r>
      <w:r w:rsidRPr="00443BB7">
        <w:rPr>
          <w:rStyle w:val="Aucun"/>
          <w:rFonts w:ascii="Arial" w:hAnsi="Arial" w:cs="Arial"/>
          <w:u w:color="000000"/>
          <w:lang w:val="en-US"/>
        </w:rPr>
        <w:t xml:space="preserve"> x &lt; 101, 101 </w:t>
      </w:r>
      <w:r w:rsidR="00443BB7" w:rsidRPr="00443BB7">
        <w:rPr>
          <w:rStyle w:val="Aucun"/>
          <w:rFonts w:ascii="Arial" w:hAnsi="Arial" w:cs="Arial"/>
          <w:u w:color="000000"/>
          <w:lang w:val="en-US"/>
        </w:rPr>
        <w:t>≤</w:t>
      </w:r>
      <w:r w:rsidRPr="00443BB7">
        <w:rPr>
          <w:rStyle w:val="Aucun"/>
          <w:rFonts w:ascii="Arial" w:hAnsi="Arial" w:cs="Arial"/>
          <w:u w:color="000000"/>
          <w:lang w:val="en-US"/>
        </w:rPr>
        <w:t xml:space="preserve"> 151, 151 </w:t>
      </w:r>
      <w:r w:rsidR="00443BB7" w:rsidRPr="00443BB7">
        <w:rPr>
          <w:rStyle w:val="Aucun"/>
          <w:rFonts w:ascii="Arial" w:hAnsi="Arial" w:cs="Arial"/>
          <w:u w:color="000000"/>
          <w:lang w:val="en-US"/>
        </w:rPr>
        <w:t>≤</w:t>
      </w:r>
      <w:r w:rsidRPr="00443BB7">
        <w:rPr>
          <w:rStyle w:val="Aucun"/>
          <w:rFonts w:ascii="Arial" w:hAnsi="Arial" w:cs="Arial"/>
          <w:u w:color="000000"/>
          <w:lang w:val="en-US"/>
        </w:rPr>
        <w:t xml:space="preserve"> 201, 201 </w:t>
      </w:r>
      <w:r w:rsidR="00443BB7" w:rsidRPr="00443BB7">
        <w:rPr>
          <w:rStyle w:val="Aucun"/>
          <w:rFonts w:ascii="Arial" w:hAnsi="Arial" w:cs="Arial"/>
          <w:u w:color="000000"/>
          <w:lang w:val="en-US"/>
        </w:rPr>
        <w:t>≤</w:t>
      </w:r>
      <w:r w:rsidRPr="00443BB7">
        <w:rPr>
          <w:rStyle w:val="Aucun"/>
          <w:rFonts w:ascii="Arial" w:hAnsi="Arial" w:cs="Arial"/>
          <w:u w:color="000000"/>
          <w:lang w:val="en-US"/>
        </w:rPr>
        <w:t xml:space="preserve"> 1000. Each of these bins should have a probability between 0 and 1.0 (inclusive) and the sum of the probabilities</w:t>
      </w:r>
      <w:r w:rsidRPr="00E31F31">
        <w:rPr>
          <w:rStyle w:val="Aucun"/>
          <w:rFonts w:ascii="Arial" w:hAnsi="Arial" w:cs="Arial"/>
          <w:u w:color="000000"/>
          <w:lang w:val="en-US"/>
        </w:rPr>
        <w:t xml:space="preserve"> assigned to each set of bins for one county should be 1.0. The forecast file also includes a line for each forecast representing the point prediction </w:t>
      </w:r>
      <w:r w:rsidR="00443BB7" w:rsidRPr="00E31F31">
        <w:rPr>
          <w:rStyle w:val="Aucun"/>
          <w:rFonts w:ascii="Arial" w:hAnsi="Arial" w:cs="Arial"/>
          <w:u w:color="000000"/>
          <w:lang w:val="en-US"/>
        </w:rPr>
        <w:t>i.e.,</w:t>
      </w:r>
      <w:r w:rsidRPr="00E31F31">
        <w:rPr>
          <w:rStyle w:val="Aucun"/>
          <w:rFonts w:ascii="Arial" w:hAnsi="Arial" w:cs="Arial"/>
          <w:u w:color="000000"/>
          <w:lang w:val="en-US"/>
        </w:rPr>
        <w:t xml:space="preserve"> the most likely outcome for the specific target. A value for point prediction is required for submission; however, the point prediction will not be evaluated for this challenge.</w:t>
      </w:r>
    </w:p>
    <w:p w14:paraId="0B254B22" w14:textId="77777777" w:rsidR="00904A46" w:rsidRPr="00E31F31" w:rsidRDefault="00904A46" w:rsidP="00904A46">
      <w:pPr>
        <w:pStyle w:val="Corps"/>
        <w:spacing w:line="276" w:lineRule="auto"/>
        <w:rPr>
          <w:rStyle w:val="Aucun"/>
          <w:rFonts w:ascii="Arial" w:hAnsi="Arial" w:cs="Arial"/>
          <w:u w:color="000000"/>
          <w:lang w:val="en-US"/>
        </w:rPr>
      </w:pPr>
    </w:p>
    <w:p w14:paraId="30C00B34" w14:textId="77777777" w:rsidR="00904A46" w:rsidRPr="00E31F31" w:rsidRDefault="00904A46" w:rsidP="00904A46">
      <w:pPr>
        <w:pStyle w:val="Corps"/>
        <w:spacing w:line="276" w:lineRule="auto"/>
        <w:rPr>
          <w:rFonts w:ascii="Arial" w:eastAsia="Arial" w:hAnsi="Arial" w:cs="Arial"/>
          <w:u w:color="000000"/>
          <w:lang w:val="en-US"/>
        </w:rPr>
      </w:pPr>
      <w:r w:rsidRPr="00E31F31">
        <w:rPr>
          <w:rStyle w:val="Aucun"/>
          <w:rFonts w:ascii="Arial" w:hAnsi="Arial" w:cs="Arial"/>
          <w:u w:color="000000"/>
          <w:lang w:val="en-US"/>
        </w:rPr>
        <w:t>Each row in the submission file represents a single bin and includes the following columns:</w:t>
      </w:r>
    </w:p>
    <w:p w14:paraId="527A980A" w14:textId="77777777" w:rsidR="00904A46" w:rsidRPr="00E31F31" w:rsidRDefault="00904A46" w:rsidP="00904A46">
      <w:pPr>
        <w:pStyle w:val="Corps"/>
        <w:spacing w:line="276" w:lineRule="auto"/>
        <w:rPr>
          <w:rFonts w:ascii="Arial" w:eastAsia="Arial" w:hAnsi="Arial" w:cs="Arial"/>
          <w:u w:color="000000"/>
          <w:lang w:val="en-US"/>
        </w:rPr>
      </w:pPr>
    </w:p>
    <w:p w14:paraId="4427A2C8" w14:textId="77777777" w:rsidR="00904A46" w:rsidRPr="00E31F31" w:rsidRDefault="00904A46" w:rsidP="00904A46">
      <w:pPr>
        <w:pStyle w:val="Corps"/>
        <w:spacing w:line="276" w:lineRule="auto"/>
        <w:rPr>
          <w:rFonts w:ascii="Arial" w:eastAsia="Arial" w:hAnsi="Arial" w:cs="Arial"/>
          <w:u w:color="000000"/>
          <w:lang w:val="en-US"/>
        </w:rPr>
      </w:pPr>
      <w:r w:rsidRPr="0028549A">
        <w:rPr>
          <w:rStyle w:val="Aucun"/>
          <w:rFonts w:ascii="Arial" w:hAnsi="Arial" w:cs="Arial"/>
          <w:b/>
          <w:bCs/>
          <w:u w:color="000000"/>
          <w:lang w:val="en-US"/>
        </w:rPr>
        <w:t>location</w:t>
      </w:r>
      <w:r w:rsidRPr="00E31F31">
        <w:rPr>
          <w:rStyle w:val="Aucun"/>
          <w:rFonts w:ascii="Arial" w:hAnsi="Arial" w:cs="Arial"/>
          <w:u w:color="000000"/>
          <w:lang w:val="en-US"/>
        </w:rPr>
        <w:t xml:space="preserve">: “State” and “County” as written in the data files with a hyphen: “State-County”. For example, “California-San Diego” or “Texas-Harris”. Do not include the word “County” and include spaces between words within the county or state name. The easiest way is to accomplish this is by matching the template available above to the input data. </w:t>
      </w:r>
    </w:p>
    <w:p w14:paraId="3F9CA2C1" w14:textId="77777777" w:rsidR="00904A46" w:rsidRPr="00E31F31" w:rsidRDefault="00904A46" w:rsidP="00904A46">
      <w:pPr>
        <w:pStyle w:val="Corps"/>
        <w:spacing w:line="276" w:lineRule="auto"/>
        <w:rPr>
          <w:rFonts w:ascii="Arial" w:eastAsia="Arial" w:hAnsi="Arial" w:cs="Arial"/>
          <w:u w:color="000000"/>
          <w:lang w:val="en-US"/>
        </w:rPr>
      </w:pPr>
    </w:p>
    <w:p w14:paraId="771CA69E" w14:textId="77777777" w:rsidR="00904A46" w:rsidRPr="00E31F31" w:rsidRDefault="00904A46" w:rsidP="00904A46">
      <w:pPr>
        <w:pStyle w:val="Corps"/>
        <w:spacing w:line="276" w:lineRule="auto"/>
        <w:rPr>
          <w:rFonts w:ascii="Arial" w:eastAsia="Arial" w:hAnsi="Arial" w:cs="Arial"/>
          <w:u w:color="000000"/>
          <w:lang w:val="en-US"/>
        </w:rPr>
      </w:pPr>
      <w:r w:rsidRPr="0028549A">
        <w:rPr>
          <w:rStyle w:val="Aucun"/>
          <w:rFonts w:ascii="Arial" w:hAnsi="Arial" w:cs="Arial"/>
          <w:b/>
          <w:bCs/>
          <w:u w:color="000000"/>
          <w:lang w:val="en-US"/>
        </w:rPr>
        <w:t>target</w:t>
      </w:r>
      <w:r w:rsidRPr="00E31F31">
        <w:rPr>
          <w:rStyle w:val="Aucun"/>
          <w:rFonts w:ascii="Arial" w:hAnsi="Arial" w:cs="Arial"/>
          <w:u w:color="000000"/>
          <w:lang w:val="en-US"/>
        </w:rPr>
        <w:t xml:space="preserve">: “Total WNV </w:t>
      </w:r>
      <w:proofErr w:type="spellStart"/>
      <w:r w:rsidRPr="00E31F31">
        <w:rPr>
          <w:rStyle w:val="Aucun"/>
          <w:rFonts w:ascii="Arial" w:hAnsi="Arial" w:cs="Arial"/>
          <w:u w:color="000000"/>
          <w:lang w:val="en-US"/>
        </w:rPr>
        <w:t>neroinvasive</w:t>
      </w:r>
      <w:proofErr w:type="spellEnd"/>
      <w:r w:rsidRPr="00E31F31">
        <w:rPr>
          <w:rStyle w:val="Aucun"/>
          <w:rFonts w:ascii="Arial" w:hAnsi="Arial" w:cs="Arial"/>
          <w:u w:color="000000"/>
          <w:lang w:val="en-US"/>
        </w:rPr>
        <w:t xml:space="preserve"> disease cases”</w:t>
      </w:r>
    </w:p>
    <w:p w14:paraId="2130F9CE" w14:textId="77777777" w:rsidR="00904A46" w:rsidRPr="00E31F31" w:rsidRDefault="00904A46" w:rsidP="00904A46">
      <w:pPr>
        <w:pStyle w:val="Corps"/>
        <w:spacing w:line="276" w:lineRule="auto"/>
        <w:rPr>
          <w:rFonts w:ascii="Arial" w:eastAsia="Arial" w:hAnsi="Arial" w:cs="Arial"/>
          <w:u w:color="000000"/>
          <w:lang w:val="en-US"/>
        </w:rPr>
      </w:pPr>
    </w:p>
    <w:p w14:paraId="6EEC17CB" w14:textId="77777777" w:rsidR="00904A46" w:rsidRPr="00E31F31" w:rsidRDefault="00904A46" w:rsidP="00904A46">
      <w:pPr>
        <w:pStyle w:val="Corps"/>
        <w:spacing w:line="276" w:lineRule="auto"/>
        <w:rPr>
          <w:rFonts w:ascii="Arial" w:eastAsia="Arial" w:hAnsi="Arial" w:cs="Arial"/>
          <w:u w:color="000000"/>
          <w:lang w:val="en-US"/>
        </w:rPr>
      </w:pPr>
      <w:r w:rsidRPr="0028549A">
        <w:rPr>
          <w:rStyle w:val="Aucun"/>
          <w:rFonts w:ascii="Arial" w:hAnsi="Arial" w:cs="Arial"/>
          <w:b/>
          <w:bCs/>
          <w:u w:color="000000"/>
          <w:lang w:val="en-US"/>
        </w:rPr>
        <w:t>type</w:t>
      </w:r>
      <w:r w:rsidRPr="00E31F31">
        <w:rPr>
          <w:rStyle w:val="Aucun"/>
          <w:rFonts w:ascii="Arial" w:hAnsi="Arial" w:cs="Arial"/>
          <w:u w:color="000000"/>
          <w:lang w:val="en-US"/>
        </w:rPr>
        <w:t xml:space="preserve">: </w:t>
      </w:r>
      <w:r w:rsidRPr="00E31F31">
        <w:rPr>
          <w:rFonts w:ascii="Arial" w:hAnsi="Arial" w:cs="Arial"/>
          <w:color w:val="333333"/>
          <w:shd w:val="clear" w:color="auto" w:fill="FFFFFF"/>
        </w:rPr>
        <w:t>“Bin” or “Point”. “Bin” specifies that the prediction is for a bin covering a range of possible outcomes. “Point” specifies the total predicted cases but will not be evaluated.</w:t>
      </w:r>
    </w:p>
    <w:p w14:paraId="7259BD48" w14:textId="77777777" w:rsidR="00904A46" w:rsidRPr="00E31F31" w:rsidRDefault="00904A46" w:rsidP="00904A46">
      <w:pPr>
        <w:pStyle w:val="Corps"/>
        <w:spacing w:line="276" w:lineRule="auto"/>
        <w:rPr>
          <w:rFonts w:ascii="Arial" w:eastAsia="Arial" w:hAnsi="Arial" w:cs="Arial"/>
          <w:u w:color="000000"/>
          <w:lang w:val="en-US"/>
        </w:rPr>
      </w:pPr>
    </w:p>
    <w:p w14:paraId="77BF5AC7" w14:textId="77777777" w:rsidR="00904A46" w:rsidRPr="00E31F31" w:rsidRDefault="00904A46" w:rsidP="00904A46">
      <w:pPr>
        <w:pStyle w:val="Corps"/>
        <w:spacing w:line="276" w:lineRule="auto"/>
        <w:rPr>
          <w:rFonts w:ascii="Arial" w:eastAsia="Arial" w:hAnsi="Arial" w:cs="Arial"/>
          <w:u w:color="000000"/>
          <w:lang w:val="en-US"/>
        </w:rPr>
      </w:pPr>
      <w:r w:rsidRPr="0028549A">
        <w:rPr>
          <w:rStyle w:val="Aucun"/>
          <w:rFonts w:ascii="Arial" w:hAnsi="Arial" w:cs="Arial"/>
          <w:b/>
          <w:bCs/>
          <w:u w:color="000000"/>
          <w:lang w:val="en-US"/>
        </w:rPr>
        <w:t>unit</w:t>
      </w:r>
      <w:r w:rsidRPr="00E31F31">
        <w:rPr>
          <w:rStyle w:val="Aucun"/>
          <w:rFonts w:ascii="Arial" w:hAnsi="Arial" w:cs="Arial"/>
          <w:u w:color="000000"/>
          <w:lang w:val="en-US"/>
        </w:rPr>
        <w:t xml:space="preserve">: </w:t>
      </w:r>
      <w:r w:rsidRPr="00E31F31">
        <w:rPr>
          <w:rFonts w:ascii="Arial" w:eastAsia="Arial" w:hAnsi="Arial" w:cs="Arial"/>
          <w:u w:color="000000"/>
          <w:lang w:val="en-US"/>
        </w:rPr>
        <w:t>“</w:t>
      </w:r>
      <w:proofErr w:type="gramStart"/>
      <w:r w:rsidRPr="00E31F31">
        <w:rPr>
          <w:rFonts w:ascii="Arial" w:eastAsia="Arial" w:hAnsi="Arial" w:cs="Arial"/>
          <w:u w:color="000000"/>
          <w:lang w:val="en-US"/>
        </w:rPr>
        <w:t>cases“</w:t>
      </w:r>
      <w:proofErr w:type="gramEnd"/>
    </w:p>
    <w:p w14:paraId="030A8C97" w14:textId="77777777" w:rsidR="00904A46" w:rsidRPr="00E31F31" w:rsidRDefault="00904A46" w:rsidP="00904A46">
      <w:pPr>
        <w:pStyle w:val="Corps"/>
        <w:spacing w:line="276" w:lineRule="auto"/>
        <w:rPr>
          <w:rFonts w:ascii="Arial" w:eastAsia="Arial" w:hAnsi="Arial" w:cs="Arial"/>
          <w:u w:color="000000"/>
          <w:lang w:val="en-US"/>
        </w:rPr>
      </w:pPr>
    </w:p>
    <w:p w14:paraId="46C03FEB" w14:textId="008CF58A" w:rsidR="00904A46" w:rsidRPr="00E31F31" w:rsidRDefault="00904A46" w:rsidP="00904A46">
      <w:pPr>
        <w:pStyle w:val="Corps"/>
        <w:spacing w:line="276" w:lineRule="auto"/>
        <w:rPr>
          <w:rFonts w:ascii="Arial" w:eastAsia="Arial" w:hAnsi="Arial" w:cs="Arial"/>
          <w:u w:color="000000"/>
          <w:lang w:val="en-US"/>
        </w:rPr>
      </w:pPr>
      <w:proofErr w:type="spellStart"/>
      <w:r w:rsidRPr="0028549A">
        <w:rPr>
          <w:rStyle w:val="Aucun"/>
          <w:rFonts w:ascii="Arial" w:hAnsi="Arial" w:cs="Arial"/>
          <w:b/>
          <w:bCs/>
          <w:u w:color="000000"/>
          <w:lang w:val="en-US"/>
        </w:rPr>
        <w:t>bin_start_incl</w:t>
      </w:r>
      <w:proofErr w:type="spellEnd"/>
      <w:r w:rsidRPr="00E31F31">
        <w:rPr>
          <w:rStyle w:val="Aucun"/>
          <w:rFonts w:ascii="Arial" w:hAnsi="Arial" w:cs="Arial"/>
          <w:u w:color="000000"/>
          <w:lang w:val="en-US"/>
        </w:rPr>
        <w:t xml:space="preserve">: </w:t>
      </w:r>
      <w:r w:rsidRPr="00E31F31">
        <w:rPr>
          <w:rFonts w:ascii="Arial" w:eastAsia="Arial" w:hAnsi="Arial" w:cs="Arial"/>
          <w:u w:color="000000"/>
          <w:lang w:val="en-US"/>
        </w:rPr>
        <w:t xml:space="preserve">The inclusive lower bound for the bin, </w:t>
      </w:r>
      <w:r w:rsidR="00443BB7" w:rsidRPr="00E31F31">
        <w:rPr>
          <w:rFonts w:ascii="Arial" w:eastAsia="Arial" w:hAnsi="Arial" w:cs="Arial"/>
          <w:u w:color="000000"/>
          <w:lang w:val="en-US"/>
        </w:rPr>
        <w:t>e.g.,</w:t>
      </w:r>
      <w:r w:rsidRPr="00E31F31">
        <w:rPr>
          <w:rFonts w:ascii="Arial" w:eastAsia="Arial" w:hAnsi="Arial" w:cs="Arial"/>
          <w:u w:color="000000"/>
          <w:lang w:val="en-US"/>
        </w:rPr>
        <w:t xml:space="preserve"> 0, 1, 6, 11, …, 151, 201. </w:t>
      </w:r>
      <w:r w:rsidR="008036BC">
        <w:rPr>
          <w:rFonts w:ascii="Arial" w:eastAsia="Arial" w:hAnsi="Arial" w:cs="Arial"/>
          <w:u w:color="000000"/>
          <w:lang w:val="en-US"/>
        </w:rPr>
        <w:t>NA for point forecasts.</w:t>
      </w:r>
    </w:p>
    <w:p w14:paraId="5860E3A7" w14:textId="77777777" w:rsidR="00904A46" w:rsidRPr="00E31F31" w:rsidRDefault="00904A46" w:rsidP="00904A46">
      <w:pPr>
        <w:pStyle w:val="Corps"/>
        <w:spacing w:line="276" w:lineRule="auto"/>
        <w:rPr>
          <w:rFonts w:ascii="Arial" w:eastAsia="Arial" w:hAnsi="Arial" w:cs="Arial"/>
          <w:u w:color="000000"/>
          <w:lang w:val="en-US"/>
        </w:rPr>
      </w:pPr>
    </w:p>
    <w:p w14:paraId="180A60E0" w14:textId="4E4DAC2A" w:rsidR="00904A46" w:rsidRPr="00E31F31" w:rsidRDefault="00904A46" w:rsidP="00904A46">
      <w:pPr>
        <w:pStyle w:val="Corps"/>
        <w:spacing w:line="276" w:lineRule="auto"/>
        <w:rPr>
          <w:rFonts w:ascii="Arial" w:eastAsia="Arial" w:hAnsi="Arial" w:cs="Arial"/>
          <w:u w:color="000000"/>
          <w:lang w:val="en-US"/>
        </w:rPr>
      </w:pPr>
      <w:proofErr w:type="spellStart"/>
      <w:r w:rsidRPr="0028549A">
        <w:rPr>
          <w:rStyle w:val="Aucun"/>
          <w:rFonts w:ascii="Arial" w:hAnsi="Arial" w:cs="Arial"/>
          <w:b/>
          <w:bCs/>
          <w:u w:color="000000"/>
          <w:lang w:val="en-US"/>
        </w:rPr>
        <w:t>bin_end_notincl</w:t>
      </w:r>
      <w:proofErr w:type="spellEnd"/>
      <w:r w:rsidRPr="00E31F31">
        <w:rPr>
          <w:rStyle w:val="Aucun"/>
          <w:rFonts w:ascii="Arial" w:hAnsi="Arial" w:cs="Arial"/>
          <w:u w:color="000000"/>
          <w:lang w:val="en-US"/>
        </w:rPr>
        <w:t xml:space="preserve">: </w:t>
      </w:r>
      <w:r w:rsidRPr="00E31F31">
        <w:rPr>
          <w:rFonts w:ascii="Arial" w:eastAsia="Arial" w:hAnsi="Arial" w:cs="Arial"/>
          <w:u w:color="000000"/>
          <w:lang w:val="en-US"/>
        </w:rPr>
        <w:t xml:space="preserve">The non-inclusive upper bound for the bin, </w:t>
      </w:r>
      <w:r w:rsidR="00443BB7" w:rsidRPr="00E31F31">
        <w:rPr>
          <w:rFonts w:ascii="Arial" w:eastAsia="Arial" w:hAnsi="Arial" w:cs="Arial"/>
          <w:u w:color="000000"/>
          <w:lang w:val="en-US"/>
        </w:rPr>
        <w:t>e.g.,</w:t>
      </w:r>
      <w:r w:rsidRPr="00E31F31">
        <w:rPr>
          <w:rFonts w:ascii="Arial" w:eastAsia="Arial" w:hAnsi="Arial" w:cs="Arial"/>
          <w:u w:color="000000"/>
          <w:lang w:val="en-US"/>
        </w:rPr>
        <w:t xml:space="preserve"> 1, 6, 11, 16, …, 201, 1000.</w:t>
      </w:r>
      <w:r w:rsidR="008036BC">
        <w:rPr>
          <w:rFonts w:ascii="Arial" w:eastAsia="Arial" w:hAnsi="Arial" w:cs="Arial"/>
          <w:u w:color="000000"/>
          <w:lang w:val="en-US"/>
        </w:rPr>
        <w:t xml:space="preserve"> NA for point forecasts.</w:t>
      </w:r>
    </w:p>
    <w:p w14:paraId="613337BB" w14:textId="77777777" w:rsidR="00904A46" w:rsidRPr="00E31F31" w:rsidRDefault="00904A46" w:rsidP="00904A46">
      <w:pPr>
        <w:pStyle w:val="Corps"/>
        <w:spacing w:line="276" w:lineRule="auto"/>
        <w:rPr>
          <w:rFonts w:ascii="Arial" w:eastAsia="Arial" w:hAnsi="Arial" w:cs="Arial"/>
          <w:u w:color="000000"/>
          <w:lang w:val="en-US"/>
        </w:rPr>
      </w:pPr>
    </w:p>
    <w:p w14:paraId="04EDF048" w14:textId="1992AC29" w:rsidR="00904A46" w:rsidRDefault="00904A46" w:rsidP="00904A46">
      <w:pPr>
        <w:pStyle w:val="Corps"/>
        <w:spacing w:line="276" w:lineRule="auto"/>
        <w:rPr>
          <w:rFonts w:ascii="Arial" w:hAnsi="Arial" w:cs="Arial"/>
          <w:u w:color="000000"/>
          <w:lang w:val="en-US"/>
        </w:rPr>
      </w:pPr>
      <w:r w:rsidRPr="0028549A">
        <w:rPr>
          <w:rStyle w:val="Aucun"/>
          <w:rFonts w:ascii="Arial" w:hAnsi="Arial" w:cs="Arial"/>
          <w:b/>
          <w:bCs/>
          <w:u w:color="000000"/>
          <w:lang w:val="en-US"/>
        </w:rPr>
        <w:t>value</w:t>
      </w:r>
      <w:r w:rsidRPr="00E31F31">
        <w:rPr>
          <w:rStyle w:val="Aucun"/>
          <w:rFonts w:ascii="Arial" w:hAnsi="Arial" w:cs="Arial"/>
          <w:u w:color="000000"/>
          <w:lang w:val="en-US"/>
        </w:rPr>
        <w:t xml:space="preserve">: A probability for the number </w:t>
      </w:r>
      <w:r w:rsidRPr="00E31F31">
        <w:rPr>
          <w:rFonts w:ascii="Arial" w:hAnsi="Arial" w:cs="Arial"/>
          <w:u w:color="000000"/>
          <w:lang w:val="en-US"/>
        </w:rPr>
        <w:t>neuroinvasive disease cases in the bin defined by `</w:t>
      </w:r>
      <w:proofErr w:type="spellStart"/>
      <w:r w:rsidRPr="00E31F31">
        <w:rPr>
          <w:rFonts w:ascii="Arial" w:hAnsi="Arial" w:cs="Arial"/>
          <w:u w:color="000000"/>
          <w:lang w:val="en-US"/>
        </w:rPr>
        <w:t>bin_start_incl</w:t>
      </w:r>
      <w:proofErr w:type="spellEnd"/>
      <w:r w:rsidRPr="00E31F31">
        <w:rPr>
          <w:rFonts w:ascii="Arial" w:hAnsi="Arial" w:cs="Arial"/>
          <w:u w:color="000000"/>
          <w:lang w:val="en-US"/>
        </w:rPr>
        <w:t>` and `</w:t>
      </w:r>
      <w:proofErr w:type="spellStart"/>
      <w:r w:rsidRPr="00E31F31">
        <w:rPr>
          <w:rFonts w:ascii="Arial" w:hAnsi="Arial" w:cs="Arial"/>
          <w:u w:color="000000"/>
          <w:lang w:val="en-US"/>
        </w:rPr>
        <w:t>bin_end_notincl</w:t>
      </w:r>
      <w:proofErr w:type="spellEnd"/>
      <w:r w:rsidRPr="00E31F31">
        <w:rPr>
          <w:rFonts w:ascii="Arial" w:hAnsi="Arial" w:cs="Arial"/>
          <w:u w:color="000000"/>
          <w:lang w:val="en-US"/>
        </w:rPr>
        <w:t>`. This probability should be greater than or equal to 0 and less than or equal to 1.0</w:t>
      </w:r>
      <w:r>
        <w:rPr>
          <w:rFonts w:ascii="Arial" w:hAnsi="Arial" w:cs="Arial"/>
          <w:u w:color="000000"/>
          <w:lang w:val="en-US"/>
        </w:rPr>
        <w:t xml:space="preserve"> for all bins per county</w:t>
      </w:r>
      <w:r w:rsidRPr="00E31F31">
        <w:rPr>
          <w:rFonts w:ascii="Arial" w:hAnsi="Arial" w:cs="Arial"/>
          <w:u w:color="000000"/>
          <w:lang w:val="en-US"/>
        </w:rPr>
        <w:t>.</w:t>
      </w:r>
      <w:r>
        <w:rPr>
          <w:rFonts w:ascii="Arial" w:hAnsi="Arial" w:cs="Arial"/>
          <w:u w:color="000000"/>
          <w:lang w:val="en-US"/>
        </w:rPr>
        <w:t xml:space="preserve"> </w:t>
      </w:r>
      <w:r w:rsidRPr="00D67DFD">
        <w:rPr>
          <w:rFonts w:ascii="Arial" w:hAnsi="Arial" w:cs="Arial"/>
          <w:u w:color="000000"/>
          <w:lang w:val="en-US"/>
        </w:rPr>
        <w:t>Value for ‘point’ predictions can be zero or any positive integer and must be present but will not be evaluated for this challenge.</w:t>
      </w:r>
      <w:r w:rsidRPr="00E31F31">
        <w:rPr>
          <w:rFonts w:ascii="Arial" w:hAnsi="Arial" w:cs="Arial"/>
          <w:u w:color="000000"/>
          <w:lang w:val="en-US"/>
        </w:rPr>
        <w:t xml:space="preserve"> </w:t>
      </w:r>
    </w:p>
    <w:p w14:paraId="2AE35532" w14:textId="6E4830C2" w:rsidR="00442291" w:rsidRDefault="00442291" w:rsidP="00904A46">
      <w:pPr>
        <w:pStyle w:val="Corps"/>
        <w:spacing w:line="276" w:lineRule="auto"/>
        <w:rPr>
          <w:rFonts w:ascii="Arial" w:hAnsi="Arial" w:cs="Arial"/>
          <w:u w:color="000000"/>
          <w:lang w:val="en-US"/>
        </w:rPr>
      </w:pPr>
    </w:p>
    <w:p w14:paraId="62837B42" w14:textId="2FB14EA0" w:rsidR="00442291" w:rsidRPr="00762761" w:rsidRDefault="00442291" w:rsidP="00904A46">
      <w:pPr>
        <w:pStyle w:val="Corps"/>
        <w:spacing w:line="276" w:lineRule="auto"/>
        <w:rPr>
          <w:rFonts w:ascii="Arial" w:hAnsi="Arial" w:cs="Arial"/>
          <w:u w:color="000000"/>
          <w:lang w:val="en-US"/>
        </w:rPr>
      </w:pPr>
      <w:r w:rsidRPr="00762761">
        <w:rPr>
          <w:rFonts w:ascii="Arial" w:hAnsi="Arial" w:cs="Arial"/>
          <w:u w:color="000000"/>
          <w:lang w:val="en-US"/>
        </w:rPr>
        <w:t xml:space="preserve">EXAMPLE: </w:t>
      </w:r>
      <w:r w:rsidR="008036BC" w:rsidRPr="00762761">
        <w:rPr>
          <w:rFonts w:ascii="Arial" w:hAnsi="Arial" w:cs="Arial"/>
          <w:u w:color="000000"/>
          <w:lang w:val="en-US"/>
        </w:rPr>
        <w:t>For forecast for a single location (Autauga County, Alabama) is shown below. The forecast consists of a point forecast (1 case) and a probability distribution that sums to 1. Note that a probability is assigned to each outcome, even if that probability is zero.</w:t>
      </w:r>
    </w:p>
    <w:p w14:paraId="5DF3AE94" w14:textId="77777777" w:rsidR="008036BC" w:rsidRPr="00762761" w:rsidRDefault="008036BC" w:rsidP="00904A46">
      <w:pPr>
        <w:pStyle w:val="Corps"/>
        <w:spacing w:line="276" w:lineRule="auto"/>
        <w:rPr>
          <w:rFonts w:ascii="Arial" w:hAnsi="Arial" w:cs="Arial"/>
          <w:u w:color="000000"/>
          <w:lang w:val="en-US"/>
        </w:rPr>
      </w:pPr>
    </w:p>
    <w:tbl>
      <w:tblPr>
        <w:tblW w:w="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960"/>
        <w:gridCol w:w="1513"/>
        <w:gridCol w:w="1758"/>
        <w:gridCol w:w="1053"/>
      </w:tblGrid>
      <w:tr w:rsidR="00442291" w:rsidRPr="00762761" w14:paraId="50515F25" w14:textId="77777777" w:rsidTr="00442291">
        <w:trPr>
          <w:trHeight w:val="288"/>
        </w:trPr>
        <w:tc>
          <w:tcPr>
            <w:tcW w:w="2000" w:type="dxa"/>
            <w:shd w:val="clear" w:color="auto" w:fill="auto"/>
            <w:noWrap/>
            <w:vAlign w:val="bottom"/>
            <w:hideMark/>
          </w:tcPr>
          <w:p w14:paraId="3C312B98"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location</w:t>
            </w:r>
          </w:p>
        </w:tc>
        <w:tc>
          <w:tcPr>
            <w:tcW w:w="960" w:type="dxa"/>
            <w:shd w:val="clear" w:color="auto" w:fill="auto"/>
            <w:noWrap/>
            <w:vAlign w:val="bottom"/>
            <w:hideMark/>
          </w:tcPr>
          <w:p w14:paraId="5825C675" w14:textId="673099EE"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w:t>
            </w:r>
          </w:p>
        </w:tc>
        <w:tc>
          <w:tcPr>
            <w:tcW w:w="1442" w:type="dxa"/>
            <w:shd w:val="clear" w:color="auto" w:fill="auto"/>
            <w:noWrap/>
            <w:vAlign w:val="bottom"/>
            <w:hideMark/>
          </w:tcPr>
          <w:p w14:paraId="3C3B5105"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roofErr w:type="spellStart"/>
            <w:r w:rsidRPr="00762761">
              <w:rPr>
                <w:rFonts w:ascii="Arial" w:eastAsia="Times New Roman" w:hAnsi="Arial" w:cs="Arial"/>
                <w:color w:val="000000"/>
                <w:sz w:val="22"/>
                <w:szCs w:val="22"/>
                <w:bdr w:val="none" w:sz="0" w:space="0" w:color="auto"/>
              </w:rPr>
              <w:t>bin_start_incl</w:t>
            </w:r>
            <w:proofErr w:type="spellEnd"/>
          </w:p>
        </w:tc>
        <w:tc>
          <w:tcPr>
            <w:tcW w:w="1673" w:type="dxa"/>
            <w:shd w:val="clear" w:color="auto" w:fill="auto"/>
            <w:noWrap/>
            <w:vAlign w:val="bottom"/>
            <w:hideMark/>
          </w:tcPr>
          <w:p w14:paraId="4A9FF07A"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roofErr w:type="spellStart"/>
            <w:r w:rsidRPr="00762761">
              <w:rPr>
                <w:rFonts w:ascii="Arial" w:eastAsia="Times New Roman" w:hAnsi="Arial" w:cs="Arial"/>
                <w:color w:val="000000"/>
                <w:sz w:val="22"/>
                <w:szCs w:val="22"/>
                <w:bdr w:val="none" w:sz="0" w:space="0" w:color="auto"/>
              </w:rPr>
              <w:t>bin_end_notincl</w:t>
            </w:r>
            <w:proofErr w:type="spellEnd"/>
          </w:p>
        </w:tc>
        <w:tc>
          <w:tcPr>
            <w:tcW w:w="1053" w:type="dxa"/>
            <w:shd w:val="clear" w:color="auto" w:fill="auto"/>
            <w:noWrap/>
            <w:vAlign w:val="bottom"/>
            <w:hideMark/>
          </w:tcPr>
          <w:p w14:paraId="74D952FB"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value</w:t>
            </w:r>
          </w:p>
        </w:tc>
      </w:tr>
      <w:tr w:rsidR="00442291" w:rsidRPr="00762761" w14:paraId="620840D9" w14:textId="77777777" w:rsidTr="00442291">
        <w:trPr>
          <w:trHeight w:val="288"/>
        </w:trPr>
        <w:tc>
          <w:tcPr>
            <w:tcW w:w="2000" w:type="dxa"/>
            <w:shd w:val="clear" w:color="auto" w:fill="auto"/>
            <w:noWrap/>
            <w:vAlign w:val="bottom"/>
            <w:hideMark/>
          </w:tcPr>
          <w:p w14:paraId="5CBBE0F0"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03725124" w14:textId="00CD208E"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539F7751"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NA</w:t>
            </w:r>
          </w:p>
        </w:tc>
        <w:tc>
          <w:tcPr>
            <w:tcW w:w="1673" w:type="dxa"/>
            <w:shd w:val="clear" w:color="auto" w:fill="auto"/>
            <w:noWrap/>
            <w:vAlign w:val="bottom"/>
            <w:hideMark/>
          </w:tcPr>
          <w:p w14:paraId="27B142D5"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NA</w:t>
            </w:r>
          </w:p>
        </w:tc>
        <w:tc>
          <w:tcPr>
            <w:tcW w:w="1053" w:type="dxa"/>
            <w:shd w:val="clear" w:color="auto" w:fill="auto"/>
            <w:noWrap/>
            <w:vAlign w:val="bottom"/>
            <w:hideMark/>
          </w:tcPr>
          <w:p w14:paraId="565DA824"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w:t>
            </w:r>
          </w:p>
        </w:tc>
      </w:tr>
      <w:tr w:rsidR="00442291" w:rsidRPr="00762761" w14:paraId="7863F097" w14:textId="77777777" w:rsidTr="00442291">
        <w:trPr>
          <w:trHeight w:val="288"/>
        </w:trPr>
        <w:tc>
          <w:tcPr>
            <w:tcW w:w="2000" w:type="dxa"/>
            <w:shd w:val="clear" w:color="auto" w:fill="auto"/>
            <w:noWrap/>
            <w:vAlign w:val="bottom"/>
            <w:hideMark/>
          </w:tcPr>
          <w:p w14:paraId="71ACA184"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lastRenderedPageBreak/>
              <w:t>Alabama-Autauga</w:t>
            </w:r>
          </w:p>
        </w:tc>
        <w:tc>
          <w:tcPr>
            <w:tcW w:w="960" w:type="dxa"/>
            <w:shd w:val="clear" w:color="auto" w:fill="auto"/>
            <w:noWrap/>
            <w:vAlign w:val="bottom"/>
          </w:tcPr>
          <w:p w14:paraId="3F9A9CAA" w14:textId="586694FE"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29790525"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w:t>
            </w:r>
          </w:p>
        </w:tc>
        <w:tc>
          <w:tcPr>
            <w:tcW w:w="1673" w:type="dxa"/>
            <w:shd w:val="clear" w:color="auto" w:fill="auto"/>
            <w:noWrap/>
            <w:vAlign w:val="bottom"/>
            <w:hideMark/>
          </w:tcPr>
          <w:p w14:paraId="22C718B0"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w:t>
            </w:r>
          </w:p>
        </w:tc>
        <w:tc>
          <w:tcPr>
            <w:tcW w:w="1053" w:type="dxa"/>
            <w:shd w:val="clear" w:color="auto" w:fill="auto"/>
            <w:noWrap/>
            <w:vAlign w:val="bottom"/>
            <w:hideMark/>
          </w:tcPr>
          <w:p w14:paraId="4B0ACCE9" w14:textId="18EFD870" w:rsidR="00442291" w:rsidRPr="00762761" w:rsidRDefault="008036BC" w:rsidP="00B4021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w:t>
            </w:r>
            <w:r w:rsidR="00B40216" w:rsidRPr="00762761">
              <w:rPr>
                <w:rFonts w:ascii="Arial" w:eastAsia="Times New Roman" w:hAnsi="Arial" w:cs="Arial"/>
                <w:color w:val="000000"/>
                <w:sz w:val="22"/>
                <w:szCs w:val="22"/>
                <w:bdr w:val="none" w:sz="0" w:space="0" w:color="auto"/>
              </w:rPr>
              <w:t>133</w:t>
            </w:r>
          </w:p>
        </w:tc>
      </w:tr>
      <w:tr w:rsidR="00442291" w:rsidRPr="00762761" w14:paraId="6A795118" w14:textId="77777777" w:rsidTr="00442291">
        <w:trPr>
          <w:trHeight w:val="288"/>
        </w:trPr>
        <w:tc>
          <w:tcPr>
            <w:tcW w:w="2000" w:type="dxa"/>
            <w:shd w:val="clear" w:color="auto" w:fill="auto"/>
            <w:noWrap/>
            <w:vAlign w:val="bottom"/>
            <w:hideMark/>
          </w:tcPr>
          <w:p w14:paraId="2D11CAEA"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060BC229" w14:textId="726EB0F5"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0C2458E4"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w:t>
            </w:r>
          </w:p>
        </w:tc>
        <w:tc>
          <w:tcPr>
            <w:tcW w:w="1673" w:type="dxa"/>
            <w:shd w:val="clear" w:color="auto" w:fill="auto"/>
            <w:noWrap/>
            <w:vAlign w:val="bottom"/>
            <w:hideMark/>
          </w:tcPr>
          <w:p w14:paraId="6972ECEE"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6</w:t>
            </w:r>
          </w:p>
        </w:tc>
        <w:tc>
          <w:tcPr>
            <w:tcW w:w="1053" w:type="dxa"/>
            <w:shd w:val="clear" w:color="auto" w:fill="auto"/>
            <w:noWrap/>
            <w:vAlign w:val="bottom"/>
            <w:hideMark/>
          </w:tcPr>
          <w:p w14:paraId="78F858F3" w14:textId="0B1D4571"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w:t>
            </w:r>
            <w:r w:rsidR="00B40216" w:rsidRPr="00762761">
              <w:rPr>
                <w:rFonts w:ascii="Arial" w:eastAsia="Times New Roman" w:hAnsi="Arial" w:cs="Arial"/>
                <w:color w:val="000000"/>
                <w:sz w:val="22"/>
                <w:szCs w:val="22"/>
                <w:bdr w:val="none" w:sz="0" w:space="0" w:color="auto"/>
              </w:rPr>
              <w:t>276</w:t>
            </w:r>
          </w:p>
        </w:tc>
      </w:tr>
      <w:tr w:rsidR="00442291" w:rsidRPr="00762761" w14:paraId="2EBCBEFA" w14:textId="77777777" w:rsidTr="00442291">
        <w:trPr>
          <w:trHeight w:val="288"/>
        </w:trPr>
        <w:tc>
          <w:tcPr>
            <w:tcW w:w="2000" w:type="dxa"/>
            <w:shd w:val="clear" w:color="auto" w:fill="auto"/>
            <w:noWrap/>
            <w:vAlign w:val="bottom"/>
            <w:hideMark/>
          </w:tcPr>
          <w:p w14:paraId="4B28F86F"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7A7654C9" w14:textId="1B87A6C2"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289F89D3"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6</w:t>
            </w:r>
          </w:p>
        </w:tc>
        <w:tc>
          <w:tcPr>
            <w:tcW w:w="1673" w:type="dxa"/>
            <w:shd w:val="clear" w:color="auto" w:fill="auto"/>
            <w:noWrap/>
            <w:vAlign w:val="bottom"/>
            <w:hideMark/>
          </w:tcPr>
          <w:p w14:paraId="0B771F39"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11</w:t>
            </w:r>
          </w:p>
        </w:tc>
        <w:tc>
          <w:tcPr>
            <w:tcW w:w="1053" w:type="dxa"/>
            <w:shd w:val="clear" w:color="auto" w:fill="auto"/>
            <w:noWrap/>
            <w:vAlign w:val="bottom"/>
            <w:hideMark/>
          </w:tcPr>
          <w:p w14:paraId="73F590B1" w14:textId="116BDE3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0.067</w:t>
            </w:r>
          </w:p>
        </w:tc>
      </w:tr>
      <w:tr w:rsidR="00442291" w:rsidRPr="00762761" w14:paraId="01325065" w14:textId="77777777" w:rsidTr="00442291">
        <w:trPr>
          <w:trHeight w:val="288"/>
        </w:trPr>
        <w:tc>
          <w:tcPr>
            <w:tcW w:w="2000" w:type="dxa"/>
            <w:shd w:val="clear" w:color="auto" w:fill="auto"/>
            <w:noWrap/>
            <w:vAlign w:val="bottom"/>
            <w:hideMark/>
          </w:tcPr>
          <w:p w14:paraId="19F74D39"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4D717B5A" w14:textId="3E152EC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15960D2F"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11</w:t>
            </w:r>
          </w:p>
        </w:tc>
        <w:tc>
          <w:tcPr>
            <w:tcW w:w="1673" w:type="dxa"/>
            <w:shd w:val="clear" w:color="auto" w:fill="auto"/>
            <w:noWrap/>
            <w:vAlign w:val="bottom"/>
            <w:hideMark/>
          </w:tcPr>
          <w:p w14:paraId="38847441"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16</w:t>
            </w:r>
          </w:p>
        </w:tc>
        <w:tc>
          <w:tcPr>
            <w:tcW w:w="1053" w:type="dxa"/>
            <w:shd w:val="clear" w:color="auto" w:fill="auto"/>
            <w:noWrap/>
            <w:vAlign w:val="bottom"/>
            <w:hideMark/>
          </w:tcPr>
          <w:p w14:paraId="4C6CB396" w14:textId="35245A03"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0.067</w:t>
            </w:r>
          </w:p>
        </w:tc>
      </w:tr>
      <w:tr w:rsidR="00442291" w:rsidRPr="00762761" w14:paraId="4C1721F0" w14:textId="77777777" w:rsidTr="00442291">
        <w:trPr>
          <w:trHeight w:val="288"/>
        </w:trPr>
        <w:tc>
          <w:tcPr>
            <w:tcW w:w="2000" w:type="dxa"/>
            <w:shd w:val="clear" w:color="auto" w:fill="auto"/>
            <w:noWrap/>
            <w:vAlign w:val="bottom"/>
            <w:hideMark/>
          </w:tcPr>
          <w:p w14:paraId="0242F070"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244E6367" w14:textId="4DB05B03"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6E483C35"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16</w:t>
            </w:r>
          </w:p>
        </w:tc>
        <w:tc>
          <w:tcPr>
            <w:tcW w:w="1673" w:type="dxa"/>
            <w:shd w:val="clear" w:color="auto" w:fill="auto"/>
            <w:noWrap/>
            <w:vAlign w:val="bottom"/>
            <w:hideMark/>
          </w:tcPr>
          <w:p w14:paraId="643ABCA1"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21</w:t>
            </w:r>
          </w:p>
        </w:tc>
        <w:tc>
          <w:tcPr>
            <w:tcW w:w="1053" w:type="dxa"/>
            <w:shd w:val="clear" w:color="auto" w:fill="auto"/>
            <w:noWrap/>
            <w:vAlign w:val="bottom"/>
            <w:hideMark/>
          </w:tcPr>
          <w:p w14:paraId="3C636499" w14:textId="738C7E6B"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0.067</w:t>
            </w:r>
          </w:p>
        </w:tc>
      </w:tr>
      <w:tr w:rsidR="00442291" w:rsidRPr="00762761" w14:paraId="2BD43BC2" w14:textId="77777777" w:rsidTr="00442291">
        <w:trPr>
          <w:trHeight w:val="288"/>
        </w:trPr>
        <w:tc>
          <w:tcPr>
            <w:tcW w:w="2000" w:type="dxa"/>
            <w:shd w:val="clear" w:color="auto" w:fill="auto"/>
            <w:noWrap/>
            <w:vAlign w:val="bottom"/>
            <w:hideMark/>
          </w:tcPr>
          <w:p w14:paraId="2E7DE4A8"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0F6356FA" w14:textId="40E094E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710C64D9"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21</w:t>
            </w:r>
          </w:p>
        </w:tc>
        <w:tc>
          <w:tcPr>
            <w:tcW w:w="1673" w:type="dxa"/>
            <w:shd w:val="clear" w:color="auto" w:fill="auto"/>
            <w:noWrap/>
            <w:vAlign w:val="bottom"/>
            <w:hideMark/>
          </w:tcPr>
          <w:p w14:paraId="0385C33C"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26</w:t>
            </w:r>
          </w:p>
        </w:tc>
        <w:tc>
          <w:tcPr>
            <w:tcW w:w="1053" w:type="dxa"/>
            <w:shd w:val="clear" w:color="auto" w:fill="auto"/>
            <w:noWrap/>
            <w:vAlign w:val="bottom"/>
            <w:hideMark/>
          </w:tcPr>
          <w:p w14:paraId="3D9F8593" w14:textId="5F23FA3E"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0.067</w:t>
            </w:r>
          </w:p>
        </w:tc>
      </w:tr>
      <w:tr w:rsidR="00442291" w:rsidRPr="00762761" w14:paraId="1F1F4E39" w14:textId="77777777" w:rsidTr="00442291">
        <w:trPr>
          <w:trHeight w:val="288"/>
        </w:trPr>
        <w:tc>
          <w:tcPr>
            <w:tcW w:w="2000" w:type="dxa"/>
            <w:shd w:val="clear" w:color="auto" w:fill="auto"/>
            <w:noWrap/>
            <w:vAlign w:val="bottom"/>
            <w:hideMark/>
          </w:tcPr>
          <w:p w14:paraId="080555C6"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49531D2D" w14:textId="02BD26DB"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149331AD"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26</w:t>
            </w:r>
          </w:p>
        </w:tc>
        <w:tc>
          <w:tcPr>
            <w:tcW w:w="1673" w:type="dxa"/>
            <w:shd w:val="clear" w:color="auto" w:fill="auto"/>
            <w:noWrap/>
            <w:vAlign w:val="bottom"/>
            <w:hideMark/>
          </w:tcPr>
          <w:p w14:paraId="6DE563A8"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31</w:t>
            </w:r>
          </w:p>
        </w:tc>
        <w:tc>
          <w:tcPr>
            <w:tcW w:w="1053" w:type="dxa"/>
            <w:shd w:val="clear" w:color="auto" w:fill="auto"/>
            <w:noWrap/>
            <w:vAlign w:val="bottom"/>
            <w:hideMark/>
          </w:tcPr>
          <w:p w14:paraId="142D0B83" w14:textId="6C0031A3"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0.067</w:t>
            </w:r>
          </w:p>
        </w:tc>
      </w:tr>
      <w:tr w:rsidR="00442291" w:rsidRPr="00762761" w14:paraId="011761E6" w14:textId="77777777" w:rsidTr="00442291">
        <w:trPr>
          <w:trHeight w:val="288"/>
        </w:trPr>
        <w:tc>
          <w:tcPr>
            <w:tcW w:w="2000" w:type="dxa"/>
            <w:shd w:val="clear" w:color="auto" w:fill="auto"/>
            <w:noWrap/>
            <w:vAlign w:val="bottom"/>
            <w:hideMark/>
          </w:tcPr>
          <w:p w14:paraId="0F08ABF0"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415928CC" w14:textId="2D88573B"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147EE20C"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31</w:t>
            </w:r>
          </w:p>
        </w:tc>
        <w:tc>
          <w:tcPr>
            <w:tcW w:w="1673" w:type="dxa"/>
            <w:shd w:val="clear" w:color="auto" w:fill="auto"/>
            <w:noWrap/>
            <w:vAlign w:val="bottom"/>
            <w:hideMark/>
          </w:tcPr>
          <w:p w14:paraId="62B2903E"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36</w:t>
            </w:r>
          </w:p>
        </w:tc>
        <w:tc>
          <w:tcPr>
            <w:tcW w:w="1053" w:type="dxa"/>
            <w:shd w:val="clear" w:color="auto" w:fill="auto"/>
            <w:noWrap/>
            <w:vAlign w:val="bottom"/>
            <w:hideMark/>
          </w:tcPr>
          <w:p w14:paraId="775488F7" w14:textId="745C8F79"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0.067</w:t>
            </w:r>
          </w:p>
        </w:tc>
      </w:tr>
      <w:tr w:rsidR="00442291" w:rsidRPr="00762761" w14:paraId="7682C8B4" w14:textId="77777777" w:rsidTr="00442291">
        <w:trPr>
          <w:trHeight w:val="288"/>
        </w:trPr>
        <w:tc>
          <w:tcPr>
            <w:tcW w:w="2000" w:type="dxa"/>
            <w:shd w:val="clear" w:color="auto" w:fill="auto"/>
            <w:noWrap/>
            <w:vAlign w:val="bottom"/>
            <w:hideMark/>
          </w:tcPr>
          <w:p w14:paraId="791352E6"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5B16D6BC" w14:textId="62874AB3"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1638CA35"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36</w:t>
            </w:r>
          </w:p>
        </w:tc>
        <w:tc>
          <w:tcPr>
            <w:tcW w:w="1673" w:type="dxa"/>
            <w:shd w:val="clear" w:color="auto" w:fill="auto"/>
            <w:noWrap/>
            <w:vAlign w:val="bottom"/>
            <w:hideMark/>
          </w:tcPr>
          <w:p w14:paraId="1BB219EA"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41</w:t>
            </w:r>
          </w:p>
        </w:tc>
        <w:tc>
          <w:tcPr>
            <w:tcW w:w="1053" w:type="dxa"/>
            <w:shd w:val="clear" w:color="auto" w:fill="auto"/>
            <w:noWrap/>
            <w:vAlign w:val="bottom"/>
            <w:hideMark/>
          </w:tcPr>
          <w:p w14:paraId="1A98E480" w14:textId="2F9CD266"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0.067</w:t>
            </w:r>
          </w:p>
        </w:tc>
      </w:tr>
      <w:tr w:rsidR="00442291" w:rsidRPr="00762761" w14:paraId="146F6FFB" w14:textId="77777777" w:rsidTr="00442291">
        <w:trPr>
          <w:trHeight w:val="288"/>
        </w:trPr>
        <w:tc>
          <w:tcPr>
            <w:tcW w:w="2000" w:type="dxa"/>
            <w:shd w:val="clear" w:color="auto" w:fill="auto"/>
            <w:noWrap/>
            <w:vAlign w:val="bottom"/>
            <w:hideMark/>
          </w:tcPr>
          <w:p w14:paraId="125AA92A"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1D94C80D" w14:textId="7B49A4D1"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6FCB5C0F"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41</w:t>
            </w:r>
          </w:p>
        </w:tc>
        <w:tc>
          <w:tcPr>
            <w:tcW w:w="1673" w:type="dxa"/>
            <w:shd w:val="clear" w:color="auto" w:fill="auto"/>
            <w:noWrap/>
            <w:vAlign w:val="bottom"/>
            <w:hideMark/>
          </w:tcPr>
          <w:p w14:paraId="67979446"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46</w:t>
            </w:r>
          </w:p>
        </w:tc>
        <w:tc>
          <w:tcPr>
            <w:tcW w:w="1053" w:type="dxa"/>
            <w:shd w:val="clear" w:color="auto" w:fill="auto"/>
            <w:noWrap/>
            <w:vAlign w:val="bottom"/>
            <w:hideMark/>
          </w:tcPr>
          <w:p w14:paraId="3D201FC4" w14:textId="538D305A"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0.067</w:t>
            </w:r>
          </w:p>
        </w:tc>
      </w:tr>
      <w:tr w:rsidR="00442291" w:rsidRPr="00762761" w14:paraId="7B3789E3" w14:textId="77777777" w:rsidTr="00442291">
        <w:trPr>
          <w:trHeight w:val="288"/>
        </w:trPr>
        <w:tc>
          <w:tcPr>
            <w:tcW w:w="2000" w:type="dxa"/>
            <w:shd w:val="clear" w:color="auto" w:fill="auto"/>
            <w:noWrap/>
            <w:vAlign w:val="bottom"/>
            <w:hideMark/>
          </w:tcPr>
          <w:p w14:paraId="1227B87E"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0DF98E46" w14:textId="5344E66D"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39D3CB41"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46</w:t>
            </w:r>
          </w:p>
        </w:tc>
        <w:tc>
          <w:tcPr>
            <w:tcW w:w="1673" w:type="dxa"/>
            <w:shd w:val="clear" w:color="auto" w:fill="auto"/>
            <w:noWrap/>
            <w:vAlign w:val="bottom"/>
            <w:hideMark/>
          </w:tcPr>
          <w:p w14:paraId="0D293C75"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51</w:t>
            </w:r>
          </w:p>
        </w:tc>
        <w:tc>
          <w:tcPr>
            <w:tcW w:w="1053" w:type="dxa"/>
            <w:shd w:val="clear" w:color="auto" w:fill="auto"/>
            <w:noWrap/>
            <w:vAlign w:val="bottom"/>
            <w:hideMark/>
          </w:tcPr>
          <w:p w14:paraId="0200FEB1" w14:textId="146D95BB"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0.067</w:t>
            </w:r>
          </w:p>
        </w:tc>
      </w:tr>
      <w:tr w:rsidR="00442291" w:rsidRPr="00762761" w14:paraId="485EA5B8" w14:textId="77777777" w:rsidTr="00442291">
        <w:trPr>
          <w:trHeight w:val="288"/>
        </w:trPr>
        <w:tc>
          <w:tcPr>
            <w:tcW w:w="2000" w:type="dxa"/>
            <w:shd w:val="clear" w:color="auto" w:fill="auto"/>
            <w:noWrap/>
            <w:vAlign w:val="bottom"/>
            <w:hideMark/>
          </w:tcPr>
          <w:p w14:paraId="1CB1D583"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4EAF408F" w14:textId="1548D138"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344C9AAC"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51</w:t>
            </w:r>
          </w:p>
        </w:tc>
        <w:tc>
          <w:tcPr>
            <w:tcW w:w="1673" w:type="dxa"/>
            <w:shd w:val="clear" w:color="auto" w:fill="auto"/>
            <w:noWrap/>
            <w:vAlign w:val="bottom"/>
            <w:hideMark/>
          </w:tcPr>
          <w:p w14:paraId="79D68176"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101</w:t>
            </w:r>
          </w:p>
        </w:tc>
        <w:tc>
          <w:tcPr>
            <w:tcW w:w="1053" w:type="dxa"/>
            <w:shd w:val="clear" w:color="auto" w:fill="auto"/>
            <w:noWrap/>
            <w:vAlign w:val="bottom"/>
            <w:hideMark/>
          </w:tcPr>
          <w:p w14:paraId="353188EC" w14:textId="5A687809" w:rsidR="00442291" w:rsidRPr="00762761" w:rsidRDefault="008036BC"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w:t>
            </w:r>
          </w:p>
        </w:tc>
      </w:tr>
      <w:tr w:rsidR="00442291" w:rsidRPr="00762761" w14:paraId="13BA7018" w14:textId="77777777" w:rsidTr="00442291">
        <w:trPr>
          <w:trHeight w:val="288"/>
        </w:trPr>
        <w:tc>
          <w:tcPr>
            <w:tcW w:w="2000" w:type="dxa"/>
            <w:shd w:val="clear" w:color="auto" w:fill="auto"/>
            <w:noWrap/>
            <w:vAlign w:val="bottom"/>
            <w:hideMark/>
          </w:tcPr>
          <w:p w14:paraId="72085177"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6B3096D6" w14:textId="258F2138"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42177C50"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101</w:t>
            </w:r>
          </w:p>
        </w:tc>
        <w:tc>
          <w:tcPr>
            <w:tcW w:w="1673" w:type="dxa"/>
            <w:shd w:val="clear" w:color="auto" w:fill="auto"/>
            <w:noWrap/>
            <w:vAlign w:val="bottom"/>
            <w:hideMark/>
          </w:tcPr>
          <w:p w14:paraId="1A08EA8C"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151</w:t>
            </w:r>
          </w:p>
        </w:tc>
        <w:tc>
          <w:tcPr>
            <w:tcW w:w="1053" w:type="dxa"/>
            <w:shd w:val="clear" w:color="auto" w:fill="auto"/>
            <w:noWrap/>
            <w:vAlign w:val="bottom"/>
            <w:hideMark/>
          </w:tcPr>
          <w:p w14:paraId="631ABC66" w14:textId="5049E375" w:rsidR="00442291" w:rsidRPr="00762761" w:rsidRDefault="008036BC"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w:t>
            </w:r>
          </w:p>
        </w:tc>
      </w:tr>
      <w:tr w:rsidR="00442291" w:rsidRPr="00762761" w14:paraId="28F3C402" w14:textId="77777777" w:rsidTr="00442291">
        <w:trPr>
          <w:trHeight w:val="288"/>
        </w:trPr>
        <w:tc>
          <w:tcPr>
            <w:tcW w:w="2000" w:type="dxa"/>
            <w:shd w:val="clear" w:color="auto" w:fill="auto"/>
            <w:noWrap/>
            <w:vAlign w:val="bottom"/>
            <w:hideMark/>
          </w:tcPr>
          <w:p w14:paraId="726B16CB"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6F57506D" w14:textId="7EFA2CF1"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03B56368"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151</w:t>
            </w:r>
          </w:p>
        </w:tc>
        <w:tc>
          <w:tcPr>
            <w:tcW w:w="1673" w:type="dxa"/>
            <w:shd w:val="clear" w:color="auto" w:fill="auto"/>
            <w:noWrap/>
            <w:vAlign w:val="bottom"/>
            <w:hideMark/>
          </w:tcPr>
          <w:p w14:paraId="60B33F5B"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201</w:t>
            </w:r>
          </w:p>
        </w:tc>
        <w:tc>
          <w:tcPr>
            <w:tcW w:w="1053" w:type="dxa"/>
            <w:shd w:val="clear" w:color="auto" w:fill="auto"/>
            <w:noWrap/>
            <w:vAlign w:val="bottom"/>
            <w:hideMark/>
          </w:tcPr>
          <w:p w14:paraId="57927733" w14:textId="23D0862E" w:rsidR="00442291" w:rsidRPr="00762761" w:rsidRDefault="008036BC"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w:t>
            </w:r>
          </w:p>
        </w:tc>
      </w:tr>
      <w:tr w:rsidR="00442291" w:rsidRPr="00762761" w14:paraId="2AEF1FD6" w14:textId="77777777" w:rsidTr="00442291">
        <w:trPr>
          <w:trHeight w:val="288"/>
        </w:trPr>
        <w:tc>
          <w:tcPr>
            <w:tcW w:w="2000" w:type="dxa"/>
            <w:shd w:val="clear" w:color="auto" w:fill="auto"/>
            <w:noWrap/>
            <w:vAlign w:val="bottom"/>
            <w:hideMark/>
          </w:tcPr>
          <w:p w14:paraId="2AB34A75"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Alabama-Autauga</w:t>
            </w:r>
          </w:p>
        </w:tc>
        <w:tc>
          <w:tcPr>
            <w:tcW w:w="960" w:type="dxa"/>
            <w:shd w:val="clear" w:color="auto" w:fill="auto"/>
            <w:noWrap/>
            <w:vAlign w:val="bottom"/>
          </w:tcPr>
          <w:p w14:paraId="76DAECD6" w14:textId="5E9B2451"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000000"/>
                <w:sz w:val="22"/>
                <w:szCs w:val="22"/>
                <w:bdr w:val="none" w:sz="0" w:space="0" w:color="auto"/>
              </w:rPr>
            </w:pPr>
          </w:p>
        </w:tc>
        <w:tc>
          <w:tcPr>
            <w:tcW w:w="1442" w:type="dxa"/>
            <w:shd w:val="clear" w:color="auto" w:fill="auto"/>
            <w:noWrap/>
            <w:vAlign w:val="bottom"/>
            <w:hideMark/>
          </w:tcPr>
          <w:p w14:paraId="47BCB5BE"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201</w:t>
            </w:r>
          </w:p>
        </w:tc>
        <w:tc>
          <w:tcPr>
            <w:tcW w:w="1673" w:type="dxa"/>
            <w:shd w:val="clear" w:color="auto" w:fill="auto"/>
            <w:noWrap/>
            <w:vAlign w:val="bottom"/>
            <w:hideMark/>
          </w:tcPr>
          <w:p w14:paraId="2D95185C" w14:textId="77777777" w:rsidR="00442291" w:rsidRPr="00762761" w:rsidRDefault="00442291"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1000</w:t>
            </w:r>
          </w:p>
        </w:tc>
        <w:tc>
          <w:tcPr>
            <w:tcW w:w="1053" w:type="dxa"/>
            <w:shd w:val="clear" w:color="auto" w:fill="auto"/>
            <w:noWrap/>
            <w:vAlign w:val="bottom"/>
            <w:hideMark/>
          </w:tcPr>
          <w:p w14:paraId="4BD44F32" w14:textId="64648CDA" w:rsidR="00442291" w:rsidRPr="00762761" w:rsidRDefault="008036BC" w:rsidP="004422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Arial" w:eastAsia="Times New Roman" w:hAnsi="Arial" w:cs="Arial"/>
                <w:color w:val="000000"/>
                <w:sz w:val="22"/>
                <w:szCs w:val="22"/>
                <w:bdr w:val="none" w:sz="0" w:space="0" w:color="auto"/>
              </w:rPr>
            </w:pPr>
            <w:r w:rsidRPr="00762761">
              <w:rPr>
                <w:rFonts w:ascii="Arial" w:eastAsia="Times New Roman" w:hAnsi="Arial" w:cs="Arial"/>
                <w:color w:val="000000"/>
                <w:sz w:val="22"/>
                <w:szCs w:val="22"/>
                <w:bdr w:val="none" w:sz="0" w:space="0" w:color="auto"/>
              </w:rPr>
              <w:t>0.0</w:t>
            </w:r>
          </w:p>
        </w:tc>
      </w:tr>
    </w:tbl>
    <w:p w14:paraId="580B4929" w14:textId="77777777" w:rsidR="00442291" w:rsidRPr="00762761" w:rsidRDefault="00442291" w:rsidP="00904A46">
      <w:pPr>
        <w:pStyle w:val="Corps"/>
        <w:spacing w:line="276" w:lineRule="auto"/>
        <w:rPr>
          <w:rFonts w:ascii="Arial" w:hAnsi="Arial" w:cs="Arial"/>
          <w:u w:color="000000"/>
          <w:lang w:val="en-US"/>
        </w:rPr>
      </w:pPr>
    </w:p>
    <w:p w14:paraId="3BA0F1AA" w14:textId="77777777" w:rsidR="00904A46" w:rsidRDefault="00904A46">
      <w:pPr>
        <w:rPr>
          <w:rFonts w:ascii="Arial" w:hAnsi="Arial" w:cs="Arial"/>
          <w:b/>
          <w:bCs/>
          <w:sz w:val="28"/>
          <w:szCs w:val="28"/>
        </w:rPr>
      </w:pPr>
      <w:r>
        <w:rPr>
          <w:rFonts w:ascii="Arial" w:hAnsi="Arial" w:cs="Arial"/>
          <w:b/>
          <w:bCs/>
          <w:sz w:val="28"/>
          <w:szCs w:val="28"/>
        </w:rPr>
        <w:br w:type="page"/>
      </w:r>
    </w:p>
    <w:p w14:paraId="668F0DA0" w14:textId="75A46805" w:rsidR="00283926" w:rsidRPr="0028549A" w:rsidRDefault="00283926" w:rsidP="00283926">
      <w:pPr>
        <w:rPr>
          <w:rFonts w:ascii="Arial" w:hAnsi="Arial" w:cs="Arial"/>
          <w:b/>
          <w:bCs/>
          <w:color w:val="000000"/>
          <w:u w:color="000000"/>
          <w14:textOutline w14:w="0" w14:cap="flat" w14:cmpd="sng" w14:algn="ctr">
            <w14:noFill/>
            <w14:prstDash w14:val="solid"/>
            <w14:bevel/>
          </w14:textOutline>
        </w:rPr>
      </w:pPr>
      <w:r>
        <w:rPr>
          <w:rFonts w:ascii="Arial" w:hAnsi="Arial" w:cs="Arial"/>
          <w:b/>
          <w:bCs/>
          <w:sz w:val="28"/>
          <w:szCs w:val="28"/>
          <w:u w:color="000000"/>
        </w:rPr>
        <w:lastRenderedPageBreak/>
        <w:t xml:space="preserve">Appendix 2 - </w:t>
      </w:r>
      <w:r w:rsidRPr="0028549A">
        <w:rPr>
          <w:rFonts w:ascii="Arial" w:hAnsi="Arial" w:cs="Arial"/>
          <w:b/>
          <w:bCs/>
          <w:sz w:val="28"/>
          <w:szCs w:val="28"/>
          <w:u w:color="000000"/>
        </w:rPr>
        <w:t xml:space="preserve">Model </w:t>
      </w:r>
      <w:r>
        <w:rPr>
          <w:rFonts w:ascii="Arial" w:hAnsi="Arial" w:cs="Arial"/>
          <w:b/>
          <w:bCs/>
          <w:sz w:val="28"/>
          <w:szCs w:val="28"/>
          <w:u w:color="000000"/>
        </w:rPr>
        <w:t>Description</w:t>
      </w:r>
    </w:p>
    <w:p w14:paraId="190A925D" w14:textId="77777777" w:rsidR="00283926" w:rsidRPr="00D66AD3" w:rsidRDefault="00283926" w:rsidP="00283926">
      <w:pPr>
        <w:pStyle w:val="Corps"/>
        <w:spacing w:line="276" w:lineRule="auto"/>
        <w:rPr>
          <w:rFonts w:ascii="Arial" w:hAnsi="Arial" w:cs="Arial"/>
          <w:u w:color="000000"/>
          <w:lang w:val="en-US"/>
        </w:rPr>
      </w:pPr>
    </w:p>
    <w:p w14:paraId="459DA817" w14:textId="77777777" w:rsidR="00283926" w:rsidRDefault="00283926" w:rsidP="00283926">
      <w:pPr>
        <w:pStyle w:val="Corps"/>
        <w:spacing w:line="276" w:lineRule="auto"/>
        <w:rPr>
          <w:rFonts w:ascii="Arial" w:hAnsi="Arial" w:cs="Arial"/>
          <w:u w:color="000000"/>
          <w:lang w:val="en-US"/>
        </w:rPr>
      </w:pPr>
      <w:r>
        <w:rPr>
          <w:rFonts w:ascii="Arial" w:hAnsi="Arial" w:cs="Arial"/>
          <w:sz w:val="24"/>
          <w:szCs w:val="24"/>
          <w:u w:color="000000"/>
          <w:lang w:val="en-US"/>
        </w:rPr>
        <w:t xml:space="preserve">Each team needs to submit a description of their model, using the following format, and </w:t>
      </w:r>
      <w:r w:rsidRPr="00D66AD3">
        <w:rPr>
          <w:rFonts w:ascii="Arial" w:hAnsi="Arial" w:cs="Arial"/>
          <w:u w:color="000000"/>
          <w:lang w:val="en-US"/>
        </w:rPr>
        <w:t>submitted by email to the organizers (vbd-predict@cdc.gov). If updates are made to the model for subsequent forecasts, an updated model description should be provided to the organizers.</w:t>
      </w:r>
    </w:p>
    <w:p w14:paraId="4C465DEF" w14:textId="77777777" w:rsidR="00283926" w:rsidRDefault="00283926" w:rsidP="00283926">
      <w:pPr>
        <w:pStyle w:val="NoSpacing"/>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3145"/>
        <w:gridCol w:w="1530"/>
        <w:gridCol w:w="1890"/>
        <w:gridCol w:w="2785"/>
      </w:tblGrid>
      <w:tr w:rsidR="00283926" w:rsidRPr="00C37DC5" w14:paraId="704557EA" w14:textId="77777777" w:rsidTr="00C82ADC">
        <w:tc>
          <w:tcPr>
            <w:tcW w:w="9350" w:type="dxa"/>
            <w:gridSpan w:val="4"/>
            <w:tcBorders>
              <w:bottom w:val="nil"/>
            </w:tcBorders>
            <w:vAlign w:val="bottom"/>
          </w:tcPr>
          <w:p w14:paraId="428E8306" w14:textId="77777777" w:rsidR="00283926" w:rsidRPr="00C37DC5" w:rsidRDefault="00283926" w:rsidP="00C82ADC">
            <w:pPr>
              <w:pStyle w:val="NoSpacing"/>
              <w:rPr>
                <w:rFonts w:ascii="Arial" w:hAnsi="Arial" w:cs="Arial"/>
              </w:rPr>
            </w:pPr>
            <w:r w:rsidRPr="00C37DC5">
              <w:rPr>
                <w:rFonts w:ascii="Arial" w:hAnsi="Arial" w:cs="Arial"/>
                <w:b/>
              </w:rPr>
              <w:t>Team name</w:t>
            </w:r>
          </w:p>
        </w:tc>
      </w:tr>
      <w:tr w:rsidR="00283926" w:rsidRPr="00C37DC5" w14:paraId="5E8C87A3" w14:textId="77777777" w:rsidTr="00C82ADC">
        <w:tc>
          <w:tcPr>
            <w:tcW w:w="9350" w:type="dxa"/>
            <w:gridSpan w:val="4"/>
            <w:tcBorders>
              <w:top w:val="nil"/>
              <w:bottom w:val="single" w:sz="4" w:space="0" w:color="auto"/>
            </w:tcBorders>
            <w:vAlign w:val="bottom"/>
          </w:tcPr>
          <w:p w14:paraId="2F4AAAF0" w14:textId="77777777" w:rsidR="00283926" w:rsidRPr="00C37DC5" w:rsidRDefault="00283926" w:rsidP="00C82ADC">
            <w:pPr>
              <w:pStyle w:val="NoSpacing"/>
              <w:rPr>
                <w:rFonts w:ascii="Arial" w:hAnsi="Arial" w:cs="Arial"/>
              </w:rPr>
            </w:pPr>
          </w:p>
        </w:tc>
      </w:tr>
      <w:tr w:rsidR="00283926" w:rsidRPr="00C37DC5" w14:paraId="0F3EF3EB" w14:textId="77777777" w:rsidTr="00C82ADC">
        <w:tc>
          <w:tcPr>
            <w:tcW w:w="9350" w:type="dxa"/>
            <w:gridSpan w:val="4"/>
            <w:tcBorders>
              <w:bottom w:val="nil"/>
            </w:tcBorders>
            <w:vAlign w:val="bottom"/>
          </w:tcPr>
          <w:p w14:paraId="503C58DF" w14:textId="77777777" w:rsidR="00283926" w:rsidRPr="00C37DC5" w:rsidRDefault="00283926" w:rsidP="00C82ADC">
            <w:pPr>
              <w:pStyle w:val="NoSpacing"/>
              <w:rPr>
                <w:rFonts w:ascii="Arial" w:hAnsi="Arial" w:cs="Arial"/>
                <w:b/>
              </w:rPr>
            </w:pPr>
          </w:p>
          <w:p w14:paraId="362A48FD" w14:textId="77777777" w:rsidR="00283926" w:rsidRPr="00C37DC5" w:rsidRDefault="00283926" w:rsidP="00C82ADC">
            <w:pPr>
              <w:pStyle w:val="NoSpacing"/>
              <w:rPr>
                <w:rFonts w:ascii="Arial" w:hAnsi="Arial" w:cs="Arial"/>
              </w:rPr>
            </w:pPr>
            <w:r w:rsidRPr="00C37DC5">
              <w:rPr>
                <w:rFonts w:ascii="Arial" w:hAnsi="Arial" w:cs="Arial"/>
                <w:b/>
              </w:rPr>
              <w:t>Team leader</w:t>
            </w:r>
          </w:p>
        </w:tc>
      </w:tr>
      <w:tr w:rsidR="00283926" w:rsidRPr="00C37DC5" w14:paraId="0E0E796A" w14:textId="77777777" w:rsidTr="00C82ADC">
        <w:tc>
          <w:tcPr>
            <w:tcW w:w="3145" w:type="dxa"/>
            <w:tcBorders>
              <w:top w:val="nil"/>
              <w:right w:val="nil"/>
            </w:tcBorders>
            <w:vAlign w:val="bottom"/>
          </w:tcPr>
          <w:p w14:paraId="7D204852"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Name</w:t>
            </w:r>
          </w:p>
        </w:tc>
        <w:tc>
          <w:tcPr>
            <w:tcW w:w="3420" w:type="dxa"/>
            <w:gridSpan w:val="2"/>
            <w:tcBorders>
              <w:top w:val="nil"/>
              <w:left w:val="nil"/>
              <w:right w:val="nil"/>
            </w:tcBorders>
            <w:vAlign w:val="bottom"/>
          </w:tcPr>
          <w:p w14:paraId="5A837CB4"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Institution</w:t>
            </w:r>
          </w:p>
        </w:tc>
        <w:tc>
          <w:tcPr>
            <w:tcW w:w="2785" w:type="dxa"/>
            <w:tcBorders>
              <w:top w:val="nil"/>
              <w:left w:val="nil"/>
            </w:tcBorders>
            <w:vAlign w:val="bottom"/>
          </w:tcPr>
          <w:p w14:paraId="0153FC9B"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Email</w:t>
            </w:r>
          </w:p>
        </w:tc>
      </w:tr>
      <w:tr w:rsidR="00283926" w:rsidRPr="00C37DC5" w14:paraId="60D8743B" w14:textId="77777777" w:rsidTr="00C82ADC">
        <w:tc>
          <w:tcPr>
            <w:tcW w:w="3145" w:type="dxa"/>
            <w:tcBorders>
              <w:bottom w:val="single" w:sz="4" w:space="0" w:color="auto"/>
            </w:tcBorders>
            <w:vAlign w:val="bottom"/>
          </w:tcPr>
          <w:p w14:paraId="5C548656" w14:textId="77777777" w:rsidR="00283926" w:rsidRPr="00C37DC5" w:rsidRDefault="00283926" w:rsidP="00C82ADC">
            <w:pPr>
              <w:pStyle w:val="NoSpacing"/>
              <w:rPr>
                <w:rFonts w:ascii="Arial" w:hAnsi="Arial" w:cs="Arial"/>
              </w:rPr>
            </w:pPr>
          </w:p>
        </w:tc>
        <w:tc>
          <w:tcPr>
            <w:tcW w:w="3420" w:type="dxa"/>
            <w:gridSpan w:val="2"/>
            <w:tcBorders>
              <w:bottom w:val="single" w:sz="4" w:space="0" w:color="auto"/>
            </w:tcBorders>
            <w:vAlign w:val="bottom"/>
          </w:tcPr>
          <w:p w14:paraId="31B28ABD" w14:textId="77777777" w:rsidR="00283926" w:rsidRPr="00C37DC5" w:rsidRDefault="00283926" w:rsidP="00C82ADC">
            <w:pPr>
              <w:pStyle w:val="NoSpacing"/>
              <w:rPr>
                <w:rFonts w:ascii="Arial" w:hAnsi="Arial" w:cs="Arial"/>
              </w:rPr>
            </w:pPr>
          </w:p>
        </w:tc>
        <w:tc>
          <w:tcPr>
            <w:tcW w:w="2785" w:type="dxa"/>
            <w:tcBorders>
              <w:bottom w:val="single" w:sz="4" w:space="0" w:color="auto"/>
            </w:tcBorders>
            <w:vAlign w:val="bottom"/>
          </w:tcPr>
          <w:p w14:paraId="29814FA0" w14:textId="77777777" w:rsidR="00283926" w:rsidRPr="00C37DC5" w:rsidRDefault="00283926" w:rsidP="00C82ADC">
            <w:pPr>
              <w:pStyle w:val="NoSpacing"/>
              <w:rPr>
                <w:rFonts w:ascii="Arial" w:hAnsi="Arial" w:cs="Arial"/>
              </w:rPr>
            </w:pPr>
          </w:p>
        </w:tc>
      </w:tr>
      <w:tr w:rsidR="00283926" w:rsidRPr="00C37DC5" w14:paraId="7CE783CE" w14:textId="77777777" w:rsidTr="00C82ADC">
        <w:tc>
          <w:tcPr>
            <w:tcW w:w="9350" w:type="dxa"/>
            <w:gridSpan w:val="4"/>
            <w:tcBorders>
              <w:bottom w:val="nil"/>
            </w:tcBorders>
            <w:vAlign w:val="bottom"/>
          </w:tcPr>
          <w:p w14:paraId="6AEFE3BB" w14:textId="77777777" w:rsidR="00283926" w:rsidRPr="00C37DC5" w:rsidRDefault="00283926" w:rsidP="00C82ADC">
            <w:pPr>
              <w:pStyle w:val="NoSpacing"/>
              <w:rPr>
                <w:rFonts w:ascii="Arial" w:hAnsi="Arial" w:cs="Arial"/>
                <w:b/>
              </w:rPr>
            </w:pPr>
          </w:p>
          <w:p w14:paraId="10007725" w14:textId="77777777" w:rsidR="00283926" w:rsidRPr="00C37DC5" w:rsidRDefault="00283926" w:rsidP="00C82ADC">
            <w:pPr>
              <w:pStyle w:val="NoSpacing"/>
              <w:rPr>
                <w:rFonts w:ascii="Arial" w:hAnsi="Arial" w:cs="Arial"/>
              </w:rPr>
            </w:pPr>
            <w:r w:rsidRPr="00C37DC5">
              <w:rPr>
                <w:rFonts w:ascii="Arial" w:hAnsi="Arial" w:cs="Arial"/>
                <w:b/>
              </w:rPr>
              <w:t>Other team members</w:t>
            </w:r>
          </w:p>
        </w:tc>
      </w:tr>
      <w:tr w:rsidR="00283926" w:rsidRPr="00C37DC5" w14:paraId="3DB8450B" w14:textId="77777777" w:rsidTr="00C82ADC">
        <w:tc>
          <w:tcPr>
            <w:tcW w:w="3145" w:type="dxa"/>
            <w:tcBorders>
              <w:top w:val="nil"/>
              <w:right w:val="nil"/>
            </w:tcBorders>
            <w:vAlign w:val="bottom"/>
          </w:tcPr>
          <w:p w14:paraId="58B86CF9"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Name</w:t>
            </w:r>
          </w:p>
        </w:tc>
        <w:tc>
          <w:tcPr>
            <w:tcW w:w="3420" w:type="dxa"/>
            <w:gridSpan w:val="2"/>
            <w:tcBorders>
              <w:top w:val="nil"/>
              <w:left w:val="nil"/>
              <w:right w:val="nil"/>
            </w:tcBorders>
            <w:vAlign w:val="bottom"/>
          </w:tcPr>
          <w:p w14:paraId="36395F1B"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Institution</w:t>
            </w:r>
          </w:p>
        </w:tc>
        <w:tc>
          <w:tcPr>
            <w:tcW w:w="2785" w:type="dxa"/>
            <w:tcBorders>
              <w:top w:val="nil"/>
              <w:left w:val="nil"/>
            </w:tcBorders>
            <w:vAlign w:val="bottom"/>
          </w:tcPr>
          <w:p w14:paraId="52024FB2"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Email</w:t>
            </w:r>
          </w:p>
        </w:tc>
      </w:tr>
      <w:tr w:rsidR="00283926" w:rsidRPr="00C37DC5" w14:paraId="283FB6D7" w14:textId="77777777" w:rsidTr="00C82ADC">
        <w:tc>
          <w:tcPr>
            <w:tcW w:w="3145" w:type="dxa"/>
            <w:vAlign w:val="bottom"/>
          </w:tcPr>
          <w:p w14:paraId="613D879E" w14:textId="77777777" w:rsidR="00283926" w:rsidRPr="00C37DC5" w:rsidRDefault="00283926" w:rsidP="00C82ADC">
            <w:pPr>
              <w:pStyle w:val="NoSpacing"/>
              <w:rPr>
                <w:rFonts w:ascii="Arial" w:hAnsi="Arial" w:cs="Arial"/>
              </w:rPr>
            </w:pPr>
          </w:p>
        </w:tc>
        <w:tc>
          <w:tcPr>
            <w:tcW w:w="3420" w:type="dxa"/>
            <w:gridSpan w:val="2"/>
            <w:vAlign w:val="bottom"/>
          </w:tcPr>
          <w:p w14:paraId="1088A353" w14:textId="77777777" w:rsidR="00283926" w:rsidRPr="00C37DC5" w:rsidRDefault="00283926" w:rsidP="00C82ADC">
            <w:pPr>
              <w:pStyle w:val="NoSpacing"/>
              <w:rPr>
                <w:rFonts w:ascii="Arial" w:hAnsi="Arial" w:cs="Arial"/>
              </w:rPr>
            </w:pPr>
          </w:p>
        </w:tc>
        <w:tc>
          <w:tcPr>
            <w:tcW w:w="2785" w:type="dxa"/>
            <w:vAlign w:val="bottom"/>
          </w:tcPr>
          <w:p w14:paraId="64EE6258" w14:textId="77777777" w:rsidR="00283926" w:rsidRPr="00C37DC5" w:rsidRDefault="00283926" w:rsidP="00C82ADC">
            <w:pPr>
              <w:pStyle w:val="NoSpacing"/>
              <w:rPr>
                <w:rFonts w:ascii="Arial" w:hAnsi="Arial" w:cs="Arial"/>
              </w:rPr>
            </w:pPr>
          </w:p>
        </w:tc>
      </w:tr>
      <w:tr w:rsidR="00283926" w:rsidRPr="00C37DC5" w14:paraId="7427036A" w14:textId="77777777" w:rsidTr="00C82ADC">
        <w:tc>
          <w:tcPr>
            <w:tcW w:w="3145" w:type="dxa"/>
            <w:vAlign w:val="bottom"/>
          </w:tcPr>
          <w:p w14:paraId="2F562D06" w14:textId="77777777" w:rsidR="00283926" w:rsidRPr="00C37DC5" w:rsidRDefault="00283926" w:rsidP="00C82ADC">
            <w:pPr>
              <w:pStyle w:val="NoSpacing"/>
              <w:rPr>
                <w:rFonts w:ascii="Arial" w:hAnsi="Arial" w:cs="Arial"/>
              </w:rPr>
            </w:pPr>
          </w:p>
        </w:tc>
        <w:tc>
          <w:tcPr>
            <w:tcW w:w="3420" w:type="dxa"/>
            <w:gridSpan w:val="2"/>
            <w:vAlign w:val="bottom"/>
          </w:tcPr>
          <w:p w14:paraId="180A0DA2" w14:textId="77777777" w:rsidR="00283926" w:rsidRPr="00C37DC5" w:rsidRDefault="00283926" w:rsidP="00C82ADC">
            <w:pPr>
              <w:pStyle w:val="NoSpacing"/>
              <w:rPr>
                <w:rFonts w:ascii="Arial" w:hAnsi="Arial" w:cs="Arial"/>
              </w:rPr>
            </w:pPr>
          </w:p>
        </w:tc>
        <w:tc>
          <w:tcPr>
            <w:tcW w:w="2785" w:type="dxa"/>
            <w:vAlign w:val="bottom"/>
          </w:tcPr>
          <w:p w14:paraId="54B9BA25" w14:textId="77777777" w:rsidR="00283926" w:rsidRPr="00C37DC5" w:rsidRDefault="00283926" w:rsidP="00C82ADC">
            <w:pPr>
              <w:pStyle w:val="NoSpacing"/>
              <w:rPr>
                <w:rFonts w:ascii="Arial" w:hAnsi="Arial" w:cs="Arial"/>
              </w:rPr>
            </w:pPr>
          </w:p>
        </w:tc>
      </w:tr>
      <w:tr w:rsidR="00283926" w:rsidRPr="00C37DC5" w14:paraId="206A7269" w14:textId="77777777" w:rsidTr="00C82ADC">
        <w:tc>
          <w:tcPr>
            <w:tcW w:w="3145" w:type="dxa"/>
            <w:vAlign w:val="bottom"/>
          </w:tcPr>
          <w:p w14:paraId="17BB01E1" w14:textId="77777777" w:rsidR="00283926" w:rsidRPr="00C37DC5" w:rsidRDefault="00283926" w:rsidP="00C82ADC">
            <w:pPr>
              <w:pStyle w:val="NoSpacing"/>
              <w:rPr>
                <w:rFonts w:ascii="Arial" w:hAnsi="Arial" w:cs="Arial"/>
              </w:rPr>
            </w:pPr>
          </w:p>
        </w:tc>
        <w:tc>
          <w:tcPr>
            <w:tcW w:w="3420" w:type="dxa"/>
            <w:gridSpan w:val="2"/>
            <w:vAlign w:val="bottom"/>
          </w:tcPr>
          <w:p w14:paraId="7C43DEB0" w14:textId="77777777" w:rsidR="00283926" w:rsidRPr="00C37DC5" w:rsidRDefault="00283926" w:rsidP="00C82ADC">
            <w:pPr>
              <w:pStyle w:val="NoSpacing"/>
              <w:rPr>
                <w:rFonts w:ascii="Arial" w:hAnsi="Arial" w:cs="Arial"/>
              </w:rPr>
            </w:pPr>
          </w:p>
        </w:tc>
        <w:tc>
          <w:tcPr>
            <w:tcW w:w="2785" w:type="dxa"/>
            <w:vAlign w:val="bottom"/>
          </w:tcPr>
          <w:p w14:paraId="52C310DB" w14:textId="77777777" w:rsidR="00283926" w:rsidRPr="00C37DC5" w:rsidRDefault="00283926" w:rsidP="00C82ADC">
            <w:pPr>
              <w:pStyle w:val="NoSpacing"/>
              <w:rPr>
                <w:rFonts w:ascii="Arial" w:hAnsi="Arial" w:cs="Arial"/>
              </w:rPr>
            </w:pPr>
          </w:p>
        </w:tc>
      </w:tr>
      <w:tr w:rsidR="00283926" w:rsidRPr="00C37DC5" w14:paraId="034422B2" w14:textId="77777777" w:rsidTr="00C82ADC">
        <w:tc>
          <w:tcPr>
            <w:tcW w:w="3145" w:type="dxa"/>
            <w:vAlign w:val="bottom"/>
          </w:tcPr>
          <w:p w14:paraId="2EB3D93F" w14:textId="77777777" w:rsidR="00283926" w:rsidRPr="00C37DC5" w:rsidRDefault="00283926" w:rsidP="00C82ADC">
            <w:pPr>
              <w:pStyle w:val="NoSpacing"/>
              <w:rPr>
                <w:rFonts w:ascii="Arial" w:hAnsi="Arial" w:cs="Arial"/>
              </w:rPr>
            </w:pPr>
          </w:p>
        </w:tc>
        <w:tc>
          <w:tcPr>
            <w:tcW w:w="3420" w:type="dxa"/>
            <w:gridSpan w:val="2"/>
            <w:vAlign w:val="bottom"/>
          </w:tcPr>
          <w:p w14:paraId="44A21B15" w14:textId="77777777" w:rsidR="00283926" w:rsidRPr="00C37DC5" w:rsidRDefault="00283926" w:rsidP="00C82ADC">
            <w:pPr>
              <w:pStyle w:val="NoSpacing"/>
              <w:rPr>
                <w:rFonts w:ascii="Arial" w:hAnsi="Arial" w:cs="Arial"/>
              </w:rPr>
            </w:pPr>
          </w:p>
        </w:tc>
        <w:tc>
          <w:tcPr>
            <w:tcW w:w="2785" w:type="dxa"/>
            <w:vAlign w:val="bottom"/>
          </w:tcPr>
          <w:p w14:paraId="19F5BC43" w14:textId="77777777" w:rsidR="00283926" w:rsidRPr="00C37DC5" w:rsidRDefault="00283926" w:rsidP="00C82ADC">
            <w:pPr>
              <w:pStyle w:val="NoSpacing"/>
              <w:rPr>
                <w:rFonts w:ascii="Arial" w:hAnsi="Arial" w:cs="Arial"/>
              </w:rPr>
            </w:pPr>
          </w:p>
        </w:tc>
      </w:tr>
      <w:tr w:rsidR="00283926" w:rsidRPr="00C37DC5" w14:paraId="017D3022" w14:textId="77777777" w:rsidTr="00C82ADC">
        <w:tc>
          <w:tcPr>
            <w:tcW w:w="3145" w:type="dxa"/>
            <w:tcBorders>
              <w:bottom w:val="single" w:sz="4" w:space="0" w:color="auto"/>
            </w:tcBorders>
            <w:vAlign w:val="bottom"/>
          </w:tcPr>
          <w:p w14:paraId="67F3BDA9" w14:textId="77777777" w:rsidR="00283926" w:rsidRPr="00C37DC5" w:rsidRDefault="00283926" w:rsidP="00C82ADC">
            <w:pPr>
              <w:pStyle w:val="NoSpacing"/>
              <w:rPr>
                <w:rFonts w:ascii="Arial" w:hAnsi="Arial" w:cs="Arial"/>
              </w:rPr>
            </w:pPr>
          </w:p>
        </w:tc>
        <w:tc>
          <w:tcPr>
            <w:tcW w:w="3420" w:type="dxa"/>
            <w:gridSpan w:val="2"/>
            <w:tcBorders>
              <w:bottom w:val="single" w:sz="4" w:space="0" w:color="auto"/>
            </w:tcBorders>
            <w:vAlign w:val="bottom"/>
          </w:tcPr>
          <w:p w14:paraId="0CBFE2AD" w14:textId="77777777" w:rsidR="00283926" w:rsidRPr="00C37DC5" w:rsidRDefault="00283926" w:rsidP="00C82ADC">
            <w:pPr>
              <w:pStyle w:val="NoSpacing"/>
              <w:rPr>
                <w:rFonts w:ascii="Arial" w:hAnsi="Arial" w:cs="Arial"/>
              </w:rPr>
            </w:pPr>
          </w:p>
        </w:tc>
        <w:tc>
          <w:tcPr>
            <w:tcW w:w="2785" w:type="dxa"/>
            <w:tcBorders>
              <w:bottom w:val="single" w:sz="4" w:space="0" w:color="auto"/>
            </w:tcBorders>
            <w:vAlign w:val="bottom"/>
          </w:tcPr>
          <w:p w14:paraId="3867CF01" w14:textId="77777777" w:rsidR="00283926" w:rsidRPr="00C37DC5" w:rsidRDefault="00283926" w:rsidP="00C82ADC">
            <w:pPr>
              <w:pStyle w:val="NoSpacing"/>
              <w:rPr>
                <w:rFonts w:ascii="Arial" w:hAnsi="Arial" w:cs="Arial"/>
              </w:rPr>
            </w:pPr>
          </w:p>
        </w:tc>
      </w:tr>
      <w:tr w:rsidR="00283926" w:rsidRPr="00C37DC5" w14:paraId="099A563D" w14:textId="77777777" w:rsidTr="00C82ADC">
        <w:tc>
          <w:tcPr>
            <w:tcW w:w="3145" w:type="dxa"/>
            <w:tcBorders>
              <w:bottom w:val="single" w:sz="4" w:space="0" w:color="auto"/>
            </w:tcBorders>
            <w:vAlign w:val="bottom"/>
          </w:tcPr>
          <w:p w14:paraId="3AAC48DE" w14:textId="77777777" w:rsidR="00283926" w:rsidRPr="00C37DC5" w:rsidRDefault="00283926" w:rsidP="00C82ADC">
            <w:pPr>
              <w:pStyle w:val="NoSpacing"/>
              <w:rPr>
                <w:rFonts w:ascii="Arial" w:hAnsi="Arial" w:cs="Arial"/>
              </w:rPr>
            </w:pPr>
          </w:p>
        </w:tc>
        <w:tc>
          <w:tcPr>
            <w:tcW w:w="3420" w:type="dxa"/>
            <w:gridSpan w:val="2"/>
            <w:tcBorders>
              <w:bottom w:val="single" w:sz="4" w:space="0" w:color="auto"/>
            </w:tcBorders>
            <w:vAlign w:val="bottom"/>
          </w:tcPr>
          <w:p w14:paraId="7E742F2F" w14:textId="77777777" w:rsidR="00283926" w:rsidRPr="00C37DC5" w:rsidRDefault="00283926" w:rsidP="00C82ADC">
            <w:pPr>
              <w:pStyle w:val="NoSpacing"/>
              <w:rPr>
                <w:rFonts w:ascii="Arial" w:hAnsi="Arial" w:cs="Arial"/>
              </w:rPr>
            </w:pPr>
          </w:p>
        </w:tc>
        <w:tc>
          <w:tcPr>
            <w:tcW w:w="2785" w:type="dxa"/>
            <w:tcBorders>
              <w:bottom w:val="single" w:sz="4" w:space="0" w:color="auto"/>
            </w:tcBorders>
            <w:vAlign w:val="bottom"/>
          </w:tcPr>
          <w:p w14:paraId="4A430EC4" w14:textId="77777777" w:rsidR="00283926" w:rsidRPr="00C37DC5" w:rsidRDefault="00283926" w:rsidP="00C82ADC">
            <w:pPr>
              <w:pStyle w:val="NoSpacing"/>
              <w:rPr>
                <w:rFonts w:ascii="Arial" w:hAnsi="Arial" w:cs="Arial"/>
              </w:rPr>
            </w:pPr>
          </w:p>
        </w:tc>
      </w:tr>
      <w:tr w:rsidR="00283926" w:rsidRPr="00C37DC5" w14:paraId="784D1290" w14:textId="77777777" w:rsidTr="00C82ADC">
        <w:tc>
          <w:tcPr>
            <w:tcW w:w="3145" w:type="dxa"/>
            <w:tcBorders>
              <w:bottom w:val="single" w:sz="4" w:space="0" w:color="auto"/>
            </w:tcBorders>
            <w:vAlign w:val="bottom"/>
          </w:tcPr>
          <w:p w14:paraId="00EB1E42" w14:textId="77777777" w:rsidR="00283926" w:rsidRPr="00C37DC5" w:rsidRDefault="00283926" w:rsidP="00C82ADC">
            <w:pPr>
              <w:pStyle w:val="NoSpacing"/>
              <w:rPr>
                <w:rFonts w:ascii="Arial" w:hAnsi="Arial" w:cs="Arial"/>
              </w:rPr>
            </w:pPr>
          </w:p>
        </w:tc>
        <w:tc>
          <w:tcPr>
            <w:tcW w:w="3420" w:type="dxa"/>
            <w:gridSpan w:val="2"/>
            <w:tcBorders>
              <w:bottom w:val="single" w:sz="4" w:space="0" w:color="auto"/>
            </w:tcBorders>
            <w:vAlign w:val="bottom"/>
          </w:tcPr>
          <w:p w14:paraId="56F47103" w14:textId="77777777" w:rsidR="00283926" w:rsidRPr="00C37DC5" w:rsidRDefault="00283926" w:rsidP="00C82ADC">
            <w:pPr>
              <w:pStyle w:val="NoSpacing"/>
              <w:rPr>
                <w:rFonts w:ascii="Arial" w:hAnsi="Arial" w:cs="Arial"/>
              </w:rPr>
            </w:pPr>
          </w:p>
        </w:tc>
        <w:tc>
          <w:tcPr>
            <w:tcW w:w="2785" w:type="dxa"/>
            <w:tcBorders>
              <w:bottom w:val="single" w:sz="4" w:space="0" w:color="auto"/>
            </w:tcBorders>
            <w:vAlign w:val="bottom"/>
          </w:tcPr>
          <w:p w14:paraId="7AA07247" w14:textId="77777777" w:rsidR="00283926" w:rsidRPr="00C37DC5" w:rsidRDefault="00283926" w:rsidP="00C82ADC">
            <w:pPr>
              <w:pStyle w:val="NoSpacing"/>
              <w:rPr>
                <w:rFonts w:ascii="Arial" w:hAnsi="Arial" w:cs="Arial"/>
              </w:rPr>
            </w:pPr>
          </w:p>
        </w:tc>
      </w:tr>
      <w:tr w:rsidR="00283926" w:rsidRPr="00C37DC5" w14:paraId="01D81049" w14:textId="77777777" w:rsidTr="00C82ADC">
        <w:tc>
          <w:tcPr>
            <w:tcW w:w="3145" w:type="dxa"/>
            <w:tcBorders>
              <w:bottom w:val="single" w:sz="4" w:space="0" w:color="auto"/>
            </w:tcBorders>
            <w:vAlign w:val="bottom"/>
          </w:tcPr>
          <w:p w14:paraId="3FCE196C" w14:textId="77777777" w:rsidR="00283926" w:rsidRPr="00C37DC5" w:rsidRDefault="00283926" w:rsidP="00C82ADC">
            <w:pPr>
              <w:pStyle w:val="NoSpacing"/>
              <w:rPr>
                <w:rFonts w:ascii="Arial" w:hAnsi="Arial" w:cs="Arial"/>
              </w:rPr>
            </w:pPr>
          </w:p>
        </w:tc>
        <w:tc>
          <w:tcPr>
            <w:tcW w:w="3420" w:type="dxa"/>
            <w:gridSpan w:val="2"/>
            <w:tcBorders>
              <w:bottom w:val="single" w:sz="4" w:space="0" w:color="auto"/>
            </w:tcBorders>
            <w:vAlign w:val="bottom"/>
          </w:tcPr>
          <w:p w14:paraId="60B2087E" w14:textId="77777777" w:rsidR="00283926" w:rsidRPr="00C37DC5" w:rsidRDefault="00283926" w:rsidP="00C82ADC">
            <w:pPr>
              <w:pStyle w:val="NoSpacing"/>
              <w:rPr>
                <w:rFonts w:ascii="Arial" w:hAnsi="Arial" w:cs="Arial"/>
              </w:rPr>
            </w:pPr>
          </w:p>
        </w:tc>
        <w:tc>
          <w:tcPr>
            <w:tcW w:w="2785" w:type="dxa"/>
            <w:tcBorders>
              <w:bottom w:val="single" w:sz="4" w:space="0" w:color="auto"/>
            </w:tcBorders>
            <w:vAlign w:val="bottom"/>
          </w:tcPr>
          <w:p w14:paraId="28FCB5D2" w14:textId="77777777" w:rsidR="00283926" w:rsidRPr="00C37DC5" w:rsidRDefault="00283926" w:rsidP="00C82ADC">
            <w:pPr>
              <w:pStyle w:val="NoSpacing"/>
              <w:rPr>
                <w:rFonts w:ascii="Arial" w:hAnsi="Arial" w:cs="Arial"/>
              </w:rPr>
            </w:pPr>
          </w:p>
        </w:tc>
      </w:tr>
      <w:tr w:rsidR="00283926" w:rsidRPr="00C37DC5" w14:paraId="25A0B3EB" w14:textId="77777777" w:rsidTr="00C82ADC">
        <w:tc>
          <w:tcPr>
            <w:tcW w:w="3145" w:type="dxa"/>
            <w:tcBorders>
              <w:bottom w:val="single" w:sz="4" w:space="0" w:color="auto"/>
            </w:tcBorders>
            <w:vAlign w:val="bottom"/>
          </w:tcPr>
          <w:p w14:paraId="58F56F93" w14:textId="77777777" w:rsidR="00283926" w:rsidRPr="00C37DC5" w:rsidRDefault="00283926" w:rsidP="00C82ADC">
            <w:pPr>
              <w:pStyle w:val="NoSpacing"/>
              <w:rPr>
                <w:rFonts w:ascii="Arial" w:hAnsi="Arial" w:cs="Arial"/>
              </w:rPr>
            </w:pPr>
          </w:p>
        </w:tc>
        <w:tc>
          <w:tcPr>
            <w:tcW w:w="3420" w:type="dxa"/>
            <w:gridSpan w:val="2"/>
            <w:tcBorders>
              <w:bottom w:val="single" w:sz="4" w:space="0" w:color="auto"/>
            </w:tcBorders>
            <w:vAlign w:val="bottom"/>
          </w:tcPr>
          <w:p w14:paraId="5AC636F1" w14:textId="77777777" w:rsidR="00283926" w:rsidRPr="00C37DC5" w:rsidRDefault="00283926" w:rsidP="00C82ADC">
            <w:pPr>
              <w:pStyle w:val="NoSpacing"/>
              <w:rPr>
                <w:rFonts w:ascii="Arial" w:hAnsi="Arial" w:cs="Arial"/>
              </w:rPr>
            </w:pPr>
          </w:p>
        </w:tc>
        <w:tc>
          <w:tcPr>
            <w:tcW w:w="2785" w:type="dxa"/>
            <w:tcBorders>
              <w:bottom w:val="single" w:sz="4" w:space="0" w:color="auto"/>
            </w:tcBorders>
            <w:vAlign w:val="bottom"/>
          </w:tcPr>
          <w:p w14:paraId="0136928C" w14:textId="77777777" w:rsidR="00283926" w:rsidRPr="00C37DC5" w:rsidRDefault="00283926" w:rsidP="00C82ADC">
            <w:pPr>
              <w:pStyle w:val="NoSpacing"/>
              <w:rPr>
                <w:rFonts w:ascii="Arial" w:hAnsi="Arial" w:cs="Arial"/>
              </w:rPr>
            </w:pPr>
          </w:p>
        </w:tc>
      </w:tr>
      <w:tr w:rsidR="00283926" w:rsidRPr="00C37DC5" w14:paraId="609C4264" w14:textId="77777777" w:rsidTr="00C82ADC">
        <w:tc>
          <w:tcPr>
            <w:tcW w:w="3145" w:type="dxa"/>
            <w:tcBorders>
              <w:bottom w:val="single" w:sz="4" w:space="0" w:color="auto"/>
            </w:tcBorders>
            <w:vAlign w:val="bottom"/>
          </w:tcPr>
          <w:p w14:paraId="2122F48C" w14:textId="77777777" w:rsidR="00283926" w:rsidRPr="00C37DC5" w:rsidRDefault="00283926" w:rsidP="00C82ADC">
            <w:pPr>
              <w:pStyle w:val="NoSpacing"/>
              <w:rPr>
                <w:rFonts w:ascii="Arial" w:hAnsi="Arial" w:cs="Arial"/>
              </w:rPr>
            </w:pPr>
          </w:p>
        </w:tc>
        <w:tc>
          <w:tcPr>
            <w:tcW w:w="3420" w:type="dxa"/>
            <w:gridSpan w:val="2"/>
            <w:tcBorders>
              <w:bottom w:val="single" w:sz="4" w:space="0" w:color="auto"/>
            </w:tcBorders>
            <w:vAlign w:val="bottom"/>
          </w:tcPr>
          <w:p w14:paraId="550C6A59" w14:textId="77777777" w:rsidR="00283926" w:rsidRPr="00C37DC5" w:rsidRDefault="00283926" w:rsidP="00C82ADC">
            <w:pPr>
              <w:pStyle w:val="NoSpacing"/>
              <w:rPr>
                <w:rFonts w:ascii="Arial" w:hAnsi="Arial" w:cs="Arial"/>
              </w:rPr>
            </w:pPr>
          </w:p>
        </w:tc>
        <w:tc>
          <w:tcPr>
            <w:tcW w:w="2785" w:type="dxa"/>
            <w:tcBorders>
              <w:bottom w:val="single" w:sz="4" w:space="0" w:color="auto"/>
            </w:tcBorders>
            <w:vAlign w:val="bottom"/>
          </w:tcPr>
          <w:p w14:paraId="5858C577" w14:textId="77777777" w:rsidR="00283926" w:rsidRPr="00C37DC5" w:rsidRDefault="00283926" w:rsidP="00C82ADC">
            <w:pPr>
              <w:pStyle w:val="NoSpacing"/>
              <w:rPr>
                <w:rFonts w:ascii="Arial" w:hAnsi="Arial" w:cs="Arial"/>
              </w:rPr>
            </w:pPr>
          </w:p>
        </w:tc>
      </w:tr>
      <w:tr w:rsidR="00283926" w:rsidRPr="00C37DC5" w14:paraId="585C423C" w14:textId="77777777" w:rsidTr="00C82ADC">
        <w:tc>
          <w:tcPr>
            <w:tcW w:w="9350" w:type="dxa"/>
            <w:gridSpan w:val="4"/>
            <w:tcBorders>
              <w:bottom w:val="nil"/>
            </w:tcBorders>
            <w:vAlign w:val="bottom"/>
          </w:tcPr>
          <w:p w14:paraId="65ABE033" w14:textId="77777777" w:rsidR="00283926" w:rsidRPr="00C37DC5" w:rsidRDefault="00283926" w:rsidP="00C82ADC">
            <w:pPr>
              <w:pStyle w:val="NoSpacing"/>
              <w:rPr>
                <w:rFonts w:ascii="Arial" w:hAnsi="Arial" w:cs="Arial"/>
                <w:b/>
              </w:rPr>
            </w:pPr>
          </w:p>
          <w:p w14:paraId="0DC4F79F" w14:textId="77777777" w:rsidR="00283926" w:rsidRPr="00C37DC5" w:rsidRDefault="00283926" w:rsidP="00C82ADC">
            <w:pPr>
              <w:pStyle w:val="NoSpacing"/>
              <w:rPr>
                <w:rFonts w:ascii="Arial" w:hAnsi="Arial" w:cs="Arial"/>
              </w:rPr>
            </w:pPr>
            <w:r w:rsidRPr="00C37DC5">
              <w:rPr>
                <w:rFonts w:ascii="Arial" w:hAnsi="Arial" w:cs="Arial"/>
                <w:b/>
              </w:rPr>
              <w:t>Model description</w:t>
            </w:r>
          </w:p>
        </w:tc>
      </w:tr>
      <w:tr w:rsidR="00283926" w:rsidRPr="00C37DC5" w14:paraId="6FAE97C4" w14:textId="77777777" w:rsidTr="00C82ADC">
        <w:tc>
          <w:tcPr>
            <w:tcW w:w="9350" w:type="dxa"/>
            <w:gridSpan w:val="4"/>
            <w:tcBorders>
              <w:top w:val="nil"/>
            </w:tcBorders>
            <w:vAlign w:val="bottom"/>
          </w:tcPr>
          <w:p w14:paraId="6665EFD4" w14:textId="77777777" w:rsidR="00283926" w:rsidRPr="00C37DC5" w:rsidRDefault="00283926" w:rsidP="00C82ADC">
            <w:pPr>
              <w:jc w:val="both"/>
              <w:rPr>
                <w:rFonts w:ascii="Arial" w:hAnsi="Arial" w:cs="Arial"/>
                <w:sz w:val="16"/>
                <w:szCs w:val="16"/>
              </w:rPr>
            </w:pPr>
            <w:r w:rsidRPr="00C37DC5">
              <w:rPr>
                <w:rFonts w:ascii="Arial" w:hAnsi="Arial" w:cs="Arial"/>
                <w:sz w:val="16"/>
                <w:szCs w:val="16"/>
              </w:rPr>
              <w:t>Provide a brief summary of the model methods with sufficient detail for another modeler to understand the approach being applied. If multiple models are used, describe each model and how they were combined.</w:t>
            </w:r>
          </w:p>
        </w:tc>
      </w:tr>
      <w:tr w:rsidR="00283926" w:rsidRPr="00C37DC5" w14:paraId="2D272CF5" w14:textId="77777777" w:rsidTr="00C82ADC">
        <w:tc>
          <w:tcPr>
            <w:tcW w:w="9350" w:type="dxa"/>
            <w:gridSpan w:val="4"/>
            <w:tcBorders>
              <w:bottom w:val="single" w:sz="4" w:space="0" w:color="auto"/>
            </w:tcBorders>
          </w:tcPr>
          <w:p w14:paraId="18012ECB" w14:textId="77777777" w:rsidR="00283926" w:rsidRPr="00C37DC5" w:rsidRDefault="00283926" w:rsidP="00C82ADC">
            <w:pPr>
              <w:pStyle w:val="NoSpacing"/>
              <w:rPr>
                <w:rFonts w:ascii="Arial" w:hAnsi="Arial" w:cs="Arial"/>
              </w:rPr>
            </w:pPr>
          </w:p>
          <w:p w14:paraId="006CED81" w14:textId="77777777" w:rsidR="00283926" w:rsidRPr="00C37DC5" w:rsidRDefault="00283926" w:rsidP="00C82ADC">
            <w:pPr>
              <w:pStyle w:val="NoSpacing"/>
              <w:rPr>
                <w:rFonts w:ascii="Arial" w:hAnsi="Arial" w:cs="Arial"/>
              </w:rPr>
            </w:pPr>
          </w:p>
          <w:p w14:paraId="6DE0137A" w14:textId="77777777" w:rsidR="00283926" w:rsidRPr="00C37DC5" w:rsidRDefault="00283926" w:rsidP="00C82ADC">
            <w:pPr>
              <w:pStyle w:val="NoSpacing"/>
              <w:rPr>
                <w:rFonts w:ascii="Arial" w:hAnsi="Arial" w:cs="Arial"/>
              </w:rPr>
            </w:pPr>
          </w:p>
          <w:p w14:paraId="48581034" w14:textId="77777777" w:rsidR="00283926" w:rsidRPr="00C37DC5" w:rsidRDefault="00283926" w:rsidP="00C82ADC">
            <w:pPr>
              <w:pStyle w:val="NoSpacing"/>
              <w:rPr>
                <w:rFonts w:ascii="Arial" w:hAnsi="Arial" w:cs="Arial"/>
              </w:rPr>
            </w:pPr>
          </w:p>
          <w:p w14:paraId="75727B05" w14:textId="77777777" w:rsidR="00283926" w:rsidRPr="00C37DC5" w:rsidRDefault="00283926" w:rsidP="00C82ADC">
            <w:pPr>
              <w:pStyle w:val="NoSpacing"/>
              <w:rPr>
                <w:rFonts w:ascii="Arial" w:hAnsi="Arial" w:cs="Arial"/>
              </w:rPr>
            </w:pPr>
          </w:p>
          <w:p w14:paraId="43E670BE" w14:textId="77777777" w:rsidR="00283926" w:rsidRPr="00C37DC5" w:rsidRDefault="00283926" w:rsidP="00C82ADC">
            <w:pPr>
              <w:pStyle w:val="NoSpacing"/>
              <w:rPr>
                <w:rFonts w:ascii="Arial" w:hAnsi="Arial" w:cs="Arial"/>
              </w:rPr>
            </w:pPr>
          </w:p>
          <w:p w14:paraId="7A8001A9" w14:textId="77777777" w:rsidR="00283926" w:rsidRPr="00C37DC5" w:rsidRDefault="00283926" w:rsidP="00C82ADC">
            <w:pPr>
              <w:pStyle w:val="NoSpacing"/>
              <w:rPr>
                <w:rFonts w:ascii="Arial" w:hAnsi="Arial" w:cs="Arial"/>
              </w:rPr>
            </w:pPr>
          </w:p>
          <w:p w14:paraId="1BCCAC07" w14:textId="77777777" w:rsidR="00283926" w:rsidRPr="00C37DC5" w:rsidRDefault="00283926" w:rsidP="00C82ADC">
            <w:pPr>
              <w:pStyle w:val="NoSpacing"/>
              <w:rPr>
                <w:rFonts w:ascii="Arial" w:hAnsi="Arial" w:cs="Arial"/>
              </w:rPr>
            </w:pPr>
          </w:p>
          <w:p w14:paraId="15F0574C" w14:textId="77777777" w:rsidR="00283926" w:rsidRPr="00C37DC5" w:rsidRDefault="00283926" w:rsidP="00C82ADC">
            <w:pPr>
              <w:pStyle w:val="NoSpacing"/>
              <w:rPr>
                <w:rFonts w:ascii="Arial" w:hAnsi="Arial" w:cs="Arial"/>
              </w:rPr>
            </w:pPr>
          </w:p>
          <w:p w14:paraId="4051AE6A" w14:textId="77777777" w:rsidR="00283926" w:rsidRPr="00C37DC5" w:rsidRDefault="00283926" w:rsidP="00C82ADC">
            <w:pPr>
              <w:pStyle w:val="NoSpacing"/>
              <w:rPr>
                <w:rFonts w:ascii="Arial" w:hAnsi="Arial" w:cs="Arial"/>
              </w:rPr>
            </w:pPr>
          </w:p>
          <w:p w14:paraId="189CEE01" w14:textId="77777777" w:rsidR="00283926" w:rsidRPr="00C37DC5" w:rsidRDefault="00283926" w:rsidP="00C82ADC">
            <w:pPr>
              <w:pStyle w:val="NoSpacing"/>
              <w:rPr>
                <w:rFonts w:ascii="Arial" w:hAnsi="Arial" w:cs="Arial"/>
              </w:rPr>
            </w:pPr>
          </w:p>
          <w:p w14:paraId="57635981" w14:textId="77777777" w:rsidR="00283926" w:rsidRPr="00C37DC5" w:rsidRDefault="00283926" w:rsidP="00C82ADC">
            <w:pPr>
              <w:pStyle w:val="NoSpacing"/>
              <w:rPr>
                <w:rFonts w:ascii="Arial" w:hAnsi="Arial" w:cs="Arial"/>
              </w:rPr>
            </w:pPr>
          </w:p>
          <w:p w14:paraId="196D8C19" w14:textId="77777777" w:rsidR="00283926" w:rsidRPr="00C37DC5" w:rsidRDefault="00283926" w:rsidP="00C82ADC">
            <w:pPr>
              <w:pStyle w:val="NoSpacing"/>
              <w:rPr>
                <w:rFonts w:ascii="Arial" w:hAnsi="Arial" w:cs="Arial"/>
              </w:rPr>
            </w:pPr>
          </w:p>
          <w:p w14:paraId="1AA45395" w14:textId="77777777" w:rsidR="00283926" w:rsidRPr="00C37DC5" w:rsidRDefault="00283926" w:rsidP="00C82ADC">
            <w:pPr>
              <w:pStyle w:val="NoSpacing"/>
              <w:rPr>
                <w:rFonts w:ascii="Arial" w:hAnsi="Arial" w:cs="Arial"/>
              </w:rPr>
            </w:pPr>
          </w:p>
        </w:tc>
      </w:tr>
      <w:tr w:rsidR="00283926" w:rsidRPr="00C37DC5" w14:paraId="398C582B" w14:textId="77777777" w:rsidTr="00C82ADC">
        <w:tc>
          <w:tcPr>
            <w:tcW w:w="9350" w:type="dxa"/>
            <w:gridSpan w:val="4"/>
            <w:tcBorders>
              <w:bottom w:val="nil"/>
            </w:tcBorders>
            <w:vAlign w:val="bottom"/>
          </w:tcPr>
          <w:p w14:paraId="52F484D3" w14:textId="77777777" w:rsidR="00283926" w:rsidRPr="00C37DC5" w:rsidRDefault="00283926" w:rsidP="00C82ADC">
            <w:pPr>
              <w:pStyle w:val="NoSpacing"/>
              <w:rPr>
                <w:rFonts w:ascii="Arial" w:hAnsi="Arial" w:cs="Arial"/>
                <w:b/>
              </w:rPr>
            </w:pPr>
          </w:p>
          <w:p w14:paraId="099879FB" w14:textId="77777777" w:rsidR="00283926" w:rsidRPr="00C37DC5" w:rsidRDefault="00283926" w:rsidP="00C82ADC">
            <w:pPr>
              <w:pStyle w:val="NoSpacing"/>
              <w:rPr>
                <w:rFonts w:ascii="Arial" w:hAnsi="Arial" w:cs="Arial"/>
              </w:rPr>
            </w:pPr>
            <w:r w:rsidRPr="00C37DC5">
              <w:rPr>
                <w:rFonts w:ascii="Arial" w:hAnsi="Arial" w:cs="Arial"/>
                <w:b/>
              </w:rPr>
              <w:t>Variables</w:t>
            </w:r>
          </w:p>
        </w:tc>
      </w:tr>
      <w:tr w:rsidR="00283926" w:rsidRPr="00C37DC5" w14:paraId="406C2E8F" w14:textId="77777777" w:rsidTr="00C82ADC">
        <w:tc>
          <w:tcPr>
            <w:tcW w:w="9350" w:type="dxa"/>
            <w:gridSpan w:val="4"/>
            <w:tcBorders>
              <w:top w:val="nil"/>
            </w:tcBorders>
            <w:vAlign w:val="bottom"/>
          </w:tcPr>
          <w:p w14:paraId="581F361F"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List each variable used and its temporal relationship to the forecast. If multiple models are used, specify which enter into each model.</w:t>
            </w:r>
          </w:p>
        </w:tc>
      </w:tr>
      <w:tr w:rsidR="00283926" w:rsidRPr="00C37DC5" w14:paraId="52AFF8D0" w14:textId="77777777" w:rsidTr="00C82ADC">
        <w:tc>
          <w:tcPr>
            <w:tcW w:w="9350" w:type="dxa"/>
            <w:gridSpan w:val="4"/>
            <w:vAlign w:val="bottom"/>
          </w:tcPr>
          <w:p w14:paraId="114301FD" w14:textId="77777777" w:rsidR="00283926" w:rsidRPr="00C37DC5" w:rsidRDefault="00283926" w:rsidP="00C82ADC">
            <w:pPr>
              <w:pStyle w:val="NoSpacing"/>
              <w:numPr>
                <w:ilvl w:val="0"/>
                <w:numId w:val="13"/>
              </w:numPr>
              <w:ind w:left="520"/>
              <w:rPr>
                <w:rFonts w:ascii="Arial" w:hAnsi="Arial" w:cs="Arial"/>
              </w:rPr>
            </w:pPr>
          </w:p>
        </w:tc>
      </w:tr>
      <w:tr w:rsidR="00283926" w:rsidRPr="00C37DC5" w14:paraId="60F18BE6" w14:textId="77777777" w:rsidTr="00C82ADC">
        <w:tc>
          <w:tcPr>
            <w:tcW w:w="9350" w:type="dxa"/>
            <w:gridSpan w:val="4"/>
            <w:vAlign w:val="bottom"/>
          </w:tcPr>
          <w:p w14:paraId="43E91C5A" w14:textId="77777777" w:rsidR="00283926" w:rsidRPr="00C37DC5" w:rsidRDefault="00283926" w:rsidP="00C82ADC">
            <w:pPr>
              <w:pStyle w:val="NoSpacing"/>
              <w:numPr>
                <w:ilvl w:val="0"/>
                <w:numId w:val="13"/>
              </w:numPr>
              <w:ind w:left="520"/>
              <w:rPr>
                <w:rFonts w:ascii="Arial" w:hAnsi="Arial" w:cs="Arial"/>
              </w:rPr>
            </w:pPr>
          </w:p>
        </w:tc>
      </w:tr>
      <w:tr w:rsidR="00283926" w:rsidRPr="00C37DC5" w14:paraId="2A6BE3C6" w14:textId="77777777" w:rsidTr="00C82ADC">
        <w:tc>
          <w:tcPr>
            <w:tcW w:w="9350" w:type="dxa"/>
            <w:gridSpan w:val="4"/>
            <w:vAlign w:val="bottom"/>
          </w:tcPr>
          <w:p w14:paraId="2D90E347" w14:textId="77777777" w:rsidR="00283926" w:rsidRPr="00C37DC5" w:rsidRDefault="00283926" w:rsidP="00C82ADC">
            <w:pPr>
              <w:pStyle w:val="NoSpacing"/>
              <w:numPr>
                <w:ilvl w:val="0"/>
                <w:numId w:val="13"/>
              </w:numPr>
              <w:ind w:left="520"/>
              <w:rPr>
                <w:rFonts w:ascii="Arial" w:hAnsi="Arial" w:cs="Arial"/>
              </w:rPr>
            </w:pPr>
          </w:p>
        </w:tc>
      </w:tr>
      <w:tr w:rsidR="00283926" w:rsidRPr="00C37DC5" w14:paraId="1B2E28AC" w14:textId="77777777" w:rsidTr="00C82ADC">
        <w:tc>
          <w:tcPr>
            <w:tcW w:w="9350" w:type="dxa"/>
            <w:gridSpan w:val="4"/>
            <w:vAlign w:val="bottom"/>
          </w:tcPr>
          <w:p w14:paraId="080DF9A0" w14:textId="77777777" w:rsidR="00283926" w:rsidRPr="00C37DC5" w:rsidRDefault="00283926" w:rsidP="00C82ADC">
            <w:pPr>
              <w:pStyle w:val="NoSpacing"/>
              <w:numPr>
                <w:ilvl w:val="0"/>
                <w:numId w:val="13"/>
              </w:numPr>
              <w:ind w:left="520"/>
              <w:rPr>
                <w:rFonts w:ascii="Arial" w:hAnsi="Arial" w:cs="Arial"/>
              </w:rPr>
            </w:pPr>
          </w:p>
        </w:tc>
      </w:tr>
      <w:tr w:rsidR="00283926" w:rsidRPr="00C37DC5" w14:paraId="73C6EAEE" w14:textId="77777777" w:rsidTr="00C82ADC">
        <w:tc>
          <w:tcPr>
            <w:tcW w:w="9350" w:type="dxa"/>
            <w:gridSpan w:val="4"/>
            <w:vAlign w:val="bottom"/>
          </w:tcPr>
          <w:p w14:paraId="54DB1524" w14:textId="77777777" w:rsidR="00283926" w:rsidRPr="00C37DC5" w:rsidRDefault="00283926" w:rsidP="00C82ADC">
            <w:pPr>
              <w:pStyle w:val="NoSpacing"/>
              <w:numPr>
                <w:ilvl w:val="0"/>
                <w:numId w:val="13"/>
              </w:numPr>
              <w:ind w:left="520"/>
              <w:rPr>
                <w:rFonts w:ascii="Arial" w:hAnsi="Arial" w:cs="Arial"/>
              </w:rPr>
            </w:pPr>
          </w:p>
        </w:tc>
      </w:tr>
      <w:tr w:rsidR="00283926" w:rsidRPr="00C37DC5" w14:paraId="0A0EA964" w14:textId="77777777" w:rsidTr="00C82ADC">
        <w:tc>
          <w:tcPr>
            <w:tcW w:w="9350" w:type="dxa"/>
            <w:gridSpan w:val="4"/>
            <w:vAlign w:val="bottom"/>
          </w:tcPr>
          <w:p w14:paraId="312F9909" w14:textId="77777777" w:rsidR="00283926" w:rsidRPr="00C37DC5" w:rsidRDefault="00283926" w:rsidP="00C82ADC">
            <w:pPr>
              <w:pStyle w:val="NoSpacing"/>
              <w:numPr>
                <w:ilvl w:val="0"/>
                <w:numId w:val="13"/>
              </w:numPr>
              <w:ind w:left="520"/>
              <w:rPr>
                <w:rFonts w:ascii="Arial" w:hAnsi="Arial" w:cs="Arial"/>
              </w:rPr>
            </w:pPr>
          </w:p>
        </w:tc>
      </w:tr>
      <w:tr w:rsidR="00283926" w:rsidRPr="00C37DC5" w14:paraId="614ABFAF" w14:textId="77777777" w:rsidTr="00C82ADC">
        <w:tc>
          <w:tcPr>
            <w:tcW w:w="9350" w:type="dxa"/>
            <w:gridSpan w:val="4"/>
            <w:vAlign w:val="bottom"/>
          </w:tcPr>
          <w:p w14:paraId="6F8520DD" w14:textId="77777777" w:rsidR="00283926" w:rsidRPr="00C37DC5" w:rsidRDefault="00283926" w:rsidP="00C82ADC">
            <w:pPr>
              <w:pStyle w:val="NoSpacing"/>
              <w:numPr>
                <w:ilvl w:val="0"/>
                <w:numId w:val="13"/>
              </w:numPr>
              <w:ind w:left="520"/>
              <w:rPr>
                <w:rFonts w:ascii="Arial" w:hAnsi="Arial" w:cs="Arial"/>
              </w:rPr>
            </w:pPr>
          </w:p>
        </w:tc>
      </w:tr>
      <w:tr w:rsidR="00283926" w:rsidRPr="00C37DC5" w14:paraId="5CD2E423" w14:textId="77777777" w:rsidTr="00C82ADC">
        <w:tc>
          <w:tcPr>
            <w:tcW w:w="9350" w:type="dxa"/>
            <w:gridSpan w:val="4"/>
            <w:vAlign w:val="bottom"/>
          </w:tcPr>
          <w:p w14:paraId="0BA89117" w14:textId="77777777" w:rsidR="00283926" w:rsidRPr="00C37DC5" w:rsidRDefault="00283926" w:rsidP="00C82ADC">
            <w:pPr>
              <w:pStyle w:val="NoSpacing"/>
              <w:numPr>
                <w:ilvl w:val="0"/>
                <w:numId w:val="13"/>
              </w:numPr>
              <w:ind w:left="520"/>
              <w:rPr>
                <w:rFonts w:ascii="Arial" w:hAnsi="Arial" w:cs="Arial"/>
              </w:rPr>
            </w:pPr>
          </w:p>
        </w:tc>
      </w:tr>
      <w:tr w:rsidR="00283926" w:rsidRPr="00C37DC5" w14:paraId="5477E3DB" w14:textId="77777777" w:rsidTr="00C82ADC">
        <w:tc>
          <w:tcPr>
            <w:tcW w:w="9350" w:type="dxa"/>
            <w:gridSpan w:val="4"/>
            <w:vAlign w:val="bottom"/>
          </w:tcPr>
          <w:p w14:paraId="2187092E" w14:textId="77777777" w:rsidR="00283926" w:rsidRPr="00C37DC5" w:rsidRDefault="00283926" w:rsidP="00C82ADC">
            <w:pPr>
              <w:pStyle w:val="NoSpacing"/>
              <w:numPr>
                <w:ilvl w:val="0"/>
                <w:numId w:val="13"/>
              </w:numPr>
              <w:ind w:left="520"/>
              <w:rPr>
                <w:rFonts w:ascii="Arial" w:hAnsi="Arial" w:cs="Arial"/>
              </w:rPr>
            </w:pPr>
          </w:p>
        </w:tc>
      </w:tr>
      <w:tr w:rsidR="00283926" w:rsidRPr="00C37DC5" w14:paraId="738877D4" w14:textId="77777777" w:rsidTr="00C82ADC">
        <w:tc>
          <w:tcPr>
            <w:tcW w:w="9350" w:type="dxa"/>
            <w:gridSpan w:val="4"/>
            <w:tcBorders>
              <w:bottom w:val="single" w:sz="4" w:space="0" w:color="auto"/>
            </w:tcBorders>
            <w:vAlign w:val="bottom"/>
          </w:tcPr>
          <w:p w14:paraId="166D209A" w14:textId="77777777" w:rsidR="00283926" w:rsidRPr="00C37DC5" w:rsidRDefault="00283926" w:rsidP="00C82ADC">
            <w:pPr>
              <w:pStyle w:val="NoSpacing"/>
              <w:numPr>
                <w:ilvl w:val="0"/>
                <w:numId w:val="13"/>
              </w:numPr>
              <w:ind w:left="520"/>
              <w:rPr>
                <w:rFonts w:ascii="Arial" w:hAnsi="Arial" w:cs="Arial"/>
              </w:rPr>
            </w:pPr>
          </w:p>
        </w:tc>
      </w:tr>
      <w:tr w:rsidR="00283926" w:rsidRPr="00C37DC5" w14:paraId="48F31CFC" w14:textId="77777777" w:rsidTr="00C82ADC">
        <w:tc>
          <w:tcPr>
            <w:tcW w:w="9350" w:type="dxa"/>
            <w:gridSpan w:val="4"/>
            <w:tcBorders>
              <w:bottom w:val="nil"/>
            </w:tcBorders>
            <w:vAlign w:val="bottom"/>
          </w:tcPr>
          <w:p w14:paraId="5569EF95" w14:textId="77777777" w:rsidR="00283926" w:rsidRPr="00C37DC5" w:rsidRDefault="00283926" w:rsidP="00C82ADC">
            <w:pPr>
              <w:pStyle w:val="NoSpacing"/>
              <w:rPr>
                <w:rFonts w:ascii="Arial" w:hAnsi="Arial" w:cs="Arial"/>
              </w:rPr>
            </w:pPr>
          </w:p>
          <w:p w14:paraId="5C1912CD" w14:textId="77777777" w:rsidR="00283926" w:rsidRPr="00C37DC5" w:rsidRDefault="00283926" w:rsidP="00C82ADC">
            <w:pPr>
              <w:pStyle w:val="NoSpacing"/>
              <w:rPr>
                <w:rFonts w:ascii="Arial" w:hAnsi="Arial" w:cs="Arial"/>
              </w:rPr>
            </w:pPr>
            <w:r w:rsidRPr="00C37DC5">
              <w:rPr>
                <w:rFonts w:ascii="Arial" w:hAnsi="Arial" w:cs="Arial"/>
                <w:b/>
              </w:rPr>
              <w:t>Computational resources</w:t>
            </w:r>
          </w:p>
        </w:tc>
      </w:tr>
      <w:tr w:rsidR="00283926" w:rsidRPr="00C37DC5" w14:paraId="28C690B4" w14:textId="77777777" w:rsidTr="00C82ADC">
        <w:tc>
          <w:tcPr>
            <w:tcW w:w="9350" w:type="dxa"/>
            <w:gridSpan w:val="4"/>
            <w:tcBorders>
              <w:top w:val="nil"/>
            </w:tcBorders>
            <w:vAlign w:val="bottom"/>
          </w:tcPr>
          <w:p w14:paraId="31ABD992"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Describe the programming languages and software tools that were used to write and execute the forecasts.</w:t>
            </w:r>
          </w:p>
        </w:tc>
      </w:tr>
      <w:tr w:rsidR="00283926" w:rsidRPr="00C37DC5" w14:paraId="732BAFF1" w14:textId="77777777" w:rsidTr="00C82ADC">
        <w:tc>
          <w:tcPr>
            <w:tcW w:w="9350" w:type="dxa"/>
            <w:gridSpan w:val="4"/>
            <w:tcBorders>
              <w:bottom w:val="single" w:sz="4" w:space="0" w:color="auto"/>
            </w:tcBorders>
          </w:tcPr>
          <w:p w14:paraId="64AA1AFC" w14:textId="77777777" w:rsidR="00283926" w:rsidRPr="00C37DC5" w:rsidRDefault="00283926" w:rsidP="00C82ADC">
            <w:pPr>
              <w:pStyle w:val="NoSpacing"/>
              <w:rPr>
                <w:rFonts w:ascii="Arial" w:hAnsi="Arial" w:cs="Arial"/>
              </w:rPr>
            </w:pPr>
          </w:p>
          <w:p w14:paraId="6CDA2E54" w14:textId="77777777" w:rsidR="00283926" w:rsidRPr="00C37DC5" w:rsidRDefault="00283926" w:rsidP="00C82ADC">
            <w:pPr>
              <w:pStyle w:val="NoSpacing"/>
              <w:rPr>
                <w:rFonts w:ascii="Arial" w:hAnsi="Arial" w:cs="Arial"/>
              </w:rPr>
            </w:pPr>
          </w:p>
          <w:p w14:paraId="0930453B" w14:textId="77777777" w:rsidR="00283926" w:rsidRPr="00C37DC5" w:rsidRDefault="00283926" w:rsidP="00C82ADC">
            <w:pPr>
              <w:pStyle w:val="NoSpacing"/>
              <w:rPr>
                <w:rFonts w:ascii="Arial" w:hAnsi="Arial" w:cs="Arial"/>
              </w:rPr>
            </w:pPr>
          </w:p>
          <w:p w14:paraId="1BDC8D87" w14:textId="77777777" w:rsidR="00283926" w:rsidRPr="00C37DC5" w:rsidRDefault="00283926" w:rsidP="00C82ADC">
            <w:pPr>
              <w:pStyle w:val="NoSpacing"/>
              <w:rPr>
                <w:rFonts w:ascii="Arial" w:hAnsi="Arial" w:cs="Arial"/>
              </w:rPr>
            </w:pPr>
          </w:p>
          <w:p w14:paraId="772E2425" w14:textId="77777777" w:rsidR="00283926" w:rsidRPr="00C37DC5" w:rsidRDefault="00283926" w:rsidP="00C82ADC">
            <w:pPr>
              <w:pStyle w:val="NoSpacing"/>
              <w:rPr>
                <w:rFonts w:ascii="Arial" w:hAnsi="Arial" w:cs="Arial"/>
              </w:rPr>
            </w:pPr>
          </w:p>
          <w:p w14:paraId="402D90CF" w14:textId="77777777" w:rsidR="00283926" w:rsidRPr="00C37DC5" w:rsidRDefault="00283926" w:rsidP="00C82ADC">
            <w:pPr>
              <w:pStyle w:val="NoSpacing"/>
              <w:rPr>
                <w:rFonts w:ascii="Arial" w:hAnsi="Arial" w:cs="Arial"/>
              </w:rPr>
            </w:pPr>
          </w:p>
          <w:p w14:paraId="2F19284C" w14:textId="77777777" w:rsidR="00283926" w:rsidRPr="00C37DC5" w:rsidRDefault="00283926" w:rsidP="00C82ADC">
            <w:pPr>
              <w:pStyle w:val="NoSpacing"/>
              <w:rPr>
                <w:rFonts w:ascii="Arial" w:hAnsi="Arial" w:cs="Arial"/>
              </w:rPr>
            </w:pPr>
          </w:p>
        </w:tc>
      </w:tr>
      <w:tr w:rsidR="00283926" w:rsidRPr="00C37DC5" w14:paraId="3787E499" w14:textId="77777777" w:rsidTr="00C82ADC">
        <w:tc>
          <w:tcPr>
            <w:tcW w:w="9350" w:type="dxa"/>
            <w:gridSpan w:val="4"/>
            <w:tcBorders>
              <w:bottom w:val="nil"/>
            </w:tcBorders>
            <w:vAlign w:val="bottom"/>
          </w:tcPr>
          <w:p w14:paraId="6E09A390" w14:textId="77777777" w:rsidR="00283926" w:rsidRPr="00C37DC5" w:rsidRDefault="00283926" w:rsidP="00C82ADC">
            <w:pPr>
              <w:pStyle w:val="NoSpacing"/>
              <w:rPr>
                <w:rFonts w:ascii="Arial" w:hAnsi="Arial" w:cs="Arial"/>
                <w:b/>
              </w:rPr>
            </w:pPr>
          </w:p>
          <w:p w14:paraId="02D4C4A0" w14:textId="77777777" w:rsidR="00283926" w:rsidRPr="00C37DC5" w:rsidRDefault="00283926" w:rsidP="00C82ADC">
            <w:pPr>
              <w:pStyle w:val="NoSpacing"/>
              <w:rPr>
                <w:rFonts w:ascii="Arial" w:hAnsi="Arial" w:cs="Arial"/>
              </w:rPr>
            </w:pPr>
            <w:r w:rsidRPr="00C37DC5">
              <w:rPr>
                <w:rFonts w:ascii="Arial" w:hAnsi="Arial" w:cs="Arial"/>
                <w:b/>
              </w:rPr>
              <w:t>Publications</w:t>
            </w:r>
          </w:p>
        </w:tc>
      </w:tr>
      <w:tr w:rsidR="00283926" w:rsidRPr="00C37DC5" w14:paraId="4FFA036B" w14:textId="77777777" w:rsidTr="00C82ADC">
        <w:tc>
          <w:tcPr>
            <w:tcW w:w="9350" w:type="dxa"/>
            <w:gridSpan w:val="4"/>
            <w:tcBorders>
              <w:top w:val="nil"/>
            </w:tcBorders>
            <w:vAlign w:val="bottom"/>
          </w:tcPr>
          <w:p w14:paraId="73599D72"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Note whether the model was derived from previously published work and, if so, provide references.</w:t>
            </w:r>
          </w:p>
        </w:tc>
      </w:tr>
      <w:tr w:rsidR="00283926" w:rsidRPr="00C37DC5" w14:paraId="0FF85C39" w14:textId="77777777" w:rsidTr="00C82ADC">
        <w:tc>
          <w:tcPr>
            <w:tcW w:w="9350" w:type="dxa"/>
            <w:gridSpan w:val="4"/>
            <w:tcBorders>
              <w:bottom w:val="single" w:sz="4" w:space="0" w:color="auto"/>
            </w:tcBorders>
          </w:tcPr>
          <w:p w14:paraId="4561F404" w14:textId="77777777" w:rsidR="00283926" w:rsidRPr="00C37DC5" w:rsidRDefault="00283926" w:rsidP="00C82ADC">
            <w:pPr>
              <w:pStyle w:val="NoSpacing"/>
              <w:rPr>
                <w:rFonts w:ascii="Arial" w:hAnsi="Arial" w:cs="Arial"/>
                <w:sz w:val="16"/>
                <w:szCs w:val="16"/>
              </w:rPr>
            </w:pPr>
          </w:p>
          <w:p w14:paraId="59DB169E" w14:textId="77777777" w:rsidR="00283926" w:rsidRPr="00C37DC5" w:rsidRDefault="00283926" w:rsidP="00C82ADC">
            <w:pPr>
              <w:pStyle w:val="NoSpacing"/>
              <w:rPr>
                <w:rFonts w:ascii="Arial" w:hAnsi="Arial" w:cs="Arial"/>
                <w:sz w:val="16"/>
                <w:szCs w:val="16"/>
              </w:rPr>
            </w:pPr>
          </w:p>
          <w:p w14:paraId="44FF8B15" w14:textId="77777777" w:rsidR="00283926" w:rsidRPr="00C37DC5" w:rsidRDefault="00283926" w:rsidP="00C82ADC">
            <w:pPr>
              <w:pStyle w:val="NoSpacing"/>
              <w:rPr>
                <w:rFonts w:ascii="Arial" w:hAnsi="Arial" w:cs="Arial"/>
                <w:sz w:val="16"/>
                <w:szCs w:val="16"/>
              </w:rPr>
            </w:pPr>
          </w:p>
          <w:p w14:paraId="1A877CBF" w14:textId="77777777" w:rsidR="00283926" w:rsidRPr="00C37DC5" w:rsidRDefault="00283926" w:rsidP="00C82ADC">
            <w:pPr>
              <w:pStyle w:val="NoSpacing"/>
              <w:rPr>
                <w:rFonts w:ascii="Arial" w:hAnsi="Arial" w:cs="Arial"/>
                <w:sz w:val="16"/>
                <w:szCs w:val="16"/>
              </w:rPr>
            </w:pPr>
          </w:p>
          <w:p w14:paraId="5AC9763D" w14:textId="77777777" w:rsidR="00283926" w:rsidRPr="00C37DC5" w:rsidRDefault="00283926" w:rsidP="00C82ADC">
            <w:pPr>
              <w:pStyle w:val="NoSpacing"/>
              <w:rPr>
                <w:rFonts w:ascii="Arial" w:hAnsi="Arial" w:cs="Arial"/>
                <w:sz w:val="16"/>
                <w:szCs w:val="16"/>
              </w:rPr>
            </w:pPr>
          </w:p>
          <w:p w14:paraId="7DC9ED9B" w14:textId="77777777" w:rsidR="00283926" w:rsidRPr="00C37DC5" w:rsidRDefault="00283926" w:rsidP="00C82ADC">
            <w:pPr>
              <w:pStyle w:val="NoSpacing"/>
              <w:rPr>
                <w:rFonts w:ascii="Arial" w:hAnsi="Arial" w:cs="Arial"/>
                <w:sz w:val="16"/>
                <w:szCs w:val="16"/>
              </w:rPr>
            </w:pPr>
          </w:p>
          <w:p w14:paraId="46AD3F48" w14:textId="77777777" w:rsidR="00283926" w:rsidRPr="00C37DC5" w:rsidRDefault="00283926" w:rsidP="00C82ADC">
            <w:pPr>
              <w:pStyle w:val="NoSpacing"/>
              <w:rPr>
                <w:rFonts w:ascii="Arial" w:hAnsi="Arial" w:cs="Arial"/>
                <w:sz w:val="16"/>
                <w:szCs w:val="16"/>
              </w:rPr>
            </w:pPr>
          </w:p>
          <w:p w14:paraId="7F617D40" w14:textId="77777777" w:rsidR="00283926" w:rsidRPr="00C37DC5" w:rsidRDefault="00283926" w:rsidP="00C82ADC">
            <w:pPr>
              <w:pStyle w:val="NoSpacing"/>
              <w:rPr>
                <w:rFonts w:ascii="Arial" w:hAnsi="Arial" w:cs="Arial"/>
                <w:sz w:val="16"/>
                <w:szCs w:val="16"/>
              </w:rPr>
            </w:pPr>
          </w:p>
          <w:p w14:paraId="5A0F071F" w14:textId="77777777" w:rsidR="00283926" w:rsidRPr="00C37DC5" w:rsidRDefault="00283926" w:rsidP="00C82ADC">
            <w:pPr>
              <w:pStyle w:val="NoSpacing"/>
              <w:rPr>
                <w:rFonts w:ascii="Arial" w:hAnsi="Arial" w:cs="Arial"/>
                <w:sz w:val="16"/>
                <w:szCs w:val="16"/>
              </w:rPr>
            </w:pPr>
          </w:p>
          <w:p w14:paraId="0D91084E" w14:textId="77777777" w:rsidR="00283926" w:rsidRPr="00C37DC5" w:rsidRDefault="00283926" w:rsidP="00C82ADC">
            <w:pPr>
              <w:pStyle w:val="NoSpacing"/>
              <w:rPr>
                <w:rFonts w:ascii="Arial" w:hAnsi="Arial" w:cs="Arial"/>
                <w:sz w:val="16"/>
                <w:szCs w:val="16"/>
              </w:rPr>
            </w:pPr>
          </w:p>
        </w:tc>
      </w:tr>
      <w:tr w:rsidR="00283926" w:rsidRPr="00C37DC5" w14:paraId="2FF9D312" w14:textId="77777777" w:rsidTr="00C82ADC">
        <w:tc>
          <w:tcPr>
            <w:tcW w:w="9350" w:type="dxa"/>
            <w:gridSpan w:val="4"/>
            <w:tcBorders>
              <w:bottom w:val="nil"/>
            </w:tcBorders>
            <w:vAlign w:val="bottom"/>
          </w:tcPr>
          <w:p w14:paraId="45F6BFE9" w14:textId="77777777" w:rsidR="00283926" w:rsidRPr="00C37DC5" w:rsidRDefault="00283926" w:rsidP="00C82ADC">
            <w:pPr>
              <w:pStyle w:val="NoSpacing"/>
              <w:rPr>
                <w:rFonts w:ascii="Arial" w:hAnsi="Arial" w:cs="Arial"/>
                <w:b/>
              </w:rPr>
            </w:pPr>
          </w:p>
          <w:p w14:paraId="262D393E" w14:textId="77777777" w:rsidR="00283926" w:rsidRPr="00C37DC5" w:rsidRDefault="00283926" w:rsidP="00C82ADC">
            <w:pPr>
              <w:pStyle w:val="NoSpacing"/>
              <w:rPr>
                <w:rFonts w:ascii="Arial" w:hAnsi="Arial" w:cs="Arial"/>
                <w:b/>
                <w:sz w:val="16"/>
                <w:szCs w:val="16"/>
              </w:rPr>
            </w:pPr>
            <w:r w:rsidRPr="00C37DC5">
              <w:rPr>
                <w:rFonts w:ascii="Arial" w:hAnsi="Arial" w:cs="Arial"/>
                <w:b/>
              </w:rPr>
              <w:t>Participation agreement</w:t>
            </w:r>
          </w:p>
        </w:tc>
      </w:tr>
      <w:tr w:rsidR="00283926" w:rsidRPr="00C37DC5" w14:paraId="44C22114" w14:textId="77777777" w:rsidTr="00C82ADC">
        <w:tc>
          <w:tcPr>
            <w:tcW w:w="9350" w:type="dxa"/>
            <w:gridSpan w:val="4"/>
            <w:tcBorders>
              <w:top w:val="nil"/>
              <w:bottom w:val="nil"/>
            </w:tcBorders>
            <w:vAlign w:val="bottom"/>
          </w:tcPr>
          <w:p w14:paraId="1E232153" w14:textId="77777777" w:rsidR="00283926" w:rsidRPr="00C37DC5" w:rsidRDefault="00283926" w:rsidP="00C82ADC">
            <w:pPr>
              <w:pStyle w:val="NoSpacing"/>
              <w:rPr>
                <w:rFonts w:ascii="Arial" w:hAnsi="Arial" w:cs="Arial"/>
              </w:rPr>
            </w:pPr>
            <w:r w:rsidRPr="00C37DC5">
              <w:rPr>
                <w:rFonts w:ascii="Arial" w:hAnsi="Arial" w:cs="Arial"/>
              </w:rPr>
              <w:t>By submitting these forecasts, the team agrees to abide by the project rules and data use agreements.</w:t>
            </w:r>
          </w:p>
        </w:tc>
      </w:tr>
      <w:tr w:rsidR="00283926" w:rsidRPr="00C37DC5" w14:paraId="0256C55B" w14:textId="77777777" w:rsidTr="00C82ADC">
        <w:tc>
          <w:tcPr>
            <w:tcW w:w="4675" w:type="dxa"/>
            <w:gridSpan w:val="2"/>
            <w:tcBorders>
              <w:top w:val="nil"/>
              <w:right w:val="nil"/>
            </w:tcBorders>
            <w:vAlign w:val="bottom"/>
          </w:tcPr>
          <w:p w14:paraId="667BD162" w14:textId="77777777" w:rsidR="00283926" w:rsidRPr="00C37DC5" w:rsidRDefault="00283926" w:rsidP="00C82ADC">
            <w:pPr>
              <w:pStyle w:val="NoSpacing"/>
              <w:rPr>
                <w:rFonts w:ascii="Arial" w:hAnsi="Arial" w:cs="Arial"/>
                <w:sz w:val="16"/>
                <w:szCs w:val="16"/>
              </w:rPr>
            </w:pPr>
          </w:p>
          <w:p w14:paraId="371C83A1"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Team lead name</w:t>
            </w:r>
          </w:p>
        </w:tc>
        <w:tc>
          <w:tcPr>
            <w:tcW w:w="4675" w:type="dxa"/>
            <w:gridSpan w:val="2"/>
            <w:tcBorders>
              <w:top w:val="nil"/>
              <w:left w:val="nil"/>
            </w:tcBorders>
            <w:vAlign w:val="bottom"/>
          </w:tcPr>
          <w:p w14:paraId="5BF287F6" w14:textId="77777777" w:rsidR="00283926" w:rsidRPr="00C37DC5" w:rsidRDefault="00283926" w:rsidP="00C82ADC">
            <w:pPr>
              <w:pStyle w:val="NoSpacing"/>
              <w:rPr>
                <w:rFonts w:ascii="Arial" w:hAnsi="Arial" w:cs="Arial"/>
                <w:sz w:val="16"/>
                <w:szCs w:val="16"/>
              </w:rPr>
            </w:pPr>
            <w:r w:rsidRPr="00C37DC5">
              <w:rPr>
                <w:rFonts w:ascii="Arial" w:hAnsi="Arial" w:cs="Arial"/>
                <w:sz w:val="16"/>
                <w:szCs w:val="16"/>
              </w:rPr>
              <w:t>Date</w:t>
            </w:r>
          </w:p>
        </w:tc>
      </w:tr>
      <w:tr w:rsidR="00283926" w:rsidRPr="00C37DC5" w14:paraId="41CCAE28" w14:textId="77777777" w:rsidTr="00C82ADC">
        <w:tc>
          <w:tcPr>
            <w:tcW w:w="4675" w:type="dxa"/>
            <w:gridSpan w:val="2"/>
            <w:vAlign w:val="bottom"/>
          </w:tcPr>
          <w:p w14:paraId="55DDF77E" w14:textId="77777777" w:rsidR="00283926" w:rsidRPr="00C37DC5" w:rsidRDefault="00283926" w:rsidP="00C82ADC">
            <w:pPr>
              <w:pStyle w:val="NoSpacing"/>
              <w:rPr>
                <w:rFonts w:ascii="Arial" w:hAnsi="Arial" w:cs="Arial"/>
              </w:rPr>
            </w:pPr>
          </w:p>
        </w:tc>
        <w:tc>
          <w:tcPr>
            <w:tcW w:w="4675" w:type="dxa"/>
            <w:gridSpan w:val="2"/>
            <w:vAlign w:val="bottom"/>
          </w:tcPr>
          <w:p w14:paraId="3F6C88E6" w14:textId="77777777" w:rsidR="00283926" w:rsidRPr="00C37DC5" w:rsidRDefault="00283926" w:rsidP="00C82ADC">
            <w:pPr>
              <w:pStyle w:val="NoSpacing"/>
              <w:rPr>
                <w:rFonts w:ascii="Arial" w:hAnsi="Arial" w:cs="Arial"/>
              </w:rPr>
            </w:pPr>
          </w:p>
        </w:tc>
      </w:tr>
    </w:tbl>
    <w:p w14:paraId="6441FCC3" w14:textId="77777777" w:rsidR="00283926" w:rsidRPr="00C37DC5" w:rsidRDefault="00283926" w:rsidP="00283926">
      <w:pPr>
        <w:rPr>
          <w:rFonts w:ascii="Arial" w:hAnsi="Arial" w:cs="Arial"/>
        </w:rPr>
      </w:pPr>
    </w:p>
    <w:p w14:paraId="528AA293" w14:textId="77777777" w:rsidR="00283926" w:rsidRPr="00C37DC5" w:rsidRDefault="00283926" w:rsidP="00283926">
      <w:pPr>
        <w:rPr>
          <w:rFonts w:ascii="Arial" w:hAnsi="Arial" w:cs="Arial"/>
          <w:color w:val="000000"/>
          <w:sz w:val="22"/>
          <w:szCs w:val="22"/>
          <w:u w:color="000000"/>
          <w14:textOutline w14:w="0" w14:cap="flat" w14:cmpd="sng" w14:algn="ctr">
            <w14:noFill/>
            <w14:prstDash w14:val="solid"/>
            <w14:bevel/>
          </w14:textOutline>
        </w:rPr>
      </w:pPr>
      <w:r w:rsidRPr="00C37DC5">
        <w:rPr>
          <w:rFonts w:ascii="Arial" w:hAnsi="Arial" w:cs="Arial"/>
          <w:u w:color="000000"/>
        </w:rPr>
        <w:br w:type="page"/>
      </w:r>
    </w:p>
    <w:p w14:paraId="4025E8B1" w14:textId="269F7D59" w:rsidR="00904A46" w:rsidRPr="001E27D5" w:rsidRDefault="00904A46" w:rsidP="001E27D5">
      <w:pPr>
        <w:rPr>
          <w:rFonts w:ascii="Arial" w:hAnsi="Arial" w:cs="Arial"/>
          <w:b/>
          <w:bCs/>
          <w:color w:val="000000"/>
          <w14:textOutline w14:w="0" w14:cap="flat" w14:cmpd="sng" w14:algn="ctr">
            <w14:noFill/>
            <w14:prstDash w14:val="solid"/>
            <w14:bevel/>
          </w14:textOutline>
        </w:rPr>
      </w:pPr>
      <w:r>
        <w:rPr>
          <w:rFonts w:ascii="Arial" w:hAnsi="Arial" w:cs="Arial"/>
          <w:b/>
          <w:bCs/>
          <w:sz w:val="28"/>
          <w:szCs w:val="28"/>
        </w:rPr>
        <w:lastRenderedPageBreak/>
        <w:t xml:space="preserve">Appendix 3 – </w:t>
      </w:r>
      <w:r w:rsidRPr="0028549A">
        <w:rPr>
          <w:rFonts w:ascii="Arial" w:hAnsi="Arial" w:cs="Arial"/>
          <w:b/>
          <w:bCs/>
          <w:sz w:val="28"/>
          <w:szCs w:val="28"/>
        </w:rPr>
        <w:t>Evaluatio</w:t>
      </w:r>
      <w:r>
        <w:rPr>
          <w:rFonts w:ascii="Arial" w:hAnsi="Arial" w:cs="Arial"/>
          <w:b/>
          <w:bCs/>
          <w:sz w:val="28"/>
          <w:szCs w:val="28"/>
        </w:rPr>
        <w:t>n</w:t>
      </w:r>
      <w:r w:rsidR="001E27D5">
        <w:rPr>
          <w:rFonts w:ascii="Arial" w:hAnsi="Arial" w:cs="Arial"/>
          <w:b/>
          <w:bCs/>
          <w:sz w:val="28"/>
          <w:szCs w:val="28"/>
        </w:rPr>
        <w:t xml:space="preserve"> metric</w:t>
      </w:r>
    </w:p>
    <w:p w14:paraId="569CF8F9" w14:textId="77777777" w:rsidR="00904A46" w:rsidRPr="00E31F31" w:rsidRDefault="00904A46" w:rsidP="00904A46">
      <w:pPr>
        <w:pStyle w:val="Corps"/>
        <w:spacing w:line="276" w:lineRule="auto"/>
        <w:rPr>
          <w:rFonts w:ascii="Arial" w:eastAsia="Arial" w:hAnsi="Arial" w:cs="Arial"/>
          <w:u w:color="000000"/>
          <w:lang w:val="en-US"/>
        </w:rPr>
      </w:pPr>
    </w:p>
    <w:p w14:paraId="5F085819" w14:textId="77777777" w:rsidR="00904A46" w:rsidRPr="001E27D5" w:rsidRDefault="00904A46" w:rsidP="00904A46">
      <w:pPr>
        <w:pStyle w:val="Corps"/>
        <w:rPr>
          <w:rFonts w:ascii="Arial" w:hAnsi="Arial" w:cs="Arial"/>
          <w:b/>
          <w:bCs/>
          <w:sz w:val="24"/>
          <w:szCs w:val="24"/>
          <w:lang w:val="en-US"/>
        </w:rPr>
      </w:pPr>
      <w:r w:rsidRPr="001E27D5">
        <w:rPr>
          <w:rFonts w:ascii="Arial" w:hAnsi="Arial" w:cs="Arial"/>
          <w:b/>
          <w:bCs/>
          <w:sz w:val="24"/>
          <w:szCs w:val="24"/>
          <w:lang w:val="en-US"/>
        </w:rPr>
        <w:t>Logarithmic Score</w:t>
      </w:r>
    </w:p>
    <w:p w14:paraId="5E28A9A5" w14:textId="32A7DCD1" w:rsidR="00904A46" w:rsidRPr="00E31F31" w:rsidRDefault="001E27D5" w:rsidP="00904A46">
      <w:pPr>
        <w:pStyle w:val="Corps"/>
        <w:spacing w:line="276" w:lineRule="auto"/>
        <w:rPr>
          <w:rFonts w:ascii="Arial" w:eastAsia="Arial" w:hAnsi="Arial" w:cs="Arial"/>
          <w:u w:color="000000"/>
          <w:lang w:val="en-US"/>
        </w:rPr>
      </w:pPr>
      <w:r>
        <w:rPr>
          <w:rFonts w:ascii="Arial" w:hAnsi="Arial" w:cs="Arial"/>
          <w:u w:color="000000"/>
          <w:lang w:val="en-US"/>
        </w:rPr>
        <w:t xml:space="preserve">The logarithmic score is a proper scoring rule based on binned probability distributions. </w:t>
      </w:r>
      <w:r w:rsidR="00904A46" w:rsidRPr="00E31F31">
        <w:rPr>
          <w:rFonts w:ascii="Arial" w:hAnsi="Arial" w:cs="Arial"/>
          <w:u w:color="000000"/>
          <w:lang w:val="en-US"/>
        </w:rPr>
        <w:t xml:space="preserve">If </w:t>
      </w:r>
      <w:r w:rsidR="00904A46" w:rsidRPr="0028549A">
        <w:rPr>
          <w:rFonts w:ascii="Arial" w:hAnsi="Arial" w:cs="Arial"/>
          <w:i/>
          <w:iCs/>
          <w:u w:color="000000"/>
          <w:lang w:val="en-US"/>
        </w:rPr>
        <w:t>p</w:t>
      </w:r>
      <w:r w:rsidR="00904A46" w:rsidRPr="00E31F31">
        <w:rPr>
          <w:rFonts w:ascii="Arial" w:hAnsi="Arial" w:cs="Arial"/>
          <w:u w:color="000000"/>
          <w:lang w:val="en-US"/>
        </w:rPr>
        <w:t xml:space="preserve"> is the set of probabilities for a given forecast, and </w:t>
      </w:r>
      <w:r w:rsidR="00904A46">
        <w:rPr>
          <w:rFonts w:ascii="Arial" w:hAnsi="Arial" w:cs="Arial"/>
          <w:i/>
          <w:iCs/>
          <w:u w:color="000000"/>
          <w:lang w:val="en-US"/>
        </w:rPr>
        <w:t>p</w:t>
      </w:r>
      <w:r w:rsidR="00904A46">
        <w:rPr>
          <w:rFonts w:ascii="Arial" w:hAnsi="Arial" w:cs="Arial"/>
          <w:i/>
          <w:iCs/>
          <w:u w:color="000000"/>
          <w:vertAlign w:val="subscript"/>
          <w:lang w:val="en-US"/>
        </w:rPr>
        <w:t>i</w:t>
      </w:r>
      <w:r w:rsidR="00904A46" w:rsidRPr="00E31F31">
        <w:rPr>
          <w:rFonts w:ascii="Arial" w:hAnsi="Arial" w:cs="Arial"/>
          <w:u w:color="000000"/>
          <w:lang w:val="en-US"/>
        </w:rPr>
        <w:t xml:space="preserve"> is the probability assigned to the observed outcome </w:t>
      </w:r>
      <w:proofErr w:type="spellStart"/>
      <w:r w:rsidR="00904A46">
        <w:rPr>
          <w:rFonts w:ascii="Arial" w:hAnsi="Arial" w:cs="Arial"/>
          <w:i/>
          <w:iCs/>
          <w:u w:color="000000"/>
          <w:lang w:val="en-US"/>
        </w:rPr>
        <w:t>i</w:t>
      </w:r>
      <w:proofErr w:type="spellEnd"/>
      <w:r w:rsidR="00904A46">
        <w:rPr>
          <w:rFonts w:ascii="Arial" w:hAnsi="Arial" w:cs="Arial"/>
          <w:u w:color="000000"/>
          <w:lang w:val="en-US"/>
        </w:rPr>
        <w:t>,</w:t>
      </w:r>
      <w:r w:rsidR="00904A46">
        <w:rPr>
          <w:rFonts w:ascii="Arial" w:hAnsi="Arial" w:cs="Arial"/>
          <w:i/>
          <w:iCs/>
          <w:u w:color="000000"/>
          <w:lang w:val="en-US"/>
        </w:rPr>
        <w:t xml:space="preserve"> </w:t>
      </w:r>
      <w:r w:rsidR="00904A46" w:rsidRPr="00E31F31">
        <w:rPr>
          <w:rFonts w:ascii="Arial" w:hAnsi="Arial" w:cs="Arial"/>
          <w:u w:color="000000"/>
          <w:lang w:val="en-US"/>
        </w:rPr>
        <w:t>the logarithmic score is:</w:t>
      </w:r>
    </w:p>
    <w:p w14:paraId="590114BA" w14:textId="77777777" w:rsidR="00904A46" w:rsidRPr="00E31F31" w:rsidRDefault="00904A46" w:rsidP="00904A46">
      <w:pPr>
        <w:pStyle w:val="Corps"/>
        <w:spacing w:line="276" w:lineRule="auto"/>
        <w:rPr>
          <w:rFonts w:ascii="Arial" w:eastAsia="Arial" w:hAnsi="Arial" w:cs="Arial"/>
          <w:u w:color="000000"/>
          <w:lang w:val="en-US"/>
        </w:rPr>
      </w:pPr>
    </w:p>
    <w:p w14:paraId="19851218" w14:textId="09103D63" w:rsidR="00904A46" w:rsidRPr="001E27D5" w:rsidRDefault="00904A46" w:rsidP="00904A46">
      <w:pPr>
        <w:pStyle w:val="Corps"/>
        <w:spacing w:line="276" w:lineRule="auto"/>
        <w:rPr>
          <w:rFonts w:ascii="Arial" w:eastAsia="Arial" w:hAnsi="Arial" w:cs="Arial"/>
          <w:u w:color="000000"/>
          <w:lang w:val="en-US"/>
        </w:rPr>
      </w:pPr>
      <m:oMathPara>
        <m:oMathParaPr>
          <m:jc m:val="left"/>
        </m:oMathParaPr>
        <m:oMath>
          <m:r>
            <w:rPr>
              <w:rFonts w:ascii="Cambria Math" w:hAnsi="Cambria Math" w:cs="Arial"/>
              <w:u w:color="000000"/>
              <w:lang w:val="en-US"/>
            </w:rPr>
            <m:t>S</m:t>
          </m:r>
          <m:d>
            <m:dPr>
              <m:ctrlPr>
                <w:rPr>
                  <w:rFonts w:ascii="Cambria Math" w:hAnsi="Cambria Math" w:cs="Arial"/>
                  <w:i/>
                  <w:u w:color="000000"/>
                  <w:lang w:val="en-US"/>
                </w:rPr>
              </m:ctrlPr>
            </m:dPr>
            <m:e>
              <m:r>
                <w:rPr>
                  <w:rFonts w:ascii="Cambria Math" w:hAnsi="Cambria Math" w:cs="Arial"/>
                  <w:u w:color="000000"/>
                  <w:lang w:val="en-US"/>
                </w:rPr>
                <m:t>p,i</m:t>
              </m:r>
            </m:e>
          </m:d>
          <m:r>
            <w:rPr>
              <w:rFonts w:ascii="Cambria Math" w:hAnsi="Cambria Math" w:cs="Arial"/>
              <w:u w:color="000000"/>
              <w:lang w:val="en-US"/>
            </w:rPr>
            <m:t>=</m:t>
          </m:r>
          <m:r>
            <m:rPr>
              <m:sty m:val="p"/>
            </m:rPr>
            <w:rPr>
              <w:rFonts w:ascii="Cambria Math" w:hAnsi="Cambria Math" w:cs="Arial"/>
              <w:u w:color="000000"/>
              <w:lang w:val="en-US"/>
            </w:rPr>
            <m:t>ln⁡</m:t>
          </m:r>
          <m:r>
            <w:rPr>
              <w:rFonts w:ascii="Cambria Math" w:hAnsi="Cambria Math" w:cs="Arial"/>
              <w:u w:color="000000"/>
              <w:lang w:val="en-US"/>
            </w:rPr>
            <m:t>(</m:t>
          </m:r>
          <m:sSub>
            <m:sSubPr>
              <m:ctrlPr>
                <w:rPr>
                  <w:rFonts w:ascii="Cambria Math" w:hAnsi="Cambria Math" w:cs="Arial"/>
                  <w:i/>
                  <w:u w:color="000000"/>
                  <w:lang w:val="en-US"/>
                </w:rPr>
              </m:ctrlPr>
            </m:sSubPr>
            <m:e>
              <m:r>
                <w:rPr>
                  <w:rFonts w:ascii="Cambria Math" w:hAnsi="Cambria Math" w:cs="Arial"/>
                  <w:u w:color="000000"/>
                  <w:lang w:val="en-US"/>
                </w:rPr>
                <m:t>p</m:t>
              </m:r>
            </m:e>
            <m:sub>
              <m:r>
                <w:rPr>
                  <w:rFonts w:ascii="Cambria Math" w:hAnsi="Cambria Math" w:cs="Arial"/>
                  <w:u w:color="000000"/>
                  <w:lang w:val="en-US"/>
                </w:rPr>
                <m:t>i</m:t>
              </m:r>
            </m:sub>
          </m:sSub>
          <m:r>
            <w:rPr>
              <w:rFonts w:ascii="Cambria Math" w:hAnsi="Cambria Math" w:cs="Arial"/>
              <w:u w:color="000000"/>
              <w:lang w:val="en-US"/>
            </w:rPr>
            <m:t>)</m:t>
          </m:r>
        </m:oMath>
      </m:oMathPara>
    </w:p>
    <w:p w14:paraId="4F0FA7A6" w14:textId="77777777" w:rsidR="001E27D5" w:rsidRPr="0028549A" w:rsidRDefault="001E27D5" w:rsidP="00904A46">
      <w:pPr>
        <w:pStyle w:val="Corps"/>
        <w:spacing w:line="276" w:lineRule="auto"/>
        <w:rPr>
          <w:rFonts w:ascii="Arial" w:eastAsia="Arial" w:hAnsi="Arial" w:cs="Arial"/>
          <w:u w:color="000000"/>
          <w:lang w:val="en-US"/>
        </w:rPr>
      </w:pPr>
    </w:p>
    <w:p w14:paraId="2113D320" w14:textId="77777777" w:rsidR="00904A46" w:rsidRPr="00E31F31" w:rsidRDefault="00904A46" w:rsidP="00904A46">
      <w:pPr>
        <w:pStyle w:val="Corps"/>
        <w:spacing w:line="276" w:lineRule="auto"/>
        <w:rPr>
          <w:rFonts w:ascii="Arial" w:eastAsia="Arial" w:hAnsi="Arial" w:cs="Arial"/>
          <w:u w:color="000000"/>
          <w:lang w:val="en-US"/>
        </w:rPr>
      </w:pPr>
      <w:r w:rsidRPr="00E31F31">
        <w:rPr>
          <w:rFonts w:ascii="Arial" w:hAnsi="Arial" w:cs="Arial"/>
          <w:u w:color="000000"/>
          <w:lang w:val="en-US"/>
        </w:rPr>
        <w:t xml:space="preserve">For each forecast of each target, </w:t>
      </w:r>
      <w:r>
        <w:rPr>
          <w:rFonts w:ascii="Arial" w:hAnsi="Arial" w:cs="Arial"/>
          <w:i/>
          <w:iCs/>
          <w:u w:color="000000"/>
          <w:lang w:val="en-US"/>
        </w:rPr>
        <w:t>p</w:t>
      </w:r>
      <w:r>
        <w:rPr>
          <w:rFonts w:ascii="Arial" w:hAnsi="Arial" w:cs="Arial"/>
          <w:i/>
          <w:iCs/>
          <w:u w:color="000000"/>
          <w:vertAlign w:val="subscript"/>
          <w:lang w:val="en-US"/>
        </w:rPr>
        <w:t>i</w:t>
      </w:r>
      <w:r w:rsidRPr="00E31F31">
        <w:rPr>
          <w:rFonts w:ascii="Arial" w:hAnsi="Arial" w:cs="Arial"/>
          <w:u w:color="000000"/>
          <w:lang w:val="en-US"/>
        </w:rPr>
        <w:t xml:space="preserve"> will be set to the probability assigned to the single bin containing the observed outcome. Undefined natural logs (which occur when the probability assigned to the observed outcome was 0) will be assigned a value of -10.</w:t>
      </w:r>
    </w:p>
    <w:p w14:paraId="10973324" w14:textId="77777777" w:rsidR="00904A46" w:rsidRPr="00E31F31" w:rsidRDefault="00904A46" w:rsidP="00904A46">
      <w:pPr>
        <w:pStyle w:val="Corps"/>
        <w:spacing w:line="276" w:lineRule="auto"/>
        <w:rPr>
          <w:rFonts w:ascii="Arial" w:eastAsia="Arial" w:hAnsi="Arial" w:cs="Arial"/>
          <w:u w:color="000000"/>
          <w:lang w:val="en-US"/>
        </w:rPr>
      </w:pPr>
    </w:p>
    <w:p w14:paraId="1391AE9E" w14:textId="77777777" w:rsidR="00904A46" w:rsidRPr="00E31F31" w:rsidRDefault="00904A46" w:rsidP="00904A46">
      <w:pPr>
        <w:pStyle w:val="Corps"/>
        <w:spacing w:line="276" w:lineRule="auto"/>
        <w:rPr>
          <w:rFonts w:ascii="Arial" w:eastAsia="Arial" w:hAnsi="Arial" w:cs="Arial"/>
          <w:u w:color="000000"/>
          <w:lang w:val="en-US"/>
        </w:rPr>
      </w:pPr>
      <w:r w:rsidRPr="0028549A">
        <w:rPr>
          <w:rStyle w:val="Aucun"/>
          <w:rFonts w:ascii="Arial" w:hAnsi="Arial" w:cs="Arial"/>
          <w:b/>
          <w:bCs/>
          <w:sz w:val="24"/>
          <w:szCs w:val="24"/>
          <w:u w:color="000000"/>
          <w:lang w:val="en-US"/>
        </w:rPr>
        <w:t>References</w:t>
      </w:r>
    </w:p>
    <w:p w14:paraId="56E4A243" w14:textId="60748D7F" w:rsidR="00904A46" w:rsidRDefault="00904A46" w:rsidP="001E27D5">
      <w:pPr>
        <w:pStyle w:val="Corps"/>
        <w:spacing w:line="276" w:lineRule="auto"/>
        <w:rPr>
          <w:rFonts w:ascii="Arial" w:hAnsi="Arial" w:cs="Arial"/>
          <w:u w:color="000000"/>
          <w:lang w:val="en-US"/>
        </w:rPr>
      </w:pPr>
      <w:proofErr w:type="spellStart"/>
      <w:r w:rsidRPr="00E31F31">
        <w:rPr>
          <w:rStyle w:val="Aucun"/>
          <w:rFonts w:ascii="Arial" w:hAnsi="Arial" w:cs="Arial"/>
          <w:u w:color="000000"/>
          <w:lang w:val="en-US"/>
        </w:rPr>
        <w:t>Gneiting</w:t>
      </w:r>
      <w:proofErr w:type="spellEnd"/>
      <w:r w:rsidRPr="00E31F31">
        <w:rPr>
          <w:rStyle w:val="Aucun"/>
          <w:rFonts w:ascii="Arial" w:hAnsi="Arial" w:cs="Arial"/>
          <w:u w:color="000000"/>
          <w:lang w:val="en-US"/>
        </w:rPr>
        <w:t xml:space="preserve"> T and AE Raftery. (2007) Strictly proper scoring rules, prediction, and estimation. Journal of the American Statistical Association. 102(477):359-378. Available at: </w:t>
      </w:r>
      <w:hyperlink r:id="rId7" w:history="1">
        <w:r w:rsidRPr="00E31F31">
          <w:rPr>
            <w:rFonts w:ascii="Arial" w:hAnsi="Arial" w:cs="Arial"/>
            <w:u w:color="000000"/>
            <w:lang w:val="en-US"/>
          </w:rPr>
          <w:t>https://www.stat.washington.edu/raftery/Research/PDF/Gneiting2007jasa.pdf</w:t>
        </w:r>
      </w:hyperlink>
      <w:r w:rsidR="001E27D5">
        <w:rPr>
          <w:rFonts w:ascii="Arial" w:hAnsi="Arial" w:cs="Arial"/>
          <w:u w:color="000000"/>
          <w:lang w:val="en-US"/>
        </w:rPr>
        <w:t>.</w:t>
      </w:r>
    </w:p>
    <w:p w14:paraId="032938DF" w14:textId="77777777" w:rsidR="001E27D5" w:rsidRPr="00E31F31" w:rsidRDefault="001E27D5" w:rsidP="001E27D5">
      <w:pPr>
        <w:pStyle w:val="Corps"/>
        <w:spacing w:line="276" w:lineRule="auto"/>
        <w:rPr>
          <w:rFonts w:ascii="Arial" w:hAnsi="Arial" w:cs="Arial"/>
          <w:u w:color="000000"/>
          <w:lang w:val="en-US"/>
        </w:rPr>
      </w:pPr>
    </w:p>
    <w:p w14:paraId="1C31CD64" w14:textId="5C615F72" w:rsidR="00904A46" w:rsidRPr="00910892" w:rsidRDefault="00904A46" w:rsidP="001E27D5">
      <w:pPr>
        <w:pStyle w:val="Corps"/>
        <w:spacing w:line="276" w:lineRule="auto"/>
        <w:rPr>
          <w:rFonts w:ascii="Arial" w:hAnsi="Arial" w:cs="Arial"/>
          <w:u w:color="000000"/>
          <w:lang w:val="en-US"/>
        </w:rPr>
      </w:pPr>
      <w:r w:rsidRPr="00E31F31">
        <w:rPr>
          <w:rFonts w:ascii="Arial" w:hAnsi="Arial" w:cs="Arial"/>
          <w:u w:color="000000"/>
          <w:lang w:val="en-US"/>
        </w:rPr>
        <w:t xml:space="preserve">Rosenfeld R, J </w:t>
      </w:r>
      <w:proofErr w:type="spellStart"/>
      <w:r w:rsidRPr="00E31F31">
        <w:rPr>
          <w:rFonts w:ascii="Arial" w:hAnsi="Arial" w:cs="Arial"/>
          <w:u w:color="000000"/>
          <w:lang w:val="en-US"/>
        </w:rPr>
        <w:t>Grefenstette</w:t>
      </w:r>
      <w:proofErr w:type="spellEnd"/>
      <w:r w:rsidRPr="00E31F31">
        <w:rPr>
          <w:rFonts w:ascii="Arial" w:hAnsi="Arial" w:cs="Arial"/>
          <w:u w:color="000000"/>
          <w:lang w:val="en-US"/>
        </w:rPr>
        <w:t>, and D Burke. (2012) A Proposal for Standardized Evaluation of Epidemiological Models. Available at:</w:t>
      </w:r>
      <w:r>
        <w:rPr>
          <w:rFonts w:ascii="Arial" w:hAnsi="Arial" w:cs="Arial"/>
          <w:u w:color="000000"/>
          <w:lang w:val="en-US"/>
        </w:rPr>
        <w:t xml:space="preserve"> </w:t>
      </w:r>
      <w:hyperlink r:id="rId8" w:history="1">
        <w:r w:rsidRPr="00E31F31">
          <w:rPr>
            <w:rFonts w:ascii="Arial" w:hAnsi="Arial" w:cs="Arial"/>
            <w:u w:color="000000"/>
            <w:lang w:val="en-US"/>
          </w:rPr>
          <w:t>http://delphi.midas.cs.cmu.edu/files/StandardizedEvaluation</w:t>
        </w:r>
        <w:r w:rsidR="001E27D5">
          <w:rPr>
            <w:rFonts w:ascii="Arial" w:hAnsi="Arial" w:cs="Arial"/>
            <w:u w:color="000000"/>
            <w:lang w:val="en-US"/>
          </w:rPr>
          <w:t>_</w:t>
        </w:r>
        <w:r w:rsidRPr="00E31F31">
          <w:rPr>
            <w:rFonts w:ascii="Arial" w:hAnsi="Arial" w:cs="Arial"/>
            <w:u w:color="000000"/>
            <w:lang w:val="en-US"/>
          </w:rPr>
          <w:t>Revised</w:t>
        </w:r>
        <w:r w:rsidR="001E27D5">
          <w:rPr>
            <w:rFonts w:ascii="Arial" w:hAnsi="Arial" w:cs="Arial"/>
            <w:u w:color="000000"/>
            <w:lang w:val="en-US"/>
          </w:rPr>
          <w:t>_</w:t>
        </w:r>
        <w:r w:rsidRPr="00E31F31">
          <w:rPr>
            <w:rFonts w:ascii="Arial" w:hAnsi="Arial" w:cs="Arial"/>
            <w:u w:color="000000"/>
            <w:lang w:val="en-US"/>
          </w:rPr>
          <w:t>12-11-09.pdf</w:t>
        </w:r>
      </w:hyperlink>
      <w:r w:rsidRPr="00E31F31">
        <w:rPr>
          <w:rFonts w:ascii="Arial" w:hAnsi="Arial" w:cs="Arial"/>
          <w:u w:color="000000"/>
          <w:lang w:val="en-US"/>
        </w:rPr>
        <w:t>.</w:t>
      </w:r>
      <w:r w:rsidR="001E27D5">
        <w:rPr>
          <w:rFonts w:ascii="Arial" w:hAnsi="Arial" w:cs="Arial"/>
          <w:u w:color="000000"/>
          <w:lang w:val="en-US"/>
        </w:rPr>
        <w:t xml:space="preserve"> </w:t>
      </w:r>
    </w:p>
    <w:p w14:paraId="4F6E0E86" w14:textId="77777777" w:rsidR="00C12349" w:rsidRPr="008D6DA5" w:rsidRDefault="00C12349" w:rsidP="007855BB">
      <w:pPr>
        <w:pStyle w:val="Corps"/>
        <w:spacing w:line="276" w:lineRule="auto"/>
        <w:rPr>
          <w:rFonts w:ascii="Arial" w:hAnsi="Arial" w:cs="Arial"/>
          <w:u w:color="000000"/>
          <w:lang w:val="en-US"/>
        </w:rPr>
      </w:pPr>
    </w:p>
    <w:sectPr w:rsidR="00C12349" w:rsidRPr="008D6DA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F983D" w14:textId="77777777" w:rsidR="00C818B8" w:rsidRDefault="00C818B8">
      <w:r>
        <w:separator/>
      </w:r>
    </w:p>
  </w:endnote>
  <w:endnote w:type="continuationSeparator" w:id="0">
    <w:p w14:paraId="30282732" w14:textId="77777777" w:rsidR="00C818B8" w:rsidRDefault="00C8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41584" w14:textId="77777777" w:rsidR="00C818B8" w:rsidRDefault="00C818B8">
      <w:r>
        <w:separator/>
      </w:r>
    </w:p>
  </w:footnote>
  <w:footnote w:type="continuationSeparator" w:id="0">
    <w:p w14:paraId="4142B71B" w14:textId="77777777" w:rsidR="00C818B8" w:rsidRDefault="00C81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731"/>
    <w:multiLevelType w:val="hybridMultilevel"/>
    <w:tmpl w:val="00503650"/>
    <w:numStyleLink w:val="Style1import"/>
  </w:abstractNum>
  <w:abstractNum w:abstractNumId="1" w15:restartNumberingAfterBreak="0">
    <w:nsid w:val="00FA182E"/>
    <w:multiLevelType w:val="multilevel"/>
    <w:tmpl w:val="C0F2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2F4A"/>
    <w:multiLevelType w:val="hybridMultilevel"/>
    <w:tmpl w:val="E4E8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04DBA"/>
    <w:multiLevelType w:val="hybridMultilevel"/>
    <w:tmpl w:val="1CCC00C2"/>
    <w:numStyleLink w:val="Style3import"/>
  </w:abstractNum>
  <w:abstractNum w:abstractNumId="4" w15:restartNumberingAfterBreak="0">
    <w:nsid w:val="25237462"/>
    <w:multiLevelType w:val="hybridMultilevel"/>
    <w:tmpl w:val="50FC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15606"/>
    <w:multiLevelType w:val="hybridMultilevel"/>
    <w:tmpl w:val="0712C018"/>
    <w:numStyleLink w:val="Puce"/>
  </w:abstractNum>
  <w:abstractNum w:abstractNumId="6" w15:restartNumberingAfterBreak="0">
    <w:nsid w:val="3BCE16BA"/>
    <w:multiLevelType w:val="multilevel"/>
    <w:tmpl w:val="3C8C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209B9"/>
    <w:multiLevelType w:val="hybridMultilevel"/>
    <w:tmpl w:val="15C6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03FDB"/>
    <w:multiLevelType w:val="hybridMultilevel"/>
    <w:tmpl w:val="00503650"/>
    <w:styleLink w:val="Style1import"/>
    <w:lvl w:ilvl="0" w:tplc="1DAA64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78C6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26D77E">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7FAA21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D2C64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5E2F582">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1DBE45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74948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5EE78C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D3F7337"/>
    <w:multiLevelType w:val="multilevel"/>
    <w:tmpl w:val="B1CE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DE1007"/>
    <w:multiLevelType w:val="multilevel"/>
    <w:tmpl w:val="299E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903BD"/>
    <w:multiLevelType w:val="hybridMultilevel"/>
    <w:tmpl w:val="1CCC00C2"/>
    <w:styleLink w:val="Style3import"/>
    <w:lvl w:ilvl="0" w:tplc="5AC6CDF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D2250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F607E7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21C4C2C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866A1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BC1DA2">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189EE73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2D6695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AE555E">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23B0081"/>
    <w:multiLevelType w:val="hybridMultilevel"/>
    <w:tmpl w:val="B4E8D6C4"/>
    <w:lvl w:ilvl="0" w:tplc="6CAA3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F1B1E"/>
    <w:multiLevelType w:val="hybridMultilevel"/>
    <w:tmpl w:val="0712C018"/>
    <w:styleLink w:val="Puce"/>
    <w:lvl w:ilvl="0" w:tplc="C9CC328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4BCAF9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39D028C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89AE0A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2E6D44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BBCD15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ED3F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4CE3BB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7A4405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8"/>
  </w:num>
  <w:num w:numId="2">
    <w:abstractNumId w:val="0"/>
  </w:num>
  <w:num w:numId="3">
    <w:abstractNumId w:val="11"/>
  </w:num>
  <w:num w:numId="4">
    <w:abstractNumId w:val="3"/>
  </w:num>
  <w:num w:numId="5">
    <w:abstractNumId w:val="13"/>
  </w:num>
  <w:num w:numId="6">
    <w:abstractNumId w:val="5"/>
  </w:num>
  <w:num w:numId="7">
    <w:abstractNumId w:val="1"/>
  </w:num>
  <w:num w:numId="8">
    <w:abstractNumId w:val="6"/>
  </w:num>
  <w:num w:numId="9">
    <w:abstractNumId w:val="9"/>
  </w:num>
  <w:num w:numId="10">
    <w:abstractNumId w:val="4"/>
  </w:num>
  <w:num w:numId="11">
    <w:abstractNumId w:val="2"/>
  </w:num>
  <w:num w:numId="12">
    <w:abstractNumId w:val="7"/>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CE6"/>
    <w:rsid w:val="00037B7C"/>
    <w:rsid w:val="00042ACB"/>
    <w:rsid w:val="00063C6A"/>
    <w:rsid w:val="000A7CE6"/>
    <w:rsid w:val="000D0BE2"/>
    <w:rsid w:val="00121393"/>
    <w:rsid w:val="001362D0"/>
    <w:rsid w:val="00136351"/>
    <w:rsid w:val="0014107B"/>
    <w:rsid w:val="001B5F5B"/>
    <w:rsid w:val="001E27D5"/>
    <w:rsid w:val="00226279"/>
    <w:rsid w:val="00236F61"/>
    <w:rsid w:val="00283926"/>
    <w:rsid w:val="0028549A"/>
    <w:rsid w:val="002B21EA"/>
    <w:rsid w:val="002E4995"/>
    <w:rsid w:val="00363817"/>
    <w:rsid w:val="0040733A"/>
    <w:rsid w:val="00436584"/>
    <w:rsid w:val="00442291"/>
    <w:rsid w:val="00443BB7"/>
    <w:rsid w:val="00480FD8"/>
    <w:rsid w:val="004C6BC5"/>
    <w:rsid w:val="00565E29"/>
    <w:rsid w:val="00597B9C"/>
    <w:rsid w:val="005E7E36"/>
    <w:rsid w:val="0062278F"/>
    <w:rsid w:val="006372A7"/>
    <w:rsid w:val="0071660D"/>
    <w:rsid w:val="0076049F"/>
    <w:rsid w:val="00762761"/>
    <w:rsid w:val="007855BB"/>
    <w:rsid w:val="008036BC"/>
    <w:rsid w:val="00814362"/>
    <w:rsid w:val="00814EB0"/>
    <w:rsid w:val="00884F59"/>
    <w:rsid w:val="008D6DA5"/>
    <w:rsid w:val="008E4C5F"/>
    <w:rsid w:val="00904A46"/>
    <w:rsid w:val="009057D6"/>
    <w:rsid w:val="00910892"/>
    <w:rsid w:val="00963668"/>
    <w:rsid w:val="009D4D8E"/>
    <w:rsid w:val="00A15E37"/>
    <w:rsid w:val="00A17534"/>
    <w:rsid w:val="00B149AE"/>
    <w:rsid w:val="00B22B8F"/>
    <w:rsid w:val="00B40216"/>
    <w:rsid w:val="00B461FA"/>
    <w:rsid w:val="00B90FEA"/>
    <w:rsid w:val="00C042FF"/>
    <w:rsid w:val="00C12349"/>
    <w:rsid w:val="00C1555A"/>
    <w:rsid w:val="00C37DC5"/>
    <w:rsid w:val="00C6647C"/>
    <w:rsid w:val="00C818B8"/>
    <w:rsid w:val="00C861DD"/>
    <w:rsid w:val="00C933ED"/>
    <w:rsid w:val="00CD0120"/>
    <w:rsid w:val="00D37AF7"/>
    <w:rsid w:val="00D47348"/>
    <w:rsid w:val="00D67DFD"/>
    <w:rsid w:val="00D7043C"/>
    <w:rsid w:val="00DA4657"/>
    <w:rsid w:val="00DA7E33"/>
    <w:rsid w:val="00DB32D9"/>
    <w:rsid w:val="00DB4587"/>
    <w:rsid w:val="00DE3AF0"/>
    <w:rsid w:val="00E10818"/>
    <w:rsid w:val="00E21FF3"/>
    <w:rsid w:val="00E31F31"/>
    <w:rsid w:val="00E409AA"/>
    <w:rsid w:val="00E83B19"/>
    <w:rsid w:val="00F61BD1"/>
    <w:rsid w:val="00F8138F"/>
    <w:rsid w:val="00FA520B"/>
    <w:rsid w:val="00FE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F579D"/>
  <w15:docId w15:val="{17BC7581-F65D-4AF4-8DB8-43304F1F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rps">
    <w:name w:val="Corps"/>
    <w:rPr>
      <w:rFonts w:ascii="Helvetica Neue" w:hAnsi="Helvetica Neue" w:cs="Arial Unicode MS"/>
      <w:color w:val="000000"/>
      <w:sz w:val="22"/>
      <w:szCs w:val="22"/>
      <w:lang w:val="de-DE"/>
      <w14:textOutline w14:w="0" w14:cap="flat" w14:cmpd="sng" w14:algn="ctr">
        <w14:noFill/>
        <w14:prstDash w14:val="solid"/>
        <w14:bevel/>
      </w14:textOutline>
    </w:rPr>
  </w:style>
  <w:style w:type="paragraph" w:customStyle="1" w:styleId="Pardfaut">
    <w:name w:val="Par défaut"/>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Aucun">
    <w:name w:val="Aucun"/>
    <w:rPr>
      <w:lang w:val="fr-FR"/>
    </w:rPr>
  </w:style>
  <w:style w:type="numbering" w:customStyle="1" w:styleId="Style1import">
    <w:name w:val="Style 1 importé"/>
    <w:pPr>
      <w:numPr>
        <w:numId w:val="1"/>
      </w:numPr>
    </w:pPr>
  </w:style>
  <w:style w:type="numbering" w:customStyle="1" w:styleId="Style3import">
    <w:name w:val="Style 3 importé"/>
    <w:pPr>
      <w:numPr>
        <w:numId w:val="3"/>
      </w:numPr>
    </w:pPr>
  </w:style>
  <w:style w:type="numbering" w:customStyle="1" w:styleId="Puce">
    <w:name w:val="Puce"/>
    <w:pPr>
      <w:numPr>
        <w:numId w:val="5"/>
      </w:numP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66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60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14362"/>
    <w:rPr>
      <w:b/>
      <w:bCs/>
    </w:rPr>
  </w:style>
  <w:style w:type="character" w:customStyle="1" w:styleId="CommentSubjectChar">
    <w:name w:val="Comment Subject Char"/>
    <w:basedOn w:val="CommentTextChar"/>
    <w:link w:val="CommentSubject"/>
    <w:uiPriority w:val="99"/>
    <w:semiHidden/>
    <w:rsid w:val="00814362"/>
    <w:rPr>
      <w:b/>
      <w:bCs/>
    </w:rPr>
  </w:style>
  <w:style w:type="character" w:styleId="UnresolvedMention">
    <w:name w:val="Unresolved Mention"/>
    <w:basedOn w:val="DefaultParagraphFont"/>
    <w:uiPriority w:val="99"/>
    <w:semiHidden/>
    <w:unhideWhenUsed/>
    <w:rsid w:val="00E21FF3"/>
    <w:rPr>
      <w:color w:val="605E5C"/>
      <w:shd w:val="clear" w:color="auto" w:fill="E1DFDD"/>
    </w:rPr>
  </w:style>
  <w:style w:type="paragraph" w:styleId="NormalWeb">
    <w:name w:val="Normal (Web)"/>
    <w:basedOn w:val="Normal"/>
    <w:uiPriority w:val="99"/>
    <w:unhideWhenUsed/>
    <w:rsid w:val="00B461F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B461FA"/>
    <w:rPr>
      <w:b/>
      <w:bCs/>
    </w:rPr>
  </w:style>
  <w:style w:type="paragraph" w:styleId="ListParagraph">
    <w:name w:val="List Paragraph"/>
    <w:basedOn w:val="Normal"/>
    <w:uiPriority w:val="34"/>
    <w:qFormat/>
    <w:rsid w:val="00814EB0"/>
    <w:pPr>
      <w:ind w:left="720"/>
      <w:contextualSpacing/>
    </w:pPr>
  </w:style>
  <w:style w:type="character" w:customStyle="1" w:styleId="il">
    <w:name w:val="il"/>
    <w:basedOn w:val="DefaultParagraphFont"/>
    <w:rsid w:val="00C1555A"/>
  </w:style>
  <w:style w:type="character" w:styleId="PlaceholderText">
    <w:name w:val="Placeholder Text"/>
    <w:basedOn w:val="DefaultParagraphFont"/>
    <w:uiPriority w:val="99"/>
    <w:semiHidden/>
    <w:rsid w:val="0028549A"/>
    <w:rPr>
      <w:color w:val="808080"/>
    </w:rPr>
  </w:style>
  <w:style w:type="paragraph" w:styleId="Header">
    <w:name w:val="header"/>
    <w:basedOn w:val="Normal"/>
    <w:link w:val="HeaderChar"/>
    <w:uiPriority w:val="99"/>
    <w:unhideWhenUsed/>
    <w:rsid w:val="00DB4587"/>
    <w:pPr>
      <w:tabs>
        <w:tab w:val="center" w:pos="4680"/>
        <w:tab w:val="right" w:pos="9360"/>
      </w:tabs>
    </w:pPr>
  </w:style>
  <w:style w:type="character" w:customStyle="1" w:styleId="HeaderChar">
    <w:name w:val="Header Char"/>
    <w:basedOn w:val="DefaultParagraphFont"/>
    <w:link w:val="Header"/>
    <w:uiPriority w:val="99"/>
    <w:rsid w:val="00DB4587"/>
    <w:rPr>
      <w:sz w:val="24"/>
      <w:szCs w:val="24"/>
    </w:rPr>
  </w:style>
  <w:style w:type="paragraph" w:styleId="Footer">
    <w:name w:val="footer"/>
    <w:basedOn w:val="Normal"/>
    <w:link w:val="FooterChar"/>
    <w:uiPriority w:val="99"/>
    <w:unhideWhenUsed/>
    <w:rsid w:val="00DB4587"/>
    <w:pPr>
      <w:tabs>
        <w:tab w:val="center" w:pos="4680"/>
        <w:tab w:val="right" w:pos="9360"/>
      </w:tabs>
    </w:pPr>
  </w:style>
  <w:style w:type="character" w:customStyle="1" w:styleId="FooterChar">
    <w:name w:val="Footer Char"/>
    <w:basedOn w:val="DefaultParagraphFont"/>
    <w:link w:val="Footer"/>
    <w:uiPriority w:val="99"/>
    <w:rsid w:val="00DB4587"/>
    <w:rPr>
      <w:sz w:val="24"/>
      <w:szCs w:val="24"/>
    </w:rPr>
  </w:style>
  <w:style w:type="paragraph" w:styleId="NoSpacing">
    <w:name w:val="No Spacing"/>
    <w:uiPriority w:val="1"/>
    <w:qFormat/>
    <w:rsid w:val="00C1234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table" w:styleId="TableGrid">
    <w:name w:val="Table Grid"/>
    <w:basedOn w:val="TableNormal"/>
    <w:uiPriority w:val="39"/>
    <w:rsid w:val="00C1234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27D5"/>
    <w:rPr>
      <w:color w:val="FF00FF" w:themeColor="followedHyperlink"/>
      <w:u w:val="single"/>
    </w:rPr>
  </w:style>
  <w:style w:type="paragraph" w:styleId="Revision">
    <w:name w:val="Revision"/>
    <w:hidden/>
    <w:uiPriority w:val="99"/>
    <w:semiHidden/>
    <w:rsid w:val="001B5F5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normaltextrun">
    <w:name w:val="normaltextrun"/>
    <w:basedOn w:val="DefaultParagraphFont"/>
    <w:rsid w:val="001B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0697">
      <w:bodyDiv w:val="1"/>
      <w:marLeft w:val="0"/>
      <w:marRight w:val="0"/>
      <w:marTop w:val="0"/>
      <w:marBottom w:val="0"/>
      <w:divBdr>
        <w:top w:val="none" w:sz="0" w:space="0" w:color="auto"/>
        <w:left w:val="none" w:sz="0" w:space="0" w:color="auto"/>
        <w:bottom w:val="none" w:sz="0" w:space="0" w:color="auto"/>
        <w:right w:val="none" w:sz="0" w:space="0" w:color="auto"/>
      </w:divBdr>
    </w:div>
    <w:div w:id="337078980">
      <w:bodyDiv w:val="1"/>
      <w:marLeft w:val="0"/>
      <w:marRight w:val="0"/>
      <w:marTop w:val="0"/>
      <w:marBottom w:val="0"/>
      <w:divBdr>
        <w:top w:val="none" w:sz="0" w:space="0" w:color="auto"/>
        <w:left w:val="none" w:sz="0" w:space="0" w:color="auto"/>
        <w:bottom w:val="none" w:sz="0" w:space="0" w:color="auto"/>
        <w:right w:val="none" w:sz="0" w:space="0" w:color="auto"/>
      </w:divBdr>
    </w:div>
    <w:div w:id="592712069">
      <w:bodyDiv w:val="1"/>
      <w:marLeft w:val="0"/>
      <w:marRight w:val="0"/>
      <w:marTop w:val="0"/>
      <w:marBottom w:val="0"/>
      <w:divBdr>
        <w:top w:val="none" w:sz="0" w:space="0" w:color="auto"/>
        <w:left w:val="none" w:sz="0" w:space="0" w:color="auto"/>
        <w:bottom w:val="none" w:sz="0" w:space="0" w:color="auto"/>
        <w:right w:val="none" w:sz="0" w:space="0" w:color="auto"/>
      </w:divBdr>
    </w:div>
    <w:div w:id="619068346">
      <w:bodyDiv w:val="1"/>
      <w:marLeft w:val="0"/>
      <w:marRight w:val="0"/>
      <w:marTop w:val="0"/>
      <w:marBottom w:val="0"/>
      <w:divBdr>
        <w:top w:val="none" w:sz="0" w:space="0" w:color="auto"/>
        <w:left w:val="none" w:sz="0" w:space="0" w:color="auto"/>
        <w:bottom w:val="none" w:sz="0" w:space="0" w:color="auto"/>
        <w:right w:val="none" w:sz="0" w:space="0" w:color="auto"/>
      </w:divBdr>
    </w:div>
    <w:div w:id="1659268140">
      <w:bodyDiv w:val="1"/>
      <w:marLeft w:val="0"/>
      <w:marRight w:val="0"/>
      <w:marTop w:val="0"/>
      <w:marBottom w:val="0"/>
      <w:divBdr>
        <w:top w:val="none" w:sz="0" w:space="0" w:color="auto"/>
        <w:left w:val="none" w:sz="0" w:space="0" w:color="auto"/>
        <w:bottom w:val="none" w:sz="0" w:space="0" w:color="auto"/>
        <w:right w:val="none" w:sz="0" w:space="0" w:color="auto"/>
      </w:divBdr>
    </w:div>
    <w:div w:id="1939364818">
      <w:bodyDiv w:val="1"/>
      <w:marLeft w:val="0"/>
      <w:marRight w:val="0"/>
      <w:marTop w:val="0"/>
      <w:marBottom w:val="0"/>
      <w:divBdr>
        <w:top w:val="none" w:sz="0" w:space="0" w:color="auto"/>
        <w:left w:val="none" w:sz="0" w:space="0" w:color="auto"/>
        <w:bottom w:val="none" w:sz="0" w:space="0" w:color="auto"/>
        <w:right w:val="none" w:sz="0" w:space="0" w:color="auto"/>
      </w:divBdr>
    </w:div>
    <w:div w:id="1966542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elphi.midas.cs.cmu.edu/files/StandardizedEvaluation_Revised_12-11-09.pdf" TargetMode="External"/><Relationship Id="rId3" Type="http://schemas.openxmlformats.org/officeDocument/2006/relationships/settings" Target="settings.xml"/><Relationship Id="rId7" Type="http://schemas.openxmlformats.org/officeDocument/2006/relationships/hyperlink" Target="https://www.stat.washington.edu/raftery/Research/PDF/Gneiting2007jas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Holcomb</dc:creator>
  <cp:lastModifiedBy>Karen Marie Holcomb</cp:lastModifiedBy>
  <cp:revision>4</cp:revision>
  <cp:lastPrinted>2022-07-12T15:01:00Z</cp:lastPrinted>
  <dcterms:created xsi:type="dcterms:W3CDTF">2022-07-12T14:57:00Z</dcterms:created>
  <dcterms:modified xsi:type="dcterms:W3CDTF">2022-07-12T15:01:00Z</dcterms:modified>
</cp:coreProperties>
</file>