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UGANDA NATIONAL EXAMINATIONS BOARD</w:t>
      </w:r>
    </w:p>
    <w:p>
      <w:pPr>
        <w:jc w:val="center"/>
      </w:pPr>
      <w:r>
        <w:rPr>
          <w:b/>
          <w:i w:val="0"/>
        </w:rPr>
        <w:t>Uganda Certificate of Education – English Language 112/1, Oct./Nov. 2026</w:t>
      </w:r>
    </w:p>
    <w:p>
      <w:pPr>
        <w:jc w:val="center"/>
      </w:pPr>
      <w:r>
        <w:rPr>
          <w:b/>
          <w:i w:val="0"/>
        </w:rPr>
        <w:t>SCORING GUIDE WITH SAMPLE RESPONSES – SECTION B (Items 3 and 4)</w:t>
      </w:r>
    </w:p>
    <w:p>
      <w:pPr>
        <w:pStyle w:val="Heading1"/>
      </w:pPr>
      <w:r>
        <w:t>1. Notes to scorers</w:t>
      </w:r>
    </w:p>
    <w:p>
      <w:pPr>
        <w:pStyle w:val="ListBullet"/>
      </w:pPr>
      <w:r>
        <w:t>Section B is answered by choosing ONE of Item 3 or Item 4. Score only the first item attempted; any additional item is not scored (as stated on the paper).</w:t>
      </w:r>
    </w:p>
    <w:p>
      <w:pPr>
        <w:pStyle w:val="ListBullet"/>
      </w:pPr>
      <w:r>
        <w:t>Both items are scored on three basis codes shown on the cover page: FS, CR and CL. The sample responses below are models of the standard expected, not the only acceptable answer. Credit any valid, relevant alternative.</w:t>
      </w:r>
    </w:p>
    <w:p>
      <w:pPr>
        <w:pStyle w:val="ListBullet"/>
      </w:pPr>
      <w:r>
        <w:t>Length: 250–300 words. A response well under 200 words or well over 350 words cannot score in the top band for CR.</w:t>
      </w:r>
    </w:p>
    <w:p>
      <w:pPr>
        <w:pStyle w:val="ListBullet"/>
      </w:pPr>
      <w:r>
        <w:t>A response that is entirely off the task (wrong text type, wrong topic) scores 0 for FS and CR; CL is still scored on the language produced.</w:t>
      </w:r>
    </w:p>
    <w:p>
      <w:r>
        <w:rPr>
          <w:b w:val="0"/>
          <w:i/>
        </w:rPr>
        <w:t>Note: the descriptors and the 0–3 scale below are working assumptions, because the basis-code scale for FS, CR and CL is not printed on the paper. Replace them with the official UNEB weights if you have them; the sample responses and indicators remain valid.</w:t>
      </w:r>
    </w:p>
    <w:p>
      <w:pPr>
        <w:pStyle w:val="Heading2"/>
      </w:pPr>
      <w:r>
        <w:t>Basis codes used in this guide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Code</w:t>
            </w:r>
          </w:p>
        </w:tc>
        <w:tc>
          <w:tcPr>
            <w:tcW w:type="dxa" w:w="2880"/>
          </w:tcPr>
          <w:p>
            <w:r/>
            <w:r>
              <w:rPr>
                <w:b/>
                <w:sz w:val="20"/>
              </w:rPr>
              <w:t>Meaning (assumed)</w:t>
            </w:r>
          </w:p>
        </w:tc>
        <w:tc>
          <w:tcPr>
            <w:tcW w:type="dxa" w:w="2880"/>
          </w:tcPr>
          <w:p>
            <w:r/>
            <w:r>
              <w:rPr>
                <w:b/>
                <w:sz w:val="20"/>
              </w:rPr>
              <w:t>What is judged</w:t>
            </w:r>
          </w:p>
        </w:tc>
      </w:tr>
      <w:tr>
        <w:tc>
          <w:tcPr>
            <w:tcW w:type="dxa" w:w="2880"/>
          </w:tcPr>
          <w:p>
            <w:r/>
            <w:r>
              <w:rPr>
                <w:sz w:val="20"/>
              </w:rPr>
              <w:t>FS</w:t>
            </w:r>
          </w:p>
        </w:tc>
        <w:tc>
          <w:tcPr>
            <w:tcW w:type="dxa" w:w="2880"/>
          </w:tcPr>
          <w:p>
            <w:r/>
            <w:r>
              <w:rPr>
                <w:sz w:val="20"/>
              </w:rPr>
              <w:t>Format and Style</w:t>
            </w:r>
          </w:p>
        </w:tc>
        <w:tc>
          <w:tcPr>
            <w:tcW w:type="dxa" w:w="2880"/>
          </w:tcPr>
          <w:p>
            <w:r/>
            <w:r>
              <w:rPr>
                <w:sz w:val="20"/>
              </w:rPr>
              <w:t>Conventions of the text type, layout, organisation into paragraphs, register and tone suited to the audience.</w:t>
            </w:r>
          </w:p>
        </w:tc>
      </w:tr>
      <w:tr>
        <w:tc>
          <w:tcPr>
            <w:tcW w:type="dxa" w:w="2880"/>
          </w:tcPr>
          <w:p>
            <w:r/>
            <w:r>
              <w:rPr>
                <w:sz w:val="20"/>
              </w:rPr>
              <w:t>CR</w:t>
            </w:r>
          </w:p>
        </w:tc>
        <w:tc>
          <w:tcPr>
            <w:tcW w:type="dxa" w:w="2880"/>
          </w:tcPr>
          <w:p>
            <w:r/>
            <w:r>
              <w:rPr>
                <w:sz w:val="20"/>
              </w:rPr>
              <w:t>Content and Relevance</w:t>
            </w:r>
          </w:p>
        </w:tc>
        <w:tc>
          <w:tcPr>
            <w:tcW w:type="dxa" w:w="2880"/>
          </w:tcPr>
          <w:p>
            <w:r/>
            <w:r>
              <w:rPr>
                <w:sz w:val="20"/>
              </w:rPr>
              <w:t>Relevance to the task, range and development of ideas, logical sequence, convincing detail.</w:t>
            </w:r>
          </w:p>
        </w:tc>
      </w:tr>
      <w:tr>
        <w:tc>
          <w:tcPr>
            <w:tcW w:type="dxa" w:w="2880"/>
          </w:tcPr>
          <w:p>
            <w:r/>
            <w:r>
              <w:rPr>
                <w:sz w:val="20"/>
              </w:rPr>
              <w:t>CL</w:t>
            </w:r>
          </w:p>
        </w:tc>
        <w:tc>
          <w:tcPr>
            <w:tcW w:type="dxa" w:w="2880"/>
          </w:tcPr>
          <w:p>
            <w:r/>
            <w:r>
              <w:rPr>
                <w:sz w:val="20"/>
              </w:rPr>
              <w:t>Command of Language</w:t>
            </w:r>
          </w:p>
        </w:tc>
        <w:tc>
          <w:tcPr>
            <w:tcW w:type="dxa" w:w="2880"/>
          </w:tcPr>
          <w:p>
            <w:r/>
            <w:r>
              <w:rPr>
                <w:sz w:val="20"/>
              </w:rPr>
              <w:t>Grammar, tenses, spelling, punctuation, sentence variety, vocabulary.</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b/>
                <w:sz w:val="20"/>
              </w:rPr>
              <w:t>Score</w:t>
            </w:r>
          </w:p>
        </w:tc>
        <w:tc>
          <w:tcPr>
            <w:tcW w:type="dxa" w:w="4320"/>
          </w:tcPr>
          <w:p>
            <w:r/>
            <w:r>
              <w:rPr>
                <w:b/>
                <w:sz w:val="20"/>
              </w:rPr>
              <w:t>Descriptor (applies to FS, CR and CL)</w:t>
            </w:r>
          </w:p>
        </w:tc>
      </w:tr>
      <w:tr>
        <w:tc>
          <w:tcPr>
            <w:tcW w:type="dxa" w:w="4320"/>
          </w:tcPr>
          <w:p>
            <w:r/>
            <w:r>
              <w:rPr>
                <w:sz w:val="20"/>
              </w:rPr>
              <w:t>3</w:t>
            </w:r>
          </w:p>
        </w:tc>
        <w:tc>
          <w:tcPr>
            <w:tcW w:type="dxa" w:w="4320"/>
          </w:tcPr>
          <w:p>
            <w:r/>
            <w:r>
              <w:rPr>
                <w:sz w:val="20"/>
              </w:rPr>
              <w:t>Consistently effective: convention/ideas/language handled accurately and confidently; only slight slips.</w:t>
            </w:r>
          </w:p>
        </w:tc>
      </w:tr>
      <w:tr>
        <w:tc>
          <w:tcPr>
            <w:tcW w:type="dxa" w:w="4320"/>
          </w:tcPr>
          <w:p>
            <w:r/>
            <w:r>
              <w:rPr>
                <w:sz w:val="20"/>
              </w:rPr>
              <w:t>2</w:t>
            </w:r>
          </w:p>
        </w:tc>
        <w:tc>
          <w:tcPr>
            <w:tcW w:type="dxa" w:w="4320"/>
          </w:tcPr>
          <w:p>
            <w:r/>
            <w:r>
              <w:rPr>
                <w:sz w:val="20"/>
              </w:rPr>
              <w:t>Generally effective: most requirements met; some omissions, lapses or errors that do not impede meaning.</w:t>
            </w:r>
          </w:p>
        </w:tc>
      </w:tr>
      <w:tr>
        <w:tc>
          <w:tcPr>
            <w:tcW w:type="dxa" w:w="4320"/>
          </w:tcPr>
          <w:p>
            <w:r/>
            <w:r>
              <w:rPr>
                <w:sz w:val="20"/>
              </w:rPr>
              <w:t>1</w:t>
            </w:r>
          </w:p>
        </w:tc>
        <w:tc>
          <w:tcPr>
            <w:tcW w:type="dxa" w:w="4320"/>
          </w:tcPr>
          <w:p>
            <w:r/>
            <w:r>
              <w:rPr>
                <w:sz w:val="20"/>
              </w:rPr>
              <w:t>Limited: few requirements met; frequent errors or weak development that sometimes impede meaning.</w:t>
            </w:r>
          </w:p>
        </w:tc>
      </w:tr>
      <w:tr>
        <w:tc>
          <w:tcPr>
            <w:tcW w:type="dxa" w:w="4320"/>
          </w:tcPr>
          <w:p>
            <w:r/>
            <w:r>
              <w:rPr>
                <w:sz w:val="20"/>
              </w:rPr>
              <w:t>0</w:t>
            </w:r>
          </w:p>
        </w:tc>
        <w:tc>
          <w:tcPr>
            <w:tcW w:type="dxa" w:w="4320"/>
          </w:tcPr>
          <w:p>
            <w:r/>
            <w:r>
              <w:rPr>
                <w:sz w:val="20"/>
              </w:rPr>
              <w:t>Not demonstrated, or the response is irrelevant/illegible.</w:t>
            </w:r>
          </w:p>
        </w:tc>
      </w:tr>
    </w:tbl>
    <w:p/>
    <w:p>
      <w:pPr>
        <w:pStyle w:val="Heading1"/>
      </w:pPr>
      <w:r>
        <w:t>2. Item 3 – Letter to the Editor (environmental degradation)</w:t>
      </w:r>
    </w:p>
    <w:p>
      <w:pPr>
        <w:pStyle w:val="Heading2"/>
      </w:pPr>
      <w:r>
        <w:t>Task summary</w:t>
      </w:r>
    </w:p>
    <w:p>
      <w:r>
        <w:rPr>
          <w:b w:val="0"/>
          <w:i w:val="0"/>
        </w:rPr>
        <w:t>Writer is a young person concerned about forests being cut, wetlands drained and toxic fumes released while leaders and agencies seem unable to act. Write to the Editor of the Real Time Newspaper (a competition for mass sensitisation), 250–300 words.</w:t>
      </w:r>
    </w:p>
    <w:p>
      <w:pPr>
        <w:pStyle w:val="Heading2"/>
      </w:pPr>
      <w:r>
        <w:t>Indicators of achievement</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Code</w:t>
            </w:r>
          </w:p>
        </w:tc>
        <w:tc>
          <w:tcPr>
            <w:tcW w:type="dxa" w:w="4320"/>
          </w:tcPr>
          <w:p>
            <w:r/>
            <w:r>
              <w:rPr>
                <w:b/>
                <w:sz w:val="20"/>
              </w:rPr>
              <w:t>Indicators (look for)</w:t>
            </w:r>
          </w:p>
        </w:tc>
      </w:tr>
      <w:tr>
        <w:tc>
          <w:tcPr>
            <w:tcW w:type="dxa" w:w="4320"/>
          </w:tcPr>
          <w:p>
            <w:r/>
            <w:r>
              <w:rPr>
                <w:sz w:val="20"/>
              </w:rPr>
              <w:t>FS</w:t>
            </w:r>
          </w:p>
        </w:tc>
        <w:tc>
          <w:tcPr>
            <w:tcW w:type="dxa" w:w="4320"/>
          </w:tcPr>
          <w:p>
            <w:r/>
            <w:r>
              <w:rPr>
                <w:sz w:val="20"/>
              </w:rPr>
              <w:t>Formal letter format: writer's address and date (top right); Editor's title and the newspaper's address; salutation (Dear Sir/Madam); a subject heading in capitals/underlined; introduction, body paragraphs and conclusion; complimentary close (Yours faithfully) matching the salutation; writer's name/signature. Formal, persuasive register addressed to the public through the Editor; first-person voice.</w:t>
            </w:r>
          </w:p>
        </w:tc>
      </w:tr>
      <w:tr>
        <w:tc>
          <w:tcPr>
            <w:tcW w:type="dxa" w:w="4320"/>
          </w:tcPr>
          <w:p>
            <w:r/>
            <w:r>
              <w:rPr>
                <w:sz w:val="20"/>
              </w:rPr>
              <w:t>CR</w:t>
            </w:r>
          </w:p>
        </w:tc>
        <w:tc>
          <w:tcPr>
            <w:tcW w:type="dxa" w:w="4320"/>
          </w:tcPr>
          <w:p>
            <w:r/>
            <w:r>
              <w:rPr>
                <w:sz w:val="20"/>
              </w:rPr>
              <w:t>Introduces the writer and the concern and the competition/purpose. Identifies the problems: deforestation, draining of swamps/wetlands, industrial pollution. Explains consequences (floods, drought, climate change, disease, loss of biodiversity, scarce water, food insecurity). Comments on the weakness/failure of leaders and agencies (poor enforcement, corruption). Gives practical recommendations for government, industries, communities and individuals. Ends with a strong call to action. Ideas are relevant, sequenced and developed.</w:t>
            </w:r>
          </w:p>
        </w:tc>
      </w:tr>
      <w:tr>
        <w:tc>
          <w:tcPr>
            <w:tcW w:type="dxa" w:w="4320"/>
          </w:tcPr>
          <w:p>
            <w:r/>
            <w:r>
              <w:rPr>
                <w:sz w:val="20"/>
              </w:rPr>
              <w:t>CL</w:t>
            </w:r>
          </w:p>
        </w:tc>
        <w:tc>
          <w:tcPr>
            <w:tcW w:type="dxa" w:w="4320"/>
          </w:tcPr>
          <w:p>
            <w:r/>
            <w:r>
              <w:rPr>
                <w:sz w:val="20"/>
              </w:rPr>
              <w:t>Accurate present and future tenses; correct agreement and punctuation; appropriate formal vocabulary (degradation, enforcement, wetlands, sustainable, emissions); varied sentence structure; correct spelling.</w:t>
            </w:r>
          </w:p>
        </w:tc>
      </w:tr>
    </w:tbl>
    <w:p/>
    <w:p>
      <w:pPr>
        <w:pStyle w:val="Heading2"/>
      </w:pPr>
      <w:r>
        <w:t>Sample response</w:t>
      </w:r>
    </w:p>
    <w:p>
      <w:pPr>
        <w:ind w:left="360"/>
      </w:pPr>
      <w:r>
        <w:t>P.O. Box 4417</w:t>
        <w:br/>
        <w:t>Mbarara</w:t>
        <w:br/>
        <w:t>14th October 2026</w:t>
      </w:r>
    </w:p>
    <w:p>
      <w:pPr>
        <w:ind w:left="360"/>
      </w:pPr>
      <w:r>
        <w:t>The Editor</w:t>
        <w:br/>
        <w:t>Real Time Newspaper</w:t>
        <w:br/>
        <w:t>P.O. Box 1203</w:t>
        <w:br/>
        <w:t>Kampala</w:t>
      </w:r>
    </w:p>
    <w:p>
      <w:pPr>
        <w:ind w:left="360"/>
      </w:pPr>
      <w:r>
        <w:t>Dear Sir/Madam,</w:t>
      </w:r>
    </w:p>
    <w:p>
      <w:pPr>
        <w:ind w:left="360"/>
      </w:pPr>
      <w:r>
        <w:t>RE: STOP THE DESTRUCTION OF OUR ENVIRONMENT BEFORE IT IS TOO LATE</w:t>
      </w:r>
    </w:p>
    <w:p>
      <w:pPr>
        <w:ind w:left="360"/>
      </w:pPr>
      <w:r>
        <w:t>I am a young writer deeply troubled by the rate at which our environment is being destroyed, and I thank your newspaper for giving us this platform to speak.</w:t>
      </w:r>
    </w:p>
    <w:p>
      <w:pPr>
        <w:ind w:left="360"/>
      </w:pPr>
      <w:r>
        <w:t>Across the country, forests that once sheltered wildlife and attracted rain are being felled for charcoal and timber. Wetlands, which act as nature's sponges and purify our water, are being drained for housing estates, factories and rice fields. At the same time, some industries release toxic fumes and untreated waste into the air and rivers as if nobody was watching.</w:t>
      </w:r>
    </w:p>
    <w:p>
      <w:pPr>
        <w:ind w:left="360"/>
      </w:pPr>
      <w:r>
        <w:t>The consequences are already visible. Farmers complain of delayed rains and long droughts, while floods wash away homes in the very valleys where swamps used to stand. Children living near factories suffer from coughs and asthma, and clean water is becoming scarce and costly. If this continues, hunger, disease and poverty will be the inheritance of my generation.</w:t>
      </w:r>
    </w:p>
    <w:p>
      <w:pPr>
        <w:ind w:left="360"/>
      </w:pPr>
      <w:r>
        <w:t>What makes matters worse is that the leaders and agencies mandated to protect the environment seem weak or unwilling. Offenders are rarely arrested, and those who are arrested often bribe their way out. Laws exist on paper, but enforcement is missing.</w:t>
      </w:r>
    </w:p>
    <w:p>
      <w:pPr>
        <w:ind w:left="360"/>
      </w:pPr>
      <w:r>
        <w:t>I therefore appeal to government to enforce environmental laws strictly, withdraw the licences of polluting industries and restore degraded wetlands. Leaders should lead by example and stop giving away swamps and forest reserves to investors. Communities, on their part, should plant trees, use energy-saving stoves and report illegal activities. Schools should strengthen environment clubs so that young people grow up as guardians of nature.</w:t>
      </w:r>
    </w:p>
    <w:p>
      <w:pPr>
        <w:ind w:left="360"/>
      </w:pPr>
      <w:r>
        <w:t>Let us act now, for we have no second earth. A tree planted today is a gift to tomorrow.</w:t>
      </w:r>
    </w:p>
    <w:p>
      <w:pPr>
        <w:ind w:left="360"/>
      </w:pPr>
      <w:r>
        <w:t>Yours faithfully,</w:t>
        <w:br/>
        <w:t>Namukasa Ruth</w:t>
      </w:r>
    </w:p>
    <w:p>
      <w:r>
        <w:rPr>
          <w:b w:val="0"/>
          <w:i/>
        </w:rPr>
        <w:t>(Body length: about 271 words, excluding addresses, salutation and close.)</w:t>
      </w:r>
    </w:p>
    <w:p>
      <w:pPr>
        <w:pStyle w:val="Heading2"/>
      </w:pPr>
      <w:r>
        <w:t>Why this response scores in the top band</w:t>
      </w:r>
    </w:p>
    <w:p>
      <w:pPr>
        <w:pStyle w:val="ListBullet"/>
      </w:pPr>
      <w:r>
        <w:t>FS (3): complete formal letter layout; heading; paragraphed; formal, persuasive register.</w:t>
      </w:r>
    </w:p>
    <w:p>
      <w:pPr>
        <w:pStyle w:val="ListBullet"/>
      </w:pPr>
      <w:r>
        <w:t>CR (3): all three problems named; consequences explained; leaders' failure addressed; recommendations for several groups; call to action.</w:t>
      </w:r>
    </w:p>
    <w:p>
      <w:pPr>
        <w:pStyle w:val="ListBullet"/>
      </w:pPr>
      <w:r>
        <w:t>CL (3): accurate, varied sentences and suitable vocabulary; no errors that impede meaning.</w:t>
      </w:r>
    </w:p>
    <w:p>
      <w:pPr>
        <w:pStyle w:val="Heading1"/>
      </w:pPr>
      <w:r>
        <w:t>3. Item 4 – Minutes of a club meeting (Alexa Academy)</w:t>
      </w:r>
    </w:p>
    <w:p>
      <w:pPr>
        <w:pStyle w:val="Heading2"/>
      </w:pPr>
      <w:r>
        <w:t>Task summary</w:t>
      </w:r>
    </w:p>
    <w:p>
      <w:r>
        <w:rPr>
          <w:b w:val="0"/>
          <w:i w:val="0"/>
        </w:rPr>
        <w:t>The writer is the club secretary. The club met at the beginning of the week and discussed issues including starting a club project within the school and club identification symbols, among other matters. Write the proceedings (minutes) in 250–300 words.</w:t>
      </w:r>
    </w:p>
    <w:p>
      <w:pPr>
        <w:pStyle w:val="Heading2"/>
      </w:pPr>
      <w:r>
        <w:t>Indicators of achievement</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Code</w:t>
            </w:r>
          </w:p>
        </w:tc>
        <w:tc>
          <w:tcPr>
            <w:tcW w:type="dxa" w:w="4320"/>
          </w:tcPr>
          <w:p>
            <w:r/>
            <w:r>
              <w:rPr>
                <w:b/>
                <w:sz w:val="20"/>
              </w:rPr>
              <w:t>Indicators (look for)</w:t>
            </w:r>
          </w:p>
        </w:tc>
      </w:tr>
      <w:tr>
        <w:tc>
          <w:tcPr>
            <w:tcW w:type="dxa" w:w="4320"/>
          </w:tcPr>
          <w:p>
            <w:r/>
            <w:r>
              <w:rPr>
                <w:sz w:val="20"/>
              </w:rPr>
              <w:t>FS</w:t>
            </w:r>
          </w:p>
        </w:tc>
        <w:tc>
          <w:tcPr>
            <w:tcW w:type="dxa" w:w="4320"/>
          </w:tcPr>
          <w:p>
            <w:r/>
            <w:r>
              <w:rPr>
                <w:sz w:val="20"/>
              </w:rPr>
              <w:t>Title/heading stating the club, school, day, date, time and venue; list of those present (with positions), absent with apology and in attendance; numbered agenda or numbered/titled minutes; minutes under headings in logical order (opening, apologies, previous minutes, matters arising, main business, AOB, adjournment); time of closing and date of next meeting; secretary's and chairperson's names/signature and date. Reported (past tense, third person) style, impersonal and concise.</w:t>
            </w:r>
          </w:p>
        </w:tc>
      </w:tr>
      <w:tr>
        <w:tc>
          <w:tcPr>
            <w:tcW w:type="dxa" w:w="4320"/>
          </w:tcPr>
          <w:p>
            <w:r/>
            <w:r>
              <w:rPr>
                <w:sz w:val="20"/>
              </w:rPr>
              <w:t>CR</w:t>
            </w:r>
          </w:p>
        </w:tc>
        <w:tc>
          <w:tcPr>
            <w:tcW w:type="dxa" w:w="4320"/>
          </w:tcPr>
          <w:p>
            <w:r/>
            <w:r>
              <w:rPr>
                <w:sz w:val="20"/>
              </w:rPr>
              <w:t>Covers the two named issues in some detail: the club project (what, where, who, resources, timeline) and club identification symbols (name/motto/badge/colours/uniform). Includes at least one other relevant matter (e.g. subscriptions, next meeting, patron's remarks). Records proposals, seconders, decisions and responsible persons. Content is realistic for a school club and relevant to the task.</w:t>
            </w:r>
          </w:p>
        </w:tc>
      </w:tr>
      <w:tr>
        <w:tc>
          <w:tcPr>
            <w:tcW w:type="dxa" w:w="4320"/>
          </w:tcPr>
          <w:p>
            <w:r/>
            <w:r>
              <w:rPr>
                <w:sz w:val="20"/>
              </w:rPr>
              <w:t>CL</w:t>
            </w:r>
          </w:p>
        </w:tc>
        <w:tc>
          <w:tcPr>
            <w:tcW w:type="dxa" w:w="4320"/>
          </w:tcPr>
          <w:p>
            <w:r/>
            <w:r>
              <w:rPr>
                <w:sz w:val="20"/>
              </w:rPr>
              <w:t>Past tense and reported speech used accurately (it was resolved that…, the Chairperson noted that…); passive and impersonal constructions; correct punctuation, capitalisation of titles and spelling; concise, formal wording.</w:t>
            </w:r>
          </w:p>
        </w:tc>
      </w:tr>
    </w:tbl>
    <w:p/>
    <w:p>
      <w:pPr>
        <w:pStyle w:val="Heading2"/>
      </w:pPr>
      <w:r>
        <w:t>Sample response</w:t>
      </w:r>
    </w:p>
    <w:p>
      <w:pPr>
        <w:ind w:left="360"/>
      </w:pPr>
      <w:r>
        <w:t>ALEXA ACADEMY</w:t>
        <w:br/>
        <w:t>ENVIRONMENT CLUB</w:t>
        <w:br/>
        <w:t>MINUTES OF THE CLUB MEETING HELD ON MONDAY 12TH OCTOBER 2026 AT 4:00 P.M. IN THE SCHOOL LIBRARY</w:t>
      </w:r>
    </w:p>
    <w:p>
      <w:pPr>
        <w:ind w:left="360"/>
      </w:pPr>
      <w:r>
        <w:t>PRESENT</w:t>
        <w:br/>
        <w:t>Atim Grace – Chairperson</w:t>
        <w:br/>
        <w:t>Okello Brian – Vice Chairperson</w:t>
        <w:br/>
        <w:t>Nabirye Sarah – Treasurer</w:t>
        <w:br/>
        <w:t>Mukasa David – Secretary</w:t>
        <w:br/>
        <w:t>Twelve other club members</w:t>
      </w:r>
    </w:p>
    <w:p>
      <w:pPr>
        <w:ind w:left="360"/>
      </w:pPr>
      <w:r>
        <w:t>IN ATTENDANCE</w:t>
        <w:br/>
        <w:t>Mr Kato Joseph – Club Patron</w:t>
      </w:r>
    </w:p>
    <w:p>
      <w:pPr>
        <w:ind w:left="360"/>
      </w:pPr>
      <w:r>
        <w:t>ABSENT WITH APOLOGY</w:t>
        <w:br/>
        <w:t>Musoke Peter – Publicity Secretary</w:t>
      </w:r>
    </w:p>
    <w:p>
      <w:pPr>
        <w:ind w:left="360"/>
      </w:pPr>
      <w:r>
        <w:t>AGENDA</w:t>
        <w:br/>
        <w:t>1. Opening prayer  2. Apologies  3. Minutes of the last meeting  4. Club project  5. Club identification symbols  6. Any other business  7. Adjournment</w:t>
      </w:r>
    </w:p>
    <w:p>
      <w:pPr>
        <w:ind w:left="360"/>
      </w:pPr>
      <w:r>
        <w:t>MIN 1/10/2026: OPENING</w:t>
        <w:br/>
        <w:t>The Chairperson called the meeting to order at 4:05 p.m. and Nabirye Sarah led the opening prayer.</w:t>
      </w:r>
    </w:p>
    <w:p>
      <w:pPr>
        <w:ind w:left="360"/>
      </w:pPr>
      <w:r>
        <w:t>MIN 2/10/2026: APOLOGIES</w:t>
        <w:br/>
        <w:t>An apology was received from Musoke Peter, who was sick.</w:t>
      </w:r>
    </w:p>
    <w:p>
      <w:pPr>
        <w:ind w:left="360"/>
      </w:pPr>
      <w:r>
        <w:t>MIN 3/10/2026: MINUTES OF THE LAST MEETING</w:t>
        <w:br/>
        <w:t>The minutes were read, corrected on the spelling of a member's name and adopted. Okello Brian proposed and Nabirye Sarah seconded.</w:t>
      </w:r>
    </w:p>
    <w:p>
      <w:pPr>
        <w:ind w:left="360"/>
      </w:pPr>
      <w:r>
        <w:t>MIN 4/10/2026: CLUB PROJECT</w:t>
        <w:br/>
        <w:t>The Chairperson proposed a tree nursery behind the science block. Members agreed that the seedlings would be sold to the community to raise funds. The Patron promised to request the school administration for a piece of land and watering cans. Members were to bring polythene tubes and seeds by Friday.</w:t>
      </w:r>
    </w:p>
    <w:p>
      <w:pPr>
        <w:ind w:left="360"/>
      </w:pPr>
      <w:r>
        <w:t>MIN 5/10/2026: CLUB IDENTIFICATION SYMBOLS</w:t>
        <w:br/>
        <w:t>After a long debate, members resolved that the club adopt a green and white scarf, a badge showing a tree and the motto "Protect Today, Preserve Tomorrow". Okello Brian was asked to design the badge.</w:t>
      </w:r>
    </w:p>
    <w:p>
      <w:pPr>
        <w:ind w:left="360"/>
      </w:pPr>
      <w:r>
        <w:t>MIN 6/10/2026: ANY OTHER BUSINESS</w:t>
        <w:br/>
        <w:t>The Treasurer announced a subscription of UGX 2,000 per member each term.</w:t>
      </w:r>
    </w:p>
    <w:p>
      <w:pPr>
        <w:ind w:left="360"/>
      </w:pPr>
      <w:r>
        <w:t>MIN 7/10/2026: ADJOURNMENT</w:t>
        <w:br/>
        <w:t>There being no other business, the Chairperson adjourned the meeting at 5:30 p.m. The next meeting will be held on Monday 19th October 2026.</w:t>
      </w:r>
    </w:p>
    <w:p>
      <w:pPr>
        <w:ind w:left="360"/>
      </w:pPr>
      <w:r>
        <w:t>Signed: ............................ Secretary          Signed: ............................ Chairperson</w:t>
        <w:br/>
        <w:t>Date: ..................                                 Date: ..................</w:t>
      </w:r>
    </w:p>
    <w:p>
      <w:r>
        <w:rPr>
          <w:b w:val="0"/>
          <w:i/>
        </w:rPr>
        <w:t>(Whole response: about 305 words including headings and attendance list.)</w:t>
      </w:r>
    </w:p>
    <w:p>
      <w:pPr>
        <w:pStyle w:val="Heading2"/>
      </w:pPr>
      <w:r>
        <w:t>Why this response scores in the top band</w:t>
      </w:r>
    </w:p>
    <w:p>
      <w:pPr>
        <w:pStyle w:val="ListBullet"/>
      </w:pPr>
      <w:r>
        <w:t>FS (3): full minutes layout with attendance, numbered minutes, adjournment time, next meeting and signature lines.</w:t>
      </w:r>
    </w:p>
    <w:p>
      <w:pPr>
        <w:pStyle w:val="ListBullet"/>
      </w:pPr>
      <w:r>
        <w:t>CR (3): both named issues treated with decisions and responsibilities; extra business included.</w:t>
      </w:r>
    </w:p>
    <w:p>
      <w:pPr>
        <w:pStyle w:val="ListBullet"/>
      </w:pPr>
      <w:r>
        <w:t>CL (3): consistent past tense, reported/passive constructions, formal and concise.</w:t>
      </w:r>
    </w:p>
    <w:p>
      <w:pPr>
        <w:pStyle w:val="Heading1"/>
      </w:pPr>
      <w:r>
        <w:t>4. Recording scores</w:t>
      </w:r>
    </w:p>
    <w:p>
      <w:r>
        <w:rPr>
          <w:b w:val="0"/>
          <w:i w:val="0"/>
        </w:rPr>
        <w:t>Enter the FS, CR and CL scores on the "For Scorers' Use Only" table on the front cover against Item 3 or 4, then compute the Total Weighted Score as directed by the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