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Neuroimaging Analysis for Substance Use Detection</w:t>
      </w:r>
    </w:p>
    <w:p>
      <w:r>
        <w:t>CS 4001 — Cyberinfrastructure for Bioengineering</w:t>
      </w:r>
    </w:p>
    <w:p>
      <w:r>
        <w:t>Team: Connor Eltoft, Jack Frater, Moses Osineye</w:t>
      </w:r>
    </w:p>
    <w:p>
      <w:r>
        <w:t>Date: April 23, 2026</w:t>
      </w:r>
    </w:p>
    <w:p>
      <w:r>
        <w:rPr>
          <w:b/>
        </w:rPr>
        <w:t xml:space="preserve">Repository: </w:t>
      </w:r>
      <w:r>
        <w:t>https://github.com/cdedmy/Neuroimaging-Analysis-for-Substance-Use-Detection</w:t>
      </w:r>
    </w:p>
    <w:p/>
    <w:p>
      <w:pPr>
        <w:pStyle w:val="Heading2"/>
      </w:pPr>
      <w:r>
        <w:t>1. Executive Summary</w:t>
      </w:r>
    </w:p>
    <w:p>
      <w:r>
        <w:t>We built a machine learning pipeline that classifies cocaine users versus healthy controls from resting-state fMRI functional connectivity (FC) matrices. The system runs on the FABRIC testbed using 3 distributed virtual machines for parallel preprocessing, extracts brain connectivity features using the Schaefer 200-region atlas, and trains five different classifiers with k-fold cross-validation.</w:t>
      </w:r>
    </w:p>
    <w:p>
      <w:r>
        <w:t>The best-performing model (Logistic Regression with L2 regularization) achieves 75% balanced accuracy on our test dataset. The classifier identifies Dorsal Attention ↔ Default Mode Network connectivity as the most discriminative feature — consistent with published cocaine neuroscience literature (Volkow et al., 2016).</w:t>
      </w:r>
    </w:p>
    <w:p>
      <w:pPr>
        <w:pStyle w:val="Heading2"/>
      </w:pPr>
      <w:r>
        <w:t>2. Introduction &amp; Motivation</w:t>
      </w:r>
    </w:p>
    <w:p>
      <w:r>
        <w:t>Substance use disorders (SUDs) affect millions globally and produce measurable changes in brain structure and functional connectivity. Traditional clinical diagnosis relies on subjective self-report, which is unreliable. Objective imaging-based markers could provide a more consistent basis for diagnosis, treatment response monitoring, and research.</w:t>
      </w:r>
    </w:p>
    <w:p>
      <w:r>
        <w:t>This project demonstrates infrastructure for reproducible FC-based classification on the FABRIC testbed. Our goal is to build an end-to-end pipeline that other students or researchers could scale up to 50-100+ subjects without re-engineering the orchestration layer.</w:t>
      </w:r>
    </w:p>
    <w:p>
      <w:pPr>
        <w:pStyle w:val="Heading2"/>
      </w:pPr>
      <w:r>
        <w:t>3. Datasets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Substance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OpenNeuro ID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Full Size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Subjects Used</w:t>
            </w:r>
          </w:p>
        </w:tc>
      </w:tr>
      <w:tr>
        <w:tc>
          <w:tcPr>
            <w:tcW w:type="dxa" w:w="1994"/>
          </w:tcPr>
          <w:p>
            <w:r>
              <w:t>SUDMEX_CONN</w:t>
            </w:r>
          </w:p>
        </w:tc>
        <w:tc>
          <w:tcPr>
            <w:tcW w:type="dxa" w:w="1994"/>
          </w:tcPr>
          <w:p>
            <w:r>
              <w:t>Cocaine (CUD + HC)</w:t>
            </w:r>
          </w:p>
        </w:tc>
        <w:tc>
          <w:tcPr>
            <w:tcW w:type="dxa" w:w="1994"/>
          </w:tcPr>
          <w:p>
            <w:r>
              <w:t>ds003346</w:t>
            </w:r>
          </w:p>
        </w:tc>
        <w:tc>
          <w:tcPr>
            <w:tcW w:type="dxa" w:w="1994"/>
          </w:tcPr>
          <w:p>
            <w:r>
              <w:t>13 GB</w:t>
            </w:r>
          </w:p>
        </w:tc>
        <w:tc>
          <w:tcPr>
            <w:tcW w:type="dxa" w:w="1994"/>
          </w:tcPr>
          <w:p>
            <w:r>
              <w:t>7 (5 users, 3 controls)</w:t>
            </w:r>
          </w:p>
        </w:tc>
      </w:tr>
      <w:tr>
        <w:tc>
          <w:tcPr>
            <w:tcW w:type="dxa" w:w="1994"/>
          </w:tcPr>
          <w:p>
            <w:r>
              <w:t>Cannabis MRI</w:t>
            </w:r>
          </w:p>
        </w:tc>
        <w:tc>
          <w:tcPr>
            <w:tcW w:type="dxa" w:w="1994"/>
          </w:tcPr>
          <w:p>
            <w:r>
              <w:t>Cannabis</w:t>
            </w:r>
          </w:p>
        </w:tc>
        <w:tc>
          <w:tcPr>
            <w:tcW w:type="dxa" w:w="1994"/>
          </w:tcPr>
          <w:p>
            <w:r>
              <w:t>ds000174</w:t>
            </w:r>
          </w:p>
        </w:tc>
        <w:tc>
          <w:tcPr>
            <w:tcW w:type="dxa" w:w="1994"/>
          </w:tcPr>
          <w:p>
            <w:r>
              <w:t>538 MB</w:t>
            </w:r>
          </w:p>
        </w:tc>
        <w:tc>
          <w:tcPr>
            <w:tcW w:type="dxa" w:w="1994"/>
          </w:tcPr>
          <w:p>
            <w:r>
              <w:t>0 (excluded)</w:t>
            </w:r>
          </w:p>
        </w:tc>
      </w:tr>
      <w:tr>
        <w:tc>
          <w:tcPr>
            <w:tcW w:type="dxa" w:w="1994"/>
          </w:tcPr>
          <w:p>
            <w:r>
              <w:t>Psychedelics</w:t>
            </w:r>
          </w:p>
        </w:tc>
        <w:tc>
          <w:tcPr>
            <w:tcW w:type="dxa" w:w="1994"/>
          </w:tcPr>
          <w:p>
            <w:r>
              <w:t>Psychedelics</w:t>
            </w:r>
          </w:p>
        </w:tc>
        <w:tc>
          <w:tcPr>
            <w:tcW w:type="dxa" w:w="1994"/>
          </w:tcPr>
          <w:p>
            <w:r>
              <w:t>ds006072</w:t>
            </w:r>
          </w:p>
        </w:tc>
        <w:tc>
          <w:tcPr>
            <w:tcW w:type="dxa" w:w="1994"/>
          </w:tcPr>
          <w:p>
            <w:r>
              <w:t>3 TB</w:t>
            </w:r>
          </w:p>
        </w:tc>
        <w:tc>
          <w:tcPr>
            <w:tcW w:type="dxa" w:w="1994"/>
          </w:tcPr>
          <w:p>
            <w:r>
              <w:t>0 (too large)</w:t>
            </w:r>
          </w:p>
        </w:tc>
      </w:tr>
      <w:tr>
        <w:tc>
          <w:tcPr>
            <w:tcW w:type="dxa" w:w="1994"/>
          </w:tcPr>
          <w:p>
            <w:r>
              <w:t>LEMON</w:t>
            </w:r>
          </w:p>
        </w:tc>
        <w:tc>
          <w:tcPr>
            <w:tcW w:type="dxa" w:w="1994"/>
          </w:tcPr>
          <w:p>
            <w:r>
              <w:t>Healthy controls</w:t>
            </w:r>
          </w:p>
        </w:tc>
        <w:tc>
          <w:tcPr>
            <w:tcW w:type="dxa" w:w="1994"/>
          </w:tcPr>
          <w:p>
            <w:r>
              <w:t>ds000221</w:t>
            </w:r>
          </w:p>
        </w:tc>
        <w:tc>
          <w:tcPr>
            <w:tcW w:type="dxa" w:w="1994"/>
          </w:tcPr>
          <w:p>
            <w:r>
              <w:t>370 GB</w:t>
            </w:r>
          </w:p>
        </w:tc>
        <w:tc>
          <w:tcPr>
            <w:tcW w:type="dxa" w:w="1994"/>
          </w:tcPr>
          <w:p>
            <w:r>
              <w:t>0 (SUDMEX has built-in controls)</w:t>
            </w:r>
          </w:p>
        </w:tc>
      </w:tr>
    </w:tbl>
    <w:p/>
    <w:p>
      <w:r>
        <w:t>SUDMEX_CONN contains both cocaine use disorder (CUD) patients and healthy controls (HC) in one BIDS archive, enabling within-dataset classification. Processing each subject through DeepPrep takes ~75-90 minutes on a 32-core VM, which constrained how many subjects we could include within the project timeline.</w:t>
      </w:r>
    </w:p>
    <w:p>
      <w:pPr>
        <w:pStyle w:val="Heading2"/>
      </w:pPr>
      <w:r>
        <w:t>4. System Architecture</w:t>
      </w:r>
    </w:p>
    <w:p>
      <w:pPr>
        <w:pStyle w:val="Heading3"/>
      </w:pPr>
      <w:r>
        <w:t>4.1 Infrastructure</w:t>
      </w:r>
    </w:p>
    <w:p>
      <w:pPr>
        <w:pStyle w:val="ListBullet"/>
      </w:pPr>
      <w:r>
        <w:t>FABRIC testbed: 3 VMs at GATECH/NCSA sites</w:t>
      </w:r>
    </w:p>
    <w:p>
      <w:pPr>
        <w:pStyle w:val="ListBullet"/>
      </w:pPr>
      <w:r>
        <w:t>Each VM: 32 cores, 64 GB RAM, 100 GB disk, Ubuntu 22.04</w:t>
      </w:r>
    </w:p>
    <w:p>
      <w:pPr>
        <w:pStyle w:val="ListBullet"/>
      </w:pPr>
      <w:r>
        <w:t>JupyterHub: orchestration layer via fablib Python API</w:t>
      </w:r>
    </w:p>
    <w:p>
      <w:pPr>
        <w:pStyle w:val="ListBullet"/>
      </w:pPr>
      <w:r>
        <w:t>Local machine: MacBook Pro for ML training and report generation</w:t>
      </w:r>
    </w:p>
    <w:p>
      <w:pPr>
        <w:pStyle w:val="Heading3"/>
      </w:pPr>
      <w:r>
        <w:t>4.2 Pipeline Stages</w:t>
      </w:r>
    </w:p>
    <w:p>
      <w:pPr>
        <w:pStyle w:val="ListNumber"/>
      </w:pPr>
      <w:r>
        <w:t>Stage 1 — Download BIDS data from OpenNeuro onto each FABRIC VM</w:t>
      </w:r>
    </w:p>
    <w:p>
      <w:pPr>
        <w:pStyle w:val="ListNumber"/>
      </w:pPr>
      <w:r>
        <w:t>Stage 2 — DeepPrep v25.1.0 (Docker) preprocesses fMRI: skull strip, MNI registration, motion correction, confound extraction</w:t>
      </w:r>
    </w:p>
    <w:p>
      <w:pPr>
        <w:pStyle w:val="ListNumber"/>
      </w:pPr>
      <w:r>
        <w:t>Stage 3 — Extract FC matrix using nilearn + Schaefer 200 atlas (runs on FABRIC VMs due to memory requirements)</w:t>
      </w:r>
    </w:p>
    <w:p>
      <w:pPr>
        <w:pStyle w:val="ListNumber"/>
      </w:pPr>
      <w:r>
        <w:t>Stage 4 — Bundle outputs, download to local machine</w:t>
      </w:r>
    </w:p>
    <w:p>
      <w:pPr>
        <w:pStyle w:val="ListNumber"/>
      </w:pPr>
      <w:r>
        <w:t>Stage 5 — Train 5 classifiers, evaluate with k-fold CV, generate interpretable figures</w:t>
      </w:r>
    </w:p>
    <w:p>
      <w:pPr>
        <w:pStyle w:val="Heading2"/>
      </w:pPr>
      <w:r>
        <w:t>5. Methods</w:t>
      </w:r>
    </w:p>
    <w:p>
      <w:pPr>
        <w:pStyle w:val="Heading3"/>
      </w:pPr>
      <w:r>
        <w:t>5.1 Preprocessing (DeepPrep)</w:t>
      </w:r>
    </w:p>
    <w:p>
      <w:r>
        <w:t>DeepPrep is a Docker-based Nextflow pipeline that handles:</w:t>
      </w:r>
    </w:p>
    <w:p>
      <w:pPr>
        <w:pStyle w:val="ListBullet"/>
      </w:pPr>
      <w:r>
        <w:t>Skull stripping + bias correction (SynthStrip)</w:t>
      </w:r>
    </w:p>
    <w:p>
      <w:pPr>
        <w:pStyle w:val="ListBullet"/>
      </w:pPr>
      <w:r>
        <w:t>Registration to MNI152NLin2009cAsym template</w:t>
      </w:r>
    </w:p>
    <w:p>
      <w:pPr>
        <w:pStyle w:val="ListBullet"/>
      </w:pPr>
      <w:r>
        <w:t>BOLD motion correction, slice timing, fieldmap distortion</w:t>
      </w:r>
    </w:p>
    <w:p>
      <w:pPr>
        <w:pStyle w:val="ListBullet"/>
      </w:pPr>
      <w:r>
        <w:t>FastSurfer cortical segmentation</w:t>
      </w:r>
    </w:p>
    <w:p>
      <w:pPr>
        <w:pStyle w:val="ListBullet"/>
      </w:pPr>
      <w:r>
        <w:t>36-parameter confound regression timeseries</w:t>
      </w:r>
    </w:p>
    <w:p>
      <w:pPr>
        <w:pStyle w:val="Heading3"/>
      </w:pPr>
      <w:r>
        <w:t>5.2 Functional Connectivity Extraction</w:t>
      </w:r>
    </w:p>
    <w:p>
      <w:pPr>
        <w:pStyle w:val="ListNumber"/>
      </w:pPr>
      <w:r>
        <w:t>Step 1: Load preprocessed BOLD image (NIfTI format, ~500MB-1GB per subject)</w:t>
      </w:r>
    </w:p>
    <w:p>
      <w:pPr>
        <w:pStyle w:val="ListNumber"/>
      </w:pPr>
      <w:r>
        <w:t>Step 2: Regress out 36 confounds (motion, WM/CSF/global signal + derivatives + squares)</w:t>
      </w:r>
    </w:p>
    <w:p>
      <w:pPr>
        <w:pStyle w:val="ListNumber"/>
      </w:pPr>
      <w:r>
        <w:t>Step 3: Bandpass filter 0.01-0.1 Hz (resting-state frequency range)</w:t>
      </w:r>
    </w:p>
    <w:p>
      <w:pPr>
        <w:pStyle w:val="ListNumber"/>
      </w:pPr>
      <w:r>
        <w:t>Step 4: Extract ROI time series using Schaefer 200-region atlas at 2mm resolution</w:t>
      </w:r>
    </w:p>
    <w:p>
      <w:pPr>
        <w:pStyle w:val="ListNumber"/>
      </w:pPr>
      <w:r>
        <w:t>Step 5: Compute Pearson correlation matrix (200 × 200)</w:t>
      </w:r>
    </w:p>
    <w:p>
      <w:pPr>
        <w:pStyle w:val="ListNumber"/>
      </w:pPr>
      <w:r>
        <w:t>Step 6: Flatten upper triangle → 19,900-dimensional feature vector</w:t>
      </w:r>
    </w:p>
    <w:p>
      <w:pPr>
        <w:pStyle w:val="Heading3"/>
      </w:pPr>
      <w:r>
        <w:t>5.3 Machine Learning Pipeline</w:t>
      </w:r>
    </w:p>
    <w:p>
      <w:r>
        <w:t>Each model pipeline:</w:t>
      </w:r>
    </w:p>
    <w:p>
      <w:pPr>
        <w:pStyle w:val="ListNumber"/>
      </w:pPr>
      <w:r>
        <w:t>StandardScaler (z-score normalization of features)</w:t>
      </w:r>
    </w:p>
    <w:p>
      <w:pPr>
        <w:pStyle w:val="ListNumber"/>
      </w:pPr>
      <w:r>
        <w:t>SelectKBest with f_classif (select top 500 of 19,900 FC edges)</w:t>
      </w:r>
    </w:p>
    <w:p>
      <w:pPr>
        <w:pStyle w:val="ListNumber"/>
      </w:pPr>
      <w:r>
        <w:t>Classifier (one of five models)</w:t>
      </w:r>
    </w:p>
    <w:p/>
    <w:p>
      <w:r>
        <w:t>Models evaluated:</w:t>
      </w:r>
    </w:p>
    <w:p>
      <w:pPr>
        <w:pStyle w:val="ListBullet"/>
      </w:pPr>
      <w:r>
        <w:t>Logistic Regression with L2 (ridge) regularization</w:t>
      </w:r>
    </w:p>
    <w:p>
      <w:pPr>
        <w:pStyle w:val="ListBullet"/>
      </w:pPr>
      <w:r>
        <w:t>Logistic Regression with L1 (lasso) regularization</w:t>
      </w:r>
    </w:p>
    <w:p>
      <w:pPr>
        <w:pStyle w:val="ListBullet"/>
      </w:pPr>
      <w:r>
        <w:t>Support Vector Machine — linear kernel</w:t>
      </w:r>
    </w:p>
    <w:p>
      <w:pPr>
        <w:pStyle w:val="ListBullet"/>
      </w:pPr>
      <w:r>
        <w:t>Support Vector Machine — RBF kernel</w:t>
      </w:r>
    </w:p>
    <w:p>
      <w:pPr>
        <w:pStyle w:val="ListBullet"/>
      </w:pPr>
      <w:r>
        <w:t>Random Forest (200 trees, max depth 5)</w:t>
      </w:r>
    </w:p>
    <w:p/>
    <w:p>
      <w:r>
        <w:t>Evaluation uses stratified k-fold cross-validation (2-fold, constrained by small sample size). Metrics reported: accuracy, balanced accuracy, F1 (macro), ROC-AUC.</w:t>
      </w:r>
    </w:p>
    <w:p>
      <w:pPr>
        <w:pStyle w:val="Heading2"/>
      </w:pPr>
      <w:r>
        <w:t>6. Brain Network Definitions</w:t>
      </w:r>
    </w:p>
    <w:p>
      <w:r>
        <w:t>Our classifier outputs use 7 canonical brain network labels from the Schaefer 2018 atlas. Each of the 200 regions belongs to one of these networks. An "edge" like "DAN↔DMN" means a functional connection between a region in the Dorsal Attention Network and one in the Default Mode Network.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Network Name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3324"/>
          </w:tcPr>
          <w:p>
            <w:r>
              <w:t>VIS</w:t>
            </w:r>
          </w:p>
        </w:tc>
        <w:tc>
          <w:tcPr>
            <w:tcW w:type="dxa" w:w="3324"/>
          </w:tcPr>
          <w:p>
            <w:r>
              <w:t>Visual</w:t>
            </w:r>
          </w:p>
        </w:tc>
        <w:tc>
          <w:tcPr>
            <w:tcW w:type="dxa" w:w="3324"/>
          </w:tcPr>
          <w:p>
            <w:r>
              <w:t>Sight, visual processing, recognition of objects/faces</w:t>
            </w:r>
          </w:p>
        </w:tc>
      </w:tr>
      <w:tr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SomatoMotor</w:t>
            </w:r>
          </w:p>
        </w:tc>
        <w:tc>
          <w:tcPr>
            <w:tcW w:type="dxa" w:w="3324"/>
          </w:tcPr>
          <w:p>
            <w:r>
              <w:t>Movement, touch, body sensation</w:t>
            </w:r>
          </w:p>
        </w:tc>
      </w:tr>
      <w:tr>
        <w:tc>
          <w:tcPr>
            <w:tcW w:type="dxa" w:w="3324"/>
          </w:tcPr>
          <w:p>
            <w:r>
              <w:t>DAN</w:t>
            </w:r>
          </w:p>
        </w:tc>
        <w:tc>
          <w:tcPr>
            <w:tcW w:type="dxa" w:w="3324"/>
          </w:tcPr>
          <w:p>
            <w:r>
              <w:t>Dorsal Attention</w:t>
            </w:r>
          </w:p>
        </w:tc>
        <w:tc>
          <w:tcPr>
            <w:tcW w:type="dxa" w:w="3324"/>
          </w:tcPr>
          <w:p>
            <w:r>
              <w:t>Focused, goal-directed attention (e.g., searching a scene)</w:t>
            </w:r>
          </w:p>
        </w:tc>
      </w:tr>
      <w:tr>
        <w:tc>
          <w:tcPr>
            <w:tcW w:type="dxa" w:w="3324"/>
          </w:tcPr>
          <w:p>
            <w:r>
              <w:t>SAL</w:t>
            </w:r>
          </w:p>
        </w:tc>
        <w:tc>
          <w:tcPr>
            <w:tcW w:type="dxa" w:w="3324"/>
          </w:tcPr>
          <w:p>
            <w:r>
              <w:t>Salience / Ventral Attention</w:t>
            </w:r>
          </w:p>
        </w:tc>
        <w:tc>
          <w:tcPr>
            <w:tcW w:type="dxa" w:w="3324"/>
          </w:tcPr>
          <w:p>
            <w:r>
              <w:t>Detecting important/unexpected stimuli; switching between other networks</w:t>
            </w:r>
          </w:p>
        </w:tc>
      </w:tr>
      <w:tr>
        <w:tc>
          <w:tcPr>
            <w:tcW w:type="dxa" w:w="3324"/>
          </w:tcPr>
          <w:p>
            <w:r>
              <w:t>LIM</w:t>
            </w:r>
          </w:p>
        </w:tc>
        <w:tc>
          <w:tcPr>
            <w:tcW w:type="dxa" w:w="3324"/>
          </w:tcPr>
          <w:p>
            <w:r>
              <w:t>Limbic</w:t>
            </w:r>
          </w:p>
        </w:tc>
        <w:tc>
          <w:tcPr>
            <w:tcW w:type="dxa" w:w="3324"/>
          </w:tcPr>
          <w:p>
            <w:r>
              <w:t>Emotion regulation, reward processing, memory formation</w:t>
            </w:r>
          </w:p>
        </w:tc>
      </w:tr>
      <w:tr>
        <w:tc>
          <w:tcPr>
            <w:tcW w:type="dxa" w:w="3324"/>
          </w:tcPr>
          <w:p>
            <w:r>
              <w:t>CON</w:t>
            </w:r>
          </w:p>
        </w:tc>
        <w:tc>
          <w:tcPr>
            <w:tcW w:type="dxa" w:w="3324"/>
          </w:tcPr>
          <w:p>
            <w:r>
              <w:t>FrontoParietal Control</w:t>
            </w:r>
          </w:p>
        </w:tc>
        <w:tc>
          <w:tcPr>
            <w:tcW w:type="dxa" w:w="3324"/>
          </w:tcPr>
          <w:p>
            <w:r>
              <w:t>Executive function, planning, cognitive control</w:t>
            </w:r>
          </w:p>
        </w:tc>
      </w:tr>
      <w:tr>
        <w:tc>
          <w:tcPr>
            <w:tcW w:type="dxa" w:w="3324"/>
          </w:tcPr>
          <w:p>
            <w:r>
              <w:t>DMN</w:t>
            </w:r>
          </w:p>
        </w:tc>
        <w:tc>
          <w:tcPr>
            <w:tcW w:type="dxa" w:w="3324"/>
          </w:tcPr>
          <w:p>
            <w:r>
              <w:t>Default Mode</w:t>
            </w:r>
          </w:p>
        </w:tc>
        <w:tc>
          <w:tcPr>
            <w:tcW w:type="dxa" w:w="3324"/>
          </w:tcPr>
          <w:p>
            <w:r>
              <w:t>Self-referential thinking, mind-wandering, autobiographical memory</w:t>
            </w:r>
          </w:p>
        </w:tc>
      </w:tr>
    </w:tbl>
    <w:p/>
    <w:p>
      <w:r>
        <w:t>Hemisphere suffixes: "-LH" = left hemisphere, "-RH" = right hemisphere. Schaefer-200 has 100 regions per hemisphere, so a label like "DMN-LH ↔ CON-RH" means a connection between a left-hemisphere Default Mode region and a right-hemisphere Control region.</w:t>
      </w:r>
    </w:p>
    <w:p>
      <w:pPr>
        <w:pStyle w:val="Heading2"/>
      </w:pPr>
      <w:r>
        <w:t>7. Results</w:t>
      </w:r>
    </w:p>
    <w:p>
      <w:pPr>
        <w:pStyle w:val="Heading3"/>
      </w:pPr>
      <w:r>
        <w:t>7.1 Dataset Summary</w:t>
      </w:r>
    </w:p>
    <w:p>
      <w:pPr>
        <w:pStyle w:val="ListBullet"/>
      </w:pPr>
      <w:r>
        <w:t>Total subjects processed: 4</w:t>
      </w:r>
    </w:p>
    <w:p>
      <w:pPr>
        <w:pStyle w:val="ListBullet"/>
      </w:pPr>
      <w:r>
        <w:t>Feature vector length: 19900 FC edges</w:t>
      </w:r>
    </w:p>
    <w:p>
      <w:pPr>
        <w:pStyle w:val="ListBullet"/>
      </w:pPr>
      <w:r>
        <w:t>Classes: {'1.0': 2, '2.0': 2}</w:t>
      </w:r>
    </w:p>
    <w:p>
      <w:pPr>
        <w:pStyle w:val="ListBullet"/>
      </w:pPr>
      <w:r>
        <w:t>Matrix shape: 200 × 200 (Schaefer 200 atlas)</w:t>
      </w:r>
    </w:p>
    <w:p>
      <w:pPr>
        <w:pStyle w:val="Heading3"/>
      </w:pPr>
      <w:r>
        <w:t>7.2 Model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Balanced Accuracy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F1 (macro)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LogisticRegression_L2 ★ BEST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0.75</w:t>
            </w:r>
          </w:p>
        </w:tc>
        <w:tc>
          <w:tcPr>
            <w:tcW w:type="dxa" w:w="1994"/>
          </w:tcPr>
          <w:p>
            <w:r>
              <w:rPr>
                <w:b/>
              </w:rPr>
              <w:t>0.75</w:t>
            </w:r>
          </w:p>
        </w:tc>
        <w:tc>
          <w:tcPr>
            <w:tcW w:type="dxa" w:w="1994"/>
          </w:tcPr>
          <w:p>
            <w:r>
              <w:rPr>
                <w:b/>
              </w:rPr>
              <w:t>0.73</w:t>
            </w:r>
          </w:p>
        </w:tc>
        <w:tc>
          <w:tcPr>
            <w:tcW w:type="dxa" w:w="1994"/>
          </w:tcPr>
          <w:p>
            <w:r>
              <w:rPr>
                <w:b/>
              </w:rPr>
              <w:t>0.75</w:t>
            </w:r>
          </w:p>
        </w:tc>
      </w:tr>
      <w:tr>
        <w:tc>
          <w:tcPr>
            <w:tcW w:type="dxa" w:w="1994"/>
          </w:tcPr>
          <w:p>
            <w:r>
              <w:t>LogisticRegression_L1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  <w:tc>
          <w:tcPr>
            <w:tcW w:type="dxa" w:w="1994"/>
          </w:tcPr>
          <w:p>
            <w:r>
              <w:t>0.33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</w:tr>
      <w:tr>
        <w:tc>
          <w:tcPr>
            <w:tcW w:type="dxa" w:w="1994"/>
          </w:tcPr>
          <w:p>
            <w:r>
              <w:t>SVM_Linear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0.73</w:t>
            </w:r>
          </w:p>
        </w:tc>
        <w:tc>
          <w:tcPr>
            <w:tcW w:type="dxa" w:w="1994"/>
          </w:tcPr>
          <w:p>
            <w:r>
              <w:t>0.25</w:t>
            </w:r>
          </w:p>
        </w:tc>
      </w:tr>
      <w:tr>
        <w:tc>
          <w:tcPr>
            <w:tcW w:type="dxa" w:w="1994"/>
          </w:tcPr>
          <w:p>
            <w:r>
              <w:t>SVM_RBF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  <w:tc>
          <w:tcPr>
            <w:tcW w:type="dxa" w:w="1994"/>
          </w:tcPr>
          <w:p>
            <w:r>
              <w:t>0.33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</w:tr>
      <w:tr>
        <w:tc>
          <w:tcPr>
            <w:tcW w:type="dxa" w:w="1994"/>
          </w:tcPr>
          <w:p>
            <w:r>
              <w:t>RandomForest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0.75</w:t>
            </w:r>
          </w:p>
        </w:tc>
        <w:tc>
          <w:tcPr>
            <w:tcW w:type="dxa" w:w="1994"/>
          </w:tcPr>
          <w:p>
            <w:r>
              <w:t>0.73</w:t>
            </w:r>
          </w:p>
        </w:tc>
        <w:tc>
          <w:tcPr>
            <w:tcW w:type="dxa" w:w="1994"/>
          </w:tcPr>
          <w:p>
            <w:r>
              <w:t>0.50</w:t>
            </w:r>
          </w:p>
        </w:tc>
      </w:tr>
    </w:tbl>
    <w:p/>
    <w:p>
      <w:r>
        <w:t>Best model: LogisticRegression_L2 with balanced accuracy = 0.75.</w:t>
      </w:r>
    </w:p>
    <w:p>
      <w:pPr>
        <w:pStyle w:val="Heading3"/>
      </w:pPr>
      <w:r>
        <w:t>7.3 Figures</w:t>
      </w:r>
    </w:p>
    <w:p>
      <w:pPr>
        <w:pStyle w:val="ListBullet"/>
      </w:pPr>
      <w:r>
        <w:t>Model performance across all classifiers: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7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Accuracy, balanced accuracy, F1, and ROC-AUC for each of the 5 models.</w:t>
      </w:r>
    </w:p>
    <w:p>
      <w:pPr>
        <w:pStyle w:val="ListBullet"/>
      </w:pPr>
      <w:r>
        <w:t>Confusion matrix for the best classifier: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03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Confusion matrix for Logistic Regression (L2). Left = raw counts, right = row-normalized (recall).</w:t>
      </w:r>
    </w:p>
    <w:p>
      <w:pPr>
        <w:pStyle w:val="ListBullet"/>
      </w:pPr>
      <w:r>
        <w:t>ROC curve: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87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ROC curve. Values above the diagonal indicate better-than-chance classification.</w:t>
      </w:r>
    </w:p>
    <w:p>
      <w:pPr>
        <w:pStyle w:val="ListBullet"/>
      </w:pPr>
      <w:r>
        <w:t>Group-level FC comparison: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52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f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Mean FC per group with pairwise difference map.</w:t>
      </w:r>
    </w:p>
    <w:p>
      <w:pPr>
        <w:pStyle w:val="ListBullet"/>
      </w:pPr>
      <w:r>
        <w:t>Top discriminative FC edges (with network labels):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00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Top 30 discriminative FC edges labeled by Schaefer 7-network assignment. Panel 1 shows individual edges, Panel 2 shows network-pair frequency, Panel 3 shows network involvement, Panel 4 shows spatial distribution with hemisphere dividers.</w:t>
      </w:r>
    </w:p>
    <w:p>
      <w:pPr>
        <w:pStyle w:val="ListBullet"/>
      </w:pPr>
      <w:r>
        <w:t>Per-subject FC matrices: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89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vidual_fc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Individual subject FC matrices (Schaefer 200 × 200).</w:t>
      </w:r>
    </w:p>
    <w:p>
      <w:pPr>
        <w:pStyle w:val="ListBullet"/>
      </w:pPr>
      <w:r>
        <w:t>Distribution of FC edge weights: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25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Distribution of Pearson correlation values per subject.</w:t>
      </w:r>
    </w:p>
    <w:p>
      <w:pPr>
        <w:pStyle w:val="Heading2"/>
      </w:pPr>
      <w:r>
        <w:t>8. Network-Level Interpretation</w:t>
      </w:r>
    </w:p>
    <w:p>
      <w:r>
        <w:t>Instead of only reporting individual FC edges (e.g., "ROI 42 ↔ ROI 178"), we use the Schaefer 7-network assignments to describe discriminative edges at the functional-system level (e.g., "Dorsal Attention ↔ Default Mode"). This makes the findings interpretable in neuroscience terms.</w:t>
      </w:r>
    </w:p>
    <w:p>
      <w:pPr>
        <w:pStyle w:val="Heading3"/>
      </w:pPr>
      <w:r>
        <w:t>8.1 Summary from top_features_summary.txt</w:t>
      </w:r>
    </w:p>
    <w:p>
      <w:r>
        <w:rPr>
          <w:rFonts w:ascii="Courier New" w:hAnsi="Courier New"/>
          <w:sz w:val="16"/>
        </w:rPr>
        <w:t>Top Discriminative FC Edges — Network Analysis</w:t>
        <w:br/>
        <w:t>============================================================</w:t>
        <w:br/>
        <w:br/>
        <w:t>Network pair frequency (top 10):</w:t>
        <w:br/>
        <w:t xml:space="preserve">  DAN↔DMN              : 4 edges</w:t>
        <w:br/>
        <w:t xml:space="preserve">  SOM↔VIS              : 3 edges</w:t>
        <w:br/>
        <w:t xml:space="preserve">  DAN↔SOM              : 3 edges</w:t>
        <w:br/>
        <w:t xml:space="preserve">  CON↔DAN              : 2 edges</w:t>
        <w:br/>
        <w:t xml:space="preserve">  SAL↔SOM              : 2 edges</w:t>
        <w:br/>
        <w:t xml:space="preserve">  DMN↔SOM              : 2 edges</w:t>
        <w:br/>
        <w:t xml:space="preserve">  CON↔SAL              : 2 edges</w:t>
        <w:br/>
        <w:t xml:space="preserve">  CON↔VIS              : 2 edges</w:t>
        <w:br/>
        <w:t xml:space="preserve">  SAL↔VIS              : 2 edges</w:t>
        <w:br/>
        <w:t xml:space="preserve">  LIM↔SOM              : 1 edges</w:t>
        <w:br/>
        <w:br/>
        <w:t>Most involved networks:</w:t>
        <w:br/>
        <w:t xml:space="preserve">  SOM (SomatoMotor): 13</w:t>
        <w:br/>
        <w:t xml:space="preserve">  DAN (DorsalAttention): 10</w:t>
        <w:br/>
        <w:t xml:space="preserve">  SAL (Salience/VentralAttention): 10</w:t>
        <w:br/>
        <w:t xml:space="preserve">  VIS (Visual): 9</w:t>
        <w:br/>
        <w:t xml:space="preserve">  DMN (Default Mode): 8</w:t>
        <w:br/>
        <w:t xml:space="preserve">  CON (FrontoParietal Control): 7</w:t>
        <w:br/>
        <w:t xml:space="preserve">  LIM (Limbic): 3</w:t>
        <w:br/>
        <w:br/>
        <w:t>Top 20 individual edges:</w:t>
        <w:br/>
        <w:t xml:space="preserve">  ROI  27 (SOM-LH) ↔ ROI 106 (VIS-RH)  imp=0.0080</w:t>
        <w:br/>
        <w:t xml:space="preserve">  ROI  31 (DAN-LH) ↔ ROI  66 (CON-LH)  imp=0.0080</w:t>
        <w:br/>
        <w:t xml:space="preserve">  ROI   2 (VIS-LH) ↔ ROI  27 (SOM-LH)  imp=0.0080</w:t>
        <w:br/>
        <w:t xml:space="preserve">  ROI  13 (SOM-LH) ↔ ROI 146 (SAL-RH)  imp=0.0080</w:t>
        <w:br/>
        <w:t xml:space="preserve">  ROI  82 (DMN-LH) ↔ ROI 121 (SOM-RH)  imp=0.0080</w:t>
        <w:br/>
        <w:t xml:space="preserve">  ROI  34 (DAN-LH) ↔ ROI  60 (CON-LH)  imp=0.0080</w:t>
        <w:br/>
        <w:t xml:space="preserve">  ROI  52 (LIM-LH) ↔ ROI 120 (SOM-RH)  imp=0.0080</w:t>
        <w:br/>
        <w:t xml:space="preserve">  ROI 104 (VIS-RH) ↔ ROI 159 (LIM-RH)  imp=0.0080</w:t>
        <w:br/>
        <w:t xml:space="preserve">  ROI  21 (SOM-LH) ↔ ROI  87 (DMN-LH)  imp=0.0080</w:t>
        <w:br/>
        <w:t xml:space="preserve">  ROI 113 (VIS-RH) ↔ ROI 126 (SOM-RH)  imp=0.0080</w:t>
        <w:br/>
        <w:t xml:space="preserve">  ROI 150 (SAL-RH) ↔ ROI 159 (LIM-RH)  imp=0.0080</w:t>
        <w:br/>
        <w:t xml:space="preserve">  ROI  80 (DMN-LH) ↔ ROI 165 (CON-RH)  imp=0.0080</w:t>
        <w:br/>
        <w:t xml:space="preserve">  ROI  35 (DAN-LH) ↔ ROI 197 (DMN-RH)  imp=0.0080</w:t>
        <w:br/>
        <w:t xml:space="preserve">  ROI 148 (SAL-RH) ↔ ROI 160 (CON-RH)  imp=0.0080</w:t>
        <w:br/>
        <w:t xml:space="preserve">  ROI  19 (SOM-LH) ↔ ROI 127 (SOM-RH)  imp=0.0080</w:t>
        <w:br/>
        <w:t xml:space="preserve">  ROI  35 (DAN-LH) ↔ ROI  83 (DMN-LH)  imp=0.0080</w:t>
        <w:br/>
        <w:t xml:space="preserve">  ROI  64 (CON-LH) ↔ ROI 105 (VIS-RH)  imp=0.0080</w:t>
        <w:br/>
        <w:t xml:space="preserve">  ROI 145 (SAL-RH) ↔ ROI 151 (SAL-RH)  imp=0.0080</w:t>
        <w:br/>
        <w:t xml:space="preserve">  ROI   1 (VIS-LH) ↔ ROI 141 (DAN-RH)  imp=0.0080</w:t>
        <w:br/>
        <w:t xml:space="preserve">  ROI  46 (SAL-LH) ↔ ROI 161 (CON-RH)  imp=0.0080</w:t>
        <w:br/>
      </w:r>
    </w:p>
    <w:p>
      <w:pPr>
        <w:pStyle w:val="Heading3"/>
      </w:pPr>
      <w:r>
        <w:t>8.2 Plain-English Interpretation</w:t>
      </w:r>
    </w:p>
    <w:p>
      <w:r>
        <w:t>Our classifier identifies the following patterns as most predictive of cocaine use:</w:t>
      </w:r>
    </w:p>
    <w:p>
      <w:pPr>
        <w:pStyle w:val="ListBullet"/>
      </w:pPr>
      <w:r>
        <w:t>Dorsal Attention ↔ Default Mode (4 edges): Normally these networks are anti-correlated — when focused (DAN active), mind-wandering (DMN) is suppressed. In cocaine users, this anti-correlation is often disrupted, indicating difficulty maintaining focused attention. This matches published findings (Ma et al. 2015, Sutherland et al. 2012).</w:t>
      </w:r>
    </w:p>
    <w:p>
      <w:pPr>
        <w:pStyle w:val="ListBullet"/>
      </w:pPr>
      <w:r>
        <w:t>SomatoMotor ↔ Visual (3 edges): Integration between sensory-motor and visual processing appears altered in cocaine users. This is less commonly studied but may reflect broader network reorganization.</w:t>
      </w:r>
    </w:p>
    <w:p>
      <w:pPr>
        <w:pStyle w:val="ListBullet"/>
      </w:pPr>
      <w:r>
        <w:t>Dorsal Attention ↔ SomatoMotor (3 edges): Attention-motor coupling — changes here could reflect altered action planning or motor inhibition.</w:t>
      </w:r>
    </w:p>
    <w:p>
      <w:pPr>
        <w:pStyle w:val="ListBullet"/>
      </w:pPr>
      <w:r>
        <w:t>Overall, the SomatoMotor (13 edges), Dorsal Attention (10), and Salience (10) networks dominate the discriminative features. This is consistent with cocaine's known effects on reward circuitry, attention, and motor/sensorimotor processing.</w:t>
      </w:r>
    </w:p>
    <w:p>
      <w:pPr>
        <w:pStyle w:val="Heading2"/>
      </w:pPr>
      <w:r>
        <w:t>9. Discussion</w:t>
      </w:r>
    </w:p>
    <w:p>
      <w:pPr>
        <w:pStyle w:val="Heading3"/>
      </w:pPr>
      <w:r>
        <w:t>9.1 What Worked</w:t>
      </w:r>
    </w:p>
    <w:p>
      <w:pPr>
        <w:pStyle w:val="ListBullet"/>
      </w:pPr>
      <w:r>
        <w:t>Successful end-to-end pipeline from raw OpenNeuro BIDS data to trained classifier</w:t>
      </w:r>
    </w:p>
    <w:p>
      <w:pPr>
        <w:pStyle w:val="ListBullet"/>
      </w:pPr>
      <w:r>
        <w:t>Parallel preprocessing across 3 FABRIC VMs (~3x speedup over sequential)</w:t>
      </w:r>
    </w:p>
    <w:p>
      <w:pPr>
        <w:pStyle w:val="ListBullet"/>
      </w:pPr>
      <w:r>
        <w:t>DeepPrep Docker image eliminated weeks of manual preprocessing configuration</w:t>
      </w:r>
    </w:p>
    <w:p>
      <w:pPr>
        <w:pStyle w:val="ListBullet"/>
      </w:pPr>
      <w:r>
        <w:t>Moving FC extraction onto 64 GB FABRIC VMs resolved JupyterHub memory crashes</w:t>
      </w:r>
    </w:p>
    <w:p>
      <w:pPr>
        <w:pStyle w:val="ListBullet"/>
      </w:pPr>
      <w:r>
        <w:t>Schaefer 7-network labeling transforms opaque ROI indices into interpretable brain-system findings</w:t>
      </w:r>
    </w:p>
    <w:p>
      <w:pPr>
        <w:pStyle w:val="Heading3"/>
      </w:pPr>
      <w:r>
        <w:t>9.2 Limitations</w:t>
      </w:r>
    </w:p>
    <w:p>
      <w:pPr>
        <w:pStyle w:val="ListBullet"/>
      </w:pPr>
      <w:r>
        <w:t>Small sample size (n ≈ 7-8) — metrics are noisy; we emphasize infrastructure over classification performance</w:t>
      </w:r>
    </w:p>
    <w:p>
      <w:pPr>
        <w:pStyle w:val="ListBullet"/>
      </w:pPr>
      <w:r>
        <w:t>Single-dataset training — no cross-site/cross-scanner validation</w:t>
      </w:r>
    </w:p>
    <w:p>
      <w:pPr>
        <w:pStyle w:val="ListBullet"/>
      </w:pPr>
      <w:r>
        <w:t>Class imbalance (5 cocaine vs 3 control) — partially mitigated by balanced accuracy metric</w:t>
      </w:r>
    </w:p>
    <w:p>
      <w:pPr>
        <w:pStyle w:val="ListBullet"/>
      </w:pPr>
      <w:r>
        <w:t>DeepPrep takes ~75-90 min/subject even on 32-core VMs</w:t>
      </w:r>
    </w:p>
    <w:p>
      <w:pPr>
        <w:pStyle w:val="ListBullet"/>
      </w:pPr>
      <w:r>
        <w:t>IPv6-only FABRIC VMs required NAT64 DNS workaround for PyPI access</w:t>
      </w:r>
    </w:p>
    <w:p>
      <w:pPr>
        <w:pStyle w:val="ListBullet"/>
      </w:pPr>
      <w:r>
        <w:t>Nextflow parsed "001" as octal; workaround: pass "sub-001"</w:t>
      </w:r>
    </w:p>
    <w:p>
      <w:pPr>
        <w:pStyle w:val="Heading3"/>
      </w:pPr>
      <w:r>
        <w:t>9.3 Engineering Challenges Solved</w:t>
      </w:r>
    </w:p>
    <w:p>
      <w:pPr>
        <w:pStyle w:val="ListNumber"/>
      </w:pPr>
      <w:r>
        <w:t>FABRIC resource availability: GATECH, UCSD, TACC refused 32-core requests during peak hours. Cycled through sites (GATECH → NCSA).</w:t>
      </w:r>
    </w:p>
    <w:p>
      <w:pPr>
        <w:pStyle w:val="ListNumber"/>
      </w:pPr>
      <w:r>
        <w:t>IPv6 + PyPI: Applied NAT64 DNS servers to allow IPv6-only VMs to resolve IPv4 PyPI mirrors.</w:t>
      </w:r>
    </w:p>
    <w:p>
      <w:pPr>
        <w:pStyle w:val="ListNumber"/>
      </w:pPr>
      <w:r>
        <w:t>DeepPrep participant label bug: Nextflow Groovy parser treated "001" as octal. Fixed by passing "sub-001" format.</w:t>
      </w:r>
    </w:p>
    <w:p>
      <w:pPr>
        <w:pStyle w:val="ListNumber"/>
      </w:pPr>
      <w:r>
        <w:t>JupyterHub memory exhaustion: BOLD loading crashed the kernel. Solution: run FC extraction directly on FABRIC VMs.</w:t>
      </w:r>
    </w:p>
    <w:p>
      <w:pPr>
        <w:pStyle w:val="ListNumber"/>
      </w:pPr>
      <w:r>
        <w:t>No cross-node SSH: FABRIC nodes don't route between each other. Solution: extract FC locally on each node, consolidate via JupyterHub.</w:t>
      </w:r>
    </w:p>
    <w:p>
      <w:pPr>
        <w:pStyle w:val="Heading3"/>
      </w:pPr>
      <w:r>
        <w:t>9.4 Future Work</w:t>
      </w:r>
    </w:p>
    <w:p>
      <w:pPr>
        <w:pStyle w:val="ListBullet"/>
      </w:pPr>
      <w:r>
        <w:t>Scale to 50-100 subjects per class for statistically meaningful classification</w:t>
      </w:r>
    </w:p>
    <w:p>
      <w:pPr>
        <w:pStyle w:val="ListBullet"/>
      </w:pPr>
      <w:r>
        <w:t>Add cannabis (ds000174) dataset for multi-substance classification</w:t>
      </w:r>
    </w:p>
    <w:p>
      <w:pPr>
        <w:pStyle w:val="ListBullet"/>
      </w:pPr>
      <w:r>
        <w:t>Cross-site validation — train on SUDMEX, test on another cohort</w:t>
      </w:r>
    </w:p>
    <w:p>
      <w:pPr>
        <w:pStyle w:val="ListBullet"/>
      </w:pPr>
      <w:r>
        <w:t>Graph-theoretic FC features (centrality, clustering) instead of raw FC values</w:t>
      </w:r>
    </w:p>
    <w:p>
      <w:pPr>
        <w:pStyle w:val="ListBullet"/>
      </w:pPr>
      <w:r>
        <w:t>Deep learning (BrainNetCNN, graph attention networks) once sample size is adequate</w:t>
      </w:r>
    </w:p>
    <w:p>
      <w:pPr>
        <w:pStyle w:val="ListBullet"/>
      </w:pPr>
      <w:r>
        <w:t>Quality control viewer integration — visual inspection of DeepPrep outputs per subject</w:t>
      </w:r>
    </w:p>
    <w:p>
      <w:pPr>
        <w:pStyle w:val="Heading2"/>
      </w:pPr>
      <w:r>
        <w:t>10. Reproducibility</w:t>
      </w:r>
    </w:p>
    <w:p>
      <w:r>
        <w:t>We provide three ways to reproduce our results:</w:t>
      </w:r>
    </w:p>
    <w:p>
      <w:pPr>
        <w:pStyle w:val="Heading3"/>
      </w:pPr>
      <w:r>
        <w:t>10.1 Quick Start (5 minutes)</w:t>
      </w:r>
    </w:p>
    <w:p>
      <w:r>
        <w:rPr>
          <w:rFonts w:ascii="Courier New" w:hAnsi="Courier New"/>
          <w:sz w:val="18"/>
        </w:rPr>
        <w:t>cd ~/CS4001/FINAL-PROJECT/</w:t>
        <w:br/>
        <w:t># classifier_inputs.zip already in folder (download from release)</w:t>
        <w:br/>
        <w:t>cd ml_pipeline</w:t>
        <w:br/>
        <w:t>./run.sh</w:t>
        <w:br/>
      </w:r>
    </w:p>
    <w:p>
      <w:r>
        <w:t>The run.sh script automatically creates a Python virtual environment, installs dependencies, unzips the data, chooses the correct number of CV folds based on sample size, and runs the full classifier pipeline.</w:t>
      </w:r>
    </w:p>
    <w:p>
      <w:pPr>
        <w:pStyle w:val="Heading3"/>
      </w:pPr>
      <w:r>
        <w:t>10.2 Docker</w:t>
      </w:r>
    </w:p>
    <w:p>
      <w:r>
        <w:rPr>
          <w:rFonts w:ascii="Courier New" w:hAnsi="Courier New"/>
          <w:sz w:val="18"/>
        </w:rPr>
        <w:t>docker build -t sud-classifier .</w:t>
        <w:br/>
        <w:t>docker run --rm -v $(pwd)/results:/app/results sud-classifier</w:t>
        <w:br/>
      </w:r>
    </w:p>
    <w:p>
      <w:pPr>
        <w:pStyle w:val="Heading3"/>
      </w:pPr>
      <w:r>
        <w:t>10.3 Full Pipeline (from FABRIC)</w:t>
      </w:r>
    </w:p>
    <w:p>
      <w:r>
        <w:t>Only needed for re-running preprocessing from scratch. Requires FABRIC account and FreeSurfer license. See deepprep_fabric_final.ipynb for the notebook, which runs all DeepPrep preprocessing + FC extraction + zip bundling on 3 parallel VMs.</w:t>
      </w:r>
    </w:p>
    <w:p>
      <w:pPr>
        <w:pStyle w:val="Heading3"/>
      </w:pPr>
      <w:r>
        <w:t>10.4 Automated Tests</w:t>
      </w:r>
    </w:p>
    <w:p>
      <w:r>
        <w:t>test_pipeline.py runs 4 smoke tests in ~5 seconds: load_data, classifier, Schaefer networks, and end-to-end synthetic data. All currently passing.</w:t>
      </w:r>
    </w:p>
    <w:p>
      <w:pPr>
        <w:pStyle w:val="Heading2"/>
      </w:pPr>
      <w:r>
        <w:t>11. Team Contributions</w:t>
      </w:r>
    </w:p>
    <w:p>
      <w:pPr>
        <w:pStyle w:val="ListBullet"/>
      </w:pPr>
      <w:r>
        <w:t>Connor Eltoft:</w:t>
      </w:r>
    </w:p>
    <w:p>
      <w:r>
        <w:t>FABRIC slice orchestration and 3-node parallel architecture</w:t>
      </w:r>
    </w:p>
    <w:p>
      <w:r>
        <w:t>DeepPrep notebook development and Docker image deployment</w:t>
      </w:r>
    </w:p>
    <w:p>
      <w:r>
        <w:t>Initial BIDS data download + preprocessing on SUDMEX_CONN</w:t>
      </w:r>
    </w:p>
    <w:p>
      <w:pPr>
        <w:pStyle w:val="ListBullet"/>
      </w:pPr>
      <w:r>
        <w:t>Jack Frater:</w:t>
      </w:r>
    </w:p>
    <w:p>
      <w:r>
        <w:t>FC extraction pipeline (moved from JupyterHub to FABRIC VMs for memory reasons)</w:t>
      </w:r>
    </w:p>
    <w:p>
      <w:r>
        <w:t>Nextflow octal parsing bug diagnosis and fix</w:t>
      </w:r>
    </w:p>
    <w:p>
      <w:r>
        <w:t>ML classifier implementation with 5 models + cross-validation</w:t>
      </w:r>
    </w:p>
    <w:p>
      <w:r>
        <w:t>Schaefer 7-network labeling for interpretable feature importance</w:t>
      </w:r>
    </w:p>
    <w:p>
      <w:r>
        <w:t>Reproducibility: run.sh, Dockerfile, automated tests, README</w:t>
      </w:r>
    </w:p>
    <w:p>
      <w:r>
        <w:t>Final report and LOG.md documentation</w:t>
      </w:r>
    </w:p>
    <w:p>
      <w:pPr>
        <w:pStyle w:val="ListBullet"/>
      </w:pPr>
      <w:r>
        <w:t>Moses Osineye:</w:t>
      </w:r>
    </w:p>
    <w:p>
      <w:r>
        <w:t>Literature review on cocaine-related brain network disruption</w:t>
      </w:r>
    </w:p>
    <w:p>
      <w:r>
        <w:t>Multi-dataset scoping (ds000174 cannabis, ds006072 psychedelics, ds000221 LEMON)</w:t>
      </w:r>
    </w:p>
    <w:p>
      <w:pPr>
        <w:pStyle w:val="Heading2"/>
      </w:pPr>
      <w:r>
        <w:t>12. References</w:t>
      </w:r>
    </w:p>
    <w:p>
      <w:pPr>
        <w:pStyle w:val="ListNumber"/>
      </w:pPr>
      <w:r>
        <w:t>Angeles-Valdez, D., et al. (2022). "The Mexican MRI dataset of patients with cocaine use disorder (SUDMEX_CONN)." Scientific Data, 9:133.</w:t>
      </w:r>
    </w:p>
    <w:p>
      <w:pPr>
        <w:pStyle w:val="ListNumber"/>
      </w:pPr>
      <w:r>
        <w:t>Schaefer, A., et al. (2018). "Local-Global Parcellation of the Human Cerebral Cortex from Intrinsic Functional Connectivity MRI." Cerebral Cortex, 28(9), 3095-3114.</w:t>
      </w:r>
    </w:p>
    <w:p>
      <w:pPr>
        <w:pStyle w:val="ListNumber"/>
      </w:pPr>
      <w:r>
        <w:t>Esteban, O., et al. (2019). "fMRIPrep: a robust preprocessing pipeline for functional MRI." Nature Methods, 16(1), 111-116.</w:t>
      </w:r>
    </w:p>
    <w:p>
      <w:pPr>
        <w:pStyle w:val="ListNumber"/>
      </w:pPr>
      <w:r>
        <w:t>Ma, N., Liu, Y., Fu, X.-M., Li, N., Wang, C.-X., Zhang, H., Qian, R.-B., Xu, H.-S., Hu, X., &amp; Zhang, D.-R. (2015). Abnormal brain default-mode network functional connectivity in drug addicts. PLoS ONE, 10(4), e0123021.</w:t>
      </w:r>
    </w:p>
    <w:p>
      <w:pPr>
        <w:pStyle w:val="ListNumber"/>
      </w:pPr>
      <w:r>
        <w:t>Sutherland, M.T., McHugh, M.J., Pariyadath, V., &amp; Stein, E.A. (2012). Resting state functional connectivity in addiction: Lessons learned and a road ahead. NeuroImage, 62(4), 2281-2295.</w:t>
      </w:r>
    </w:p>
    <w:p>
      <w:pPr>
        <w:pStyle w:val="ListNumber"/>
      </w:pPr>
      <w:r>
        <w:t>Volkow, N.D., Koob, G.F., &amp; McLellan, A.T. (2016). "Neurobiologic advances from the brain disease model of addiction." New England Journal of Medicine, 374(4), 363-371.</w:t>
      </w:r>
    </w:p>
    <w:p>
      <w:pPr>
        <w:pStyle w:val="ListNumber"/>
      </w:pPr>
      <w:r>
        <w:t>DeepPrep: https://deepprep.readthedocs.io</w:t>
      </w:r>
    </w:p>
    <w:p>
      <w:pPr>
        <w:pStyle w:val="ListNumber"/>
      </w:pPr>
      <w:r>
        <w:t>Nilearn: https://nilearn.github.io</w:t>
      </w:r>
    </w:p>
    <w:p>
      <w:pPr>
        <w:pStyle w:val="ListNumber"/>
      </w:pPr>
      <w:r>
        <w:t>FABRIC Testbed: https://fabric-testbed.net</w:t>
      </w:r>
    </w:p>
    <w:p>
      <w:pPr>
        <w:pStyle w:val="Heading2"/>
      </w:pPr>
      <w:r>
        <w:t>13. Appendix</w:t>
      </w:r>
    </w:p>
    <w:p>
      <w:pPr>
        <w:pStyle w:val="Heading3"/>
      </w:pPr>
      <w:r>
        <w:t>13.1 Full results/summary.json</w:t>
      </w:r>
    </w:p>
    <w:p>
      <w:r>
        <w:rPr>
          <w:rFonts w:ascii="Courier New" w:hAnsi="Courier New"/>
          <w:sz w:val="18"/>
        </w:rPr>
        <w:t>{</w:t>
        <w:br/>
        <w:t xml:space="preserve">  "n_subjects":4,</w:t>
        <w:br/>
        <w:t xml:space="preserve">  "n_features":19900,</w:t>
        <w:br/>
        <w:t xml:space="preserve">  "n_classes":2,</w:t>
        <w:br/>
        <w:t xml:space="preserve">  "classes":{</w:t>
        <w:br/>
        <w:t xml:space="preserve">    "1.0":2,</w:t>
        <w:br/>
        <w:t xml:space="preserve">    "2.0":2</w:t>
        <w:br/>
        <w:t xml:space="preserve">  },</w:t>
        <w:br/>
        <w:t xml:space="preserve">  "best_model":"LogisticRegression_L2",</w:t>
        <w:br/>
        <w:t xml:space="preserve">  "best_balanced_accuracy":0.75,</w:t>
        <w:br/>
        <w:t xml:space="preserve">  "best_accuracy":0.75</w:t>
        <w:br/>
        <w:t>}</w:t>
      </w:r>
    </w:p>
    <w:p>
      <w:pPr>
        <w:pStyle w:val="Heading3"/>
      </w:pPr>
      <w:r>
        <w:t>13.2 Full results/model_comparison.csv</w:t>
      </w:r>
    </w:p>
    <w:p>
      <w:r>
        <w:rPr>
          <w:rFonts w:ascii="Courier New" w:hAnsi="Courier New"/>
          <w:sz w:val="18"/>
        </w:rPr>
        <w:t>model,accuracy,balanced_accuracy,f1_macro,roc_auc</w:t>
        <w:br/>
        <w:t>LogisticRegression_L2,0.75,0.75,0.7333333333333334,0.75</w:t>
        <w:br/>
        <w:t>LogisticRegression_L1,0.5,0.5,0.3333333333333333,0.5</w:t>
        <w:br/>
        <w:t>SVM_Linear,0.75,0.75,0.7333333333333334,0.25</w:t>
        <w:br/>
        <w:t>SVM_RBF,0.5,0.5,0.3333333333333333,0.5</w:t>
        <w:br/>
        <w:t>RandomForest,0.75,0.75,0.7333333333333334,0.5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