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A3F5" w14:textId="4BE854F8" w:rsidR="00837BE1" w:rsidRDefault="00231906">
      <w:pPr>
        <w:pStyle w:val="Logo"/>
        <w:spacing w:before="3120"/>
        <w:rPr>
          <w:rFonts w:ascii="Calibri" w:eastAsiaTheme="majorEastAsia" w:hAnsi="Calibri"/>
          <w:caps/>
          <w:color w:val="043C5E"/>
          <w:sz w:val="56"/>
          <w:szCs w:val="56"/>
        </w:rPr>
      </w:pPr>
      <w:r>
        <w:rPr>
          <w:rFonts w:eastAsiaTheme="majorEastAsia"/>
          <w:noProof/>
          <w:color w:val="596984"/>
          <w:sz w:val="28"/>
        </w:rPr>
        <w:drawing>
          <wp:anchor distT="0" distB="0" distL="114300" distR="114300" simplePos="0" relativeHeight="251660288" behindDoc="0" locked="0" layoutInCell="1" allowOverlap="1" wp14:anchorId="55C9A560" wp14:editId="55C9A561">
            <wp:simplePos x="0" y="0"/>
            <wp:positionH relativeFrom="page">
              <wp:posOffset>484505</wp:posOffset>
            </wp:positionH>
            <wp:positionV relativeFrom="margin">
              <wp:align>center</wp:align>
            </wp:positionV>
            <wp:extent cx="182880" cy="9153144"/>
            <wp:effectExtent l="0" t="0" r="7620" b="0"/>
            <wp:wrapNone/>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9153144"/>
                    </a:xfrm>
                    <a:prstGeom prst="rect">
                      <a:avLst/>
                    </a:prstGeom>
                  </pic:spPr>
                </pic:pic>
              </a:graphicData>
            </a:graphic>
          </wp:anchor>
        </w:drawing>
      </w:r>
      <w:r w:rsidR="006150B4">
        <w:rPr>
          <w:rFonts w:ascii="Calibri" w:eastAsiaTheme="majorEastAsia" w:hAnsi="Calibri"/>
          <w:caps/>
          <w:noProof/>
          <w:color w:val="043C5E"/>
          <w:sz w:val="56"/>
          <w:szCs w:val="56"/>
        </w:rPr>
        <w:t>XYZ Capital</w:t>
      </w:r>
    </w:p>
    <w:p w14:paraId="55C9A3F6" w14:textId="77777777" w:rsidR="00837BE1" w:rsidRDefault="00837BE1">
      <w:pPr>
        <w:jc w:val="right"/>
        <w:rPr>
          <w:rFonts w:ascii="Calibri" w:eastAsiaTheme="majorEastAsia" w:hAnsi="Calibri"/>
          <w:caps/>
          <w:color w:val="043C5E"/>
          <w:sz w:val="72"/>
          <w:szCs w:val="72"/>
          <w:lang w:eastAsia="ja-JP"/>
        </w:rPr>
      </w:pPr>
    </w:p>
    <w:p w14:paraId="55C9A3F7" w14:textId="06A15829" w:rsidR="00837BE1" w:rsidRDefault="006150B4">
      <w:pPr>
        <w:jc w:val="right"/>
        <w:rPr>
          <w:caps/>
          <w:color w:val="043C5E"/>
          <w:sz w:val="44"/>
          <w:szCs w:val="44"/>
        </w:rPr>
      </w:pPr>
      <w:bookmarkStart w:id="0" w:name="CRA_ReportTitle"/>
      <w:bookmarkEnd w:id="0"/>
      <w:r>
        <w:rPr>
          <w:caps/>
          <w:color w:val="043C5E"/>
          <w:sz w:val="44"/>
          <w:szCs w:val="44"/>
        </w:rPr>
        <w:t>CHATGPT SECURITY CONTROLS REVIEW</w:t>
      </w:r>
    </w:p>
    <w:p w14:paraId="55C9A3F8" w14:textId="3D76A08B" w:rsidR="00837BE1" w:rsidRDefault="008C1FD8">
      <w:pPr>
        <w:jc w:val="right"/>
        <w:rPr>
          <w:caps/>
          <w:color w:val="043C5E"/>
          <w:sz w:val="28"/>
        </w:rPr>
      </w:pPr>
      <w:r>
        <w:rPr>
          <w:noProof/>
          <w:color w:val="043C5E"/>
          <w:sz w:val="28"/>
        </w:rPr>
        <w:t>[DATE]</w:t>
      </w:r>
    </w:p>
    <w:p w14:paraId="55C9A3F9" w14:textId="77777777" w:rsidR="00837BE1" w:rsidRDefault="00231906">
      <w:pPr>
        <w:rPr>
          <w:rFonts w:eastAsiaTheme="majorEastAsia"/>
          <w:caps/>
          <w:color w:val="596984"/>
          <w:sz w:val="28"/>
          <w:lang w:eastAsia="ja-JP"/>
        </w:rPr>
      </w:pPr>
      <w:r>
        <w:rPr>
          <w:rFonts w:eastAsiaTheme="majorEastAsia"/>
          <w:color w:val="596984"/>
          <w:sz w:val="28"/>
        </w:rPr>
        <w:br w:type="page"/>
      </w:r>
    </w:p>
    <w:p w14:paraId="55C9A3FA" w14:textId="77777777" w:rsidR="00837BE1" w:rsidRDefault="00231906">
      <w:pPr>
        <w:pStyle w:val="TOCHeading1"/>
      </w:pPr>
      <w:r>
        <w:lastRenderedPageBreak/>
        <w:t>TABLE OF CONTENTS</w:t>
      </w:r>
    </w:p>
    <w:p w14:paraId="29A30B3A" w14:textId="183E84DB" w:rsidR="0057452A" w:rsidRDefault="00231906">
      <w:pPr>
        <w:pStyle w:val="TOC2"/>
        <w:rPr>
          <w:rFonts w:cstheme="minorBidi"/>
          <w:b w:val="0"/>
          <w:bCs w:val="0"/>
          <w:noProof/>
          <w:color w:val="auto"/>
          <w:kern w:val="2"/>
          <w:sz w:val="24"/>
          <w:szCs w:val="24"/>
          <w14:ligatures w14:val="standardContextual"/>
        </w:rPr>
      </w:pPr>
      <w:r>
        <w:fldChar w:fldCharType="begin"/>
      </w:r>
      <w:r>
        <w:rPr>
          <w:b w:val="0"/>
          <w:bCs w:val="0"/>
          <w:i/>
          <w:iCs/>
          <w:szCs w:val="22"/>
        </w:rPr>
        <w:instrText xml:space="preserve"> TOC \o "1-3" \h \z \u </w:instrText>
      </w:r>
      <w:r>
        <w:fldChar w:fldCharType="separate"/>
      </w:r>
      <w:hyperlink w:anchor="_Toc220933543" w:history="1">
        <w:r w:rsidR="0057452A" w:rsidRPr="009C7A4F">
          <w:rPr>
            <w:rStyle w:val="Hyperlink"/>
            <w:noProof/>
          </w:rPr>
          <w:t>OVERVIEW</w:t>
        </w:r>
        <w:r w:rsidR="0057452A">
          <w:rPr>
            <w:noProof/>
            <w:webHidden/>
          </w:rPr>
          <w:tab/>
        </w:r>
        <w:r w:rsidR="0057452A">
          <w:rPr>
            <w:noProof/>
            <w:webHidden/>
          </w:rPr>
          <w:fldChar w:fldCharType="begin"/>
        </w:r>
        <w:r w:rsidR="0057452A">
          <w:rPr>
            <w:noProof/>
            <w:webHidden/>
          </w:rPr>
          <w:instrText xml:space="preserve"> PAGEREF _Toc220933543 \h </w:instrText>
        </w:r>
        <w:r w:rsidR="0057452A">
          <w:rPr>
            <w:noProof/>
            <w:webHidden/>
          </w:rPr>
        </w:r>
        <w:r w:rsidR="0057452A">
          <w:rPr>
            <w:noProof/>
            <w:webHidden/>
          </w:rPr>
          <w:fldChar w:fldCharType="separate"/>
        </w:r>
        <w:r w:rsidR="0057452A">
          <w:rPr>
            <w:noProof/>
            <w:webHidden/>
          </w:rPr>
          <w:t>2</w:t>
        </w:r>
        <w:r w:rsidR="0057452A">
          <w:rPr>
            <w:noProof/>
            <w:webHidden/>
          </w:rPr>
          <w:fldChar w:fldCharType="end"/>
        </w:r>
      </w:hyperlink>
    </w:p>
    <w:p w14:paraId="6EF26EA2" w14:textId="6CCA52CE" w:rsidR="0057452A" w:rsidRDefault="0057452A">
      <w:pPr>
        <w:pStyle w:val="TOC3"/>
        <w:rPr>
          <w:rFonts w:cstheme="minorBidi"/>
          <w:noProof/>
          <w:color w:val="auto"/>
          <w:kern w:val="2"/>
          <w:sz w:val="24"/>
          <w:szCs w:val="24"/>
          <w14:ligatures w14:val="standardContextual"/>
        </w:rPr>
      </w:pPr>
      <w:hyperlink w:anchor="_Toc220933544" w:history="1">
        <w:r w:rsidRPr="009C7A4F">
          <w:rPr>
            <w:rStyle w:val="Hyperlink"/>
            <w:noProof/>
          </w:rPr>
          <w:t>THE VALUE OF PERFORMING A CHATGPT ASSESSMENT</w:t>
        </w:r>
        <w:r>
          <w:rPr>
            <w:noProof/>
            <w:webHidden/>
          </w:rPr>
          <w:tab/>
        </w:r>
        <w:r>
          <w:rPr>
            <w:noProof/>
            <w:webHidden/>
          </w:rPr>
          <w:fldChar w:fldCharType="begin"/>
        </w:r>
        <w:r>
          <w:rPr>
            <w:noProof/>
            <w:webHidden/>
          </w:rPr>
          <w:instrText xml:space="preserve"> PAGEREF _Toc220933544 \h </w:instrText>
        </w:r>
        <w:r>
          <w:rPr>
            <w:noProof/>
            <w:webHidden/>
          </w:rPr>
        </w:r>
        <w:r>
          <w:rPr>
            <w:noProof/>
            <w:webHidden/>
          </w:rPr>
          <w:fldChar w:fldCharType="separate"/>
        </w:r>
        <w:r>
          <w:rPr>
            <w:noProof/>
            <w:webHidden/>
          </w:rPr>
          <w:t>2</w:t>
        </w:r>
        <w:r>
          <w:rPr>
            <w:noProof/>
            <w:webHidden/>
          </w:rPr>
          <w:fldChar w:fldCharType="end"/>
        </w:r>
      </w:hyperlink>
    </w:p>
    <w:p w14:paraId="658B3064" w14:textId="7199F7B0" w:rsidR="0057452A" w:rsidRDefault="0057452A">
      <w:pPr>
        <w:pStyle w:val="TOC2"/>
        <w:rPr>
          <w:rFonts w:cstheme="minorBidi"/>
          <w:b w:val="0"/>
          <w:bCs w:val="0"/>
          <w:noProof/>
          <w:color w:val="auto"/>
          <w:kern w:val="2"/>
          <w:sz w:val="24"/>
          <w:szCs w:val="24"/>
          <w14:ligatures w14:val="standardContextual"/>
        </w:rPr>
      </w:pPr>
      <w:hyperlink w:anchor="_Toc220933545" w:history="1">
        <w:r w:rsidRPr="009C7A4F">
          <w:rPr>
            <w:rStyle w:val="Hyperlink"/>
            <w:noProof/>
          </w:rPr>
          <w:t>RISK ASSESSMENT APPROACH</w:t>
        </w:r>
        <w:r>
          <w:rPr>
            <w:noProof/>
            <w:webHidden/>
          </w:rPr>
          <w:tab/>
        </w:r>
        <w:r>
          <w:rPr>
            <w:noProof/>
            <w:webHidden/>
          </w:rPr>
          <w:fldChar w:fldCharType="begin"/>
        </w:r>
        <w:r>
          <w:rPr>
            <w:noProof/>
            <w:webHidden/>
          </w:rPr>
          <w:instrText xml:space="preserve"> PAGEREF _Toc220933545 \h </w:instrText>
        </w:r>
        <w:r>
          <w:rPr>
            <w:noProof/>
            <w:webHidden/>
          </w:rPr>
        </w:r>
        <w:r>
          <w:rPr>
            <w:noProof/>
            <w:webHidden/>
          </w:rPr>
          <w:fldChar w:fldCharType="separate"/>
        </w:r>
        <w:r>
          <w:rPr>
            <w:noProof/>
            <w:webHidden/>
          </w:rPr>
          <w:t>2</w:t>
        </w:r>
        <w:r>
          <w:rPr>
            <w:noProof/>
            <w:webHidden/>
          </w:rPr>
          <w:fldChar w:fldCharType="end"/>
        </w:r>
      </w:hyperlink>
    </w:p>
    <w:p w14:paraId="27CC49C4" w14:textId="76A1A89D" w:rsidR="0057452A" w:rsidRDefault="0057452A">
      <w:pPr>
        <w:pStyle w:val="TOC2"/>
        <w:rPr>
          <w:rFonts w:cstheme="minorBidi"/>
          <w:b w:val="0"/>
          <w:bCs w:val="0"/>
          <w:noProof/>
          <w:color w:val="auto"/>
          <w:kern w:val="2"/>
          <w:sz w:val="24"/>
          <w:szCs w:val="24"/>
          <w14:ligatures w14:val="standardContextual"/>
        </w:rPr>
      </w:pPr>
      <w:hyperlink w:anchor="_Toc220933546" w:history="1">
        <w:r w:rsidRPr="009C7A4F">
          <w:rPr>
            <w:rStyle w:val="Hyperlink"/>
            <w:noProof/>
          </w:rPr>
          <w:t>SCOPE</w:t>
        </w:r>
        <w:r>
          <w:rPr>
            <w:noProof/>
            <w:webHidden/>
          </w:rPr>
          <w:tab/>
        </w:r>
        <w:r>
          <w:rPr>
            <w:noProof/>
            <w:webHidden/>
          </w:rPr>
          <w:fldChar w:fldCharType="begin"/>
        </w:r>
        <w:r>
          <w:rPr>
            <w:noProof/>
            <w:webHidden/>
          </w:rPr>
          <w:instrText xml:space="preserve"> PAGEREF _Toc220933546 \h </w:instrText>
        </w:r>
        <w:r>
          <w:rPr>
            <w:noProof/>
            <w:webHidden/>
          </w:rPr>
        </w:r>
        <w:r>
          <w:rPr>
            <w:noProof/>
            <w:webHidden/>
          </w:rPr>
          <w:fldChar w:fldCharType="separate"/>
        </w:r>
        <w:r>
          <w:rPr>
            <w:noProof/>
            <w:webHidden/>
          </w:rPr>
          <w:t>3</w:t>
        </w:r>
        <w:r>
          <w:rPr>
            <w:noProof/>
            <w:webHidden/>
          </w:rPr>
          <w:fldChar w:fldCharType="end"/>
        </w:r>
      </w:hyperlink>
    </w:p>
    <w:p w14:paraId="6336AB15" w14:textId="371822FA" w:rsidR="0057452A" w:rsidRDefault="0057452A">
      <w:pPr>
        <w:pStyle w:val="TOC2"/>
        <w:rPr>
          <w:rFonts w:cstheme="minorBidi"/>
          <w:b w:val="0"/>
          <w:bCs w:val="0"/>
          <w:noProof/>
          <w:color w:val="auto"/>
          <w:kern w:val="2"/>
          <w:sz w:val="24"/>
          <w:szCs w:val="24"/>
          <w14:ligatures w14:val="standardContextual"/>
        </w:rPr>
      </w:pPr>
      <w:hyperlink w:anchor="_Toc220933547" w:history="1">
        <w:r w:rsidRPr="009C7A4F">
          <w:rPr>
            <w:rStyle w:val="Hyperlink"/>
            <w:noProof/>
          </w:rPr>
          <w:t>RISK RATINGS</w:t>
        </w:r>
        <w:r>
          <w:rPr>
            <w:noProof/>
            <w:webHidden/>
          </w:rPr>
          <w:tab/>
        </w:r>
        <w:r>
          <w:rPr>
            <w:noProof/>
            <w:webHidden/>
          </w:rPr>
          <w:fldChar w:fldCharType="begin"/>
        </w:r>
        <w:r>
          <w:rPr>
            <w:noProof/>
            <w:webHidden/>
          </w:rPr>
          <w:instrText xml:space="preserve"> PAGEREF _Toc220933547 \h </w:instrText>
        </w:r>
        <w:r>
          <w:rPr>
            <w:noProof/>
            <w:webHidden/>
          </w:rPr>
        </w:r>
        <w:r>
          <w:rPr>
            <w:noProof/>
            <w:webHidden/>
          </w:rPr>
          <w:fldChar w:fldCharType="separate"/>
        </w:r>
        <w:r>
          <w:rPr>
            <w:noProof/>
            <w:webHidden/>
          </w:rPr>
          <w:t>3</w:t>
        </w:r>
        <w:r>
          <w:rPr>
            <w:noProof/>
            <w:webHidden/>
          </w:rPr>
          <w:fldChar w:fldCharType="end"/>
        </w:r>
      </w:hyperlink>
    </w:p>
    <w:p w14:paraId="434E3E63" w14:textId="65068AD1" w:rsidR="0057452A" w:rsidRDefault="0057452A">
      <w:pPr>
        <w:pStyle w:val="TOC2"/>
        <w:rPr>
          <w:rFonts w:cstheme="minorBidi"/>
          <w:b w:val="0"/>
          <w:bCs w:val="0"/>
          <w:noProof/>
          <w:color w:val="auto"/>
          <w:kern w:val="2"/>
          <w:sz w:val="24"/>
          <w:szCs w:val="24"/>
          <w14:ligatures w14:val="standardContextual"/>
        </w:rPr>
      </w:pPr>
      <w:hyperlink w:anchor="_Toc220933548" w:history="1">
        <w:r w:rsidRPr="009C7A4F">
          <w:rPr>
            <w:rStyle w:val="Hyperlink"/>
            <w:noProof/>
          </w:rPr>
          <w:t>RISK ASSESSMENT FINDINGS</w:t>
        </w:r>
        <w:r>
          <w:rPr>
            <w:noProof/>
            <w:webHidden/>
          </w:rPr>
          <w:tab/>
        </w:r>
        <w:r>
          <w:rPr>
            <w:noProof/>
            <w:webHidden/>
          </w:rPr>
          <w:fldChar w:fldCharType="begin"/>
        </w:r>
        <w:r>
          <w:rPr>
            <w:noProof/>
            <w:webHidden/>
          </w:rPr>
          <w:instrText xml:space="preserve"> PAGEREF _Toc220933548 \h </w:instrText>
        </w:r>
        <w:r>
          <w:rPr>
            <w:noProof/>
            <w:webHidden/>
          </w:rPr>
        </w:r>
        <w:r>
          <w:rPr>
            <w:noProof/>
            <w:webHidden/>
          </w:rPr>
          <w:fldChar w:fldCharType="separate"/>
        </w:r>
        <w:r>
          <w:rPr>
            <w:noProof/>
            <w:webHidden/>
          </w:rPr>
          <w:t>4</w:t>
        </w:r>
        <w:r>
          <w:rPr>
            <w:noProof/>
            <w:webHidden/>
          </w:rPr>
          <w:fldChar w:fldCharType="end"/>
        </w:r>
      </w:hyperlink>
    </w:p>
    <w:p w14:paraId="2BBC3C2D" w14:textId="25348306" w:rsidR="0057452A" w:rsidRDefault="0057452A">
      <w:pPr>
        <w:pStyle w:val="TOC3"/>
        <w:rPr>
          <w:rFonts w:cstheme="minorBidi"/>
          <w:noProof/>
          <w:color w:val="auto"/>
          <w:kern w:val="2"/>
          <w:sz w:val="24"/>
          <w:szCs w:val="24"/>
          <w14:ligatures w14:val="standardContextual"/>
        </w:rPr>
      </w:pPr>
      <w:hyperlink w:anchor="_Toc220933549" w:history="1">
        <w:r w:rsidRPr="009C7A4F">
          <w:rPr>
            <w:rStyle w:val="Hyperlink"/>
            <w:noProof/>
          </w:rPr>
          <w:t>SUMMARY</w:t>
        </w:r>
        <w:r>
          <w:rPr>
            <w:noProof/>
            <w:webHidden/>
          </w:rPr>
          <w:tab/>
        </w:r>
        <w:r>
          <w:rPr>
            <w:noProof/>
            <w:webHidden/>
          </w:rPr>
          <w:fldChar w:fldCharType="begin"/>
        </w:r>
        <w:r>
          <w:rPr>
            <w:noProof/>
            <w:webHidden/>
          </w:rPr>
          <w:instrText xml:space="preserve"> PAGEREF _Toc220933549 \h </w:instrText>
        </w:r>
        <w:r>
          <w:rPr>
            <w:noProof/>
            <w:webHidden/>
          </w:rPr>
        </w:r>
        <w:r>
          <w:rPr>
            <w:noProof/>
            <w:webHidden/>
          </w:rPr>
          <w:fldChar w:fldCharType="separate"/>
        </w:r>
        <w:r>
          <w:rPr>
            <w:noProof/>
            <w:webHidden/>
          </w:rPr>
          <w:t>4</w:t>
        </w:r>
        <w:r>
          <w:rPr>
            <w:noProof/>
            <w:webHidden/>
          </w:rPr>
          <w:fldChar w:fldCharType="end"/>
        </w:r>
      </w:hyperlink>
    </w:p>
    <w:p w14:paraId="6F5D4683" w14:textId="2D707B2D" w:rsidR="0057452A" w:rsidRDefault="0057452A">
      <w:pPr>
        <w:pStyle w:val="TOC3"/>
        <w:rPr>
          <w:rFonts w:cstheme="minorBidi"/>
          <w:noProof/>
          <w:color w:val="auto"/>
          <w:kern w:val="2"/>
          <w:sz w:val="24"/>
          <w:szCs w:val="24"/>
          <w14:ligatures w14:val="standardContextual"/>
        </w:rPr>
      </w:pPr>
      <w:hyperlink w:anchor="_Toc220933550" w:history="1">
        <w:r w:rsidRPr="009C7A4F">
          <w:rPr>
            <w:rStyle w:val="Hyperlink"/>
            <w:noProof/>
          </w:rPr>
          <w:t>RISKS IDENTIFIED</w:t>
        </w:r>
        <w:r>
          <w:rPr>
            <w:noProof/>
            <w:webHidden/>
          </w:rPr>
          <w:tab/>
        </w:r>
        <w:r>
          <w:rPr>
            <w:noProof/>
            <w:webHidden/>
          </w:rPr>
          <w:fldChar w:fldCharType="begin"/>
        </w:r>
        <w:r>
          <w:rPr>
            <w:noProof/>
            <w:webHidden/>
          </w:rPr>
          <w:instrText xml:space="preserve"> PAGEREF _Toc220933550 \h </w:instrText>
        </w:r>
        <w:r>
          <w:rPr>
            <w:noProof/>
            <w:webHidden/>
          </w:rPr>
        </w:r>
        <w:r>
          <w:rPr>
            <w:noProof/>
            <w:webHidden/>
          </w:rPr>
          <w:fldChar w:fldCharType="separate"/>
        </w:r>
        <w:r>
          <w:rPr>
            <w:noProof/>
            <w:webHidden/>
          </w:rPr>
          <w:t>4</w:t>
        </w:r>
        <w:r>
          <w:rPr>
            <w:noProof/>
            <w:webHidden/>
          </w:rPr>
          <w:fldChar w:fldCharType="end"/>
        </w:r>
      </w:hyperlink>
    </w:p>
    <w:p w14:paraId="55C9A404" w14:textId="68670A52" w:rsidR="00837BE1" w:rsidRDefault="00231906">
      <w:pPr>
        <w:spacing w:before="0" w:after="0" w:line="480" w:lineRule="auto"/>
        <w:rPr>
          <w:rFonts w:cstheme="minorHAnsi"/>
          <w:szCs w:val="22"/>
        </w:rPr>
      </w:pPr>
      <w:r>
        <w:fldChar w:fldCharType="end"/>
      </w:r>
    </w:p>
    <w:p w14:paraId="55C9A405" w14:textId="77777777" w:rsidR="00837BE1" w:rsidRDefault="00837BE1">
      <w:pPr>
        <w:spacing w:before="0" w:after="0" w:line="480" w:lineRule="auto"/>
        <w:rPr>
          <w:b/>
        </w:rPr>
      </w:pPr>
    </w:p>
    <w:p w14:paraId="55C9A406" w14:textId="77777777" w:rsidR="00837BE1" w:rsidRDefault="00837BE1">
      <w:pPr>
        <w:jc w:val="right"/>
        <w:rPr>
          <w:b/>
        </w:rPr>
      </w:pPr>
    </w:p>
    <w:p w14:paraId="55C9A407" w14:textId="77777777" w:rsidR="00837BE1" w:rsidRDefault="00231906">
      <w:r>
        <w:br w:type="page"/>
      </w:r>
    </w:p>
    <w:p w14:paraId="55C9A408" w14:textId="77777777" w:rsidR="00837BE1" w:rsidRDefault="00231906">
      <w:pPr>
        <w:pStyle w:val="Heading2"/>
      </w:pPr>
      <w:bookmarkStart w:id="1" w:name="_Toc220933543"/>
      <w:r>
        <w:lastRenderedPageBreak/>
        <w:t>OVERVIEW</w:t>
      </w:r>
      <w:bookmarkEnd w:id="1"/>
    </w:p>
    <w:p w14:paraId="55C9A409" w14:textId="6DBAD08D" w:rsidR="00837BE1" w:rsidRDefault="006150B4">
      <w:pPr>
        <w:jc w:val="both"/>
      </w:pPr>
      <w:bookmarkStart w:id="2" w:name="Microsoft365_Overview"/>
      <w:r>
        <w:rPr>
          <w:noProof/>
        </w:rPr>
        <w:t xml:space="preserve">XYZ Capital </w:t>
      </w:r>
      <w:r>
        <w:t>(“</w:t>
      </w:r>
      <w:r>
        <w:rPr>
          <w:b/>
          <w:bCs/>
          <w:noProof/>
        </w:rPr>
        <w:t>XYZ Capital</w:t>
      </w:r>
      <w:r>
        <w:t>” or the “</w:t>
      </w:r>
      <w:r>
        <w:rPr>
          <w:b/>
        </w:rPr>
        <w:t>Firm</w:t>
      </w:r>
      <w:r>
        <w:t>”) has engaged Drawbridge Partners, LLC (“</w:t>
      </w:r>
      <w:r>
        <w:rPr>
          <w:b/>
        </w:rPr>
        <w:t>Drawbridge</w:t>
      </w:r>
      <w:r>
        <w:t xml:space="preserve">”) to assess the security controls and configurations in place within the Firm’s ChatGPT environment. This assessment will detail existing risks within </w:t>
      </w:r>
      <w:r>
        <w:rPr>
          <w:noProof/>
        </w:rPr>
        <w:t>XYZ Capital</w:t>
      </w:r>
      <w:r>
        <w:t>’s ChatGPT environment, while providing recommendations to enhance the Firm’s cybersecurity posture.</w:t>
      </w:r>
    </w:p>
    <w:p w14:paraId="55C9A40A" w14:textId="418DA70A" w:rsidR="00837BE1" w:rsidRDefault="00231906">
      <w:pPr>
        <w:pStyle w:val="Heading3"/>
      </w:pPr>
      <w:bookmarkStart w:id="3" w:name="_Toc220933544"/>
      <w:bookmarkEnd w:id="2"/>
      <w:r>
        <w:t xml:space="preserve">THE VALUE OF PERFORMING A </w:t>
      </w:r>
      <w:r w:rsidR="00A03D2E">
        <w:t>CHATGPT ASSESSMENT</w:t>
      </w:r>
      <w:bookmarkEnd w:id="3"/>
    </w:p>
    <w:p w14:paraId="55C9A40C" w14:textId="7B183B4D" w:rsidR="00837BE1" w:rsidRDefault="00231906" w:rsidP="00A03D2E">
      <w:pPr>
        <w:spacing w:before="0"/>
        <w:jc w:val="both"/>
      </w:pPr>
      <w:bookmarkStart w:id="4" w:name="CRA_ValueSummary"/>
      <w:bookmarkEnd w:id="4"/>
      <w:r>
        <w:t xml:space="preserve">Performing a </w:t>
      </w:r>
      <w:r w:rsidR="00A03D2E">
        <w:t>ChatGPT Assessment</w:t>
      </w:r>
      <w:r>
        <w:t xml:space="preserve"> helps organizations identify cyber security risks that can leave them vulnerable to compromise of critical systems and data. By evaluating the strength of their existing cybersecurity controls, Drawbridge can help reduce risk exposure and prioritize remediation efforts.</w:t>
      </w:r>
    </w:p>
    <w:p w14:paraId="55C9A40D" w14:textId="6CFD972D" w:rsidR="00837BE1" w:rsidRDefault="00231906">
      <w:pPr>
        <w:spacing w:before="100" w:after="0"/>
        <w:contextualSpacing/>
        <w:jc w:val="both"/>
      </w:pPr>
      <w:bookmarkStart w:id="5" w:name="CRA_ValueSummaryBeforeList"/>
      <w:bookmarkEnd w:id="5"/>
      <w:r>
        <w:t xml:space="preserve">Performing a </w:t>
      </w:r>
      <w:r w:rsidR="00A03D2E">
        <w:t>ChatGPT Assessment</w:t>
      </w:r>
      <w:r>
        <w:t xml:space="preserve"> allows a firm to:</w:t>
      </w:r>
    </w:p>
    <w:p w14:paraId="55C9A40E" w14:textId="4B6C6E9E" w:rsidR="00837BE1" w:rsidRDefault="00231906">
      <w:pPr>
        <w:pStyle w:val="ListParagraph"/>
        <w:numPr>
          <w:ilvl w:val="0"/>
          <w:numId w:val="29"/>
        </w:numPr>
        <w:jc w:val="both"/>
      </w:pPr>
      <w:r>
        <w:t xml:space="preserve">Identify misconfigured or missing security controls within the </w:t>
      </w:r>
      <w:r w:rsidR="00106807">
        <w:t>ChatGPT</w:t>
      </w:r>
      <w:r>
        <w:t xml:space="preserve"> environment</w:t>
      </w:r>
    </w:p>
    <w:p w14:paraId="55C9A40F" w14:textId="77777777" w:rsidR="00837BE1" w:rsidRDefault="00231906">
      <w:pPr>
        <w:pStyle w:val="ListParagraph"/>
        <w:numPr>
          <w:ilvl w:val="0"/>
          <w:numId w:val="29"/>
        </w:numPr>
        <w:jc w:val="both"/>
      </w:pPr>
      <w:r>
        <w:t>Evaluate the effectiveness of existing security controls</w:t>
      </w:r>
    </w:p>
    <w:p w14:paraId="55C9A410" w14:textId="77777777" w:rsidR="00837BE1" w:rsidRDefault="00231906">
      <w:pPr>
        <w:pStyle w:val="ListParagraph"/>
        <w:numPr>
          <w:ilvl w:val="0"/>
          <w:numId w:val="29"/>
        </w:numPr>
        <w:jc w:val="both"/>
      </w:pPr>
      <w:r>
        <w:t>Implement controls to safeguard confidential data and the systems in which that data is processed, stored, or transmitted</w:t>
      </w:r>
    </w:p>
    <w:p w14:paraId="55C9A411" w14:textId="77777777" w:rsidR="00837BE1" w:rsidRDefault="00231906">
      <w:pPr>
        <w:pStyle w:val="ListParagraph"/>
        <w:numPr>
          <w:ilvl w:val="0"/>
          <w:numId w:val="29"/>
        </w:numPr>
        <w:jc w:val="both"/>
      </w:pPr>
      <w:r>
        <w:t>Safeguard organizations from potential cyber threats which may lead to financial losses</w:t>
      </w:r>
    </w:p>
    <w:p w14:paraId="55C9A412" w14:textId="77777777" w:rsidR="00837BE1" w:rsidRDefault="00231906">
      <w:pPr>
        <w:pStyle w:val="ListParagraph"/>
        <w:numPr>
          <w:ilvl w:val="0"/>
          <w:numId w:val="29"/>
        </w:numPr>
        <w:jc w:val="both"/>
      </w:pPr>
      <w:r>
        <w:t>Reduce cyber-risk</w:t>
      </w:r>
    </w:p>
    <w:p w14:paraId="55C9A413" w14:textId="77777777" w:rsidR="00837BE1" w:rsidRDefault="00231906">
      <w:pPr>
        <w:pStyle w:val="ListParagraph"/>
        <w:numPr>
          <w:ilvl w:val="0"/>
          <w:numId w:val="29"/>
        </w:numPr>
        <w:jc w:val="both"/>
      </w:pPr>
      <w:r>
        <w:t>Meet investor/regulatory requirements</w:t>
      </w:r>
    </w:p>
    <w:p w14:paraId="55C9A414" w14:textId="77777777" w:rsidR="00837BE1" w:rsidRDefault="00231906">
      <w:pPr>
        <w:pStyle w:val="Heading2"/>
      </w:pPr>
      <w:bookmarkStart w:id="6" w:name="_Toc220933545"/>
      <w:r>
        <w:t>RISK ASSESSMENT APPROACH</w:t>
      </w:r>
      <w:bookmarkEnd w:id="6"/>
    </w:p>
    <w:p w14:paraId="55C9A415" w14:textId="63E2E4BF" w:rsidR="00837BE1" w:rsidRDefault="00231906">
      <w:bookmarkStart w:id="7" w:name="CRA_Approach"/>
      <w:bookmarkEnd w:id="7"/>
      <w:r>
        <w:t xml:space="preserve">Drawbridge’s risk assessment approach aligns with the Center for Internet Security standards (“CIS”) security controls framework as well as other industry standard frameworks. Drawbridge requested that </w:t>
      </w:r>
      <w:r w:rsidR="006150B4">
        <w:rPr>
          <w:noProof/>
        </w:rPr>
        <w:t>XYZ Capital</w:t>
      </w:r>
      <w:r>
        <w:t xml:space="preserve"> provide access to the Firm’s </w:t>
      </w:r>
      <w:r w:rsidR="006150B4">
        <w:t>ChatGPT</w:t>
      </w:r>
      <w:r>
        <w:t xml:space="preserve"> environment</w:t>
      </w:r>
      <w:r w:rsidR="00106807">
        <w:t xml:space="preserve"> via screenshare</w:t>
      </w:r>
      <w:r>
        <w:t xml:space="preserve">. Drawbridge </w:t>
      </w:r>
      <w:r w:rsidR="00106807">
        <w:t>worked with the organization to</w:t>
      </w:r>
      <w:r w:rsidR="00B21EBC">
        <w:t xml:space="preserve"> assess</w:t>
      </w:r>
      <w:r>
        <w:t xml:space="preserve"> the environment and identif</w:t>
      </w:r>
      <w:r w:rsidR="00B21EBC">
        <w:t>y</w:t>
      </w:r>
      <w:r>
        <w:t xml:space="preserve"> various risks and strengths within the existing configuration. </w:t>
      </w:r>
    </w:p>
    <w:p w14:paraId="55C9A416" w14:textId="77777777" w:rsidR="00837BE1" w:rsidRDefault="00231906">
      <w:pPr>
        <w:jc w:val="both"/>
      </w:pPr>
      <w:r>
        <w:t>The identified risks were assigned a rating to communicate both severity and the order in which each risk should be addressed. The rating criteria is based on the probability of a risk being exploited and the severity of impact that each exploited risk would have on the organization. In addition to risk ratings, recommendations for mitigating or remediating the risks are available for guidance.</w:t>
      </w:r>
    </w:p>
    <w:p w14:paraId="318362F8" w14:textId="77777777" w:rsidR="00B21EBC" w:rsidRDefault="00B21EBC">
      <w:pPr>
        <w:jc w:val="both"/>
      </w:pPr>
    </w:p>
    <w:p w14:paraId="655596BF" w14:textId="77777777" w:rsidR="00B21EBC" w:rsidRDefault="00B21EBC">
      <w:pPr>
        <w:jc w:val="both"/>
      </w:pPr>
    </w:p>
    <w:p w14:paraId="05E82D39" w14:textId="77777777" w:rsidR="00B21EBC" w:rsidRDefault="00B21EBC">
      <w:pPr>
        <w:jc w:val="both"/>
      </w:pPr>
    </w:p>
    <w:p w14:paraId="6E2BC3F0" w14:textId="77777777" w:rsidR="00B21EBC" w:rsidRDefault="00B21EBC">
      <w:pPr>
        <w:jc w:val="both"/>
      </w:pPr>
    </w:p>
    <w:p w14:paraId="554EF8FD" w14:textId="77777777" w:rsidR="00B21EBC" w:rsidRDefault="00B21EBC">
      <w:pPr>
        <w:jc w:val="both"/>
      </w:pPr>
    </w:p>
    <w:p w14:paraId="1B164F48" w14:textId="77777777" w:rsidR="00B21EBC" w:rsidRDefault="00B21EBC">
      <w:pPr>
        <w:jc w:val="both"/>
      </w:pPr>
    </w:p>
    <w:p w14:paraId="55C9A419" w14:textId="77777777" w:rsidR="00837BE1" w:rsidRDefault="00231906">
      <w:pPr>
        <w:pStyle w:val="Heading2"/>
      </w:pPr>
      <w:bookmarkStart w:id="8" w:name="CRA_Assessment"/>
      <w:bookmarkStart w:id="9" w:name="GWS_Assessment"/>
      <w:bookmarkStart w:id="10" w:name="_Toc220933546"/>
      <w:bookmarkEnd w:id="8"/>
      <w:bookmarkEnd w:id="9"/>
      <w:r>
        <w:lastRenderedPageBreak/>
        <w:t>SCOPE</w:t>
      </w:r>
      <w:bookmarkEnd w:id="10"/>
    </w:p>
    <w:p w14:paraId="55C9A41A" w14:textId="3E956274" w:rsidR="00837BE1" w:rsidRDefault="00231906">
      <w:pPr>
        <w:jc w:val="both"/>
      </w:pPr>
      <w:bookmarkStart w:id="11" w:name="CRA_Scope"/>
      <w:bookmarkStart w:id="12" w:name="_Toc0000000003"/>
      <w:bookmarkEnd w:id="11"/>
      <w:r>
        <w:t xml:space="preserve">For the purposes of the assessment, “confidential data” means any non-public data that could adversely affect </w:t>
      </w:r>
      <w:r w:rsidR="006150B4">
        <w:rPr>
          <w:noProof/>
        </w:rPr>
        <w:t>XYZ Capital</w:t>
      </w:r>
      <w:r>
        <w:t xml:space="preserve"> if it were made available to the public. Confidential data includes, but is not limited to:</w:t>
      </w:r>
    </w:p>
    <w:p w14:paraId="55C9A41B" w14:textId="77777777" w:rsidR="00837BE1" w:rsidRDefault="00231906">
      <w:pPr>
        <w:pStyle w:val="ListParagraph"/>
        <w:numPr>
          <w:ilvl w:val="0"/>
          <w:numId w:val="29"/>
        </w:numPr>
        <w:jc w:val="both"/>
      </w:pPr>
      <w:r>
        <w:t>Employee or prospective employee data</w:t>
      </w:r>
    </w:p>
    <w:p w14:paraId="55C9A41C" w14:textId="77777777" w:rsidR="00837BE1" w:rsidRDefault="00231906">
      <w:pPr>
        <w:pStyle w:val="ListParagraph"/>
        <w:numPr>
          <w:ilvl w:val="0"/>
          <w:numId w:val="29"/>
        </w:numPr>
        <w:jc w:val="both"/>
      </w:pPr>
      <w:r>
        <w:t>Business data</w:t>
      </w:r>
    </w:p>
    <w:p w14:paraId="55C9A41D" w14:textId="77777777" w:rsidR="00837BE1" w:rsidRDefault="00231906">
      <w:pPr>
        <w:pStyle w:val="ListParagraph"/>
        <w:numPr>
          <w:ilvl w:val="0"/>
          <w:numId w:val="29"/>
        </w:numPr>
        <w:jc w:val="both"/>
      </w:pPr>
      <w:r>
        <w:t>Investor or prospective investor data</w:t>
      </w:r>
    </w:p>
    <w:p w14:paraId="55C9A41E" w14:textId="77777777" w:rsidR="00837BE1" w:rsidRDefault="00231906">
      <w:pPr>
        <w:pStyle w:val="ListParagraph"/>
        <w:numPr>
          <w:ilvl w:val="0"/>
          <w:numId w:val="29"/>
        </w:numPr>
        <w:jc w:val="both"/>
      </w:pPr>
      <w:r>
        <w:t>Client or prospective client data</w:t>
      </w:r>
    </w:p>
    <w:p w14:paraId="0E8BFFDA" w14:textId="77777777" w:rsidR="00B21EBC" w:rsidRDefault="00231906" w:rsidP="00B21EBC">
      <w:pPr>
        <w:pStyle w:val="ListParagraph"/>
        <w:numPr>
          <w:ilvl w:val="0"/>
          <w:numId w:val="29"/>
        </w:numPr>
        <w:jc w:val="both"/>
      </w:pPr>
      <w:r>
        <w:t xml:space="preserve">Investment data such as, but not limited to: </w:t>
      </w:r>
    </w:p>
    <w:p w14:paraId="55C9A421" w14:textId="33EC6283" w:rsidR="00837BE1" w:rsidRPr="00B21EBC" w:rsidRDefault="00231906" w:rsidP="00B21EBC">
      <w:pPr>
        <w:pStyle w:val="ListParagraph"/>
        <w:numPr>
          <w:ilvl w:val="1"/>
          <w:numId w:val="29"/>
        </w:numPr>
        <w:jc w:val="both"/>
      </w:pPr>
      <w:r>
        <w:t xml:space="preserve">Personally identifiable information, intellectual property, electronic communications, financial records, legal documentation, any data not available to the public, or any other data deemed confidential by </w:t>
      </w:r>
      <w:r w:rsidR="006150B4">
        <w:rPr>
          <w:noProof/>
        </w:rPr>
        <w:t>XYZ Capital</w:t>
      </w:r>
      <w:r>
        <w:t>.</w:t>
      </w:r>
      <w:bookmarkEnd w:id="12"/>
    </w:p>
    <w:p w14:paraId="55C9A422" w14:textId="77777777" w:rsidR="00837BE1" w:rsidRDefault="00231906">
      <w:pPr>
        <w:pStyle w:val="Heading2"/>
      </w:pPr>
      <w:bookmarkStart w:id="13" w:name="_Toc220933547"/>
      <w:r>
        <w:t>RISK RATINGS</w:t>
      </w:r>
      <w:bookmarkEnd w:id="13"/>
    </w:p>
    <w:p w14:paraId="55C9A423" w14:textId="77777777" w:rsidR="00837BE1" w:rsidRDefault="00231906">
      <w:r>
        <w:t>The rating criteria is based on the probability of an incident occurring and the severity of impact the incident would have if the risks were to materialize.</w:t>
      </w:r>
    </w:p>
    <w:tbl>
      <w:tblPr>
        <w:tblStyle w:val="TableGridLight1"/>
        <w:tblW w:w="9450" w:type="dxa"/>
        <w:tblInd w:w="-1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1181"/>
        <w:gridCol w:w="8269"/>
      </w:tblGrid>
      <w:tr w:rsidR="00837BE1" w14:paraId="55C9A429" w14:textId="77777777">
        <w:trPr>
          <w:trHeight w:val="323"/>
        </w:trPr>
        <w:tc>
          <w:tcPr>
            <w:tcW w:w="959" w:type="dxa"/>
            <w:tcBorders>
              <w:top w:val="single" w:sz="8" w:space="0" w:color="808080"/>
              <w:left w:val="single" w:sz="8" w:space="0" w:color="808080"/>
              <w:bottom w:val="single" w:sz="8" w:space="0" w:color="808080"/>
              <w:right w:val="single" w:sz="8" w:space="0" w:color="808080"/>
            </w:tcBorders>
            <w:shd w:val="clear" w:color="auto" w:fill="F94E55"/>
            <w:vAlign w:val="center"/>
            <w:hideMark/>
          </w:tcPr>
          <w:p w14:paraId="55C9A424" w14:textId="77777777" w:rsidR="00837BE1" w:rsidRDefault="00231906">
            <w:pPr>
              <w:spacing w:before="0"/>
              <w:jc w:val="center"/>
              <w:rPr>
                <w:b/>
                <w:color w:val="FFFFFF"/>
                <w:sz w:val="20"/>
                <w:szCs w:val="20"/>
              </w:rPr>
            </w:pPr>
            <w:r>
              <w:rPr>
                <w:b/>
                <w:color w:val="FFFFFF"/>
                <w:sz w:val="20"/>
                <w:szCs w:val="20"/>
              </w:rPr>
              <w:t>HIGH</w:t>
            </w:r>
          </w:p>
        </w:tc>
        <w:tc>
          <w:tcPr>
            <w:tcW w:w="8491" w:type="dxa"/>
            <w:tcBorders>
              <w:top w:val="single" w:sz="8" w:space="0" w:color="808080"/>
              <w:left w:val="single" w:sz="8" w:space="0" w:color="808080"/>
              <w:bottom w:val="single" w:sz="8" w:space="0" w:color="808080"/>
              <w:right w:val="single" w:sz="8" w:space="0" w:color="808080"/>
            </w:tcBorders>
            <w:hideMark/>
          </w:tcPr>
          <w:p w14:paraId="55C9A425" w14:textId="77777777" w:rsidR="00837BE1" w:rsidRDefault="00231906">
            <w:pPr>
              <w:jc w:val="both"/>
              <w:rPr>
                <w:szCs w:val="22"/>
              </w:rPr>
            </w:pPr>
            <w:r>
              <w:rPr>
                <w:szCs w:val="22"/>
              </w:rPr>
              <w:t>High-severity risks are risks that:</w:t>
            </w:r>
          </w:p>
          <w:p w14:paraId="55C9A426" w14:textId="77777777" w:rsidR="00837BE1" w:rsidRDefault="00231906">
            <w:pPr>
              <w:pStyle w:val="ListParagraph"/>
              <w:numPr>
                <w:ilvl w:val="0"/>
                <w:numId w:val="5"/>
              </w:numPr>
              <w:jc w:val="both"/>
              <w:rPr>
                <w:szCs w:val="22"/>
              </w:rPr>
            </w:pPr>
            <w:r>
              <w:rPr>
                <w:szCs w:val="22"/>
              </w:rPr>
              <w:t xml:space="preserve">Have a high likelihood of causing significant harm to the organization's operations, financial stability, or reputation; </w:t>
            </w:r>
          </w:p>
          <w:p w14:paraId="55C9A427" w14:textId="77777777" w:rsidR="00837BE1" w:rsidRDefault="00231906">
            <w:pPr>
              <w:pStyle w:val="ListParagraph"/>
              <w:numPr>
                <w:ilvl w:val="0"/>
                <w:numId w:val="5"/>
              </w:numPr>
              <w:jc w:val="both"/>
              <w:rPr>
                <w:szCs w:val="22"/>
              </w:rPr>
            </w:pPr>
            <w:r>
              <w:rPr>
                <w:szCs w:val="22"/>
              </w:rPr>
              <w:t>Should be prioritized for remediation, and swift action to mitigate is recommended due to the high likelihood of exploitation;</w:t>
            </w:r>
          </w:p>
          <w:p w14:paraId="55C9A428" w14:textId="77777777" w:rsidR="00837BE1" w:rsidRDefault="00231906">
            <w:pPr>
              <w:pStyle w:val="ListParagraph"/>
              <w:numPr>
                <w:ilvl w:val="0"/>
                <w:numId w:val="5"/>
              </w:numPr>
              <w:jc w:val="both"/>
              <w:rPr>
                <w:szCs w:val="22"/>
              </w:rPr>
            </w:pPr>
            <w:r>
              <w:rPr>
                <w:szCs w:val="22"/>
              </w:rPr>
              <w:t>Exploitation may lead to significant data breaches, widespread systems disruptions, or sizeable financial loss.</w:t>
            </w:r>
          </w:p>
        </w:tc>
      </w:tr>
      <w:tr w:rsidR="00837BE1" w14:paraId="55C9A430" w14:textId="77777777">
        <w:trPr>
          <w:trHeight w:val="70"/>
        </w:trPr>
        <w:tc>
          <w:tcPr>
            <w:tcW w:w="959" w:type="dxa"/>
            <w:tcBorders>
              <w:top w:val="single" w:sz="8" w:space="0" w:color="808080"/>
              <w:left w:val="single" w:sz="8" w:space="0" w:color="808080"/>
              <w:bottom w:val="single" w:sz="8" w:space="0" w:color="808080"/>
              <w:right w:val="single" w:sz="8" w:space="0" w:color="808080"/>
            </w:tcBorders>
            <w:shd w:val="clear" w:color="auto" w:fill="F88114"/>
            <w:vAlign w:val="center"/>
            <w:hideMark/>
          </w:tcPr>
          <w:p w14:paraId="55C9A42A" w14:textId="77777777" w:rsidR="00837BE1" w:rsidRDefault="00231906">
            <w:pPr>
              <w:spacing w:before="0"/>
              <w:jc w:val="center"/>
              <w:rPr>
                <w:b/>
                <w:color w:val="FFFFFF"/>
                <w:sz w:val="20"/>
                <w:szCs w:val="20"/>
              </w:rPr>
            </w:pPr>
            <w:r>
              <w:rPr>
                <w:b/>
                <w:color w:val="FFFFFF"/>
                <w:sz w:val="20"/>
                <w:szCs w:val="20"/>
              </w:rPr>
              <w:t>MODERATE</w:t>
            </w:r>
          </w:p>
        </w:tc>
        <w:tc>
          <w:tcPr>
            <w:tcW w:w="8491" w:type="dxa"/>
            <w:tcBorders>
              <w:top w:val="single" w:sz="8" w:space="0" w:color="808080"/>
              <w:left w:val="single" w:sz="8" w:space="0" w:color="808080"/>
              <w:bottom w:val="single" w:sz="8" w:space="0" w:color="808080"/>
              <w:right w:val="single" w:sz="8" w:space="0" w:color="808080"/>
            </w:tcBorders>
            <w:hideMark/>
          </w:tcPr>
          <w:p w14:paraId="55C9A42B" w14:textId="77777777" w:rsidR="00837BE1" w:rsidRDefault="00231906">
            <w:pPr>
              <w:jc w:val="both"/>
              <w:rPr>
                <w:szCs w:val="22"/>
              </w:rPr>
            </w:pPr>
            <w:r>
              <w:rPr>
                <w:szCs w:val="22"/>
              </w:rPr>
              <w:t>Moderate-severity risks are those that:</w:t>
            </w:r>
          </w:p>
          <w:p w14:paraId="55C9A42C" w14:textId="77777777" w:rsidR="00837BE1" w:rsidRDefault="00231906">
            <w:pPr>
              <w:pStyle w:val="ListParagraph"/>
              <w:numPr>
                <w:ilvl w:val="0"/>
                <w:numId w:val="30"/>
              </w:numPr>
              <w:jc w:val="both"/>
              <w:rPr>
                <w:szCs w:val="22"/>
              </w:rPr>
            </w:pPr>
            <w:r>
              <w:rPr>
                <w:szCs w:val="22"/>
              </w:rPr>
              <w:t xml:space="preserve">Could negatively impact the organization but may not pose an immediate threat; </w:t>
            </w:r>
          </w:p>
          <w:p w14:paraId="55C9A42D" w14:textId="77777777" w:rsidR="00837BE1" w:rsidRDefault="00231906">
            <w:pPr>
              <w:pStyle w:val="ListParagraph"/>
              <w:numPr>
                <w:ilvl w:val="0"/>
                <w:numId w:val="30"/>
              </w:numPr>
              <w:jc w:val="both"/>
              <w:rPr>
                <w:szCs w:val="22"/>
              </w:rPr>
            </w:pPr>
            <w:r>
              <w:rPr>
                <w:szCs w:val="22"/>
              </w:rPr>
              <w:t xml:space="preserve">Have a moderate likelihood of occurrence and/or would result in a moderate level of disruption; </w:t>
            </w:r>
          </w:p>
          <w:p w14:paraId="55C9A42E" w14:textId="77777777" w:rsidR="00837BE1" w:rsidRDefault="00231906">
            <w:pPr>
              <w:pStyle w:val="ListParagraph"/>
              <w:numPr>
                <w:ilvl w:val="0"/>
                <w:numId w:val="30"/>
              </w:numPr>
              <w:jc w:val="both"/>
              <w:rPr>
                <w:szCs w:val="22"/>
              </w:rPr>
            </w:pPr>
            <w:r>
              <w:rPr>
                <w:szCs w:val="22"/>
              </w:rPr>
              <w:t xml:space="preserve">Should be addressed in a timely manner to avoid escalation to a higher level of risk, though they should not be prioritized over high-severity findings; </w:t>
            </w:r>
          </w:p>
          <w:p w14:paraId="55C9A42F" w14:textId="77777777" w:rsidR="00837BE1" w:rsidRDefault="00231906">
            <w:pPr>
              <w:pStyle w:val="ListParagraph"/>
              <w:numPr>
                <w:ilvl w:val="0"/>
                <w:numId w:val="30"/>
              </w:numPr>
              <w:jc w:val="both"/>
              <w:rPr>
                <w:szCs w:val="22"/>
              </w:rPr>
            </w:pPr>
            <w:r>
              <w:rPr>
                <w:szCs w:val="22"/>
              </w:rPr>
              <w:t>Often include issues that could disrupt non-critical operations.</w:t>
            </w:r>
          </w:p>
        </w:tc>
      </w:tr>
      <w:tr w:rsidR="00837BE1" w14:paraId="55C9A437" w14:textId="77777777">
        <w:tc>
          <w:tcPr>
            <w:tcW w:w="959" w:type="dxa"/>
            <w:tcBorders>
              <w:top w:val="single" w:sz="8" w:space="0" w:color="808080"/>
              <w:left w:val="single" w:sz="8" w:space="0" w:color="808080"/>
              <w:bottom w:val="single" w:sz="8" w:space="0" w:color="808080"/>
              <w:right w:val="single" w:sz="8" w:space="0" w:color="808080"/>
            </w:tcBorders>
            <w:shd w:val="clear" w:color="auto" w:fill="ECC53C"/>
            <w:vAlign w:val="center"/>
            <w:hideMark/>
          </w:tcPr>
          <w:p w14:paraId="55C9A431" w14:textId="77777777" w:rsidR="00837BE1" w:rsidRDefault="00231906">
            <w:pPr>
              <w:spacing w:before="0"/>
              <w:jc w:val="center"/>
              <w:rPr>
                <w:b/>
                <w:color w:val="FFFFFF"/>
                <w:sz w:val="20"/>
                <w:szCs w:val="20"/>
              </w:rPr>
            </w:pPr>
            <w:r>
              <w:rPr>
                <w:b/>
                <w:color w:val="FFFFFF"/>
                <w:sz w:val="20"/>
                <w:szCs w:val="20"/>
              </w:rPr>
              <w:t>LOW</w:t>
            </w:r>
          </w:p>
        </w:tc>
        <w:tc>
          <w:tcPr>
            <w:tcW w:w="8491" w:type="dxa"/>
            <w:tcBorders>
              <w:top w:val="single" w:sz="8" w:space="0" w:color="808080"/>
              <w:left w:val="single" w:sz="8" w:space="0" w:color="808080"/>
              <w:bottom w:val="single" w:sz="8" w:space="0" w:color="808080"/>
              <w:right w:val="single" w:sz="8" w:space="0" w:color="808080"/>
            </w:tcBorders>
            <w:hideMark/>
          </w:tcPr>
          <w:p w14:paraId="55C9A432" w14:textId="77777777" w:rsidR="00837BE1" w:rsidRDefault="00231906">
            <w:pPr>
              <w:jc w:val="both"/>
              <w:rPr>
                <w:szCs w:val="22"/>
              </w:rPr>
            </w:pPr>
            <w:r>
              <w:rPr>
                <w:szCs w:val="22"/>
              </w:rPr>
              <w:t>Low-severity risks are those that:</w:t>
            </w:r>
          </w:p>
          <w:p w14:paraId="55C9A433" w14:textId="77777777" w:rsidR="00837BE1" w:rsidRDefault="00231906">
            <w:pPr>
              <w:pStyle w:val="ListParagraph"/>
              <w:numPr>
                <w:ilvl w:val="0"/>
                <w:numId w:val="5"/>
              </w:numPr>
              <w:jc w:val="both"/>
              <w:rPr>
                <w:szCs w:val="22"/>
              </w:rPr>
            </w:pPr>
            <w:r>
              <w:rPr>
                <w:szCs w:val="22"/>
              </w:rPr>
              <w:t xml:space="preserve">Have a minimal impact on the organization if exploited and are often accepted or monitored with minimal mitigation action; </w:t>
            </w:r>
          </w:p>
          <w:p w14:paraId="55C9A434" w14:textId="77777777" w:rsidR="00837BE1" w:rsidRDefault="00231906">
            <w:pPr>
              <w:pStyle w:val="ListParagraph"/>
              <w:numPr>
                <w:ilvl w:val="0"/>
                <w:numId w:val="5"/>
              </w:numPr>
              <w:jc w:val="both"/>
              <w:rPr>
                <w:szCs w:val="22"/>
              </w:rPr>
            </w:pPr>
            <w:r>
              <w:rPr>
                <w:szCs w:val="22"/>
              </w:rPr>
              <w:t xml:space="preserve">Have a low likelihood of being exploited and/or would lead to minor disruptions; </w:t>
            </w:r>
          </w:p>
          <w:p w14:paraId="55C9A435" w14:textId="77777777" w:rsidR="00837BE1" w:rsidRDefault="00231906">
            <w:pPr>
              <w:pStyle w:val="ListParagraph"/>
              <w:numPr>
                <w:ilvl w:val="0"/>
                <w:numId w:val="5"/>
              </w:numPr>
              <w:jc w:val="both"/>
              <w:rPr>
                <w:szCs w:val="22"/>
              </w:rPr>
            </w:pPr>
            <w:r>
              <w:rPr>
                <w:szCs w:val="22"/>
              </w:rPr>
              <w:t xml:space="preserve">While not urgent, should be tracked to ensure they do not escalate over time; </w:t>
            </w:r>
          </w:p>
          <w:p w14:paraId="55C9A436" w14:textId="77777777" w:rsidR="00837BE1" w:rsidRDefault="00231906">
            <w:pPr>
              <w:pStyle w:val="ListParagraph"/>
              <w:numPr>
                <w:ilvl w:val="0"/>
                <w:numId w:val="5"/>
              </w:numPr>
              <w:jc w:val="both"/>
            </w:pPr>
            <w:r>
              <w:rPr>
                <w:szCs w:val="22"/>
              </w:rPr>
              <w:t>Compensating controls often lead to the acceptance of low severity risks, though it is recommended that they be revisited each time an assessment is performed.</w:t>
            </w:r>
          </w:p>
        </w:tc>
      </w:tr>
    </w:tbl>
    <w:p w14:paraId="55C9A438" w14:textId="77777777" w:rsidR="00837BE1" w:rsidRDefault="00837BE1"/>
    <w:p w14:paraId="55C9A43A" w14:textId="77777777" w:rsidR="00837BE1" w:rsidRDefault="00231906">
      <w:pPr>
        <w:pStyle w:val="Heading2"/>
        <w:rPr>
          <w:rStyle w:val="Emphasis"/>
          <w:caps/>
          <w:color w:val="596984"/>
          <w:spacing w:val="15"/>
        </w:rPr>
      </w:pPr>
      <w:bookmarkStart w:id="14" w:name="_Toc220933548"/>
      <w:r>
        <w:lastRenderedPageBreak/>
        <w:t>RISK ASSESSMENT FINDINGS</w:t>
      </w:r>
      <w:bookmarkEnd w:id="14"/>
    </w:p>
    <w:p w14:paraId="55C9A43B" w14:textId="77777777" w:rsidR="00837BE1" w:rsidRDefault="00231906">
      <w:pPr>
        <w:pStyle w:val="Heading3"/>
      </w:pPr>
      <w:bookmarkStart w:id="15" w:name="_Toc220933549"/>
      <w:r>
        <w:t>SUMMARY</w:t>
      </w:r>
      <w:bookmarkEnd w:id="15"/>
    </w:p>
    <w:p w14:paraId="55C9A43C" w14:textId="77777777" w:rsidR="00837BE1" w:rsidRDefault="00231906">
      <w:pPr>
        <w:jc w:val="both"/>
        <w:rPr>
          <w:b/>
          <w:bCs/>
        </w:rPr>
      </w:pPr>
      <w:r>
        <w:t>The graph below displays the breakdown of High, Moderate, and Low severity risks Drawbridge identified during the assessment.</w:t>
      </w:r>
      <w:r>
        <w:rPr>
          <w:b/>
          <w:bCs/>
        </w:rPr>
        <w:t xml:space="preserve"> </w:t>
      </w:r>
      <w:r>
        <w:t>In addition to risk ratings, recommendations for mitigating or remediating the risks are available for guidance.</w:t>
      </w:r>
    </w:p>
    <w:p w14:paraId="55C9A43D" w14:textId="77777777" w:rsidR="00837BE1" w:rsidRDefault="00231906">
      <w:pPr>
        <w:jc w:val="center"/>
        <w:rPr>
          <w:rFonts w:cstheme="minorBidi"/>
          <w:b/>
          <w:bCs/>
          <w:szCs w:val="20"/>
          <w:lang w:eastAsia="ja-JP"/>
        </w:rPr>
      </w:pPr>
      <w:r>
        <w:rPr>
          <w:noProof/>
        </w:rPr>
        <w:drawing>
          <wp:inline distT="0" distB="0" distL="0" distR="0" wp14:anchorId="55C9A562" wp14:editId="55C9A563">
            <wp:extent cx="4475513" cy="2241550"/>
            <wp:effectExtent l="0" t="0" r="1270" b="635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5C9A43E" w14:textId="77777777" w:rsidR="00837BE1" w:rsidRDefault="00837BE1"/>
    <w:p w14:paraId="55C9A43F" w14:textId="77777777" w:rsidR="00837BE1" w:rsidRDefault="00231906">
      <w:pPr>
        <w:pStyle w:val="Heading3"/>
        <w:spacing w:after="240"/>
      </w:pPr>
      <w:bookmarkStart w:id="16" w:name="_Toc220933550"/>
      <w:r>
        <w:t>RISKS IDENTIFIED</w:t>
      </w:r>
      <w:bookmarkEnd w:id="1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837BE1" w14:paraId="55C9A441" w14:textId="77777777">
        <w:trPr>
          <w:trHeight w:val="302"/>
        </w:trPr>
        <w:tc>
          <w:tcPr>
            <w:tcW w:w="9350" w:type="dxa"/>
            <w:gridSpan w:val="4"/>
            <w:shd w:val="clear" w:color="auto" w:fill="3B4658"/>
            <w:vAlign w:val="center"/>
            <w:hideMark/>
          </w:tcPr>
          <w:p w14:paraId="55C9A440" w14:textId="5CB6D96A" w:rsidR="00837BE1" w:rsidRDefault="00896AA7">
            <w:pPr>
              <w:spacing w:before="0" w:after="0" w:line="240" w:lineRule="auto"/>
              <w:jc w:val="center"/>
              <w:rPr>
                <w:rFonts w:ascii="Calibri" w:eastAsia="Times New Roman" w:hAnsi="Calibri" w:cs="Calibri"/>
                <w:b/>
                <w:bCs/>
                <w:color w:val="FFFFFF"/>
                <w:szCs w:val="22"/>
              </w:rPr>
            </w:pPr>
            <w:bookmarkStart w:id="17" w:name="all_risksTable"/>
            <w:r w:rsidRPr="00896AA7">
              <w:rPr>
                <w:rFonts w:ascii="Calibri" w:eastAsia="Times New Roman" w:hAnsi="Calibri" w:cs="Calibri"/>
                <w:b/>
                <w:bCs/>
                <w:color w:val="FFFFFF"/>
                <w:szCs w:val="22"/>
              </w:rPr>
              <w:t>IDENTITY &amp; ACCESS MANAGEMENT</w:t>
            </w:r>
          </w:p>
        </w:tc>
      </w:tr>
      <w:tr w:rsidR="00837BE1" w14:paraId="55C9A446" w14:textId="77777777">
        <w:trPr>
          <w:trHeight w:val="302"/>
        </w:trPr>
        <w:tc>
          <w:tcPr>
            <w:tcW w:w="1181" w:type="dxa"/>
            <w:shd w:val="clear" w:color="auto" w:fill="C5D0D7"/>
            <w:vAlign w:val="center"/>
            <w:hideMark/>
          </w:tcPr>
          <w:p w14:paraId="55C9A442" w14:textId="77777777" w:rsidR="00837BE1" w:rsidRDefault="00231906">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55C9A443" w14:textId="77777777" w:rsidR="00837BE1" w:rsidRDefault="00231906">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55C9A444" w14:textId="77777777" w:rsidR="00837BE1" w:rsidRDefault="00231906">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55C9A445" w14:textId="77777777" w:rsidR="00837BE1" w:rsidRDefault="00231906">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F50323" w14:paraId="55C9A44B" w14:textId="77777777">
        <w:trPr>
          <w:trHeight w:val="302"/>
        </w:trPr>
        <w:tc>
          <w:tcPr>
            <w:tcW w:w="1181" w:type="dxa"/>
            <w:shd w:val="clear" w:color="auto" w:fill="F94E55"/>
            <w:vAlign w:val="center"/>
          </w:tcPr>
          <w:p w14:paraId="55C9A447" w14:textId="5175AC80" w:rsidR="00F50323" w:rsidRDefault="00F50323" w:rsidP="00F50323">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869" w:type="dxa"/>
            <w:vAlign w:val="center"/>
          </w:tcPr>
          <w:p w14:paraId="55C9A448" w14:textId="22229CEA" w:rsidR="00F50323" w:rsidRDefault="00F50323" w:rsidP="00F50323">
            <w:pPr>
              <w:spacing w:before="0" w:after="0" w:line="240" w:lineRule="auto"/>
              <w:rPr>
                <w:rFonts w:ascii="Calibri" w:hAnsi="Calibri" w:cs="Calibri"/>
                <w:color w:val="000000"/>
                <w:sz w:val="20"/>
                <w:szCs w:val="20"/>
              </w:rPr>
            </w:pPr>
            <w:r>
              <w:rPr>
                <w:rFonts w:ascii="Calibri" w:hAnsi="Calibri" w:cs="Calibri"/>
                <w:sz w:val="20"/>
                <w:szCs w:val="20"/>
              </w:rPr>
              <w:t xml:space="preserve">Single Sign-On (SSO) is </w:t>
            </w:r>
            <w:proofErr w:type="gramStart"/>
            <w:r>
              <w:rPr>
                <w:rFonts w:ascii="Calibri" w:hAnsi="Calibri" w:cs="Calibri"/>
                <w:sz w:val="20"/>
                <w:szCs w:val="20"/>
              </w:rPr>
              <w:t>not  configured</w:t>
            </w:r>
            <w:proofErr w:type="gramEnd"/>
            <w:r>
              <w:rPr>
                <w:rFonts w:ascii="Calibri" w:hAnsi="Calibri" w:cs="Calibri"/>
                <w:sz w:val="20"/>
                <w:szCs w:val="20"/>
              </w:rPr>
              <w:t>.</w:t>
            </w:r>
          </w:p>
        </w:tc>
        <w:tc>
          <w:tcPr>
            <w:tcW w:w="3150" w:type="dxa"/>
            <w:vAlign w:val="center"/>
          </w:tcPr>
          <w:p w14:paraId="55C9A449" w14:textId="24EA8444" w:rsidR="00F50323" w:rsidRDefault="00F50323" w:rsidP="00F50323">
            <w:pPr>
              <w:spacing w:before="0" w:after="0" w:line="240" w:lineRule="auto"/>
              <w:rPr>
                <w:rFonts w:ascii="Calibri" w:hAnsi="Calibri" w:cs="Calibri"/>
                <w:color w:val="000000"/>
                <w:sz w:val="20"/>
                <w:szCs w:val="20"/>
              </w:rPr>
            </w:pPr>
            <w:r>
              <w:rPr>
                <w:rFonts w:ascii="Calibri" w:hAnsi="Calibri" w:cs="Calibri"/>
                <w:color w:val="000000"/>
                <w:sz w:val="20"/>
                <w:szCs w:val="20"/>
              </w:rPr>
              <w:t>Without SSO, user access may persist after termination, credentials may be weak or reused, and access cannot be centrally revoked. This significantly increases the risk of unauthorized access to sensitive prompts, files, and GPT configurations.</w:t>
            </w:r>
          </w:p>
        </w:tc>
        <w:tc>
          <w:tcPr>
            <w:tcW w:w="3150" w:type="dxa"/>
            <w:vAlign w:val="center"/>
          </w:tcPr>
          <w:p w14:paraId="55C9A44A" w14:textId="53E0F493" w:rsidR="00F50323" w:rsidRDefault="00F50323" w:rsidP="00F50323">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Enforce SSO for all users through the corporate IdP and disable local ChatGPT passwords. Validate that all active users </w:t>
            </w:r>
            <w:proofErr w:type="gramStart"/>
            <w:r>
              <w:rPr>
                <w:rFonts w:ascii="Calibri" w:hAnsi="Calibri" w:cs="Calibri"/>
                <w:color w:val="000000"/>
                <w:sz w:val="20"/>
                <w:szCs w:val="20"/>
              </w:rPr>
              <w:t>are</w:t>
            </w:r>
            <w:proofErr w:type="gramEnd"/>
            <w:r>
              <w:rPr>
                <w:rFonts w:ascii="Calibri" w:hAnsi="Calibri" w:cs="Calibri"/>
                <w:color w:val="000000"/>
                <w:sz w:val="20"/>
                <w:szCs w:val="20"/>
              </w:rPr>
              <w:t xml:space="preserve"> federated identities.</w:t>
            </w:r>
          </w:p>
        </w:tc>
      </w:tr>
      <w:tr w:rsidR="00F50323" w14:paraId="55C9A450" w14:textId="77777777">
        <w:trPr>
          <w:trHeight w:val="302"/>
        </w:trPr>
        <w:tc>
          <w:tcPr>
            <w:tcW w:w="1181" w:type="dxa"/>
            <w:shd w:val="clear" w:color="auto" w:fill="F88114"/>
            <w:vAlign w:val="center"/>
          </w:tcPr>
          <w:p w14:paraId="55C9A44C" w14:textId="14A9D333" w:rsidR="00F50323" w:rsidRDefault="00F50323" w:rsidP="00F50323">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MODERATE</w:t>
            </w:r>
          </w:p>
        </w:tc>
        <w:tc>
          <w:tcPr>
            <w:tcW w:w="1869" w:type="dxa"/>
            <w:vAlign w:val="center"/>
          </w:tcPr>
          <w:p w14:paraId="55C9A44D" w14:textId="64C8C794" w:rsidR="00F50323" w:rsidRDefault="00F50323" w:rsidP="00F50323">
            <w:pPr>
              <w:spacing w:before="0" w:after="0" w:line="240" w:lineRule="auto"/>
              <w:rPr>
                <w:rFonts w:ascii="Calibri" w:hAnsi="Calibri" w:cs="Calibri"/>
                <w:color w:val="000000"/>
                <w:sz w:val="20"/>
                <w:szCs w:val="20"/>
              </w:rPr>
            </w:pPr>
            <w:r>
              <w:rPr>
                <w:rFonts w:ascii="Calibri" w:hAnsi="Calibri" w:cs="Calibri"/>
                <w:sz w:val="20"/>
                <w:szCs w:val="20"/>
              </w:rPr>
              <w:t>SCIM is not used to provision and deprovision user accounts.</w:t>
            </w:r>
          </w:p>
        </w:tc>
        <w:tc>
          <w:tcPr>
            <w:tcW w:w="3150" w:type="dxa"/>
            <w:vAlign w:val="center"/>
          </w:tcPr>
          <w:p w14:paraId="55C9A44E" w14:textId="059D5C93" w:rsidR="00F50323" w:rsidRDefault="00F50323" w:rsidP="00F50323">
            <w:pPr>
              <w:spacing w:before="0" w:after="0" w:line="240" w:lineRule="auto"/>
              <w:rPr>
                <w:rFonts w:ascii="Calibri" w:hAnsi="Calibri" w:cs="Calibri"/>
                <w:color w:val="000000"/>
                <w:sz w:val="20"/>
                <w:szCs w:val="20"/>
              </w:rPr>
            </w:pPr>
            <w:r>
              <w:rPr>
                <w:rFonts w:ascii="Calibri" w:hAnsi="Calibri" w:cs="Calibri"/>
                <w:color w:val="000000"/>
                <w:sz w:val="20"/>
                <w:szCs w:val="20"/>
              </w:rPr>
              <w:t>Manual user management can result in orphaned accounts, delayed deprovisioning, and inconsistent role assignments. Former employees retaining access pose a significant insider risk.</w:t>
            </w:r>
          </w:p>
        </w:tc>
        <w:tc>
          <w:tcPr>
            <w:tcW w:w="3150" w:type="dxa"/>
            <w:vAlign w:val="center"/>
          </w:tcPr>
          <w:p w14:paraId="55C9A44F" w14:textId="00F524C9" w:rsidR="00F50323" w:rsidRDefault="00F50323" w:rsidP="00F50323">
            <w:pPr>
              <w:spacing w:before="0" w:after="0" w:line="240" w:lineRule="auto"/>
              <w:rPr>
                <w:rFonts w:ascii="Calibri" w:hAnsi="Calibri" w:cs="Calibri"/>
                <w:color w:val="000000"/>
                <w:sz w:val="20"/>
                <w:szCs w:val="20"/>
              </w:rPr>
            </w:pPr>
            <w:r>
              <w:rPr>
                <w:rFonts w:ascii="Calibri" w:hAnsi="Calibri" w:cs="Calibri"/>
                <w:color w:val="000000"/>
                <w:sz w:val="20"/>
                <w:szCs w:val="20"/>
              </w:rPr>
              <w:t>Enable SCIM provisioning and validate that user lifecycle events are automatically reflected in ChatGPT. Periodically reconcile users against HR records.</w:t>
            </w:r>
          </w:p>
        </w:tc>
      </w:tr>
      <w:tr w:rsidR="00837BE1" w14:paraId="55C9A452" w14:textId="77777777">
        <w:trPr>
          <w:trHeight w:val="302"/>
        </w:trPr>
        <w:tc>
          <w:tcPr>
            <w:tcW w:w="9350" w:type="dxa"/>
            <w:gridSpan w:val="4"/>
            <w:tcBorders>
              <w:bottom w:val="single" w:sz="4" w:space="0" w:color="auto"/>
            </w:tcBorders>
            <w:shd w:val="clear" w:color="auto" w:fill="C5D0D7"/>
            <w:vAlign w:val="center"/>
          </w:tcPr>
          <w:p w14:paraId="55C9A451" w14:textId="77777777" w:rsidR="00837BE1" w:rsidRDefault="00231906">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837BE1" w14:paraId="55C9A454" w14:textId="77777777" w:rsidTr="0057452A">
        <w:trPr>
          <w:trHeight w:val="70"/>
        </w:trPr>
        <w:tc>
          <w:tcPr>
            <w:tcW w:w="9350" w:type="dxa"/>
            <w:gridSpan w:val="4"/>
            <w:tcBorders>
              <w:top w:val="single" w:sz="4" w:space="0" w:color="auto"/>
              <w:left w:val="single" w:sz="4" w:space="0" w:color="auto"/>
              <w:right w:val="single" w:sz="4" w:space="0" w:color="auto"/>
            </w:tcBorders>
            <w:vAlign w:val="center"/>
          </w:tcPr>
          <w:p w14:paraId="41A62F24" w14:textId="77777777" w:rsidR="00837BE1" w:rsidRDefault="007D7AA0" w:rsidP="007D7AA0">
            <w:pPr>
              <w:pStyle w:val="ListParagraph"/>
              <w:numPr>
                <w:ilvl w:val="0"/>
                <w:numId w:val="46"/>
              </w:numPr>
              <w:spacing w:line="240" w:lineRule="auto"/>
              <w:rPr>
                <w:rFonts w:ascii="Calibri" w:hAnsi="Calibri" w:cs="Calibri"/>
                <w:color w:val="000000"/>
              </w:rPr>
            </w:pPr>
            <w:r w:rsidRPr="007D7AA0">
              <w:rPr>
                <w:rFonts w:ascii="Calibri" w:hAnsi="Calibri" w:cs="Calibri"/>
                <w:color w:val="000000"/>
              </w:rPr>
              <w:t>Role-Based Access Control (RBAC) is in use.</w:t>
            </w:r>
          </w:p>
          <w:p w14:paraId="55C9A453" w14:textId="31D98CFC" w:rsidR="007D7AA0" w:rsidRPr="007D7AA0" w:rsidRDefault="007D7AA0" w:rsidP="007D7AA0">
            <w:pPr>
              <w:pStyle w:val="ListParagraph"/>
              <w:numPr>
                <w:ilvl w:val="0"/>
                <w:numId w:val="46"/>
              </w:numPr>
              <w:spacing w:line="240" w:lineRule="auto"/>
              <w:rPr>
                <w:rFonts w:ascii="Calibri" w:hAnsi="Calibri" w:cs="Calibri"/>
                <w:color w:val="000000"/>
              </w:rPr>
            </w:pPr>
            <w:r w:rsidRPr="007D7AA0">
              <w:rPr>
                <w:rFonts w:ascii="Calibri" w:hAnsi="Calibri" w:cs="Calibri"/>
                <w:color w:val="000000"/>
              </w:rPr>
              <w:t>Administrative access is limited to two to three accounts.</w:t>
            </w:r>
          </w:p>
        </w:tc>
      </w:tr>
    </w:tbl>
    <w:p w14:paraId="55C9A517" w14:textId="77777777" w:rsidR="00837BE1" w:rsidRDefault="00837BE1"/>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896AA7" w14:paraId="0B6D933D" w14:textId="77777777" w:rsidTr="00EA19E4">
        <w:trPr>
          <w:trHeight w:val="302"/>
        </w:trPr>
        <w:tc>
          <w:tcPr>
            <w:tcW w:w="9350" w:type="dxa"/>
            <w:gridSpan w:val="4"/>
            <w:shd w:val="clear" w:color="auto" w:fill="3B4658"/>
            <w:vAlign w:val="center"/>
            <w:hideMark/>
          </w:tcPr>
          <w:p w14:paraId="76E006B0" w14:textId="788C2ABB" w:rsidR="00896AA7" w:rsidRDefault="006812E2" w:rsidP="00EA19E4">
            <w:pPr>
              <w:spacing w:before="0" w:after="0" w:line="240" w:lineRule="auto"/>
              <w:jc w:val="center"/>
              <w:rPr>
                <w:rFonts w:ascii="Calibri" w:eastAsia="Times New Roman" w:hAnsi="Calibri" w:cs="Calibri"/>
                <w:b/>
                <w:bCs/>
                <w:color w:val="FFFFFF"/>
                <w:szCs w:val="22"/>
              </w:rPr>
            </w:pPr>
            <w:r>
              <w:rPr>
                <w:rFonts w:ascii="Calibri" w:eastAsia="Times New Roman" w:hAnsi="Calibri" w:cs="Calibri"/>
                <w:b/>
                <w:bCs/>
                <w:color w:val="FFFFFF"/>
                <w:szCs w:val="22"/>
              </w:rPr>
              <w:lastRenderedPageBreak/>
              <w:t>PLATFORM SECURITY</w:t>
            </w:r>
          </w:p>
        </w:tc>
      </w:tr>
      <w:tr w:rsidR="00896AA7" w14:paraId="686D9956" w14:textId="77777777" w:rsidTr="00EA19E4">
        <w:trPr>
          <w:trHeight w:val="302"/>
        </w:trPr>
        <w:tc>
          <w:tcPr>
            <w:tcW w:w="1181" w:type="dxa"/>
            <w:shd w:val="clear" w:color="auto" w:fill="C5D0D7"/>
            <w:vAlign w:val="center"/>
            <w:hideMark/>
          </w:tcPr>
          <w:p w14:paraId="05B64409"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3C5CBB93"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4C94D9FB" w14:textId="77777777" w:rsidR="00896AA7" w:rsidRDefault="00896AA7" w:rsidP="00EA19E4">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057B5B63"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9C3F1B" w14:paraId="395E347F" w14:textId="77777777" w:rsidTr="00EA19E4">
        <w:trPr>
          <w:trHeight w:val="302"/>
        </w:trPr>
        <w:tc>
          <w:tcPr>
            <w:tcW w:w="1181" w:type="dxa"/>
            <w:shd w:val="clear" w:color="auto" w:fill="F94E55"/>
            <w:vAlign w:val="center"/>
          </w:tcPr>
          <w:p w14:paraId="4FA0772C" w14:textId="77777777" w:rsidR="009C3F1B" w:rsidRDefault="009C3F1B" w:rsidP="009C3F1B">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869" w:type="dxa"/>
            <w:vAlign w:val="center"/>
          </w:tcPr>
          <w:p w14:paraId="5A08A148" w14:textId="4CB2A4B8" w:rsidR="009C3F1B" w:rsidRDefault="009C3F1B" w:rsidP="009C3F1B">
            <w:pPr>
              <w:spacing w:before="0" w:after="0" w:line="240" w:lineRule="auto"/>
              <w:rPr>
                <w:rFonts w:ascii="Calibri" w:hAnsi="Calibri" w:cs="Calibri"/>
                <w:color w:val="000000"/>
                <w:sz w:val="20"/>
                <w:szCs w:val="20"/>
              </w:rPr>
            </w:pPr>
            <w:r>
              <w:rPr>
                <w:rFonts w:ascii="Calibri" w:hAnsi="Calibri" w:cs="Calibri"/>
                <w:sz w:val="20"/>
                <w:szCs w:val="20"/>
              </w:rPr>
              <w:t>Users can share screen or video while using Voice.</w:t>
            </w:r>
          </w:p>
        </w:tc>
        <w:tc>
          <w:tcPr>
            <w:tcW w:w="3150" w:type="dxa"/>
            <w:vAlign w:val="center"/>
          </w:tcPr>
          <w:p w14:paraId="1820403E" w14:textId="7C660AF2" w:rsidR="009C3F1B" w:rsidRDefault="009C3F1B" w:rsidP="009C3F1B">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Enabling </w:t>
            </w:r>
            <w:proofErr w:type="gramStart"/>
            <w:r>
              <w:rPr>
                <w:rFonts w:ascii="Calibri" w:hAnsi="Calibri" w:cs="Calibri"/>
                <w:color w:val="000000"/>
                <w:sz w:val="20"/>
                <w:szCs w:val="20"/>
              </w:rPr>
              <w:t>screen</w:t>
            </w:r>
            <w:proofErr w:type="gramEnd"/>
            <w:r>
              <w:rPr>
                <w:rFonts w:ascii="Calibri" w:hAnsi="Calibri" w:cs="Calibri"/>
                <w:color w:val="000000"/>
                <w:sz w:val="20"/>
                <w:szCs w:val="20"/>
              </w:rPr>
              <w:t xml:space="preserve"> or video sharing can expose sensitive information displayed on a user’s screen, such as internal systems, customer data, or credentials, without proper safeguards. This increases the risk of accidental data leakage during live interactions.</w:t>
            </w:r>
          </w:p>
        </w:tc>
        <w:tc>
          <w:tcPr>
            <w:tcW w:w="3150" w:type="dxa"/>
            <w:vAlign w:val="center"/>
          </w:tcPr>
          <w:p w14:paraId="284D5262" w14:textId="71BED987" w:rsidR="009C3F1B" w:rsidRDefault="009C3F1B" w:rsidP="009C3F1B">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Disable this feature by default or </w:t>
            </w:r>
            <w:proofErr w:type="gramStart"/>
            <w:r>
              <w:rPr>
                <w:rFonts w:ascii="Calibri" w:hAnsi="Calibri" w:cs="Calibri"/>
                <w:color w:val="000000"/>
                <w:sz w:val="20"/>
                <w:szCs w:val="20"/>
              </w:rPr>
              <w:t>restrict</w:t>
            </w:r>
            <w:proofErr w:type="gramEnd"/>
            <w:r>
              <w:rPr>
                <w:rFonts w:ascii="Calibri" w:hAnsi="Calibri" w:cs="Calibri"/>
                <w:color w:val="000000"/>
                <w:sz w:val="20"/>
                <w:szCs w:val="20"/>
              </w:rPr>
              <w:t xml:space="preserve"> to approved teams.</w:t>
            </w:r>
          </w:p>
        </w:tc>
      </w:tr>
      <w:tr w:rsidR="0028397F" w14:paraId="086A0705" w14:textId="77777777" w:rsidTr="00EA19E4">
        <w:trPr>
          <w:trHeight w:val="302"/>
        </w:trPr>
        <w:tc>
          <w:tcPr>
            <w:tcW w:w="1181" w:type="dxa"/>
            <w:shd w:val="clear" w:color="auto" w:fill="ECC53C"/>
            <w:vAlign w:val="center"/>
          </w:tcPr>
          <w:p w14:paraId="3F0FFE91" w14:textId="77777777" w:rsidR="0028397F" w:rsidRDefault="0028397F" w:rsidP="0028397F">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LOW</w:t>
            </w:r>
          </w:p>
        </w:tc>
        <w:tc>
          <w:tcPr>
            <w:tcW w:w="1869" w:type="dxa"/>
            <w:vAlign w:val="center"/>
          </w:tcPr>
          <w:p w14:paraId="63A5CB4D" w14:textId="2777E214" w:rsidR="0028397F" w:rsidRDefault="0028397F" w:rsidP="0028397F">
            <w:pPr>
              <w:spacing w:before="0" w:after="0" w:line="240" w:lineRule="auto"/>
              <w:rPr>
                <w:rFonts w:ascii="Calibri" w:hAnsi="Calibri" w:cs="Calibri"/>
                <w:color w:val="000000"/>
                <w:sz w:val="20"/>
                <w:szCs w:val="20"/>
              </w:rPr>
            </w:pPr>
            <w:r>
              <w:rPr>
                <w:rFonts w:ascii="Calibri" w:hAnsi="Calibri" w:cs="Calibri"/>
                <w:sz w:val="20"/>
                <w:szCs w:val="20"/>
              </w:rPr>
              <w:t>Web Search is enabled.</w:t>
            </w:r>
          </w:p>
        </w:tc>
        <w:tc>
          <w:tcPr>
            <w:tcW w:w="3150" w:type="dxa"/>
            <w:vAlign w:val="center"/>
          </w:tcPr>
          <w:p w14:paraId="6A7545E0" w14:textId="3D28D06A" w:rsidR="0028397F" w:rsidRDefault="0028397F" w:rsidP="0028397F">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Web access may introduce untrusted data sources or </w:t>
            </w:r>
            <w:proofErr w:type="gramStart"/>
            <w:r>
              <w:rPr>
                <w:rFonts w:ascii="Calibri" w:hAnsi="Calibri" w:cs="Calibri"/>
                <w:color w:val="000000"/>
                <w:sz w:val="20"/>
                <w:szCs w:val="20"/>
              </w:rPr>
              <w:t>risk  accidental</w:t>
            </w:r>
            <w:proofErr w:type="gramEnd"/>
            <w:r>
              <w:rPr>
                <w:rFonts w:ascii="Calibri" w:hAnsi="Calibri" w:cs="Calibri"/>
                <w:color w:val="000000"/>
                <w:sz w:val="20"/>
                <w:szCs w:val="20"/>
              </w:rPr>
              <w:t xml:space="preserve"> data disclosure.</w:t>
            </w:r>
          </w:p>
        </w:tc>
        <w:tc>
          <w:tcPr>
            <w:tcW w:w="3150" w:type="dxa"/>
            <w:vAlign w:val="center"/>
          </w:tcPr>
          <w:p w14:paraId="30069AB6" w14:textId="61D0405B" w:rsidR="0028397F" w:rsidRDefault="0028397F" w:rsidP="0028397F">
            <w:pPr>
              <w:spacing w:before="0" w:after="0" w:line="240" w:lineRule="auto"/>
              <w:rPr>
                <w:rFonts w:ascii="Calibri" w:hAnsi="Calibri" w:cs="Calibri"/>
                <w:color w:val="000000"/>
                <w:sz w:val="20"/>
                <w:szCs w:val="20"/>
              </w:rPr>
            </w:pPr>
            <w:r>
              <w:rPr>
                <w:rFonts w:ascii="Calibri" w:hAnsi="Calibri" w:cs="Calibri"/>
                <w:color w:val="000000"/>
                <w:sz w:val="20"/>
                <w:szCs w:val="20"/>
              </w:rPr>
              <w:t>Disable web search unless explicitly required.</w:t>
            </w:r>
          </w:p>
        </w:tc>
      </w:tr>
      <w:tr w:rsidR="00896AA7" w14:paraId="0B012334" w14:textId="77777777" w:rsidTr="00EA19E4">
        <w:trPr>
          <w:trHeight w:val="302"/>
        </w:trPr>
        <w:tc>
          <w:tcPr>
            <w:tcW w:w="9350" w:type="dxa"/>
            <w:gridSpan w:val="4"/>
            <w:tcBorders>
              <w:bottom w:val="single" w:sz="4" w:space="0" w:color="auto"/>
            </w:tcBorders>
            <w:shd w:val="clear" w:color="auto" w:fill="C5D0D7"/>
            <w:vAlign w:val="center"/>
          </w:tcPr>
          <w:p w14:paraId="669C088E" w14:textId="77777777" w:rsidR="00896AA7" w:rsidRDefault="00896AA7" w:rsidP="00EA19E4">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896AA7" w14:paraId="158BB6D9" w14:textId="77777777" w:rsidTr="00EA19E4">
        <w:trPr>
          <w:trHeight w:val="70"/>
        </w:trPr>
        <w:tc>
          <w:tcPr>
            <w:tcW w:w="9350" w:type="dxa"/>
            <w:gridSpan w:val="4"/>
            <w:tcBorders>
              <w:top w:val="single" w:sz="4" w:space="0" w:color="auto"/>
              <w:left w:val="single" w:sz="4" w:space="0" w:color="auto"/>
              <w:right w:val="single" w:sz="4" w:space="0" w:color="auto"/>
            </w:tcBorders>
            <w:vAlign w:val="center"/>
          </w:tcPr>
          <w:p w14:paraId="45B03FC8" w14:textId="15973364" w:rsidR="00896AA7" w:rsidRPr="00F96192" w:rsidRDefault="00F96192" w:rsidP="00F96192">
            <w:pPr>
              <w:pStyle w:val="ListParagraph"/>
              <w:numPr>
                <w:ilvl w:val="0"/>
                <w:numId w:val="47"/>
              </w:numPr>
              <w:spacing w:line="240" w:lineRule="auto"/>
              <w:rPr>
                <w:rFonts w:ascii="Calibri" w:hAnsi="Calibri" w:cs="Calibri"/>
                <w:color w:val="000000"/>
              </w:rPr>
            </w:pPr>
            <w:r w:rsidRPr="00F96192">
              <w:rPr>
                <w:rFonts w:ascii="Calibri" w:hAnsi="Calibri" w:cs="Calibri"/>
                <w:color w:val="000000"/>
              </w:rPr>
              <w:t>External domain invites are not allowed.</w:t>
            </w:r>
          </w:p>
        </w:tc>
      </w:tr>
    </w:tbl>
    <w:p w14:paraId="1B11AB64" w14:textId="77777777" w:rsidR="00896AA7" w:rsidRDefault="00896AA7"/>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2054"/>
        <w:gridCol w:w="2965"/>
        <w:gridCol w:w="3150"/>
      </w:tblGrid>
      <w:tr w:rsidR="00896AA7" w14:paraId="29337AD9" w14:textId="77777777" w:rsidTr="00EA19E4">
        <w:trPr>
          <w:trHeight w:val="302"/>
        </w:trPr>
        <w:tc>
          <w:tcPr>
            <w:tcW w:w="9350" w:type="dxa"/>
            <w:gridSpan w:val="4"/>
            <w:shd w:val="clear" w:color="auto" w:fill="3B4658"/>
            <w:vAlign w:val="center"/>
            <w:hideMark/>
          </w:tcPr>
          <w:p w14:paraId="1520DFB9" w14:textId="5DFABE1E" w:rsidR="00896AA7" w:rsidRDefault="006812E2" w:rsidP="00F5217D">
            <w:pPr>
              <w:spacing w:before="0" w:after="0" w:line="240" w:lineRule="auto"/>
              <w:jc w:val="center"/>
              <w:rPr>
                <w:rFonts w:ascii="Calibri" w:eastAsia="Times New Roman" w:hAnsi="Calibri" w:cs="Calibri"/>
                <w:b/>
                <w:bCs/>
                <w:color w:val="FFFFFF"/>
                <w:szCs w:val="22"/>
              </w:rPr>
            </w:pPr>
            <w:r>
              <w:rPr>
                <w:rFonts w:ascii="Calibri" w:eastAsia="Times New Roman" w:hAnsi="Calibri" w:cs="Calibri"/>
                <w:b/>
                <w:bCs/>
                <w:color w:val="FFFFFF"/>
                <w:szCs w:val="22"/>
              </w:rPr>
              <w:t>PERMISSIONS &amp; ROLES</w:t>
            </w:r>
          </w:p>
        </w:tc>
      </w:tr>
      <w:tr w:rsidR="00896AA7" w14:paraId="4375CF14" w14:textId="77777777" w:rsidTr="00907C62">
        <w:trPr>
          <w:trHeight w:val="302"/>
        </w:trPr>
        <w:tc>
          <w:tcPr>
            <w:tcW w:w="1181" w:type="dxa"/>
            <w:shd w:val="clear" w:color="auto" w:fill="C5D0D7"/>
            <w:vAlign w:val="center"/>
            <w:hideMark/>
          </w:tcPr>
          <w:p w14:paraId="36FCAAFA"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2054" w:type="dxa"/>
            <w:shd w:val="clear" w:color="auto" w:fill="C5D0D7"/>
            <w:vAlign w:val="center"/>
            <w:hideMark/>
          </w:tcPr>
          <w:p w14:paraId="163811FD"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2965" w:type="dxa"/>
            <w:shd w:val="clear" w:color="auto" w:fill="C5D0D7"/>
            <w:vAlign w:val="center"/>
            <w:hideMark/>
          </w:tcPr>
          <w:p w14:paraId="0016D03C" w14:textId="77777777" w:rsidR="00896AA7" w:rsidRDefault="00896AA7" w:rsidP="00EA19E4">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063F3F8E"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F96192" w14:paraId="344A355E" w14:textId="77777777" w:rsidTr="00907C62">
        <w:trPr>
          <w:trHeight w:val="302"/>
        </w:trPr>
        <w:tc>
          <w:tcPr>
            <w:tcW w:w="1181" w:type="dxa"/>
            <w:shd w:val="clear" w:color="auto" w:fill="F88114"/>
            <w:vAlign w:val="center"/>
          </w:tcPr>
          <w:p w14:paraId="060184C7" w14:textId="77777777" w:rsidR="00F96192" w:rsidRDefault="00F96192" w:rsidP="00F9619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MODERATE</w:t>
            </w:r>
          </w:p>
        </w:tc>
        <w:tc>
          <w:tcPr>
            <w:tcW w:w="2054" w:type="dxa"/>
            <w:vAlign w:val="center"/>
          </w:tcPr>
          <w:p w14:paraId="034F7786" w14:textId="667EA1FE" w:rsidR="00F96192" w:rsidRDefault="00F96192" w:rsidP="00F96192">
            <w:pPr>
              <w:spacing w:before="0" w:after="0" w:line="240" w:lineRule="auto"/>
              <w:rPr>
                <w:rFonts w:ascii="Calibri" w:hAnsi="Calibri" w:cs="Calibri"/>
                <w:color w:val="000000"/>
                <w:sz w:val="20"/>
                <w:szCs w:val="20"/>
              </w:rPr>
            </w:pPr>
            <w:r>
              <w:rPr>
                <w:rFonts w:ascii="Calibri" w:hAnsi="Calibri" w:cs="Calibri"/>
                <w:sz w:val="20"/>
                <w:szCs w:val="20"/>
              </w:rPr>
              <w:t>Codex Local Usage Control is enabled.</w:t>
            </w:r>
          </w:p>
        </w:tc>
        <w:tc>
          <w:tcPr>
            <w:tcW w:w="2965" w:type="dxa"/>
            <w:vAlign w:val="center"/>
          </w:tcPr>
          <w:p w14:paraId="1AA9101F" w14:textId="23197B32" w:rsidR="00F96192" w:rsidRDefault="00F96192" w:rsidP="00F96192">
            <w:pPr>
              <w:spacing w:before="0" w:after="0" w:line="240" w:lineRule="auto"/>
              <w:rPr>
                <w:rFonts w:ascii="Calibri" w:hAnsi="Calibri" w:cs="Calibri"/>
                <w:color w:val="000000"/>
                <w:sz w:val="20"/>
                <w:szCs w:val="20"/>
              </w:rPr>
            </w:pPr>
            <w:r>
              <w:rPr>
                <w:rFonts w:ascii="Calibri" w:hAnsi="Calibri" w:cs="Calibri"/>
                <w:color w:val="000000"/>
                <w:sz w:val="20"/>
                <w:szCs w:val="20"/>
              </w:rPr>
              <w:t>Local execution may bypass centralized logging and security monitoring, increasing data leakage risk. Sensitive code or data could be processed outside approved environments.</w:t>
            </w:r>
          </w:p>
        </w:tc>
        <w:tc>
          <w:tcPr>
            <w:tcW w:w="3150" w:type="dxa"/>
            <w:vAlign w:val="center"/>
          </w:tcPr>
          <w:p w14:paraId="62DC30D5" w14:textId="2397F28D" w:rsidR="00F96192" w:rsidRDefault="00F96192" w:rsidP="00F96192">
            <w:pPr>
              <w:spacing w:before="0" w:after="0" w:line="240" w:lineRule="auto"/>
              <w:rPr>
                <w:rFonts w:ascii="Calibri" w:hAnsi="Calibri" w:cs="Calibri"/>
                <w:color w:val="000000"/>
                <w:sz w:val="20"/>
                <w:szCs w:val="20"/>
              </w:rPr>
            </w:pPr>
            <w:r>
              <w:rPr>
                <w:rFonts w:ascii="Calibri" w:hAnsi="Calibri" w:cs="Calibri"/>
                <w:color w:val="000000"/>
                <w:sz w:val="20"/>
                <w:szCs w:val="20"/>
              </w:rPr>
              <w:t>Disable Codex Local unless a clear business need exists. Restrict usage to approved developer roles.</w:t>
            </w:r>
          </w:p>
        </w:tc>
      </w:tr>
      <w:tr w:rsidR="00907C62" w14:paraId="269A25D0" w14:textId="77777777" w:rsidTr="00907C62">
        <w:trPr>
          <w:trHeight w:val="302"/>
        </w:trPr>
        <w:tc>
          <w:tcPr>
            <w:tcW w:w="1181" w:type="dxa"/>
            <w:shd w:val="clear" w:color="auto" w:fill="F88114"/>
            <w:vAlign w:val="center"/>
          </w:tcPr>
          <w:p w14:paraId="1CD66E53" w14:textId="1230B1D6" w:rsidR="00907C62" w:rsidRDefault="00907C62" w:rsidP="00907C6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MODERATE</w:t>
            </w:r>
          </w:p>
        </w:tc>
        <w:tc>
          <w:tcPr>
            <w:tcW w:w="2054" w:type="dxa"/>
            <w:vAlign w:val="center"/>
          </w:tcPr>
          <w:p w14:paraId="69532637" w14:textId="1673267A" w:rsidR="00907C62" w:rsidRDefault="00907C62" w:rsidP="00907C62">
            <w:pPr>
              <w:spacing w:before="0" w:after="0" w:line="240" w:lineRule="auto"/>
              <w:rPr>
                <w:rFonts w:ascii="Calibri" w:hAnsi="Calibri" w:cs="Calibri"/>
                <w:sz w:val="20"/>
                <w:szCs w:val="20"/>
              </w:rPr>
            </w:pPr>
            <w:r>
              <w:rPr>
                <w:rFonts w:ascii="Calibri" w:hAnsi="Calibri" w:cs="Calibri"/>
                <w:sz w:val="20"/>
                <w:szCs w:val="20"/>
              </w:rPr>
              <w:t xml:space="preserve">Codex CLI Device Code Authentication is </w:t>
            </w:r>
            <w:proofErr w:type="gramStart"/>
            <w:r>
              <w:rPr>
                <w:rFonts w:ascii="Calibri" w:hAnsi="Calibri" w:cs="Calibri"/>
                <w:sz w:val="20"/>
                <w:szCs w:val="20"/>
              </w:rPr>
              <w:t>not  enabled</w:t>
            </w:r>
            <w:proofErr w:type="gramEnd"/>
            <w:r>
              <w:rPr>
                <w:rFonts w:ascii="Calibri" w:hAnsi="Calibri" w:cs="Calibri"/>
                <w:sz w:val="20"/>
                <w:szCs w:val="20"/>
              </w:rPr>
              <w:t>.</w:t>
            </w:r>
          </w:p>
        </w:tc>
        <w:tc>
          <w:tcPr>
            <w:tcW w:w="2965" w:type="dxa"/>
            <w:vAlign w:val="center"/>
          </w:tcPr>
          <w:p w14:paraId="35EDF16F" w14:textId="5A97D82E" w:rsidR="00907C62" w:rsidRDefault="00907C62" w:rsidP="00907C62">
            <w:pPr>
              <w:spacing w:before="0" w:after="0" w:line="240" w:lineRule="auto"/>
              <w:rPr>
                <w:rFonts w:ascii="Calibri" w:hAnsi="Calibri" w:cs="Calibri"/>
                <w:color w:val="000000"/>
                <w:sz w:val="20"/>
                <w:szCs w:val="20"/>
              </w:rPr>
            </w:pPr>
            <w:r>
              <w:rPr>
                <w:rFonts w:ascii="Calibri" w:hAnsi="Calibri" w:cs="Calibri"/>
                <w:color w:val="000000"/>
                <w:sz w:val="20"/>
                <w:szCs w:val="20"/>
              </w:rPr>
              <w:t>Weak or inconsistent authentication may allow unauthorized CLI access. This increases the risk of credential misuse and unauthorized code access.</w:t>
            </w:r>
          </w:p>
        </w:tc>
        <w:tc>
          <w:tcPr>
            <w:tcW w:w="3150" w:type="dxa"/>
            <w:vAlign w:val="center"/>
          </w:tcPr>
          <w:p w14:paraId="045406EB" w14:textId="0E4D4FF4" w:rsidR="00907C62" w:rsidRDefault="00907C62" w:rsidP="00907C62">
            <w:pPr>
              <w:spacing w:before="0" w:after="0" w:line="240" w:lineRule="auto"/>
              <w:rPr>
                <w:rFonts w:ascii="Calibri" w:hAnsi="Calibri" w:cs="Calibri"/>
                <w:color w:val="000000"/>
                <w:sz w:val="20"/>
                <w:szCs w:val="20"/>
              </w:rPr>
            </w:pPr>
            <w:r>
              <w:rPr>
                <w:rFonts w:ascii="Calibri" w:hAnsi="Calibri" w:cs="Calibri"/>
                <w:color w:val="000000"/>
                <w:sz w:val="20"/>
                <w:szCs w:val="20"/>
              </w:rPr>
              <w:t>Require device code authentication for all Codex CLI users. Validate alignment with enterprise authentication standards. Benefits of implementing this are:</w:t>
            </w:r>
            <w:r>
              <w:rPr>
                <w:rFonts w:ascii="Calibri" w:hAnsi="Calibri" w:cs="Calibri"/>
                <w:color w:val="000000"/>
                <w:sz w:val="20"/>
                <w:szCs w:val="20"/>
              </w:rPr>
              <w:br/>
              <w:t>- No passwords are entered into the CLI (reduces credential theft risk)</w:t>
            </w:r>
            <w:r>
              <w:rPr>
                <w:rFonts w:ascii="Calibri" w:hAnsi="Calibri" w:cs="Calibri"/>
                <w:color w:val="000000"/>
                <w:sz w:val="20"/>
                <w:szCs w:val="20"/>
              </w:rPr>
              <w:br/>
              <w:t>- Authentication is completed in the user’s browser via the enterprise IdP</w:t>
            </w:r>
            <w:r>
              <w:rPr>
                <w:rFonts w:ascii="Calibri" w:hAnsi="Calibri" w:cs="Calibri"/>
                <w:color w:val="000000"/>
                <w:sz w:val="20"/>
                <w:szCs w:val="20"/>
              </w:rPr>
              <w:br/>
              <w:t>- Tokens are scoped, time-limited, and revocable</w:t>
            </w:r>
            <w:r>
              <w:rPr>
                <w:rFonts w:ascii="Calibri" w:hAnsi="Calibri" w:cs="Calibri"/>
                <w:color w:val="000000"/>
                <w:sz w:val="20"/>
                <w:szCs w:val="20"/>
              </w:rPr>
              <w:br/>
              <w:t>-MFA and conditional access policies enforced by the IdP still apply</w:t>
            </w:r>
          </w:p>
        </w:tc>
      </w:tr>
      <w:tr w:rsidR="00896AA7" w14:paraId="34922CD9" w14:textId="77777777" w:rsidTr="00EA19E4">
        <w:trPr>
          <w:trHeight w:val="302"/>
        </w:trPr>
        <w:tc>
          <w:tcPr>
            <w:tcW w:w="9350" w:type="dxa"/>
            <w:gridSpan w:val="4"/>
            <w:tcBorders>
              <w:bottom w:val="single" w:sz="4" w:space="0" w:color="auto"/>
            </w:tcBorders>
            <w:shd w:val="clear" w:color="auto" w:fill="C5D0D7"/>
            <w:vAlign w:val="center"/>
          </w:tcPr>
          <w:p w14:paraId="4E913B06" w14:textId="77777777" w:rsidR="00896AA7" w:rsidRDefault="00896AA7" w:rsidP="00EA19E4">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896AA7" w14:paraId="391329F9" w14:textId="77777777" w:rsidTr="00EA19E4">
        <w:trPr>
          <w:trHeight w:val="70"/>
        </w:trPr>
        <w:tc>
          <w:tcPr>
            <w:tcW w:w="9350" w:type="dxa"/>
            <w:gridSpan w:val="4"/>
            <w:tcBorders>
              <w:top w:val="single" w:sz="4" w:space="0" w:color="auto"/>
              <w:left w:val="single" w:sz="4" w:space="0" w:color="auto"/>
              <w:right w:val="single" w:sz="4" w:space="0" w:color="auto"/>
            </w:tcBorders>
            <w:vAlign w:val="center"/>
          </w:tcPr>
          <w:p w14:paraId="740586A9" w14:textId="77777777" w:rsidR="00896AA7" w:rsidRDefault="00D51A74" w:rsidP="00D51A74">
            <w:pPr>
              <w:pStyle w:val="ListParagraph"/>
              <w:numPr>
                <w:ilvl w:val="0"/>
                <w:numId w:val="47"/>
              </w:numPr>
              <w:spacing w:line="240" w:lineRule="auto"/>
              <w:rPr>
                <w:rFonts w:ascii="Calibri" w:hAnsi="Calibri" w:cs="Calibri"/>
                <w:color w:val="000000"/>
              </w:rPr>
            </w:pPr>
            <w:r w:rsidRPr="00D51A74">
              <w:rPr>
                <w:rFonts w:ascii="Calibri" w:hAnsi="Calibri" w:cs="Calibri"/>
                <w:color w:val="000000"/>
              </w:rPr>
              <w:t>ChatGPT cannot reference past notes and transcripts.</w:t>
            </w:r>
          </w:p>
          <w:p w14:paraId="66CF483D" w14:textId="47EA3357" w:rsidR="00D51A74" w:rsidRPr="00D51A74" w:rsidRDefault="00D51A74" w:rsidP="00D51A74">
            <w:pPr>
              <w:pStyle w:val="ListParagraph"/>
              <w:numPr>
                <w:ilvl w:val="0"/>
                <w:numId w:val="47"/>
              </w:numPr>
              <w:spacing w:line="240" w:lineRule="auto"/>
              <w:rPr>
                <w:rFonts w:ascii="Calibri" w:hAnsi="Calibri" w:cs="Calibri"/>
                <w:color w:val="000000"/>
              </w:rPr>
            </w:pPr>
            <w:r w:rsidRPr="00D51A74">
              <w:rPr>
                <w:rFonts w:ascii="Calibri" w:hAnsi="Calibri" w:cs="Calibri"/>
                <w:color w:val="000000"/>
              </w:rPr>
              <w:t>Additional Models Enablement is disabled.</w:t>
            </w:r>
          </w:p>
        </w:tc>
      </w:tr>
    </w:tbl>
    <w:p w14:paraId="103B6E57" w14:textId="77777777" w:rsidR="00896AA7" w:rsidRDefault="00896AA7"/>
    <w:p w14:paraId="352DFB31" w14:textId="77777777" w:rsidR="00D51A74" w:rsidRDefault="00D51A74"/>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896AA7" w14:paraId="288ED1AF" w14:textId="77777777" w:rsidTr="00EA19E4">
        <w:trPr>
          <w:trHeight w:val="302"/>
        </w:trPr>
        <w:tc>
          <w:tcPr>
            <w:tcW w:w="9350" w:type="dxa"/>
            <w:gridSpan w:val="4"/>
            <w:shd w:val="clear" w:color="auto" w:fill="3B4658"/>
            <w:vAlign w:val="center"/>
            <w:hideMark/>
          </w:tcPr>
          <w:p w14:paraId="7D2FA9B7" w14:textId="1D2E9D13" w:rsidR="00896AA7" w:rsidRDefault="003336F8" w:rsidP="00EA19E4">
            <w:pPr>
              <w:spacing w:before="0" w:after="0" w:line="240" w:lineRule="auto"/>
              <w:jc w:val="center"/>
              <w:rPr>
                <w:rFonts w:ascii="Calibri" w:eastAsia="Times New Roman" w:hAnsi="Calibri" w:cs="Calibri"/>
                <w:b/>
                <w:bCs/>
                <w:color w:val="FFFFFF"/>
                <w:szCs w:val="22"/>
              </w:rPr>
            </w:pPr>
            <w:r>
              <w:rPr>
                <w:rFonts w:ascii="Calibri" w:eastAsia="Times New Roman" w:hAnsi="Calibri" w:cs="Calibri"/>
                <w:b/>
                <w:bCs/>
                <w:color w:val="FFFFFF"/>
                <w:szCs w:val="22"/>
              </w:rPr>
              <w:lastRenderedPageBreak/>
              <w:t>CODEX SECURITY</w:t>
            </w:r>
          </w:p>
        </w:tc>
      </w:tr>
      <w:tr w:rsidR="00896AA7" w14:paraId="46264F42" w14:textId="77777777" w:rsidTr="00EA19E4">
        <w:trPr>
          <w:trHeight w:val="302"/>
        </w:trPr>
        <w:tc>
          <w:tcPr>
            <w:tcW w:w="1181" w:type="dxa"/>
            <w:shd w:val="clear" w:color="auto" w:fill="C5D0D7"/>
            <w:vAlign w:val="center"/>
            <w:hideMark/>
          </w:tcPr>
          <w:p w14:paraId="0A0EF853"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7B594225"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2A4B75E9" w14:textId="77777777" w:rsidR="00896AA7" w:rsidRDefault="00896AA7" w:rsidP="00EA19E4">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2BF737D9"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5667D9" w14:paraId="74743EAD" w14:textId="77777777" w:rsidTr="00EA19E4">
        <w:trPr>
          <w:trHeight w:val="302"/>
        </w:trPr>
        <w:tc>
          <w:tcPr>
            <w:tcW w:w="1181" w:type="dxa"/>
            <w:shd w:val="clear" w:color="auto" w:fill="F88114"/>
            <w:vAlign w:val="center"/>
          </w:tcPr>
          <w:p w14:paraId="00853494" w14:textId="77777777" w:rsidR="005667D9" w:rsidRDefault="005667D9" w:rsidP="005667D9">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MODERATE</w:t>
            </w:r>
          </w:p>
        </w:tc>
        <w:tc>
          <w:tcPr>
            <w:tcW w:w="1869" w:type="dxa"/>
            <w:vAlign w:val="center"/>
          </w:tcPr>
          <w:p w14:paraId="113EB835" w14:textId="6993B799" w:rsidR="005667D9" w:rsidRDefault="005667D9" w:rsidP="005667D9">
            <w:pPr>
              <w:spacing w:before="0" w:after="0" w:line="240" w:lineRule="auto"/>
              <w:rPr>
                <w:rFonts w:ascii="Calibri" w:hAnsi="Calibri" w:cs="Calibri"/>
                <w:color w:val="000000"/>
                <w:sz w:val="20"/>
                <w:szCs w:val="20"/>
              </w:rPr>
            </w:pPr>
            <w:r>
              <w:rPr>
                <w:rFonts w:ascii="Calibri" w:hAnsi="Calibri" w:cs="Calibri"/>
                <w:sz w:val="20"/>
                <w:szCs w:val="20"/>
              </w:rPr>
              <w:t>Codex Cloud usage is enabled.</w:t>
            </w:r>
          </w:p>
        </w:tc>
        <w:tc>
          <w:tcPr>
            <w:tcW w:w="3150" w:type="dxa"/>
            <w:vAlign w:val="center"/>
          </w:tcPr>
          <w:p w14:paraId="2E2D83B3" w14:textId="62F7663D" w:rsidR="005667D9" w:rsidRDefault="005667D9" w:rsidP="005667D9">
            <w:pPr>
              <w:spacing w:before="0" w:after="0" w:line="240" w:lineRule="auto"/>
              <w:rPr>
                <w:rFonts w:ascii="Calibri" w:hAnsi="Calibri" w:cs="Calibri"/>
                <w:color w:val="000000"/>
                <w:sz w:val="20"/>
                <w:szCs w:val="20"/>
              </w:rPr>
            </w:pPr>
            <w:r>
              <w:rPr>
                <w:rFonts w:ascii="Calibri" w:hAnsi="Calibri" w:cs="Calibri"/>
                <w:color w:val="000000"/>
                <w:sz w:val="20"/>
                <w:szCs w:val="20"/>
              </w:rPr>
              <w:t>Cloud-based code processing may introduce external data handling risks if not governed. Unrestricted access may lead to inappropriate code or data exposure.</w:t>
            </w:r>
          </w:p>
        </w:tc>
        <w:tc>
          <w:tcPr>
            <w:tcW w:w="3150" w:type="dxa"/>
            <w:vAlign w:val="center"/>
          </w:tcPr>
          <w:p w14:paraId="23224315" w14:textId="481A1417" w:rsidR="005667D9" w:rsidRDefault="005667D9" w:rsidP="005667D9">
            <w:pPr>
              <w:spacing w:before="0" w:after="0" w:line="240" w:lineRule="auto"/>
              <w:rPr>
                <w:rFonts w:ascii="Calibri" w:hAnsi="Calibri" w:cs="Calibri"/>
                <w:color w:val="000000"/>
                <w:sz w:val="20"/>
                <w:szCs w:val="20"/>
              </w:rPr>
            </w:pPr>
            <w:r>
              <w:rPr>
                <w:rFonts w:ascii="Calibri" w:hAnsi="Calibri" w:cs="Calibri"/>
                <w:color w:val="000000"/>
                <w:sz w:val="20"/>
                <w:szCs w:val="20"/>
              </w:rPr>
              <w:t>Restrict Codex Cloud usage to approved users and use cases. Review usage periodically.</w:t>
            </w:r>
          </w:p>
        </w:tc>
      </w:tr>
      <w:tr w:rsidR="00896AA7" w14:paraId="56D2BA86" w14:textId="77777777" w:rsidTr="00EA19E4">
        <w:trPr>
          <w:trHeight w:val="302"/>
        </w:trPr>
        <w:tc>
          <w:tcPr>
            <w:tcW w:w="9350" w:type="dxa"/>
            <w:gridSpan w:val="4"/>
            <w:tcBorders>
              <w:bottom w:val="single" w:sz="4" w:space="0" w:color="auto"/>
            </w:tcBorders>
            <w:shd w:val="clear" w:color="auto" w:fill="C5D0D7"/>
            <w:vAlign w:val="center"/>
          </w:tcPr>
          <w:p w14:paraId="017DEBFB" w14:textId="77777777" w:rsidR="00896AA7" w:rsidRDefault="00896AA7" w:rsidP="00EA19E4">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896AA7" w14:paraId="5EE9432D" w14:textId="77777777" w:rsidTr="00EA19E4">
        <w:trPr>
          <w:trHeight w:val="70"/>
        </w:trPr>
        <w:tc>
          <w:tcPr>
            <w:tcW w:w="9350" w:type="dxa"/>
            <w:gridSpan w:val="4"/>
            <w:tcBorders>
              <w:top w:val="single" w:sz="4" w:space="0" w:color="auto"/>
              <w:left w:val="single" w:sz="4" w:space="0" w:color="auto"/>
              <w:right w:val="single" w:sz="4" w:space="0" w:color="auto"/>
            </w:tcBorders>
            <w:vAlign w:val="center"/>
          </w:tcPr>
          <w:p w14:paraId="6D4A8550" w14:textId="0FD4328F" w:rsidR="00896AA7" w:rsidRPr="009E4FE6" w:rsidRDefault="009E4FE6" w:rsidP="009E4FE6">
            <w:pPr>
              <w:pStyle w:val="ListParagraph"/>
              <w:numPr>
                <w:ilvl w:val="0"/>
                <w:numId w:val="48"/>
              </w:numPr>
              <w:spacing w:line="240" w:lineRule="auto"/>
              <w:rPr>
                <w:rFonts w:ascii="Calibri" w:hAnsi="Calibri" w:cs="Calibri"/>
                <w:color w:val="000000"/>
              </w:rPr>
            </w:pPr>
            <w:r w:rsidRPr="009E4FE6">
              <w:rPr>
                <w:rFonts w:ascii="Calibri" w:hAnsi="Calibri" w:cs="Calibri"/>
                <w:color w:val="000000"/>
              </w:rPr>
              <w:t>Slack App Posting is not enabled.</w:t>
            </w:r>
          </w:p>
        </w:tc>
      </w:tr>
    </w:tbl>
    <w:p w14:paraId="56D9B2C6" w14:textId="77777777" w:rsidR="00896AA7" w:rsidRDefault="00896AA7"/>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896AA7" w14:paraId="106B3F74" w14:textId="77777777" w:rsidTr="00EA19E4">
        <w:trPr>
          <w:trHeight w:val="302"/>
        </w:trPr>
        <w:tc>
          <w:tcPr>
            <w:tcW w:w="9350" w:type="dxa"/>
            <w:gridSpan w:val="4"/>
            <w:shd w:val="clear" w:color="auto" w:fill="3B4658"/>
            <w:vAlign w:val="center"/>
            <w:hideMark/>
          </w:tcPr>
          <w:p w14:paraId="19C407C8" w14:textId="007B0B24" w:rsidR="00896AA7" w:rsidRDefault="003336F8" w:rsidP="00EA19E4">
            <w:pPr>
              <w:spacing w:before="0" w:after="0" w:line="240" w:lineRule="auto"/>
              <w:jc w:val="center"/>
              <w:rPr>
                <w:rFonts w:ascii="Calibri" w:eastAsia="Times New Roman" w:hAnsi="Calibri" w:cs="Calibri"/>
                <w:b/>
                <w:bCs/>
                <w:color w:val="FFFFFF"/>
                <w:szCs w:val="22"/>
              </w:rPr>
            </w:pPr>
            <w:r>
              <w:rPr>
                <w:rFonts w:ascii="Calibri" w:eastAsia="Times New Roman" w:hAnsi="Calibri" w:cs="Calibri"/>
                <w:b/>
                <w:bCs/>
                <w:color w:val="FFFFFF"/>
                <w:szCs w:val="22"/>
              </w:rPr>
              <w:t>GPT SECURITY</w:t>
            </w:r>
          </w:p>
        </w:tc>
      </w:tr>
      <w:tr w:rsidR="00896AA7" w14:paraId="4C90D9F7" w14:textId="77777777" w:rsidTr="00EA19E4">
        <w:trPr>
          <w:trHeight w:val="302"/>
        </w:trPr>
        <w:tc>
          <w:tcPr>
            <w:tcW w:w="1181" w:type="dxa"/>
            <w:shd w:val="clear" w:color="auto" w:fill="C5D0D7"/>
            <w:vAlign w:val="center"/>
            <w:hideMark/>
          </w:tcPr>
          <w:p w14:paraId="7D6DF6AA"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7E9CDA6E"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6274A5C5" w14:textId="77777777" w:rsidR="00896AA7" w:rsidRDefault="00896AA7" w:rsidP="00EA19E4">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3008617E"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2F5CDC" w14:paraId="627A859E" w14:textId="77777777" w:rsidTr="00EA19E4">
        <w:trPr>
          <w:trHeight w:val="302"/>
        </w:trPr>
        <w:tc>
          <w:tcPr>
            <w:tcW w:w="1181" w:type="dxa"/>
            <w:shd w:val="clear" w:color="auto" w:fill="F94E55"/>
            <w:vAlign w:val="center"/>
          </w:tcPr>
          <w:p w14:paraId="6C06C599" w14:textId="77777777" w:rsidR="002F5CDC" w:rsidRDefault="002F5CDC" w:rsidP="002F5CDC">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869" w:type="dxa"/>
            <w:vAlign w:val="center"/>
          </w:tcPr>
          <w:p w14:paraId="5AD77BDC" w14:textId="2460D105" w:rsidR="002F5CDC" w:rsidRDefault="002F5CDC" w:rsidP="002F5CDC">
            <w:pPr>
              <w:spacing w:before="0" w:after="0" w:line="240" w:lineRule="auto"/>
              <w:rPr>
                <w:rFonts w:ascii="Calibri" w:hAnsi="Calibri" w:cs="Calibri"/>
                <w:color w:val="000000"/>
                <w:sz w:val="20"/>
                <w:szCs w:val="20"/>
              </w:rPr>
            </w:pPr>
            <w:r>
              <w:rPr>
                <w:rFonts w:ascii="Calibri" w:hAnsi="Calibri" w:cs="Calibri"/>
                <w:sz w:val="20"/>
                <w:szCs w:val="20"/>
              </w:rPr>
              <w:t>Users can use GPTs created outside of your workspace.</w:t>
            </w:r>
          </w:p>
        </w:tc>
        <w:tc>
          <w:tcPr>
            <w:tcW w:w="3150" w:type="dxa"/>
            <w:vAlign w:val="center"/>
          </w:tcPr>
          <w:p w14:paraId="17B79BBD" w14:textId="313F817D" w:rsidR="002F5CDC" w:rsidRDefault="002F5CDC" w:rsidP="002F5CDC">
            <w:pPr>
              <w:spacing w:before="0" w:after="0" w:line="240" w:lineRule="auto"/>
              <w:rPr>
                <w:rFonts w:ascii="Calibri" w:hAnsi="Calibri" w:cs="Calibri"/>
                <w:color w:val="000000"/>
                <w:sz w:val="20"/>
                <w:szCs w:val="20"/>
              </w:rPr>
            </w:pPr>
            <w:r>
              <w:rPr>
                <w:rFonts w:ascii="Calibri" w:hAnsi="Calibri" w:cs="Calibri"/>
                <w:color w:val="000000"/>
                <w:sz w:val="20"/>
                <w:szCs w:val="20"/>
              </w:rPr>
              <w:t>If users can access and use GPTs created outside of the organization’s workspace, they may interact with tools that have unvetted prompts, external API connections, or unknown data handling practices. This increases the risk of sensitive information being shared with third parties, exposure to insecure integrations, and reduced visibility into how data is processed or stored.</w:t>
            </w:r>
          </w:p>
        </w:tc>
        <w:tc>
          <w:tcPr>
            <w:tcW w:w="3150" w:type="dxa"/>
            <w:vAlign w:val="center"/>
          </w:tcPr>
          <w:p w14:paraId="79DE5BF3" w14:textId="6C5755A0" w:rsidR="002F5CDC" w:rsidRDefault="002F5CDC" w:rsidP="002F5CDC">
            <w:pPr>
              <w:spacing w:before="0" w:after="0" w:line="240" w:lineRule="auto"/>
              <w:rPr>
                <w:rFonts w:ascii="Calibri" w:hAnsi="Calibri" w:cs="Calibri"/>
                <w:color w:val="000000"/>
                <w:sz w:val="20"/>
                <w:szCs w:val="20"/>
              </w:rPr>
            </w:pPr>
            <w:r>
              <w:rPr>
                <w:rFonts w:ascii="Calibri" w:hAnsi="Calibri" w:cs="Calibri"/>
                <w:sz w:val="20"/>
                <w:szCs w:val="20"/>
              </w:rPr>
              <w:t xml:space="preserve">Restrict users to GPTs that are created and approved within the organization’s </w:t>
            </w:r>
            <w:proofErr w:type="gramStart"/>
            <w:r>
              <w:rPr>
                <w:rFonts w:ascii="Calibri" w:hAnsi="Calibri" w:cs="Calibri"/>
                <w:sz w:val="20"/>
                <w:szCs w:val="20"/>
              </w:rPr>
              <w:t>workspace, and</w:t>
            </w:r>
            <w:proofErr w:type="gramEnd"/>
            <w:r>
              <w:rPr>
                <w:rFonts w:ascii="Calibri" w:hAnsi="Calibri" w:cs="Calibri"/>
                <w:sz w:val="20"/>
                <w:szCs w:val="20"/>
              </w:rPr>
              <w:t xml:space="preserve"> implement a formal review process to evaluate external GPTs for data handling, integrations, and security risks before allowing their use.</w:t>
            </w:r>
          </w:p>
        </w:tc>
      </w:tr>
      <w:tr w:rsidR="002F5CDC" w14:paraId="2D4DC22A" w14:textId="77777777" w:rsidTr="00EA19E4">
        <w:trPr>
          <w:trHeight w:val="302"/>
        </w:trPr>
        <w:tc>
          <w:tcPr>
            <w:tcW w:w="1181" w:type="dxa"/>
            <w:shd w:val="clear" w:color="auto" w:fill="F94E55"/>
            <w:vAlign w:val="center"/>
          </w:tcPr>
          <w:p w14:paraId="61038175" w14:textId="4B052CD7" w:rsidR="002F5CDC" w:rsidRDefault="002F5CDC" w:rsidP="002F5CDC">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869" w:type="dxa"/>
            <w:vAlign w:val="center"/>
          </w:tcPr>
          <w:p w14:paraId="5E8A4EC7" w14:textId="1F023802" w:rsidR="002F5CDC" w:rsidRDefault="002F5CDC" w:rsidP="002F5CDC">
            <w:pPr>
              <w:spacing w:before="0" w:after="0" w:line="240" w:lineRule="auto"/>
              <w:rPr>
                <w:rFonts w:ascii="Calibri" w:hAnsi="Calibri" w:cs="Calibri"/>
                <w:sz w:val="20"/>
                <w:szCs w:val="20"/>
              </w:rPr>
            </w:pPr>
            <w:r>
              <w:rPr>
                <w:rFonts w:ascii="Calibri" w:hAnsi="Calibri" w:cs="Calibri"/>
                <w:sz w:val="20"/>
                <w:szCs w:val="20"/>
              </w:rPr>
              <w:t>Public GPT Sharing is enabled.</w:t>
            </w:r>
          </w:p>
        </w:tc>
        <w:tc>
          <w:tcPr>
            <w:tcW w:w="3150" w:type="dxa"/>
            <w:vAlign w:val="center"/>
          </w:tcPr>
          <w:p w14:paraId="7AFD09FF" w14:textId="332B5E7F" w:rsidR="002F5CDC" w:rsidRDefault="002F5CDC" w:rsidP="002F5CDC">
            <w:pPr>
              <w:spacing w:before="0" w:after="0" w:line="240" w:lineRule="auto"/>
              <w:rPr>
                <w:rFonts w:ascii="Calibri" w:hAnsi="Calibri" w:cs="Calibri"/>
                <w:color w:val="000000"/>
                <w:sz w:val="20"/>
                <w:szCs w:val="20"/>
              </w:rPr>
            </w:pPr>
            <w:r>
              <w:rPr>
                <w:rFonts w:ascii="Calibri" w:hAnsi="Calibri" w:cs="Calibri"/>
                <w:color w:val="000000"/>
                <w:sz w:val="20"/>
                <w:szCs w:val="20"/>
              </w:rPr>
              <w:t>Public sharing may expose internal logic, prompts, or proprietary workflows.</w:t>
            </w:r>
          </w:p>
        </w:tc>
        <w:tc>
          <w:tcPr>
            <w:tcW w:w="3150" w:type="dxa"/>
            <w:vAlign w:val="center"/>
          </w:tcPr>
          <w:p w14:paraId="58757671" w14:textId="21D509B4" w:rsidR="002F5CDC" w:rsidRDefault="002F5CDC" w:rsidP="002F5CDC">
            <w:pPr>
              <w:spacing w:before="0" w:after="0" w:line="240" w:lineRule="auto"/>
              <w:rPr>
                <w:rFonts w:ascii="Calibri" w:hAnsi="Calibri" w:cs="Calibri"/>
                <w:sz w:val="20"/>
                <w:szCs w:val="20"/>
              </w:rPr>
            </w:pPr>
            <w:r>
              <w:rPr>
                <w:rFonts w:ascii="Calibri" w:hAnsi="Calibri" w:cs="Calibri"/>
                <w:color w:val="000000"/>
                <w:sz w:val="20"/>
                <w:szCs w:val="20"/>
              </w:rPr>
              <w:t>Disable public GPT sharing globally.</w:t>
            </w:r>
          </w:p>
        </w:tc>
      </w:tr>
      <w:tr w:rsidR="000430A6" w14:paraId="1DE5EE17" w14:textId="77777777" w:rsidTr="00EA19E4">
        <w:trPr>
          <w:trHeight w:val="302"/>
        </w:trPr>
        <w:tc>
          <w:tcPr>
            <w:tcW w:w="1181" w:type="dxa"/>
            <w:shd w:val="clear" w:color="auto" w:fill="F88114"/>
            <w:vAlign w:val="center"/>
          </w:tcPr>
          <w:p w14:paraId="1164E07C" w14:textId="77777777" w:rsidR="000430A6" w:rsidRDefault="000430A6" w:rsidP="000430A6">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MODERATE</w:t>
            </w:r>
          </w:p>
        </w:tc>
        <w:tc>
          <w:tcPr>
            <w:tcW w:w="1869" w:type="dxa"/>
            <w:vAlign w:val="center"/>
          </w:tcPr>
          <w:p w14:paraId="66049F9B" w14:textId="6D7103F1" w:rsidR="000430A6" w:rsidRDefault="000430A6" w:rsidP="000430A6">
            <w:pPr>
              <w:spacing w:before="0" w:after="0" w:line="240" w:lineRule="auto"/>
              <w:rPr>
                <w:rFonts w:ascii="Calibri" w:hAnsi="Calibri" w:cs="Calibri"/>
                <w:color w:val="000000"/>
                <w:sz w:val="20"/>
                <w:szCs w:val="20"/>
              </w:rPr>
            </w:pPr>
            <w:r>
              <w:rPr>
                <w:rFonts w:ascii="Calibri" w:hAnsi="Calibri" w:cs="Calibri"/>
                <w:sz w:val="20"/>
                <w:szCs w:val="20"/>
              </w:rPr>
              <w:t>GPT builders can enable apps.</w:t>
            </w:r>
          </w:p>
        </w:tc>
        <w:tc>
          <w:tcPr>
            <w:tcW w:w="3150" w:type="dxa"/>
            <w:vAlign w:val="center"/>
          </w:tcPr>
          <w:p w14:paraId="5A6BDDBD" w14:textId="23B133B5" w:rsidR="000430A6" w:rsidRDefault="000430A6" w:rsidP="000430A6">
            <w:pPr>
              <w:spacing w:before="0" w:after="0" w:line="240" w:lineRule="auto"/>
              <w:rPr>
                <w:rFonts w:ascii="Calibri" w:hAnsi="Calibri" w:cs="Calibri"/>
                <w:color w:val="000000"/>
                <w:sz w:val="20"/>
                <w:szCs w:val="20"/>
              </w:rPr>
            </w:pPr>
            <w:r>
              <w:rPr>
                <w:rFonts w:ascii="Calibri" w:hAnsi="Calibri" w:cs="Calibri"/>
                <w:color w:val="000000"/>
                <w:sz w:val="20"/>
                <w:szCs w:val="20"/>
              </w:rPr>
              <w:t>Apps may introduce external data flows without oversight, leading to data leakage.</w:t>
            </w:r>
          </w:p>
        </w:tc>
        <w:tc>
          <w:tcPr>
            <w:tcW w:w="3150" w:type="dxa"/>
            <w:vAlign w:val="center"/>
          </w:tcPr>
          <w:p w14:paraId="77269318" w14:textId="601963AB" w:rsidR="000430A6" w:rsidRDefault="000430A6" w:rsidP="000430A6">
            <w:pPr>
              <w:spacing w:before="0" w:after="0" w:line="240" w:lineRule="auto"/>
              <w:rPr>
                <w:rFonts w:ascii="Calibri" w:hAnsi="Calibri" w:cs="Calibri"/>
                <w:color w:val="000000"/>
                <w:sz w:val="20"/>
                <w:szCs w:val="20"/>
              </w:rPr>
            </w:pPr>
            <w:r>
              <w:rPr>
                <w:rFonts w:ascii="Calibri" w:hAnsi="Calibri" w:cs="Calibri"/>
                <w:color w:val="000000"/>
                <w:sz w:val="20"/>
                <w:szCs w:val="20"/>
              </w:rPr>
              <w:t>Restrict app enablement to approved builders only.</w:t>
            </w:r>
          </w:p>
        </w:tc>
      </w:tr>
      <w:tr w:rsidR="00896AA7" w14:paraId="18D6DE62" w14:textId="77777777" w:rsidTr="00EA19E4">
        <w:trPr>
          <w:trHeight w:val="302"/>
        </w:trPr>
        <w:tc>
          <w:tcPr>
            <w:tcW w:w="9350" w:type="dxa"/>
            <w:gridSpan w:val="4"/>
            <w:tcBorders>
              <w:bottom w:val="single" w:sz="4" w:space="0" w:color="auto"/>
            </w:tcBorders>
            <w:shd w:val="clear" w:color="auto" w:fill="C5D0D7"/>
            <w:vAlign w:val="center"/>
          </w:tcPr>
          <w:p w14:paraId="57F6242E" w14:textId="77777777" w:rsidR="00896AA7" w:rsidRDefault="00896AA7" w:rsidP="00EA19E4">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896AA7" w14:paraId="49D0701E" w14:textId="77777777" w:rsidTr="00EA19E4">
        <w:trPr>
          <w:trHeight w:val="70"/>
        </w:trPr>
        <w:tc>
          <w:tcPr>
            <w:tcW w:w="9350" w:type="dxa"/>
            <w:gridSpan w:val="4"/>
            <w:tcBorders>
              <w:top w:val="single" w:sz="4" w:space="0" w:color="auto"/>
              <w:left w:val="single" w:sz="4" w:space="0" w:color="auto"/>
              <w:right w:val="single" w:sz="4" w:space="0" w:color="auto"/>
            </w:tcBorders>
            <w:vAlign w:val="center"/>
          </w:tcPr>
          <w:p w14:paraId="061E0C74" w14:textId="4F01FB79" w:rsidR="000430A6" w:rsidRPr="000430A6" w:rsidRDefault="000430A6" w:rsidP="000430A6">
            <w:pPr>
              <w:pStyle w:val="ListParagraph"/>
              <w:numPr>
                <w:ilvl w:val="0"/>
                <w:numId w:val="48"/>
              </w:numPr>
              <w:spacing w:line="240" w:lineRule="auto"/>
              <w:rPr>
                <w:rFonts w:ascii="Calibri" w:hAnsi="Calibri" w:cs="Calibri"/>
                <w:color w:val="000000"/>
              </w:rPr>
            </w:pPr>
            <w:r w:rsidRPr="000430A6">
              <w:rPr>
                <w:rFonts w:ascii="Calibri" w:hAnsi="Calibri" w:cs="Calibri"/>
                <w:color w:val="000000"/>
              </w:rPr>
              <w:t>An approved app allowlist is in place.</w:t>
            </w:r>
          </w:p>
        </w:tc>
      </w:tr>
    </w:tbl>
    <w:p w14:paraId="6AC3B412" w14:textId="77777777" w:rsidR="00896AA7" w:rsidRDefault="00896AA7"/>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896AA7" w14:paraId="756DA4F5" w14:textId="77777777" w:rsidTr="00EA19E4">
        <w:trPr>
          <w:trHeight w:val="302"/>
        </w:trPr>
        <w:tc>
          <w:tcPr>
            <w:tcW w:w="9350" w:type="dxa"/>
            <w:gridSpan w:val="4"/>
            <w:shd w:val="clear" w:color="auto" w:fill="3B4658"/>
            <w:vAlign w:val="center"/>
            <w:hideMark/>
          </w:tcPr>
          <w:p w14:paraId="227ECC3A" w14:textId="6E53FC90" w:rsidR="00896AA7" w:rsidRDefault="003336F8" w:rsidP="00EA19E4">
            <w:pPr>
              <w:spacing w:before="0" w:after="0" w:line="240" w:lineRule="auto"/>
              <w:jc w:val="center"/>
              <w:rPr>
                <w:rFonts w:ascii="Calibri" w:eastAsia="Times New Roman" w:hAnsi="Calibri" w:cs="Calibri"/>
                <w:b/>
                <w:bCs/>
                <w:color w:val="FFFFFF"/>
                <w:szCs w:val="22"/>
              </w:rPr>
            </w:pPr>
            <w:r>
              <w:rPr>
                <w:rFonts w:ascii="Calibri" w:eastAsia="Times New Roman" w:hAnsi="Calibri" w:cs="Calibri"/>
                <w:b/>
                <w:bCs/>
                <w:color w:val="FFFFFF"/>
                <w:szCs w:val="22"/>
              </w:rPr>
              <w:t>POLICY &amp; PROCESS</w:t>
            </w:r>
          </w:p>
        </w:tc>
      </w:tr>
      <w:tr w:rsidR="00896AA7" w14:paraId="5B6DCB38" w14:textId="77777777" w:rsidTr="00EA19E4">
        <w:trPr>
          <w:trHeight w:val="302"/>
        </w:trPr>
        <w:tc>
          <w:tcPr>
            <w:tcW w:w="1181" w:type="dxa"/>
            <w:shd w:val="clear" w:color="auto" w:fill="C5D0D7"/>
            <w:vAlign w:val="center"/>
            <w:hideMark/>
          </w:tcPr>
          <w:p w14:paraId="0A5E4DAF"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5ED6DDA8"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740260E0" w14:textId="77777777" w:rsidR="00896AA7" w:rsidRDefault="00896AA7" w:rsidP="00EA19E4">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1A4B7254" w14:textId="77777777" w:rsidR="00896AA7" w:rsidRDefault="00896AA7" w:rsidP="00EA19E4">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552D09" w14:paraId="12932427" w14:textId="77777777" w:rsidTr="00EA19E4">
        <w:trPr>
          <w:trHeight w:val="302"/>
        </w:trPr>
        <w:tc>
          <w:tcPr>
            <w:tcW w:w="1181" w:type="dxa"/>
            <w:shd w:val="clear" w:color="auto" w:fill="F94E55"/>
            <w:vAlign w:val="center"/>
          </w:tcPr>
          <w:p w14:paraId="1E1A00DB" w14:textId="77777777" w:rsidR="00552D09" w:rsidRDefault="00552D09" w:rsidP="00552D09">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869" w:type="dxa"/>
            <w:vAlign w:val="center"/>
          </w:tcPr>
          <w:p w14:paraId="669F9F68" w14:textId="52B793C2" w:rsidR="00552D09" w:rsidRDefault="00552D09" w:rsidP="00552D09">
            <w:pPr>
              <w:spacing w:before="0" w:after="0" w:line="240" w:lineRule="auto"/>
              <w:rPr>
                <w:rFonts w:ascii="Calibri" w:hAnsi="Calibri" w:cs="Calibri"/>
                <w:color w:val="000000"/>
                <w:sz w:val="20"/>
                <w:szCs w:val="20"/>
              </w:rPr>
            </w:pPr>
            <w:r>
              <w:rPr>
                <w:rFonts w:ascii="Calibri" w:hAnsi="Calibri" w:cs="Calibri"/>
                <w:sz w:val="20"/>
                <w:szCs w:val="20"/>
              </w:rPr>
              <w:t>Tabletop Exercises do not include AI-related incidents.</w:t>
            </w:r>
          </w:p>
        </w:tc>
        <w:tc>
          <w:tcPr>
            <w:tcW w:w="3150" w:type="dxa"/>
            <w:vAlign w:val="center"/>
          </w:tcPr>
          <w:p w14:paraId="14B34E6C" w14:textId="67AC64B2" w:rsidR="00552D09" w:rsidRDefault="00552D09" w:rsidP="00552D09">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Teams may be unprepared to respond effectively to AI-related incidents, which will increase the impact of a cyber </w:t>
            </w:r>
            <w:proofErr w:type="gramStart"/>
            <w:r>
              <w:rPr>
                <w:rFonts w:ascii="Calibri" w:hAnsi="Calibri" w:cs="Calibri"/>
                <w:color w:val="000000"/>
                <w:sz w:val="20"/>
                <w:szCs w:val="20"/>
              </w:rPr>
              <w:t>incident..</w:t>
            </w:r>
            <w:proofErr w:type="gramEnd"/>
          </w:p>
        </w:tc>
        <w:tc>
          <w:tcPr>
            <w:tcW w:w="3150" w:type="dxa"/>
            <w:vAlign w:val="center"/>
          </w:tcPr>
          <w:p w14:paraId="3DD43F74" w14:textId="5B9FFE18" w:rsidR="00552D09" w:rsidRDefault="00552D09" w:rsidP="00552D09">
            <w:pPr>
              <w:spacing w:before="0" w:after="0" w:line="240" w:lineRule="auto"/>
              <w:rPr>
                <w:rFonts w:ascii="Calibri" w:hAnsi="Calibri" w:cs="Calibri"/>
                <w:color w:val="000000"/>
                <w:sz w:val="20"/>
                <w:szCs w:val="20"/>
              </w:rPr>
            </w:pPr>
            <w:r>
              <w:rPr>
                <w:rFonts w:ascii="Calibri" w:hAnsi="Calibri" w:cs="Calibri"/>
                <w:color w:val="000000"/>
                <w:sz w:val="20"/>
                <w:szCs w:val="20"/>
              </w:rPr>
              <w:t>Conduct annual tabletop exercises focused on AI misuse scenarios.</w:t>
            </w:r>
          </w:p>
        </w:tc>
      </w:tr>
      <w:tr w:rsidR="00896AA7" w14:paraId="7B78571E" w14:textId="77777777" w:rsidTr="00EA19E4">
        <w:trPr>
          <w:trHeight w:val="302"/>
        </w:trPr>
        <w:tc>
          <w:tcPr>
            <w:tcW w:w="9350" w:type="dxa"/>
            <w:gridSpan w:val="4"/>
            <w:tcBorders>
              <w:bottom w:val="single" w:sz="4" w:space="0" w:color="auto"/>
            </w:tcBorders>
            <w:shd w:val="clear" w:color="auto" w:fill="C5D0D7"/>
            <w:vAlign w:val="center"/>
          </w:tcPr>
          <w:p w14:paraId="7C5C4963" w14:textId="77777777" w:rsidR="00896AA7" w:rsidRDefault="00896AA7" w:rsidP="00EA19E4">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896AA7" w14:paraId="3BE06A7C" w14:textId="77777777" w:rsidTr="00EA19E4">
        <w:trPr>
          <w:trHeight w:val="70"/>
        </w:trPr>
        <w:tc>
          <w:tcPr>
            <w:tcW w:w="9350" w:type="dxa"/>
            <w:gridSpan w:val="4"/>
            <w:tcBorders>
              <w:top w:val="single" w:sz="4" w:space="0" w:color="auto"/>
              <w:left w:val="single" w:sz="4" w:space="0" w:color="auto"/>
              <w:right w:val="single" w:sz="4" w:space="0" w:color="auto"/>
            </w:tcBorders>
            <w:vAlign w:val="center"/>
          </w:tcPr>
          <w:p w14:paraId="52B3195A" w14:textId="790617B5" w:rsidR="00896AA7" w:rsidRPr="000430A6" w:rsidRDefault="000430A6" w:rsidP="000430A6">
            <w:pPr>
              <w:pStyle w:val="ListParagraph"/>
              <w:numPr>
                <w:ilvl w:val="0"/>
                <w:numId w:val="48"/>
              </w:numPr>
              <w:spacing w:line="240" w:lineRule="auto"/>
              <w:rPr>
                <w:rFonts w:ascii="Calibri" w:hAnsi="Calibri" w:cs="Calibri"/>
                <w:color w:val="000000"/>
              </w:rPr>
            </w:pPr>
            <w:r w:rsidRPr="000430A6">
              <w:rPr>
                <w:rFonts w:ascii="Calibri" w:hAnsi="Calibri" w:cs="Calibri"/>
                <w:color w:val="000000"/>
              </w:rPr>
              <w:t>Connectors are reviewed at least quarterly.</w:t>
            </w:r>
          </w:p>
        </w:tc>
      </w:tr>
      <w:bookmarkEnd w:id="17"/>
    </w:tbl>
    <w:p w14:paraId="234BFC3F" w14:textId="77777777" w:rsidR="00896AA7" w:rsidRDefault="00896AA7" w:rsidP="00552D09"/>
    <w:sectPr w:rsidR="00896AA7">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BFE45" w14:textId="77777777" w:rsidR="004B4D97" w:rsidRDefault="004B4D97">
      <w:pPr>
        <w:spacing w:before="0" w:after="0" w:line="240" w:lineRule="auto"/>
      </w:pPr>
      <w:r>
        <w:separator/>
      </w:r>
    </w:p>
  </w:endnote>
  <w:endnote w:type="continuationSeparator" w:id="0">
    <w:p w14:paraId="6513F572" w14:textId="77777777" w:rsidR="004B4D97" w:rsidRDefault="004B4D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6609" w14:textId="77777777" w:rsidR="004A612A" w:rsidRDefault="004A6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57015"/>
      <w:docPartObj>
        <w:docPartGallery w:val="Page Numbers (Bottom of Page)"/>
        <w:docPartUnique/>
      </w:docPartObj>
    </w:sdtPr>
    <w:sdtContent>
      <w:p w14:paraId="55C9A564" w14:textId="77777777" w:rsidR="00837BE1" w:rsidRDefault="00231906">
        <w:pPr>
          <w:pStyle w:val="Footer"/>
        </w:pPr>
        <w:r>
          <w:rPr>
            <w:noProof/>
          </w:rPr>
          <mc:AlternateContent>
            <mc:Choice Requires="wps">
              <w:drawing>
                <wp:anchor distT="0" distB="0" distL="114300" distR="114300" simplePos="0" relativeHeight="251658240" behindDoc="0" locked="0" layoutInCell="1" allowOverlap="1" wp14:anchorId="55C9A567" wp14:editId="55C9A568">
                  <wp:simplePos x="0" y="0"/>
                  <wp:positionH relativeFrom="margin">
                    <wp:align>right</wp:align>
                  </wp:positionH>
                  <wp:positionV relativeFrom="bottomMargin">
                    <wp:posOffset>495300</wp:posOffset>
                  </wp:positionV>
                  <wp:extent cx="565785" cy="372139"/>
                  <wp:effectExtent l="0" t="0" r="0" b="0"/>
                  <wp:wrapNone/>
                  <wp:docPr id="14" name="Rectangle 5"/>
                  <wp:cNvGraphicFramePr/>
                  <a:graphic xmlns:a="http://schemas.openxmlformats.org/drawingml/2006/main">
                    <a:graphicData uri="http://schemas.microsoft.com/office/word/2010/wordprocessingShape">
                      <wps:wsp>
                        <wps:cNvSpPr/>
                        <wps:spPr>
                          <a:xfrm rot="10800000" flipH="1">
                            <a:off x="0" y="0"/>
                            <a:ext cx="565785" cy="372139"/>
                          </a:xfrm>
                          <a:prstGeom prst="rect">
                            <a:avLst/>
                          </a:prstGeom>
                          <a:noFill/>
                          <a:ln cap="flat" cmpd="sng">
                            <a:prstDash val="solid"/>
                            <a:round/>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5C9A56B" w14:textId="77777777" w:rsidR="00837BE1" w:rsidRDefault="00231906">
                              <w:pPr>
                                <w:pBdr>
                                  <w:top w:val="single" w:sz="4" w:space="1" w:color="7F7F7F"/>
                                </w:pBdr>
                                <w:jc w:val="center"/>
                                <w:rPr>
                                  <w:color w:val="7F8FA9"/>
                                  <w:sz w:val="18"/>
                                  <w:szCs w:val="18"/>
                                </w:rPr>
                              </w:pPr>
                              <w:r>
                                <w:rPr>
                                  <w:color w:val="auto"/>
                                  <w:sz w:val="18"/>
                                  <w:szCs w:val="18"/>
                                </w:rPr>
                                <w:fldChar w:fldCharType="begin"/>
                              </w:r>
                              <w:r>
                                <w:rPr>
                                  <w:sz w:val="18"/>
                                  <w:szCs w:val="18"/>
                                </w:rPr>
                                <w:instrText xml:space="preserve"> PAGE   \* MERGEFORMAT </w:instrText>
                              </w:r>
                              <w:r>
                                <w:rPr>
                                  <w:color w:val="auto"/>
                                  <w:sz w:val="18"/>
                                  <w:szCs w:val="18"/>
                                </w:rPr>
                                <w:fldChar w:fldCharType="separate"/>
                              </w:r>
                              <w:r>
                                <w:rPr>
                                  <w:noProof/>
                                  <w:color w:val="7F8FA9"/>
                                  <w:sz w:val="18"/>
                                  <w:szCs w:val="18"/>
                                </w:rPr>
                                <w:t>5</w:t>
                              </w:r>
                              <w:r>
                                <w:rPr>
                                  <w:color w:val="auto"/>
                                  <w:sz w:val="18"/>
                                  <w:szCs w:val="18"/>
                                </w:rPr>
                                <w:fldChar w:fldCharType="end"/>
                              </w:r>
                            </w:p>
                          </w:txbxContent>
                        </wps:txbx>
                        <wps:bodyPr rot="0" spcFirstLastPara="0" vertOverflow="overflow" horzOverflow="overflow" vert="horz" wrap="square" lIns="91440" tIns="0" rIns="91440" bIns="0" numCol="1" spcCol="0" rtlCol="0" fromWordArt="0" anchor="t" anchorCtr="0" forceAA="0" upright="1" compatLnSpc="1">
                          <a:prstTxWarp prst="textNoShape">
                            <a:avLst/>
                          </a:prstTxWarp>
                          <a:noAutofit/>
                        </wps:bodyPr>
                      </wps:wsp>
                    </a:graphicData>
                  </a:graphic>
                  <wp14:sizeRelH relativeFrom="page">
                    <wp14:pctWidth>0</wp14:pctWidth>
                  </wp14:sizeRelH>
                  <wp14:sizeRelV relativeFrom="bottomMargin">
                    <wp14:pctHeight>0</wp14:pctHeight>
                  </wp14:sizeRelV>
                </wp:anchor>
              </w:drawing>
            </mc:Choice>
            <mc:Fallback>
              <w:pict>
                <v:rect w14:anchorId="55C9A567" id="Rectangle 5" o:spid="_x0000_s1026" style="position:absolute;margin-left:-6.65pt;margin-top:39pt;width:44.55pt;height:29.3pt;rotation:180;flip:x;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" filled="f" fillcolor="#c0504d" stroked="f" strokecolor="#5c83b4" strokeweight="2.25pt">
                  <v:textbox inset=",0,,0">
                    <w:txbxContent>
                      <w:p w14:paraId="55C9A56B" w14:textId="77777777" w:rsidR="00837BE1" w:rsidRDefault="00231906">
                        <w:pPr>
                          <w:pBdr>
                            <w:top w:val="single" w:sz="4" w:space="1" w:color="7F7F7F"/>
                          </w:pBdr>
                          <w:jc w:val="center"/>
                          <w:rPr>
                            <w:color w:val="7F8FA9"/>
                            <w:sz w:val="18"/>
                            <w:szCs w:val="18"/>
                          </w:rPr>
                        </w:pPr>
                        <w:r>
                          <w:rPr>
                            <w:color w:val="auto"/>
                            <w:sz w:val="18"/>
                            <w:szCs w:val="18"/>
                          </w:rPr>
                          <w:fldChar w:fldCharType="begin"/>
                        </w:r>
                        <w:r>
                          <w:rPr>
                            <w:sz w:val="18"/>
                            <w:szCs w:val="18"/>
                          </w:rPr>
                          <w:instrText xml:space="preserve"> PAGE   \* MERGEFORMAT </w:instrText>
                        </w:r>
                        <w:r>
                          <w:rPr>
                            <w:color w:val="auto"/>
                            <w:sz w:val="18"/>
                            <w:szCs w:val="18"/>
                          </w:rPr>
                          <w:fldChar w:fldCharType="separate"/>
                        </w:r>
                        <w:r>
                          <w:rPr>
                            <w:noProof/>
                            <w:color w:val="7F8FA9"/>
                            <w:sz w:val="18"/>
                            <w:szCs w:val="18"/>
                          </w:rPr>
                          <w:t>5</w:t>
                        </w:r>
                        <w:r>
                          <w:rPr>
                            <w:color w:val="auto"/>
                            <w:sz w:val="18"/>
                            <w:szCs w:val="18"/>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A566" w14:textId="77777777" w:rsidR="00837BE1" w:rsidRDefault="00231906">
    <w:pPr>
      <w:pStyle w:val="Footer"/>
      <w:jc w:val="center"/>
    </w:pPr>
    <w: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65236" w14:textId="77777777" w:rsidR="004B4D97" w:rsidRDefault="004B4D97">
      <w:pPr>
        <w:spacing w:before="0" w:after="0" w:line="240" w:lineRule="auto"/>
      </w:pPr>
      <w:r>
        <w:separator/>
      </w:r>
    </w:p>
  </w:footnote>
  <w:footnote w:type="continuationSeparator" w:id="0">
    <w:p w14:paraId="4CDE3CB4" w14:textId="77777777" w:rsidR="004B4D97" w:rsidRDefault="004B4D9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57E0" w14:textId="77777777" w:rsidR="004A612A" w:rsidRDefault="004A61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0ABB" w14:textId="77777777" w:rsidR="004A612A" w:rsidRDefault="004A61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A565" w14:textId="1677EF4F" w:rsidR="00837BE1" w:rsidRDefault="004A612A">
    <w:pPr>
      <w:pStyle w:val="Header"/>
      <w:jc w:val="right"/>
    </w:pPr>
    <w:sdt>
      <w:sdtPr>
        <w:id w:val="608710231"/>
        <w:docPartObj>
          <w:docPartGallery w:val="Watermarks"/>
          <w:docPartUnique/>
        </w:docPartObj>
      </w:sdtPr>
      <w:sdtContent>
        <w:r>
          <w:rPr>
            <w:noProof/>
          </w:rPr>
          <w:pict w14:anchorId="7F8B63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left:0;text-align:left;margin-left:0;margin-top:0;width:461.85pt;height:197.95pt;rotation:315;z-index:-25165619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sdtContent>
    </w:sdt>
    <w:r w:rsidR="00231906">
      <w:rPr>
        <w:noProof/>
      </w:rPr>
      <w:drawing>
        <wp:inline distT="0" distB="0" distL="0" distR="0" wp14:anchorId="55C9A569" wp14:editId="55C9A56A">
          <wp:extent cx="1984248" cy="329184"/>
          <wp:effectExtent l="0" t="0" r="0" b="0"/>
          <wp:docPr id="13"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84248" cy="3291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6AD"/>
    <w:multiLevelType w:val="multilevel"/>
    <w:tmpl w:val="6EA8A3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981196"/>
    <w:multiLevelType w:val="multilevel"/>
    <w:tmpl w:val="7A88438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4B5F81"/>
    <w:multiLevelType w:val="multilevel"/>
    <w:tmpl w:val="DD8CC0A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397FEC"/>
    <w:multiLevelType w:val="multilevel"/>
    <w:tmpl w:val="A17E11A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C1E1444"/>
    <w:multiLevelType w:val="multilevel"/>
    <w:tmpl w:val="3188BEC4"/>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0E723B4"/>
    <w:multiLevelType w:val="multilevel"/>
    <w:tmpl w:val="ACDCEC82"/>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3A12DEE"/>
    <w:multiLevelType w:val="multilevel"/>
    <w:tmpl w:val="200028F8"/>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48B3B25"/>
    <w:multiLevelType w:val="multilevel"/>
    <w:tmpl w:val="03A068C6"/>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80D70D4"/>
    <w:multiLevelType w:val="multilevel"/>
    <w:tmpl w:val="396A0A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2203F8"/>
    <w:multiLevelType w:val="multilevel"/>
    <w:tmpl w:val="F190A9D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6BC2EFF"/>
    <w:multiLevelType w:val="multilevel"/>
    <w:tmpl w:val="7358949A"/>
    <w:lvl w:ilvl="0">
      <w:start w:val="1"/>
      <w:numFmt w:val="bullet"/>
      <w:lvlText w:val=""/>
      <w:lvlJc w:val="left"/>
      <w:pPr>
        <w:ind w:left="63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AB177F5"/>
    <w:multiLevelType w:val="multilevel"/>
    <w:tmpl w:val="CC36C698"/>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153FD2"/>
    <w:multiLevelType w:val="multilevel"/>
    <w:tmpl w:val="851ADD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D6F460C"/>
    <w:multiLevelType w:val="multilevel"/>
    <w:tmpl w:val="EC9EF07A"/>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60A6295"/>
    <w:multiLevelType w:val="multilevel"/>
    <w:tmpl w:val="68D8C8A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9A47F94"/>
    <w:multiLevelType w:val="multilevel"/>
    <w:tmpl w:val="77E29EB6"/>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AF87737"/>
    <w:multiLevelType w:val="multilevel"/>
    <w:tmpl w:val="A552AD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C0F4178"/>
    <w:multiLevelType w:val="multilevel"/>
    <w:tmpl w:val="FF5CF8EE"/>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CDD1BE5"/>
    <w:multiLevelType w:val="multilevel"/>
    <w:tmpl w:val="33FC9506"/>
    <w:lvl w:ilvl="0">
      <w:start w:val="1"/>
      <w:numFmt w:val="upperRoman"/>
      <w:lvlText w:val="%1."/>
      <w:lvlJc w:val="left"/>
      <w:pPr>
        <w:ind w:left="216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02E5F20"/>
    <w:multiLevelType w:val="multilevel"/>
    <w:tmpl w:val="5B762F90"/>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7D9232F"/>
    <w:multiLevelType w:val="multilevel"/>
    <w:tmpl w:val="47C4BA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7E67B8E"/>
    <w:multiLevelType w:val="multilevel"/>
    <w:tmpl w:val="FEBCFCF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9185003"/>
    <w:multiLevelType w:val="multilevel"/>
    <w:tmpl w:val="8A9021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BA07A83"/>
    <w:multiLevelType w:val="multilevel"/>
    <w:tmpl w:val="FE6CFA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4DC24BCF"/>
    <w:multiLevelType w:val="multilevel"/>
    <w:tmpl w:val="B2A4C88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502974EB"/>
    <w:multiLevelType w:val="hybridMultilevel"/>
    <w:tmpl w:val="4B5EC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CF73B8"/>
    <w:multiLevelType w:val="multilevel"/>
    <w:tmpl w:val="983A9598"/>
    <w:lvl w:ilvl="0">
      <w:start w:val="1"/>
      <w:numFmt w:val="bullet"/>
      <w:lvlText w:val=""/>
      <w:lvlJc w:val="left"/>
      <w:pPr>
        <w:ind w:left="54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43F3C32"/>
    <w:multiLevelType w:val="multilevel"/>
    <w:tmpl w:val="9E9C2D5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6901595"/>
    <w:multiLevelType w:val="hybridMultilevel"/>
    <w:tmpl w:val="EE642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D4685"/>
    <w:multiLevelType w:val="multilevel"/>
    <w:tmpl w:val="731A4DD0"/>
    <w:lvl w:ilvl="0">
      <w:start w:val="1"/>
      <w:numFmt w:val="decimal"/>
      <w:lvlText w:val="%1."/>
      <w:lvlJc w:val="left"/>
      <w:pPr>
        <w:ind w:left="360" w:hanging="36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7C90949"/>
    <w:multiLevelType w:val="multilevel"/>
    <w:tmpl w:val="38D228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EE9502A"/>
    <w:multiLevelType w:val="multilevel"/>
    <w:tmpl w:val="85CA3876"/>
    <w:lvl w:ilvl="0">
      <w:start w:val="1"/>
      <w:numFmt w:val="bullet"/>
      <w:lvlText w:val=""/>
      <w:lvlJc w:val="left"/>
      <w:pPr>
        <w:ind w:left="765" w:hanging="360"/>
      </w:pPr>
      <w:rPr>
        <w:rFonts w:ascii="Symbol" w:hAnsi="Symbol" w:hint="default"/>
        <w:sz w:val="18"/>
        <w:szCs w:val="18"/>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2" w15:restartNumberingAfterBreak="0">
    <w:nsid w:val="635A3868"/>
    <w:multiLevelType w:val="multilevel"/>
    <w:tmpl w:val="3A6C8B1C"/>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3EA4C58"/>
    <w:multiLevelType w:val="hybridMultilevel"/>
    <w:tmpl w:val="7D887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52681D"/>
    <w:multiLevelType w:val="multilevel"/>
    <w:tmpl w:val="BB0AFD08"/>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D4C5B87"/>
    <w:multiLevelType w:val="multilevel"/>
    <w:tmpl w:val="6298CD06"/>
    <w:lvl w:ilvl="0">
      <w:start w:val="1"/>
      <w:numFmt w:val="decimal"/>
      <w:lvlText w:val="%1."/>
      <w:lvlJc w:val="left"/>
      <w:pPr>
        <w:ind w:left="360" w:hanging="360"/>
      </w:pPr>
      <w:rPr>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DA235FA"/>
    <w:multiLevelType w:val="multilevel"/>
    <w:tmpl w:val="81062B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F7F2B39"/>
    <w:multiLevelType w:val="multilevel"/>
    <w:tmpl w:val="FD928CC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1B737CA"/>
    <w:multiLevelType w:val="multilevel"/>
    <w:tmpl w:val="40EE3892"/>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240581A"/>
    <w:multiLevelType w:val="multilevel"/>
    <w:tmpl w:val="857C779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73721A7B"/>
    <w:multiLevelType w:val="multilevel"/>
    <w:tmpl w:val="DE4EE9BC"/>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AF84F00"/>
    <w:multiLevelType w:val="multilevel"/>
    <w:tmpl w:val="C8284788"/>
    <w:lvl w:ilvl="0">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B67763A"/>
    <w:multiLevelType w:val="multilevel"/>
    <w:tmpl w:val="4A9EF92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CC55DC4"/>
    <w:multiLevelType w:val="multilevel"/>
    <w:tmpl w:val="D4B6E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E122C33"/>
    <w:multiLevelType w:val="multilevel"/>
    <w:tmpl w:val="A3428ECC"/>
    <w:lvl w:ilvl="0">
      <w:start w:val="1"/>
      <w:numFmt w:val="bullet"/>
      <w:lvlText w:val=""/>
      <w:lvlJc w:val="left"/>
      <w:pPr>
        <w:ind w:left="36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5" w15:restartNumberingAfterBreak="0">
    <w:nsid w:val="7F6B702C"/>
    <w:multiLevelType w:val="multilevel"/>
    <w:tmpl w:val="DAD4A662"/>
    <w:lvl w:ilvl="0">
      <w:start w:val="1"/>
      <w:numFmt w:val="upperRoman"/>
      <w:lvlText w:val="%1."/>
      <w:lvlJc w:val="right"/>
      <w:pPr>
        <w:ind w:left="8712" w:hanging="360"/>
      </w:pPr>
    </w:lvl>
    <w:lvl w:ilvl="1">
      <w:start w:val="1"/>
      <w:numFmt w:val="lowerLetter"/>
      <w:lvlText w:val="%2."/>
      <w:lvlJc w:val="left"/>
      <w:pPr>
        <w:ind w:left="9432" w:hanging="360"/>
      </w:pPr>
    </w:lvl>
    <w:lvl w:ilvl="2">
      <w:start w:val="1"/>
      <w:numFmt w:val="lowerRoman"/>
      <w:lvlText w:val="%3."/>
      <w:lvlJc w:val="right"/>
      <w:pPr>
        <w:ind w:left="10152" w:hanging="180"/>
      </w:pPr>
    </w:lvl>
    <w:lvl w:ilvl="3">
      <w:start w:val="1"/>
      <w:numFmt w:val="decimal"/>
      <w:lvlText w:val="%4."/>
      <w:lvlJc w:val="left"/>
      <w:pPr>
        <w:ind w:left="10872" w:hanging="360"/>
      </w:pPr>
    </w:lvl>
    <w:lvl w:ilvl="4">
      <w:start w:val="1"/>
      <w:numFmt w:val="lowerLetter"/>
      <w:lvlText w:val="%5."/>
      <w:lvlJc w:val="left"/>
      <w:pPr>
        <w:ind w:left="11592" w:hanging="360"/>
      </w:pPr>
    </w:lvl>
    <w:lvl w:ilvl="5">
      <w:start w:val="1"/>
      <w:numFmt w:val="lowerRoman"/>
      <w:lvlText w:val="%6."/>
      <w:lvlJc w:val="right"/>
      <w:pPr>
        <w:ind w:left="12312" w:hanging="180"/>
      </w:pPr>
    </w:lvl>
    <w:lvl w:ilvl="6">
      <w:start w:val="1"/>
      <w:numFmt w:val="decimal"/>
      <w:lvlText w:val="%7."/>
      <w:lvlJc w:val="left"/>
      <w:pPr>
        <w:ind w:left="13032" w:hanging="360"/>
      </w:pPr>
    </w:lvl>
    <w:lvl w:ilvl="7">
      <w:start w:val="1"/>
      <w:numFmt w:val="lowerLetter"/>
      <w:lvlText w:val="%8."/>
      <w:lvlJc w:val="left"/>
      <w:pPr>
        <w:ind w:left="13752" w:hanging="360"/>
      </w:pPr>
    </w:lvl>
    <w:lvl w:ilvl="8">
      <w:start w:val="1"/>
      <w:numFmt w:val="lowerRoman"/>
      <w:lvlText w:val="%9."/>
      <w:lvlJc w:val="right"/>
      <w:pPr>
        <w:ind w:left="14472" w:hanging="180"/>
      </w:pPr>
    </w:lvl>
  </w:abstractNum>
  <w:abstractNum w:abstractNumId="46" w15:restartNumberingAfterBreak="0">
    <w:nsid w:val="7F8E4BF6"/>
    <w:multiLevelType w:val="multilevel"/>
    <w:tmpl w:val="E38AC64C"/>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7FAD585E"/>
    <w:multiLevelType w:val="multilevel"/>
    <w:tmpl w:val="B928BF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sz w:val="18"/>
        <w:szCs w:val="18"/>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09219053">
    <w:abstractNumId w:val="0"/>
  </w:num>
  <w:num w:numId="2" w16cid:durableId="2085103330">
    <w:abstractNumId w:val="1"/>
  </w:num>
  <w:num w:numId="3" w16cid:durableId="94403188">
    <w:abstractNumId w:val="2"/>
  </w:num>
  <w:num w:numId="4" w16cid:durableId="916482529">
    <w:abstractNumId w:val="3"/>
  </w:num>
  <w:num w:numId="5" w16cid:durableId="423889123">
    <w:abstractNumId w:val="4"/>
  </w:num>
  <w:num w:numId="6" w16cid:durableId="1800995439">
    <w:abstractNumId w:val="5"/>
  </w:num>
  <w:num w:numId="7" w16cid:durableId="1301107897">
    <w:abstractNumId w:val="6"/>
  </w:num>
  <w:num w:numId="8" w16cid:durableId="1044602496">
    <w:abstractNumId w:val="7"/>
  </w:num>
  <w:num w:numId="9" w16cid:durableId="1140997201">
    <w:abstractNumId w:val="8"/>
  </w:num>
  <w:num w:numId="10" w16cid:durableId="1906800170">
    <w:abstractNumId w:val="9"/>
  </w:num>
  <w:num w:numId="11" w16cid:durableId="1764648594">
    <w:abstractNumId w:val="10"/>
  </w:num>
  <w:num w:numId="12" w16cid:durableId="892160722">
    <w:abstractNumId w:val="11"/>
  </w:num>
  <w:num w:numId="13" w16cid:durableId="1163661694">
    <w:abstractNumId w:val="12"/>
  </w:num>
  <w:num w:numId="14" w16cid:durableId="1298759101">
    <w:abstractNumId w:val="13"/>
  </w:num>
  <w:num w:numId="15" w16cid:durableId="291711716">
    <w:abstractNumId w:val="14"/>
  </w:num>
  <w:num w:numId="16" w16cid:durableId="1194343220">
    <w:abstractNumId w:val="15"/>
  </w:num>
  <w:num w:numId="17" w16cid:durableId="503402057">
    <w:abstractNumId w:val="16"/>
  </w:num>
  <w:num w:numId="18" w16cid:durableId="1395859179">
    <w:abstractNumId w:val="17"/>
  </w:num>
  <w:num w:numId="19" w16cid:durableId="1140197184">
    <w:abstractNumId w:val="18"/>
  </w:num>
  <w:num w:numId="20" w16cid:durableId="82773323">
    <w:abstractNumId w:val="19"/>
  </w:num>
  <w:num w:numId="21" w16cid:durableId="1350251309">
    <w:abstractNumId w:val="20"/>
  </w:num>
  <w:num w:numId="22" w16cid:durableId="41445554">
    <w:abstractNumId w:val="21"/>
  </w:num>
  <w:num w:numId="23" w16cid:durableId="2064716350">
    <w:abstractNumId w:val="22"/>
  </w:num>
  <w:num w:numId="24" w16cid:durableId="1007708419">
    <w:abstractNumId w:val="23"/>
  </w:num>
  <w:num w:numId="25" w16cid:durableId="176040016">
    <w:abstractNumId w:val="24"/>
  </w:num>
  <w:num w:numId="26" w16cid:durableId="1563633636">
    <w:abstractNumId w:val="26"/>
  </w:num>
  <w:num w:numId="27" w16cid:durableId="895359319">
    <w:abstractNumId w:val="27"/>
  </w:num>
  <w:num w:numId="28" w16cid:durableId="687871150">
    <w:abstractNumId w:val="29"/>
  </w:num>
  <w:num w:numId="29" w16cid:durableId="868759830">
    <w:abstractNumId w:val="30"/>
  </w:num>
  <w:num w:numId="30" w16cid:durableId="798231084">
    <w:abstractNumId w:val="31"/>
  </w:num>
  <w:num w:numId="31" w16cid:durableId="1480610925">
    <w:abstractNumId w:val="32"/>
  </w:num>
  <w:num w:numId="32" w16cid:durableId="1040713357">
    <w:abstractNumId w:val="34"/>
  </w:num>
  <w:num w:numId="33" w16cid:durableId="778337234">
    <w:abstractNumId w:val="35"/>
  </w:num>
  <w:num w:numId="34" w16cid:durableId="200552672">
    <w:abstractNumId w:val="36"/>
  </w:num>
  <w:num w:numId="35" w16cid:durableId="1949265420">
    <w:abstractNumId w:val="37"/>
  </w:num>
  <w:num w:numId="36" w16cid:durableId="1274675739">
    <w:abstractNumId w:val="38"/>
  </w:num>
  <w:num w:numId="37" w16cid:durableId="2144619138">
    <w:abstractNumId w:val="39"/>
  </w:num>
  <w:num w:numId="38" w16cid:durableId="1038042722">
    <w:abstractNumId w:val="40"/>
  </w:num>
  <w:num w:numId="39" w16cid:durableId="1631131667">
    <w:abstractNumId w:val="41"/>
  </w:num>
  <w:num w:numId="40" w16cid:durableId="813302344">
    <w:abstractNumId w:val="42"/>
  </w:num>
  <w:num w:numId="41" w16cid:durableId="1658920598">
    <w:abstractNumId w:val="43"/>
  </w:num>
  <w:num w:numId="42" w16cid:durableId="2102988961">
    <w:abstractNumId w:val="45"/>
  </w:num>
  <w:num w:numId="43" w16cid:durableId="1880046514">
    <w:abstractNumId w:val="46"/>
  </w:num>
  <w:num w:numId="44" w16cid:durableId="121122138">
    <w:abstractNumId w:val="47"/>
  </w:num>
  <w:num w:numId="45" w16cid:durableId="1421484770">
    <w:abstractNumId w:val="44"/>
  </w:num>
  <w:num w:numId="46" w16cid:durableId="1305621919">
    <w:abstractNumId w:val="25"/>
  </w:num>
  <w:num w:numId="47" w16cid:durableId="1016033029">
    <w:abstractNumId w:val="33"/>
  </w:num>
  <w:num w:numId="48" w16cid:durableId="207836118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BE1"/>
    <w:rsid w:val="000430A6"/>
    <w:rsid w:val="000A3408"/>
    <w:rsid w:val="000F3F01"/>
    <w:rsid w:val="00106807"/>
    <w:rsid w:val="001506CB"/>
    <w:rsid w:val="00153005"/>
    <w:rsid w:val="001B0184"/>
    <w:rsid w:val="001C4793"/>
    <w:rsid w:val="00231906"/>
    <w:rsid w:val="0028397F"/>
    <w:rsid w:val="002E73E3"/>
    <w:rsid w:val="002F5CDC"/>
    <w:rsid w:val="003336F8"/>
    <w:rsid w:val="00370A42"/>
    <w:rsid w:val="004A612A"/>
    <w:rsid w:val="004B4D97"/>
    <w:rsid w:val="00552D09"/>
    <w:rsid w:val="005667D9"/>
    <w:rsid w:val="0057452A"/>
    <w:rsid w:val="005968ED"/>
    <w:rsid w:val="006150B4"/>
    <w:rsid w:val="006812E2"/>
    <w:rsid w:val="007D7AA0"/>
    <w:rsid w:val="00837BE1"/>
    <w:rsid w:val="00896AA7"/>
    <w:rsid w:val="008C1FD8"/>
    <w:rsid w:val="00907C62"/>
    <w:rsid w:val="009776BC"/>
    <w:rsid w:val="00983399"/>
    <w:rsid w:val="009C3F1B"/>
    <w:rsid w:val="009E4FE6"/>
    <w:rsid w:val="009E7A0E"/>
    <w:rsid w:val="00A03D2E"/>
    <w:rsid w:val="00A81674"/>
    <w:rsid w:val="00B21EBC"/>
    <w:rsid w:val="00B53F66"/>
    <w:rsid w:val="00C87F23"/>
    <w:rsid w:val="00C94E5A"/>
    <w:rsid w:val="00D51A74"/>
    <w:rsid w:val="00F50323"/>
    <w:rsid w:val="00F5217D"/>
    <w:rsid w:val="00F961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9A3F5"/>
  <w15:docId w15:val="{1D4D4BF8-2A64-4306-8D4B-F89E7B5C3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ajorBidi"/>
        <w:color w:val="596984"/>
        <w:sz w:val="28"/>
        <w:szCs w:val="28"/>
        <w:lang w:val="en-US"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A42"/>
    <w:rPr>
      <w:rFonts w:asciiTheme="minorHAnsi" w:hAnsiTheme="minorHAnsi"/>
      <w:color w:val="080C19"/>
      <w:sz w:val="22"/>
    </w:rPr>
  </w:style>
  <w:style w:type="paragraph" w:styleId="Heading1">
    <w:name w:val="heading 1"/>
    <w:basedOn w:val="Normal"/>
    <w:next w:val="Normal"/>
    <w:link w:val="Heading1Char"/>
    <w:uiPriority w:val="9"/>
    <w:qFormat/>
    <w:pPr>
      <w:pBdr>
        <w:top w:val="single" w:sz="24" w:space="0" w:color="ACCBF9"/>
        <w:left w:val="single" w:sz="24" w:space="0" w:color="ACCBF9"/>
        <w:bottom w:val="single" w:sz="24" w:space="0" w:color="ACCBF9"/>
        <w:right w:val="single" w:sz="24" w:space="0" w:color="ACCBF9"/>
      </w:pBdr>
      <w:shd w:val="clear" w:color="auto" w:fill="ACCBF9"/>
      <w:spacing w:after="0"/>
      <w:outlineLvl w:val="0"/>
    </w:pPr>
    <w:rPr>
      <w:caps/>
      <w:color w:val="596984"/>
      <w:spacing w:val="15"/>
      <w:szCs w:val="22"/>
    </w:rPr>
  </w:style>
  <w:style w:type="paragraph" w:styleId="Heading2">
    <w:name w:val="heading 2"/>
    <w:basedOn w:val="Normal"/>
    <w:next w:val="Normal"/>
    <w:link w:val="Heading2Char"/>
    <w:uiPriority w:val="9"/>
    <w:unhideWhenUsed/>
    <w:qFormat/>
    <w:pPr>
      <w:pBdr>
        <w:top w:val="single" w:sz="24" w:space="0" w:color="C5D0D7"/>
        <w:left w:val="single" w:sz="24" w:space="0" w:color="C5D0D7"/>
        <w:bottom w:val="single" w:sz="24" w:space="0" w:color="C5D0D7"/>
        <w:right w:val="single" w:sz="24" w:space="0" w:color="C5D0D7"/>
      </w:pBdr>
      <w:shd w:val="clear" w:color="auto" w:fill="C5D0D7"/>
      <w:spacing w:after="240"/>
      <w:outlineLvl w:val="1"/>
    </w:pPr>
    <w:rPr>
      <w:rFonts w:ascii="Calibri" w:hAnsi="Calibri"/>
      <w:caps/>
      <w:color w:val="043C5E"/>
      <w:spacing w:val="15"/>
      <w:sz w:val="28"/>
    </w:rPr>
  </w:style>
  <w:style w:type="paragraph" w:styleId="Heading3">
    <w:name w:val="heading 3"/>
    <w:basedOn w:val="Normal"/>
    <w:next w:val="Normal"/>
    <w:link w:val="Heading3Char"/>
    <w:uiPriority w:val="9"/>
    <w:unhideWhenUsed/>
    <w:qFormat/>
    <w:pPr>
      <w:pBdr>
        <w:top w:val="single" w:sz="6" w:space="2" w:color="043C5E"/>
      </w:pBdr>
      <w:spacing w:before="300" w:after="0"/>
      <w:outlineLvl w:val="2"/>
    </w:pPr>
    <w:rPr>
      <w:noProof/>
      <w:color w:val="043C5E"/>
      <w:spacing w:val="15"/>
      <w:sz w:val="24"/>
    </w:rPr>
  </w:style>
  <w:style w:type="paragraph" w:styleId="Heading4">
    <w:name w:val="heading 4"/>
    <w:basedOn w:val="Normal"/>
    <w:next w:val="Normal"/>
    <w:link w:val="Heading4Char"/>
    <w:uiPriority w:val="9"/>
    <w:unhideWhenUsed/>
    <w:qFormat/>
    <w:pPr>
      <w:pBdr>
        <w:top w:val="dotted" w:sz="6" w:space="2" w:color="ACCBF9"/>
      </w:pBdr>
      <w:spacing w:before="200" w:after="0"/>
      <w:outlineLvl w:val="3"/>
    </w:pPr>
    <w:rPr>
      <w:caps/>
      <w:color w:val="498CF1"/>
      <w:spacing w:val="10"/>
    </w:rPr>
  </w:style>
  <w:style w:type="paragraph" w:styleId="Heading5">
    <w:name w:val="heading 5"/>
    <w:basedOn w:val="Normal"/>
    <w:next w:val="Normal"/>
    <w:link w:val="Heading5Char"/>
    <w:uiPriority w:val="9"/>
    <w:unhideWhenUsed/>
    <w:qFormat/>
    <w:pPr>
      <w:pBdr>
        <w:bottom w:val="single" w:sz="6" w:space="1" w:color="ACCBF9"/>
      </w:pBdr>
      <w:spacing w:before="200" w:after="0"/>
      <w:outlineLvl w:val="4"/>
    </w:pPr>
    <w:rPr>
      <w:caps/>
      <w:color w:val="498CF1"/>
      <w:spacing w:val="10"/>
    </w:rPr>
  </w:style>
  <w:style w:type="paragraph" w:styleId="Heading6">
    <w:name w:val="heading 6"/>
    <w:basedOn w:val="Normal"/>
    <w:next w:val="Normal"/>
    <w:link w:val="Heading6Char"/>
    <w:uiPriority w:val="9"/>
    <w:semiHidden/>
    <w:unhideWhenUsed/>
    <w:qFormat/>
    <w:pPr>
      <w:pBdr>
        <w:bottom w:val="dotted" w:sz="6" w:space="1" w:color="ACCBF9"/>
      </w:pBdr>
      <w:spacing w:before="200" w:after="0"/>
      <w:outlineLvl w:val="5"/>
    </w:pPr>
    <w:rPr>
      <w:caps/>
      <w:color w:val="498CF1"/>
      <w:spacing w:val="10"/>
    </w:rPr>
  </w:style>
  <w:style w:type="paragraph" w:styleId="Heading7">
    <w:name w:val="heading 7"/>
    <w:basedOn w:val="Normal"/>
    <w:next w:val="Normal"/>
    <w:link w:val="Heading7Char"/>
    <w:uiPriority w:val="9"/>
    <w:semiHidden/>
    <w:unhideWhenUsed/>
    <w:qFormat/>
    <w:pPr>
      <w:spacing w:before="200" w:after="0"/>
      <w:outlineLvl w:val="6"/>
    </w:pPr>
    <w:rPr>
      <w:caps/>
      <w:color w:val="498CF1"/>
      <w:spacing w:val="10"/>
    </w:rPr>
  </w:style>
  <w:style w:type="paragraph" w:styleId="Heading8">
    <w:name w:val="heading 8"/>
    <w:basedOn w:val="Normal"/>
    <w:next w:val="Normal"/>
    <w:link w:val="Heading8Char"/>
    <w:uiPriority w:val="9"/>
    <w:semiHidden/>
    <w:unhideWhenUsed/>
    <w:qFormat/>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inorHAnsi" w:hAnsiTheme="minorHAnsi"/>
      <w:caps/>
      <w:spacing w:val="15"/>
      <w:sz w:val="22"/>
      <w:szCs w:val="22"/>
      <w:shd w:val="clear" w:color="auto" w:fill="ACCBF9"/>
    </w:rPr>
  </w:style>
  <w:style w:type="character" w:customStyle="1" w:styleId="Heading2Char">
    <w:name w:val="Heading 2 Char"/>
    <w:basedOn w:val="DefaultParagraphFont"/>
    <w:link w:val="Heading2"/>
    <w:uiPriority w:val="9"/>
    <w:rPr>
      <w:rFonts w:ascii="Calibri" w:hAnsi="Calibri"/>
      <w:caps/>
      <w:color w:val="043C5E"/>
      <w:spacing w:val="15"/>
      <w:shd w:val="clear" w:color="auto" w:fill="C5D0D7"/>
    </w:rPr>
  </w:style>
  <w:style w:type="character" w:customStyle="1" w:styleId="Heading3Char">
    <w:name w:val="Heading 3 Char"/>
    <w:basedOn w:val="DefaultParagraphFont"/>
    <w:link w:val="Heading3"/>
    <w:uiPriority w:val="9"/>
    <w:rPr>
      <w:rFonts w:asciiTheme="minorHAnsi" w:hAnsiTheme="minorHAnsi"/>
      <w:noProof/>
      <w:color w:val="043C5E"/>
      <w:spacing w:val="15"/>
      <w:sz w:val="24"/>
    </w:rPr>
  </w:style>
  <w:style w:type="character" w:customStyle="1" w:styleId="Heading4Char">
    <w:name w:val="Heading 4 Char"/>
    <w:basedOn w:val="DefaultParagraphFont"/>
    <w:link w:val="Heading4"/>
    <w:uiPriority w:val="9"/>
    <w:rPr>
      <w:caps/>
      <w:color w:val="498CF1"/>
      <w:spacing w:val="10"/>
    </w:rPr>
  </w:style>
  <w:style w:type="character" w:customStyle="1" w:styleId="Heading5Char">
    <w:name w:val="Heading 5 Char"/>
    <w:basedOn w:val="DefaultParagraphFont"/>
    <w:link w:val="Heading5"/>
    <w:uiPriority w:val="9"/>
    <w:rPr>
      <w:caps/>
      <w:color w:val="498CF1"/>
      <w:spacing w:val="10"/>
    </w:rPr>
  </w:style>
  <w:style w:type="character" w:customStyle="1" w:styleId="Heading6Char">
    <w:name w:val="Heading 6 Char"/>
    <w:basedOn w:val="DefaultParagraphFont"/>
    <w:link w:val="Heading6"/>
    <w:uiPriority w:val="9"/>
    <w:semiHidden/>
    <w:rPr>
      <w:caps/>
      <w:color w:val="498CF1"/>
      <w:spacing w:val="10"/>
    </w:rPr>
  </w:style>
  <w:style w:type="character" w:customStyle="1" w:styleId="Heading7Char">
    <w:name w:val="Heading 7 Char"/>
    <w:basedOn w:val="DefaultParagraphFont"/>
    <w:link w:val="Heading7"/>
    <w:uiPriority w:val="9"/>
    <w:semiHidden/>
    <w:rPr>
      <w:caps/>
      <w:color w:val="498CF1"/>
      <w:spacing w:val="10"/>
    </w:rPr>
  </w:style>
  <w:style w:type="character" w:customStyle="1" w:styleId="Heading8Char">
    <w:name w:val="Heading 8 Char"/>
    <w:basedOn w:val="DefaultParagraphFont"/>
    <w:link w:val="Heading8"/>
    <w:uiPriority w:val="9"/>
    <w:semiHidden/>
    <w:rPr>
      <w:caps/>
      <w:spacing w:val="10"/>
      <w:sz w:val="18"/>
      <w:szCs w:val="18"/>
    </w:rPr>
  </w:style>
  <w:style w:type="character" w:customStyle="1" w:styleId="Heading9Char">
    <w:name w:val="Heading 9 Char"/>
    <w:basedOn w:val="DefaultParagraphFont"/>
    <w:link w:val="Heading9"/>
    <w:uiPriority w:val="9"/>
    <w:semiHidden/>
    <w:rPr>
      <w:i/>
      <w:iCs/>
      <w:caps/>
      <w:spacing w:val="10"/>
      <w:sz w:val="18"/>
      <w:szCs w:val="18"/>
    </w:rPr>
  </w:style>
  <w:style w:type="paragraph" w:styleId="Caption">
    <w:name w:val="caption"/>
    <w:basedOn w:val="Normal"/>
    <w:next w:val="Normal"/>
    <w:uiPriority w:val="35"/>
    <w:semiHidden/>
    <w:unhideWhenUsed/>
    <w:qFormat/>
    <w:rPr>
      <w:b/>
      <w:bCs/>
      <w:color w:val="498CF1"/>
      <w:sz w:val="16"/>
      <w:szCs w:val="16"/>
    </w:rPr>
  </w:style>
  <w:style w:type="paragraph" w:styleId="Title">
    <w:name w:val="Title"/>
    <w:basedOn w:val="Normal"/>
    <w:next w:val="Normal"/>
    <w:link w:val="TitleChar"/>
    <w:uiPriority w:val="10"/>
    <w:qFormat/>
    <w:pPr>
      <w:spacing w:before="0" w:after="0"/>
    </w:pPr>
    <w:rPr>
      <w:rFonts w:eastAsiaTheme="majorEastAsia"/>
      <w:caps/>
      <w:color w:val="ACCBF9"/>
      <w:spacing w:val="10"/>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aps/>
      <w:color w:val="ACCBF9"/>
      <w:spacing w:val="10"/>
      <w:sz w:val="52"/>
      <w:szCs w:val="52"/>
    </w:rPr>
  </w:style>
  <w:style w:type="paragraph" w:styleId="Subtitle">
    <w:name w:val="Subtitle"/>
    <w:basedOn w:val="Normal"/>
    <w:next w:val="Normal"/>
    <w:link w:val="SubtitleChar"/>
    <w:uiPriority w:val="11"/>
    <w:qFormat/>
    <w:pPr>
      <w:spacing w:line="240" w:lineRule="auto"/>
    </w:pPr>
    <w:rPr>
      <w:rFonts w:asciiTheme="majorHAnsi" w:hAnsiTheme="majorHAnsi"/>
      <w:b/>
      <w:smallCaps/>
      <w:color w:val="143F6A"/>
      <w:spacing w:val="10"/>
      <w:sz w:val="24"/>
      <w:szCs w:val="21"/>
    </w:rPr>
  </w:style>
  <w:style w:type="character" w:customStyle="1" w:styleId="SubtitleChar">
    <w:name w:val="Subtitle Char"/>
    <w:basedOn w:val="DefaultParagraphFont"/>
    <w:link w:val="Subtitle"/>
    <w:uiPriority w:val="11"/>
    <w:rPr>
      <w:b/>
      <w:smallCaps/>
      <w:color w:val="143F6A"/>
      <w:spacing w:val="10"/>
      <w:sz w:val="24"/>
      <w:szCs w:val="21"/>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caps/>
      <w:color w:val="0E56C3"/>
      <w:spacing w:val="5"/>
    </w:rPr>
  </w:style>
  <w:style w:type="paragraph" w:customStyle="1" w:styleId="NoSpacing1">
    <w:name w:val="No Spacing1"/>
    <w:uiPriority w:val="1"/>
    <w:qFormat/>
    <w:pPr>
      <w:spacing w:after="0" w:line="240" w:lineRule="auto"/>
    </w:pPr>
  </w:style>
  <w:style w:type="paragraph" w:styleId="Quote">
    <w:name w:val="Quote"/>
    <w:basedOn w:val="Normal"/>
    <w:next w:val="Normal"/>
    <w:link w:val="QuoteChar"/>
    <w:uiPriority w:val="29"/>
    <w:qFormat/>
    <w:rPr>
      <w:i/>
      <w:iCs/>
      <w:sz w:val="24"/>
      <w:szCs w:val="24"/>
    </w:rPr>
  </w:style>
  <w:style w:type="character" w:customStyle="1" w:styleId="QuoteChar">
    <w:name w:val="Quote Char"/>
    <w:basedOn w:val="DefaultParagraphFont"/>
    <w:link w:val="Quote"/>
    <w:uiPriority w:val="29"/>
    <w:rPr>
      <w:i/>
      <w:iCs/>
      <w:sz w:val="24"/>
      <w:szCs w:val="24"/>
    </w:rPr>
  </w:style>
  <w:style w:type="paragraph" w:customStyle="1" w:styleId="IntenseQuote1">
    <w:name w:val="Intense Quote1"/>
    <w:basedOn w:val="Normal"/>
    <w:next w:val="Normal"/>
    <w:link w:val="IntenseQuoteChar"/>
    <w:uiPriority w:val="30"/>
    <w:qFormat/>
    <w:pPr>
      <w:spacing w:before="240" w:after="240" w:line="240" w:lineRule="auto"/>
      <w:ind w:left="1080" w:right="1080"/>
      <w:jc w:val="center"/>
    </w:pPr>
    <w:rPr>
      <w:color w:val="ACCBF9"/>
      <w:sz w:val="24"/>
      <w:szCs w:val="24"/>
    </w:rPr>
  </w:style>
  <w:style w:type="character" w:customStyle="1" w:styleId="IntenseQuoteChar">
    <w:name w:val="Intense Quote Char"/>
    <w:basedOn w:val="DefaultParagraphFont"/>
    <w:link w:val="IntenseQuote1"/>
    <w:uiPriority w:val="30"/>
    <w:rPr>
      <w:color w:val="ACCBF9"/>
      <w:sz w:val="24"/>
      <w:szCs w:val="24"/>
    </w:rPr>
  </w:style>
  <w:style w:type="character" w:customStyle="1" w:styleId="SubtleEmphasis1">
    <w:name w:val="Subtle Emphasis1"/>
    <w:basedOn w:val="DefaultParagraphFont"/>
    <w:uiPriority w:val="19"/>
    <w:qFormat/>
    <w:rPr>
      <w:i/>
      <w:iCs/>
      <w:color w:val="0E56C3"/>
    </w:rPr>
  </w:style>
  <w:style w:type="character" w:customStyle="1" w:styleId="IntenseEmphasis1">
    <w:name w:val="Intense Emphasis1"/>
    <w:basedOn w:val="DefaultParagraphFont"/>
    <w:uiPriority w:val="21"/>
    <w:qFormat/>
    <w:rPr>
      <w:b/>
      <w:bCs/>
      <w:caps/>
      <w:color w:val="0E56C3"/>
      <w:spacing w:val="10"/>
    </w:rPr>
  </w:style>
  <w:style w:type="character" w:customStyle="1" w:styleId="SubtleReference1">
    <w:name w:val="Subtle Reference1"/>
    <w:basedOn w:val="DefaultParagraphFont"/>
    <w:uiPriority w:val="31"/>
    <w:qFormat/>
    <w:rPr>
      <w:b/>
      <w:bCs/>
      <w:color w:val="ACCBF9"/>
    </w:rPr>
  </w:style>
  <w:style w:type="character" w:customStyle="1" w:styleId="IntenseReference1">
    <w:name w:val="Intense Reference1"/>
    <w:basedOn w:val="DefaultParagraphFont"/>
    <w:uiPriority w:val="32"/>
    <w:qFormat/>
    <w:rPr>
      <w:b/>
      <w:bCs/>
      <w:i/>
      <w:iCs/>
      <w:caps/>
      <w:color w:val="ACCBF9"/>
    </w:rPr>
  </w:style>
  <w:style w:type="character" w:customStyle="1" w:styleId="BookTitle1">
    <w:name w:val="Book Title1"/>
    <w:basedOn w:val="DefaultParagraphFont"/>
    <w:uiPriority w:val="33"/>
    <w:qFormat/>
    <w:rPr>
      <w:b/>
      <w:bCs/>
      <w:i/>
      <w:iCs/>
      <w:spacing w:val="0"/>
    </w:rPr>
  </w:style>
  <w:style w:type="paragraph" w:customStyle="1" w:styleId="TOCHeading1">
    <w:name w:val="TOC Heading1"/>
    <w:next w:val="Normal"/>
    <w:uiPriority w:val="39"/>
    <w:unhideWhenUsed/>
    <w:qFormat/>
    <w:pPr>
      <w:pBdr>
        <w:top w:val="single" w:sz="24" w:space="1" w:color="C5D0D7"/>
        <w:left w:val="single" w:sz="24" w:space="4" w:color="C5D0D7"/>
        <w:bottom w:val="single" w:sz="24" w:space="1" w:color="C5D0D7"/>
        <w:right w:val="single" w:sz="24" w:space="4" w:color="C5D0D7"/>
      </w:pBdr>
      <w:shd w:val="clear" w:color="auto" w:fill="C5D0D7"/>
      <w:spacing w:after="240"/>
    </w:pPr>
    <w:rPr>
      <w:rFonts w:ascii="Calibri" w:hAnsi="Calibri"/>
      <w:caps/>
      <w:color w:val="043C5E"/>
      <w:spacing w:val="15"/>
    </w:rPr>
  </w:style>
  <w:style w:type="paragraph" w:customStyle="1" w:styleId="Logo">
    <w:name w:val="Logo"/>
    <w:basedOn w:val="Normal"/>
    <w:next w:val="Normal"/>
    <w:uiPriority w:val="1"/>
    <w:pPr>
      <w:spacing w:before="4700" w:after="1440"/>
      <w:jc w:val="right"/>
    </w:pPr>
    <w:rPr>
      <w:color w:val="0F2F4F"/>
      <w:sz w:val="52"/>
      <w:szCs w:val="52"/>
      <w:lang w:eastAsia="ja-JP"/>
    </w:rPr>
  </w:style>
  <w:style w:type="paragraph" w:customStyle="1" w:styleId="Contactinfo">
    <w:name w:val="Contact info"/>
    <w:basedOn w:val="Normal"/>
    <w:uiPriority w:val="1"/>
    <w:pPr>
      <w:spacing w:before="1680"/>
      <w:contextualSpacing/>
      <w:jc w:val="right"/>
    </w:pPr>
    <w:rPr>
      <w:caps/>
      <w:lang w:eastAsia="ja-JP"/>
    </w:rPr>
  </w:style>
  <w:style w:type="character" w:customStyle="1" w:styleId="CommentReference1">
    <w:name w:val="Comment Reference1"/>
    <w:basedOn w:val="DefaultParagraphFont"/>
    <w:uiPriority w:val="99"/>
    <w:semiHidden/>
    <w:unhideWhenUsed/>
    <w:rPr>
      <w:sz w:val="16"/>
      <w:szCs w:val="16"/>
    </w:rPr>
  </w:style>
  <w:style w:type="paragraph" w:customStyle="1" w:styleId="CommentText1">
    <w:name w:val="Comment Text1"/>
    <w:basedOn w:val="Normal"/>
    <w:link w:val="CommentTextChar"/>
    <w:uiPriority w:val="99"/>
    <w:unhideWhenUsed/>
    <w:rPr>
      <w:lang w:eastAsia="ja-JP"/>
    </w:rPr>
  </w:style>
  <w:style w:type="character" w:customStyle="1" w:styleId="CommentTextChar">
    <w:name w:val="Comment Text Char"/>
    <w:basedOn w:val="DefaultParagraphFont"/>
    <w:link w:val="CommentText1"/>
    <w:uiPriority w:val="99"/>
    <w:rPr>
      <w:lang w:eastAsia="ja-JP"/>
    </w:r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customStyle="1" w:styleId="FooterChar">
    <w:name w:val="Footer Char"/>
    <w:basedOn w:val="DefaultParagraphFont"/>
    <w:link w:val="Footer"/>
    <w:uiPriority w:val="99"/>
  </w:style>
  <w:style w:type="paragraph" w:styleId="TOC1">
    <w:name w:val="toc 1"/>
    <w:basedOn w:val="Normal"/>
    <w:next w:val="Normal"/>
    <w:uiPriority w:val="39"/>
    <w:unhideWhenUsed/>
    <w:pPr>
      <w:spacing w:before="360" w:after="0"/>
    </w:pPr>
    <w:rPr>
      <w:rFonts w:asciiTheme="majorHAnsi" w:hAnsiTheme="majorHAnsi" w:cstheme="majorHAnsi"/>
      <w:b/>
      <w:bCs/>
      <w:caps/>
      <w:sz w:val="24"/>
      <w:szCs w:val="24"/>
    </w:rPr>
  </w:style>
  <w:style w:type="paragraph" w:styleId="TOC2">
    <w:name w:val="toc 2"/>
    <w:basedOn w:val="Normal"/>
    <w:next w:val="Normal"/>
    <w:uiPriority w:val="39"/>
    <w:unhideWhenUsed/>
    <w:pPr>
      <w:tabs>
        <w:tab w:val="left" w:pos="426"/>
        <w:tab w:val="right" w:leader="underscore" w:pos="9350"/>
      </w:tabs>
      <w:spacing w:before="240" w:after="0"/>
    </w:pPr>
    <w:rPr>
      <w:b/>
      <w:bCs/>
      <w:sz w:val="20"/>
      <w:szCs w:val="20"/>
    </w:rPr>
  </w:style>
  <w:style w:type="paragraph" w:styleId="TOC3">
    <w:name w:val="toc 3"/>
    <w:basedOn w:val="Normal"/>
    <w:next w:val="Normal"/>
    <w:uiPriority w:val="39"/>
    <w:unhideWhenUsed/>
    <w:pPr>
      <w:tabs>
        <w:tab w:val="left" w:leader="underscore" w:pos="9245"/>
      </w:tabs>
      <w:spacing w:before="0" w:after="0"/>
      <w:ind w:left="220"/>
    </w:pPr>
    <w:rPr>
      <w:sz w:val="20"/>
      <w:szCs w:val="20"/>
    </w:rPr>
  </w:style>
  <w:style w:type="paragraph" w:styleId="TOC4">
    <w:name w:val="toc 4"/>
    <w:basedOn w:val="Normal"/>
    <w:next w:val="Normal"/>
    <w:uiPriority w:val="39"/>
    <w:unhideWhenUsed/>
    <w:pPr>
      <w:spacing w:before="0" w:after="0"/>
      <w:ind w:left="440"/>
    </w:pPr>
    <w:rPr>
      <w:sz w:val="20"/>
      <w:szCs w:val="20"/>
    </w:rPr>
  </w:style>
  <w:style w:type="paragraph" w:styleId="TOC5">
    <w:name w:val="toc 5"/>
    <w:basedOn w:val="Normal"/>
    <w:next w:val="Normal"/>
    <w:uiPriority w:val="39"/>
    <w:unhideWhenUsed/>
    <w:pPr>
      <w:spacing w:before="0" w:after="0"/>
      <w:ind w:left="660"/>
    </w:pPr>
    <w:rPr>
      <w:sz w:val="20"/>
      <w:szCs w:val="20"/>
    </w:rPr>
  </w:style>
  <w:style w:type="paragraph" w:styleId="TOC6">
    <w:name w:val="toc 6"/>
    <w:basedOn w:val="Normal"/>
    <w:next w:val="Normal"/>
    <w:uiPriority w:val="39"/>
    <w:unhideWhenUsed/>
    <w:pPr>
      <w:spacing w:before="0" w:after="0"/>
      <w:ind w:left="880"/>
    </w:pPr>
    <w:rPr>
      <w:sz w:val="20"/>
      <w:szCs w:val="20"/>
    </w:rPr>
  </w:style>
  <w:style w:type="paragraph" w:styleId="TOC7">
    <w:name w:val="toc 7"/>
    <w:basedOn w:val="Normal"/>
    <w:next w:val="Normal"/>
    <w:uiPriority w:val="39"/>
    <w:unhideWhenUsed/>
    <w:pPr>
      <w:spacing w:before="0" w:after="0"/>
      <w:ind w:left="1100"/>
    </w:pPr>
    <w:rPr>
      <w:sz w:val="20"/>
      <w:szCs w:val="20"/>
    </w:rPr>
  </w:style>
  <w:style w:type="paragraph" w:styleId="TOC8">
    <w:name w:val="toc 8"/>
    <w:basedOn w:val="Normal"/>
    <w:next w:val="Normal"/>
    <w:uiPriority w:val="39"/>
    <w:unhideWhenUsed/>
    <w:pPr>
      <w:spacing w:before="0" w:after="0"/>
      <w:ind w:left="1320"/>
    </w:pPr>
    <w:rPr>
      <w:sz w:val="20"/>
      <w:szCs w:val="20"/>
    </w:rPr>
  </w:style>
  <w:style w:type="paragraph" w:styleId="TOC9">
    <w:name w:val="toc 9"/>
    <w:basedOn w:val="Normal"/>
    <w:next w:val="Normal"/>
    <w:uiPriority w:val="39"/>
    <w:unhideWhenUsed/>
    <w:pPr>
      <w:spacing w:before="0" w:after="0"/>
      <w:ind w:left="1540"/>
    </w:pPr>
    <w:rPr>
      <w:sz w:val="20"/>
      <w:szCs w:val="20"/>
    </w:rPr>
  </w:style>
  <w:style w:type="table" w:styleId="TableGrid">
    <w:name w:val="Table Grid"/>
    <w:basedOn w:val="TableNormal"/>
    <w:uiPriority w:val="59"/>
    <w:pPr>
      <w:spacing w:before="100" w:after="200"/>
    </w:pPr>
    <w:rPr>
      <w:rFonts w:asciiTheme="minorHAnsi" w:hAnsiTheme="minorHAnsi" w:cstheme="minorBidi"/>
      <w:color w:val="auto"/>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spacing w:before="100" w:after="200"/>
      <w:ind w:left="720"/>
      <w:contextualSpacing/>
    </w:pPr>
    <w:rPr>
      <w:rFonts w:cstheme="minorBidi"/>
      <w:sz w:val="20"/>
      <w:szCs w:val="20"/>
      <w:lang w:eastAsia="ja-JP"/>
    </w:rPr>
  </w:style>
  <w:style w:type="character" w:customStyle="1" w:styleId="ListParagraphChar">
    <w:name w:val="List Paragraph Char"/>
    <w:basedOn w:val="DefaultParagraphFont"/>
    <w:link w:val="ListParagraph"/>
    <w:uiPriority w:val="34"/>
    <w:rPr>
      <w:rFonts w:asciiTheme="minorHAnsi" w:hAnsiTheme="minorHAnsi" w:cstheme="minorBidi"/>
      <w:color w:val="auto"/>
      <w:sz w:val="20"/>
      <w:szCs w:val="20"/>
      <w:lang w:eastAsia="ja-JP"/>
    </w:rPr>
  </w:style>
  <w:style w:type="character" w:styleId="Hyperlink">
    <w:name w:val="Hyperlink"/>
    <w:basedOn w:val="DefaultParagraphFont"/>
    <w:uiPriority w:val="99"/>
    <w:unhideWhenUsed/>
    <w:rPr>
      <w:color w:val="9454C3"/>
      <w:u w:val="single"/>
    </w:rPr>
  </w:style>
  <w:style w:type="paragraph" w:customStyle="1" w:styleId="CommentSubject1">
    <w:name w:val="Comment Subject1"/>
    <w:basedOn w:val="CommentText1"/>
    <w:next w:val="CommentText1"/>
    <w:link w:val="CommentSubjectChar"/>
    <w:uiPriority w:val="99"/>
    <w:semiHidden/>
    <w:unhideWhenUsed/>
    <w:pPr>
      <w:spacing w:line="240" w:lineRule="auto"/>
    </w:pPr>
    <w:rPr>
      <w:b/>
      <w:bCs/>
      <w:sz w:val="20"/>
      <w:szCs w:val="20"/>
      <w:lang w:eastAsia="en-US"/>
    </w:rPr>
  </w:style>
  <w:style w:type="character" w:customStyle="1" w:styleId="CommentSubjectChar">
    <w:name w:val="Comment Subject Char"/>
    <w:basedOn w:val="CommentTextChar"/>
    <w:link w:val="CommentSubject1"/>
    <w:uiPriority w:val="99"/>
    <w:semiHidden/>
    <w:rPr>
      <w:rFonts w:asciiTheme="minorHAnsi" w:hAnsiTheme="minorHAnsi"/>
      <w:b/>
      <w:bCs/>
      <w:color w:val="auto"/>
      <w:sz w:val="20"/>
      <w:szCs w:val="20"/>
      <w:lang w:eastAsia="ja-JP"/>
    </w:rPr>
  </w:style>
  <w:style w:type="table" w:customStyle="1" w:styleId="TableGridLight1">
    <w:name w:val="Table Grid Light1"/>
    <w:basedOn w:val="TableNormal"/>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heme="minorHAnsi" w:hAnsiTheme="minorHAnsi"/>
      <w:color w:val="auto"/>
      <w:sz w:val="20"/>
      <w:szCs w:val="20"/>
    </w:rPr>
  </w:style>
  <w:style w:type="character" w:styleId="FootnoteReference">
    <w:name w:val="footnote reference"/>
    <w:basedOn w:val="DefaultParagraphFont"/>
    <w:uiPriority w:val="99"/>
    <w:semiHidden/>
    <w:unhideWhenUsed/>
    <w:rPr>
      <w:vertAlign w:val="superscript"/>
    </w:rPr>
  </w:style>
  <w:style w:type="paragraph" w:customStyle="1" w:styleId="Revision1">
    <w:name w:val="Revision1"/>
    <w:uiPriority w:val="99"/>
    <w:semiHidden/>
    <w:pPr>
      <w:spacing w:before="0" w:after="0" w:line="240" w:lineRule="auto"/>
    </w:pPr>
    <w:rPr>
      <w:rFonts w:asciiTheme="minorHAnsi" w:hAnsiTheme="minorHAns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sz="1100" b="1" baseline="0">
                <a:solidFill>
                  <a:srgbClr val="043C5E"/>
                </a:solidFill>
              </a:defRPr>
            </a:pPr>
            <a:r>
              <a:rPr lang="en-US" sz="1100" b="1" baseline="0">
                <a:solidFill>
                  <a:srgbClr val="043C5E"/>
                </a:solidFill>
              </a:rPr>
              <a:t>RISKS BY SEVERITY</a:t>
            </a:r>
          </a:p>
        </c:rich>
      </c:tx>
      <c:overlay val="0"/>
      <c:spPr>
        <a:noFill/>
        <a:ln>
          <a:noFill/>
          <a:round/>
        </a:ln>
        <a:effectLst/>
      </c:spPr>
    </c:title>
    <c:autoTitleDeleted val="0"/>
    <c:plotArea>
      <c:layout/>
      <c:barChart>
        <c:barDir val="col"/>
        <c:grouping val="clustered"/>
        <c:varyColors val="0"/>
        <c:ser>
          <c:idx val="0"/>
          <c:order val="0"/>
          <c:tx>
            <c:strRef>
              <c:f>Sheet1!$B$1</c:f>
              <c:strCache>
                <c:ptCount val="1"/>
                <c:pt idx="0">
                  <c:v>RISKS</c:v>
                </c:pt>
              </c:strCache>
            </c:strRef>
          </c:tx>
          <c:spPr>
            <a:solidFill>
              <a:srgbClr val="ACCBF9"/>
            </a:solidFill>
            <a:ln w="19050">
              <a:solidFill>
                <a:srgbClr val="FFFFFF"/>
              </a:solidFill>
              <a:prstDash val="solid"/>
              <a:round/>
            </a:ln>
            <a:effectLst/>
          </c:spPr>
          <c:invertIfNegative val="0"/>
          <c:dPt>
            <c:idx val="0"/>
            <c:invertIfNegative val="0"/>
            <c:bubble3D val="0"/>
            <c:spPr>
              <a:solidFill>
                <a:srgbClr val="ECC53C"/>
              </a:solidFill>
              <a:ln w="19050">
                <a:solidFill>
                  <a:srgbClr val="FFFFFF"/>
                </a:solidFill>
                <a:prstDash val="solid"/>
                <a:round/>
              </a:ln>
              <a:effectLst/>
            </c:spPr>
            <c:extLst>
              <c:ext xmlns:c16="http://schemas.microsoft.com/office/drawing/2014/chart" uri="{C3380CC4-5D6E-409C-BE32-E72D297353CC}">
                <c16:uniqueId val="{00000001-E2AB-4982-A791-C0A53881853E}"/>
              </c:ext>
            </c:extLst>
          </c:dPt>
          <c:dPt>
            <c:idx val="1"/>
            <c:invertIfNegative val="0"/>
            <c:bubble3D val="0"/>
            <c:spPr>
              <a:solidFill>
                <a:srgbClr val="F88114"/>
              </a:solidFill>
              <a:ln w="19050">
                <a:solidFill>
                  <a:srgbClr val="FFFFFF"/>
                </a:solidFill>
                <a:prstDash val="solid"/>
                <a:round/>
              </a:ln>
              <a:effectLst/>
            </c:spPr>
            <c:extLst>
              <c:ext xmlns:c16="http://schemas.microsoft.com/office/drawing/2014/chart" uri="{C3380CC4-5D6E-409C-BE32-E72D297353CC}">
                <c16:uniqueId val="{00000003-E2AB-4982-A791-C0A53881853E}"/>
              </c:ext>
            </c:extLst>
          </c:dPt>
          <c:dPt>
            <c:idx val="2"/>
            <c:invertIfNegative val="0"/>
            <c:bubble3D val="0"/>
            <c:spPr>
              <a:solidFill>
                <a:srgbClr val="F94E55"/>
              </a:solidFill>
              <a:ln w="19050">
                <a:solidFill>
                  <a:srgbClr val="FFFFFF"/>
                </a:solidFill>
                <a:prstDash val="solid"/>
                <a:round/>
              </a:ln>
              <a:effectLst/>
            </c:spPr>
            <c:extLst>
              <c:ext xmlns:c16="http://schemas.microsoft.com/office/drawing/2014/chart" uri="{C3380CC4-5D6E-409C-BE32-E72D297353CC}">
                <c16:uniqueId val="{00000005-E2AB-4982-A791-C0A53881853E}"/>
              </c:ext>
            </c:extLst>
          </c:dPt>
          <c:dLbls>
            <c:spPr>
              <a:noFill/>
              <a:ln>
                <a:noFill/>
                <a:round/>
              </a:ln>
              <a:effectLst/>
            </c:spPr>
            <c:txPr>
              <a:bodyPr/>
              <a:lstStyle/>
              <a:p>
                <a:pPr>
                  <a:defRPr sz="900" b="0" baseline="0">
                    <a:solidFill>
                      <a:srgbClr val="043C5E"/>
                    </a:solidFill>
                    <a:latin typeface="Calibri"/>
                    <a:ea typeface="Calibri"/>
                    <a:cs typeface="Calibri"/>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rgbClr val="A6A6A6"/>
                      </a:solidFill>
                      <a:prstDash val="solid"/>
                      <a:round/>
                    </a:ln>
                  </c:spPr>
                </c15:leaderLines>
              </c:ext>
            </c:extLst>
          </c:dLbls>
          <c:cat>
            <c:strRef>
              <c:f>'Sheet1'!$A$2:$A$4</c:f>
              <c:strCache>
                <c:ptCount val="3"/>
                <c:pt idx="0">
                  <c:v>LOW</c:v>
                </c:pt>
                <c:pt idx="1">
                  <c:v>MODERATE</c:v>
                </c:pt>
                <c:pt idx="2">
                  <c:v>HIGH</c:v>
                </c:pt>
              </c:strCache>
            </c:strRef>
          </c:cat>
          <c:val>
            <c:numRef>
              <c:f>'Sheet1'!$B$2:$B$4</c:f>
              <c:numCache>
                <c:formatCode>General</c:formatCode>
                <c:ptCount val="3"/>
                <c:pt idx="0">
                  <c:v>4</c:v>
                </c:pt>
                <c:pt idx="1">
                  <c:v>20</c:v>
                </c:pt>
                <c:pt idx="2">
                  <c:v>4</c:v>
                </c:pt>
              </c:numCache>
            </c:numRef>
          </c:val>
          <c:extLst>
            <c:ext xmlns:c16="http://schemas.microsoft.com/office/drawing/2014/chart" uri="{C3380CC4-5D6E-409C-BE32-E72D297353CC}">
              <c16:uniqueId val="{00000006-E2AB-4982-A791-C0A53881853E}"/>
            </c:ext>
          </c:extLst>
        </c:ser>
        <c:dLbls>
          <c:showLegendKey val="0"/>
          <c:showVal val="0"/>
          <c:showCatName val="0"/>
          <c:showSerName val="0"/>
          <c:showPercent val="0"/>
          <c:showBubbleSize val="0"/>
        </c:dLbls>
        <c:gapWidth val="100"/>
        <c:axId val="1614931631"/>
        <c:axId val="1614932047"/>
      </c:barChart>
      <c:catAx>
        <c:axId val="1614931631"/>
        <c:scaling>
          <c:orientation val="minMax"/>
        </c:scaling>
        <c:delete val="0"/>
        <c:axPos val="b"/>
        <c:numFmt formatCode="General" sourceLinked="1"/>
        <c:majorTickMark val="out"/>
        <c:minorTickMark val="none"/>
        <c:tickLblPos val="nextTo"/>
        <c:spPr>
          <a:ln w="9525">
            <a:solidFill>
              <a:srgbClr val="D9D9D9"/>
            </a:solidFill>
            <a:prstDash val="solid"/>
            <a:round/>
          </a:ln>
        </c:spPr>
        <c:txPr>
          <a:bodyPr/>
          <a:lstStyle/>
          <a:p>
            <a:pPr algn="ctr">
              <a:defRPr sz="900" baseline="0">
                <a:solidFill>
                  <a:srgbClr val="043C5E"/>
                </a:solidFill>
              </a:defRPr>
            </a:pPr>
            <a:endParaRPr lang="en-US"/>
          </a:p>
        </c:txPr>
        <c:crossAx val="1614932047"/>
        <c:crosses val="autoZero"/>
        <c:auto val="1"/>
        <c:lblAlgn val="ctr"/>
        <c:lblOffset val="100"/>
        <c:noMultiLvlLbl val="0"/>
      </c:catAx>
      <c:valAx>
        <c:axId val="1614932047"/>
        <c:scaling>
          <c:orientation val="minMax"/>
          <c:max val="25"/>
          <c:min val="0"/>
        </c:scaling>
        <c:delete val="0"/>
        <c:axPos val="l"/>
        <c:majorGridlines>
          <c:spPr>
            <a:ln w="9525">
              <a:solidFill>
                <a:srgbClr val="D9D9D9"/>
              </a:solidFill>
              <a:prstDash val="solid"/>
              <a:round/>
            </a:ln>
          </c:spPr>
        </c:majorGridlines>
        <c:numFmt formatCode="General" sourceLinked="1"/>
        <c:majorTickMark val="out"/>
        <c:minorTickMark val="none"/>
        <c:tickLblPos val="nextTo"/>
        <c:spPr>
          <a:ln>
            <a:noFill/>
            <a:round/>
          </a:ln>
        </c:spPr>
        <c:txPr>
          <a:bodyPr/>
          <a:lstStyle/>
          <a:p>
            <a:pPr algn="ctr">
              <a:defRPr sz="900" baseline="0">
                <a:solidFill>
                  <a:srgbClr val="043C5E"/>
                </a:solidFill>
              </a:defRPr>
            </a:pPr>
            <a:endParaRPr lang="en-US"/>
          </a:p>
        </c:txPr>
        <c:crossAx val="1614931631"/>
        <c:crosses val="autoZero"/>
        <c:crossBetween val="between"/>
        <c:majorUnit val="5"/>
        <c:minorUnit val="1"/>
      </c:valAx>
      <c:spPr>
        <a:noFill/>
        <a:ln>
          <a:noFill/>
          <a:round/>
        </a:ln>
        <a:effectLst/>
      </c:spPr>
    </c:plotArea>
    <c:plotVisOnly val="1"/>
    <c:dispBlanksAs val="gap"/>
    <c:showDLblsOverMax val="1"/>
  </c:chart>
  <c:spPr>
    <a:solidFill>
      <a:srgbClr val="FFFFFF"/>
    </a:solidFill>
    <a:ln w="9525">
      <a:solidFill>
        <a:srgbClr val="E5E8EE"/>
      </a:solidFill>
      <a:prstDash val="solid"/>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Custom 4">
      <a:dk1>
        <a:srgbClr val="143F6A"/>
      </a:dk1>
      <a:lt1>
        <a:srgbClr val="FFFFFF"/>
      </a:lt1>
      <a:dk2>
        <a:srgbClr val="143F6A"/>
      </a:dk2>
      <a:lt2>
        <a:srgbClr val="ACCBF9"/>
      </a:lt2>
      <a:accent1>
        <a:srgbClr val="ACCBF9"/>
      </a:accent1>
      <a:accent2>
        <a:srgbClr val="7F8FA9"/>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A53071F422B040BA30C37F3761913B" ma:contentTypeVersion="19" ma:contentTypeDescription="Create a new document." ma:contentTypeScope="" ma:versionID="9a922b6fb7a8de85e3f37793d4c3e2ce">
  <xsd:schema xmlns:xsd="http://www.w3.org/2001/XMLSchema" xmlns:xs="http://www.w3.org/2001/XMLSchema" xmlns:p="http://schemas.microsoft.com/office/2006/metadata/properties" xmlns:ns2="6fcdb25e-053e-4911-8b1a-4975089e92d0" xmlns:ns3="988bb82b-27fe-4791-8607-d4255d291e7f" targetNamespace="http://schemas.microsoft.com/office/2006/metadata/properties" ma:root="true" ma:fieldsID="90722a086878f80452e2415613ef5c39" ns2:_="" ns3:_="">
    <xsd:import namespace="6fcdb25e-053e-4911-8b1a-4975089e92d0"/>
    <xsd:import namespace="988bb82b-27fe-4791-8607-d4255d291e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Permissions"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b25e-053e-4911-8b1a-4975089e92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1b934cac-4a1e-4265-b562-75a07483f57d}" ma:internalName="TaxCatchAll" ma:showField="CatchAllData" ma:web="6fcdb25e-053e-4911-8b1a-4975089e92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8bb82b-27fe-4791-8607-d4255d291e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Permissions" ma:index="18" nillable="true" ma:displayName="Permissions" ma:format="Dropdown" ma:list="UserInfo" ma:SharePointGroup="0" ma:internalName="Permission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609c2a7-6df6-49a8-9821-900e14f4e2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ermissions xmlns="988bb82b-27fe-4791-8607-d4255d291e7f">
      <UserInfo>
        <DisplayName/>
        <AccountId xsi:nil="true"/>
        <AccountType/>
      </UserInfo>
    </Permissions>
    <lcf76f155ced4ddcb4097134ff3c332f xmlns="988bb82b-27fe-4791-8607-d4255d291e7f">
      <Terms xmlns="http://schemas.microsoft.com/office/infopath/2007/PartnerControls"/>
    </lcf76f155ced4ddcb4097134ff3c332f>
    <TaxCatchAll xmlns="6fcdb25e-053e-4911-8b1a-4975089e92d0" xsi:nil="true"/>
  </documentManagement>
</p:properties>
</file>

<file path=customXml/itemProps1.xml><?xml version="1.0" encoding="utf-8"?>
<ds:datastoreItem xmlns:ds="http://schemas.openxmlformats.org/officeDocument/2006/customXml" ds:itemID="{462F6184-37D2-4696-A2F8-C31806B4F4D1}">
  <ds:schemaRefs>
    <ds:schemaRef ds:uri="http://schemas.microsoft.com/sharepoint/v3/contenttype/forms"/>
  </ds:schemaRefs>
</ds:datastoreItem>
</file>

<file path=customXml/itemProps2.xml><?xml version="1.0" encoding="utf-8"?>
<ds:datastoreItem xmlns:ds="http://schemas.openxmlformats.org/officeDocument/2006/customXml" ds:itemID="{F6088D98-C252-49E1-B808-BBFD94A39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db25e-053e-4911-8b1a-4975089e92d0"/>
    <ds:schemaRef ds:uri="988bb82b-27fe-4791-8607-d4255d291e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C374F3-4FA1-4C6A-923B-F8CB0B8ECF45}">
  <ds:schemaRefs>
    <ds:schemaRef ds:uri="http://schemas.openxmlformats.org/officeDocument/2006/bibliography"/>
  </ds:schemaRefs>
</ds:datastoreItem>
</file>

<file path=customXml/itemProps4.xml><?xml version="1.0" encoding="utf-8"?>
<ds:datastoreItem xmlns:ds="http://schemas.openxmlformats.org/officeDocument/2006/customXml" ds:itemID="{958F6826-6946-4C23-96B3-84BBB4136ADD}">
  <ds:schemaRefs>
    <ds:schemaRef ds:uri="http://schemas.microsoft.com/office/2006/metadata/properties"/>
    <ds:schemaRef ds:uri="http://schemas.microsoft.com/office/infopath/2007/PartnerControls"/>
    <ds:schemaRef ds:uri="988bb82b-27fe-4791-8607-d4255d291e7f"/>
    <ds:schemaRef ds:uri="6fcdb25e-053e-4911-8b1a-4975089e92d0"/>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1428</Words>
  <Characters>8584</Characters>
  <Application>Microsoft Office Word</Application>
  <DocSecurity>0</DocSecurity>
  <Lines>429</Lines>
  <Paragraphs>238</Paragraphs>
  <ScaleCrop>false</ScaleCrop>
  <Company>Drawbridge Partners, LLC</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365 Report</dc:title>
  <dc:subject/>
  <dc:creator>Drawbridge Partners, LLC</dc:creator>
  <cp:keywords>CYBER RISK ASSESSMENT REPORT</cp:keywords>
  <dc:description/>
  <cp:lastModifiedBy>Mike Diaz</cp:lastModifiedBy>
  <cp:revision>16</cp:revision>
  <cp:lastPrinted>2022-02-22T15:40:00Z</cp:lastPrinted>
  <dcterms:created xsi:type="dcterms:W3CDTF">2026-02-20T14:11:00Z</dcterms:created>
  <dcterms:modified xsi:type="dcterms:W3CDTF">2026-02-20T14:20:00Z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0x010100E1A53071F422B040BA30C37F3761913B</vt:lpwstr>
  </property>
  <property fmtid="{D5CDD505-2E9C-101B-9397-08002B2CF9AE}" pid="3" name="AuthorIds_UIVersion_1024">
    <vt:lpwstr>11</vt:lpwstr>
  </property>
  <property fmtid="{D5CDD505-2E9C-101B-9397-08002B2CF9AE}" pid="4" name="MediaServiceImageTags">
    <vt:lpwstr/>
  </property>
  <property fmtid="{D5CDD505-2E9C-101B-9397-08002B2CF9AE}" pid="5" name="docLang">
    <vt:lpwstr>en</vt:lpwstr>
  </property>
</Properties>
</file>