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Slider Component — Implementation Spec for Claude Code</w:t>
      </w:r>
    </w:p>
    <w:p>
      <w:pPr>
        <w:pStyle w:val="Note"/>
      </w:pPr>
      <w:r>
        <w:t xml:space="preserve">Hive Typing Engine · Stage 1 UI · May 2026 · CONFIDENTIAL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Overview</w:t>
      </w:r>
    </w:p>
    <w:p>
      <w:r>
        <w:t xml:space="preserve">Replace all Stage 1 question UI with a new slider component. The slider is a custom-styled range input with a visual overlay handle and color-gradient track. The native </w:t>
      </w:r>
      <w:r>
        <w:rPr>
          <w:rFonts w:ascii="Courier New" w:cs="Courier New" w:eastAsia="Courier New" w:hAnsi="Courier New"/>
        </w:rPr>
        <w:t xml:space="preserve">&lt;input type="range"&gt;</w:t>
      </w:r>
      <w:r>
        <w:t xml:space="preserve"> is rendered but invisible — it handles all browser input events. The visual elements (track, handle) are absolutely positioned overlays driven by JavaScript.</w:t>
      </w:r>
    </w:p>
    <w:p>
      <w:r>
        <w:t xml:space="preserve"/>
      </w:r>
    </w:p>
    <w:p>
      <w:pPr>
        <w:pStyle w:val="Heading1"/>
      </w:pPr>
      <w:r>
        <w:t xml:space="preserve">Reconciliation Notes (Read First)</w:t>
      </w:r>
    </w:p>
    <w:p>
      <w:r>
        <w:t xml:space="preserve">This spec has been updated to reflect decisions made in the 3A plan. Where this spec and the 3A plan conflict, the 3A plan governs.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Continue gating (CHANGED).</w:t>
      </w:r>
      <w:r>
        <w:t xml:space="preserve"> This spec originally said “Do not gate Continue on all sliders being touched — Continue is always enabled.” That decision has been reversed. </w:t>
      </w:r>
      <w:r>
        <w:rPr>
          <w:b/>
          <w:bCs/>
        </w:rPr>
        <w:t xml:space="preserve">Continue is gated: it is enabled only after every slider on the current screen has been moved at least once</w:t>
      </w:r>
      <w:r>
        <w:t xml:space="preserve"> (per-slider “touched” tracking; an untouched midpoint-50 does NOT count as a response). Open-response screens always allow Continue immediately.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field names (CHANGED).</w:t>
      </w:r>
      <w:r>
        <w:t xml:space="preserve"> This spec references </w:t>
      </w:r>
      <w:r>
        <w:rPr>
          <w:rFonts w:ascii="Courier New" w:cs="Courier New" w:eastAsia="Courier New" w:hAnsi="Courier New"/>
        </w:rPr>
        <w:t xml:space="preserve">state.typeScores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state.instinctScores</w:t>
      </w:r>
      <w:r>
        <w:t xml:space="preserve">. The correct names per the 3A plan are </w:t>
      </w:r>
      <w:r>
        <w:rPr>
          <w:rFonts w:ascii="Courier New" w:cs="Courier New" w:eastAsia="Courier New" w:hAnsi="Courier New"/>
        </w:rPr>
        <w:t xml:space="preserve">state.stage1TypeSliders</w:t>
      </w:r>
      <w:r>
        <w:t xml:space="preserve"> (object keyed by type 1–9, each an array of 5 values) and </w:t>
      </w:r>
      <w:r>
        <w:rPr>
          <w:rFonts w:ascii="Courier New" w:cs="Courier New" w:eastAsia="Courier New" w:hAnsi="Courier New"/>
        </w:rPr>
        <w:t xml:space="preserve">state.stage1InstinctSliders</w:t>
      </w:r>
      <w:r>
        <w:t xml:space="preserve"> (keyed SP/SO/SX, each an array of 5 values). Use the 3A plan names everywhere.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file (CHANGED).</w:t>
      </w:r>
      <w:r>
        <w:t xml:space="preserve"> This spec lists </w:t>
      </w:r>
      <w:r>
        <w:rPr>
          <w:rFonts w:ascii="Courier New" w:cs="Courier New" w:eastAsia="Courier New" w:hAnsi="Courier New"/>
        </w:rPr>
        <w:t xml:space="preserve">app.js</w:t>
      </w:r>
      <w:r>
        <w:t xml:space="preserve"> as the primary file for slider rendering and handlers. In the current architecture, slider rendering and handlers go in </w:t>
      </w:r>
      <w:r>
        <w:rPr>
          <w:rFonts w:ascii="Courier New" w:cs="Courier New" w:eastAsia="Courier New" w:hAnsi="Courier New"/>
        </w:rPr>
        <w:t xml:space="preserve">assessment.js</w:t>
      </w:r>
      <w:r>
        <w:t xml:space="preserve">, not </w:t>
      </w:r>
      <w:r>
        <w:rPr>
          <w:rFonts w:ascii="Courier New" w:cs="Courier New" w:eastAsia="Courier New" w:hAnsi="Courier New"/>
        </w:rPr>
        <w:t xml:space="preserve">app.js</w:t>
      </w:r>
      <w:r>
        <w:t xml:space="preserve">. Use </w:t>
      </w:r>
      <w:r>
        <w:rPr>
          <w:rFonts w:ascii="Courier New" w:cs="Courier New" w:eastAsia="Courier New" w:hAnsi="Courier New"/>
        </w:rPr>
        <w:t xml:space="preserve">assessment.js</w:t>
      </w:r>
      <w:r>
        <w:t xml:space="preserve">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STATEMENT_KEYS order (CRITICAL CHECK).</w:t>
      </w:r>
      <w:r>
        <w:t xml:space="preserve"> Confirm the statement key order in the rendering code exactly matches the order in </w:t>
      </w:r>
      <w:r>
        <w:rPr>
          <w:rFonts w:ascii="Courier New" w:cs="Courier New" w:eastAsia="Courier New" w:hAnsi="Courier New"/>
        </w:rPr>
        <w:t xml:space="preserve">STAGE1_TYPE_STATEMENTS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STAGE1_INSTINCT_STATEMENTS</w:t>
      </w:r>
      <w:r>
        <w:t xml:space="preserve"> before writing any scoring aggregation. A mismatch between rendering order and scoring key order silently corrupts type scores.</w:t>
      </w:r>
    </w:p>
    <w:p>
      <w:r>
        <w:t xml:space="preserve"/>
      </w:r>
    </w:p>
    <w:p>
      <w:pPr>
        <w:pStyle w:val="Note"/>
      </w:pPr>
      <w:r>
        <w:t xml:space="preserve">Everything else in this spec — component structure, handle states, color function, track gradient, thumb positioning, getBoundingClientRect vs offsetWidth, the setTimeout(init, 60) pattern, responsive layout, and the beta-only .stmt-cat and type header elements — stands as written.</w:t>
      </w:r>
    </w:p>
    <w:p>
      <w:r>
        <w:t xml:space="preserve"/>
      </w:r>
    </w:p>
    <w:p>
      <w:pPr>
        <w:pStyle w:val="Heading1"/>
      </w:pPr>
      <w:r>
        <w:t xml:space="preserve">Component Structure</w:t>
      </w:r>
    </w:p>
    <w:p>
      <w:r>
        <w:t xml:space="preserve">Each statement renders as: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.stmt-block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.stmt-cat          ← category label (hidden in production)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.stmt-text         ← statement text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.pole-row          ← left pole label + right pole label (flex space-between)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.slider-track-wrap ← position: relative, height: 40px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.track-bg        ← position: absolute, full width, height: 4px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input[type=range]← position: absolute, full width, opacity: 0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.thumb-vis       ← position: absolute, custom handle overlay</w:t>
      </w:r>
    </w:p>
    <w:p>
      <w:r>
        <w:t xml:space="preserve"/>
      </w:r>
    </w:p>
    <w:p>
      <w:pPr>
        <w:pStyle w:val="Heading1"/>
      </w:pPr>
      <w:r>
        <w:t xml:space="preserve">Handle States</w:t>
      </w:r>
    </w:p>
    <w:p>
      <w:r>
        <w:t xml:space="preserve">Two states, toggled via class swap:</w:t>
      </w:r>
    </w:p>
    <w:p>
      <w:r>
        <w:t xml:space="preserve"/>
      </w:r>
    </w:p>
    <w:p>
      <w:pPr>
        <w:pStyle w:val="Heading2"/>
      </w:pPr>
      <w:r>
        <w:t xml:space="preserve">State 1 — .bar (initial, before first interaction)</w:t>
      </w:r>
    </w:p>
    <w:p>
      <w:pPr>
        <w:pStyle w:val="ListParagraph"/>
        <w:numPr>
          <w:ilvl w:val="0"/>
          <w:numId w:val="2"/>
        </w:numPr>
      </w:pPr>
      <w:r>
        <w:t xml:space="preserve">width: 3px, height: 26px, border-radius: 2px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background: var(--color-text-secondary)</w:t>
      </w:r>
    </w:p>
    <w:p>
      <w:pPr>
        <w:pStyle w:val="ListParagraph"/>
        <w:numPr>
          <w:ilvl w:val="0"/>
          <w:numId w:val="2"/>
        </w:numPr>
      </w:pPr>
      <w:r>
        <w:t xml:space="preserve">No transition</w:t>
      </w:r>
    </w:p>
    <w:p>
      <w:pPr>
        <w:pStyle w:val="ListParagraph"/>
        <w:numPr>
          <w:ilvl w:val="0"/>
          <w:numId w:val="2"/>
        </w:numPr>
      </w:pPr>
      <w:r>
        <w:t xml:space="preserve">Positioned at 50% of track width on load</w:t>
      </w:r>
    </w:p>
    <w:p>
      <w:r>
        <w:t xml:space="preserve"/>
      </w:r>
    </w:p>
    <w:p>
      <w:pPr>
        <w:pStyle w:val="Heading2"/>
      </w:pPr>
      <w:r>
        <w:t xml:space="preserve">State 2 — .grabbing (after first touch/click)</w:t>
      </w:r>
    </w:p>
    <w:p>
      <w:pPr>
        <w:pStyle w:val="ListParagraph"/>
        <w:numPr>
          <w:ilvl w:val="0"/>
          <w:numId w:val="2"/>
        </w:numPr>
      </w:pPr>
      <w:r>
        <w:t xml:space="preserve">width: 22px, height: 22px, border-radius: 50%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border: 2.5px solid var(--color-background-primary)</w:t>
      </w:r>
    </w:p>
    <w:p>
      <w:pPr>
        <w:pStyle w:val="ListParagraph"/>
        <w:numPr>
          <w:ilvl w:val="0"/>
          <w:numId w:val="2"/>
        </w:numPr>
      </w:pPr>
      <w:r>
        <w:t xml:space="preserve">background: set dynamically via JS to </w:t>
      </w:r>
      <w:r>
        <w:rPr>
          <w:rFonts w:ascii="Courier New" w:cs="Courier New" w:eastAsia="Courier New" w:hAnsi="Courier New"/>
        </w:rPr>
        <w:t xml:space="preserve">valToColor(value)</w:t>
      </w:r>
    </w:p>
    <w:p>
      <w:pPr>
        <w:pStyle w:val="ListParagraph"/>
        <w:numPr>
          <w:ilvl w:val="0"/>
          <w:numId w:val="2"/>
        </w:numPr>
      </w:pPr>
      <w:r>
        <w:t xml:space="preserve">Transition on first morph only: width 0.18s, height 0.18s, border-radius 0.18s, background 0.1s</w:t>
      </w:r>
    </w:p>
    <w:p>
      <w:pPr>
        <w:pStyle w:val="ListParagraph"/>
        <w:numPr>
          <w:ilvl w:val="0"/>
          <w:numId w:val="2"/>
        </w:numPr>
      </w:pPr>
      <w:r>
        <w:t xml:space="preserve">On subsequent moves: no transition — position and color update must feel immediate</w:t>
      </w:r>
    </w:p>
    <w:p>
      <w:r>
        <w:t xml:space="preserve"/>
      </w:r>
    </w:p>
    <w:p>
      <w:pPr>
        <w:pStyle w:val="Note"/>
      </w:pPr>
      <w:r>
        <w:t xml:space="preserve">Class swap fires on </w:t>
      </w:r>
      <w:r>
        <w:rPr>
          <w:rFonts w:ascii="Courier New" w:cs="Courier New" w:eastAsia="Courier New" w:hAnsi="Courier New"/>
        </w:rPr>
        <w:t xml:space="preserve">onmousedown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ontouchstart</w:t>
      </w:r>
      <w:r>
        <w:t xml:space="preserve">. Not on </w:t>
      </w:r>
      <w:r>
        <w:rPr>
          <w:rFonts w:ascii="Courier New" w:cs="Courier New" w:eastAsia="Courier New" w:hAnsi="Courier New"/>
        </w:rPr>
        <w:t xml:space="preserve">oninput</w:t>
      </w:r>
      <w:r>
        <w:t xml:space="preserve"> — the morph must happen on first contact, before any movement.</w:t>
      </w:r>
    </w:p>
    <w:p>
      <w:r>
        <w:t xml:space="preserve"/>
      </w:r>
    </w:p>
    <w:p>
      <w:pPr>
        <w:pStyle w:val="Heading1"/>
      </w:pPr>
      <w:r>
        <w:t xml:space="preserve">Color Function</w:t>
      </w:r>
    </w:p>
    <w:p>
      <w:r>
        <w:t xml:space="preserve">Interpolates from pale blue (untouched left) to deep blue (fully right):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valToColor(v)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 = v / 100;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 = Math.round(180 + (24 - 180) * t);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g = Math.round(210 + (95 - 210) * t);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 = Math.round(240 + (165 - 240) * t);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`rgb(${r},${g},${b})`;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Left anchor: rgb(180, 210, 240) — pale blue</w:t>
      </w:r>
    </w:p>
    <w:p>
      <w:pPr>
        <w:pStyle w:val="ListParagraph"/>
        <w:numPr>
          <w:ilvl w:val="0"/>
          <w:numId w:val="2"/>
        </w:numPr>
      </w:pPr>
      <w:r>
        <w:t xml:space="preserve">Right anchor: rgb(24, 95, 165) — deep confident blue</w:t>
      </w:r>
    </w:p>
    <w:p>
      <w:r>
        <w:t xml:space="preserve"/>
      </w:r>
    </w:p>
    <w:p>
      <w:pPr>
        <w:pStyle w:val="Heading1"/>
      </w:pPr>
      <w:r>
        <w:t xml:space="preserve">Track Gradient</w:t>
      </w:r>
    </w:p>
    <w:p>
      <w:r>
        <w:rPr>
          <w:rFonts w:ascii="Arial" w:cs="Arial" w:eastAsia="Arial" w:hAnsi="Arial"/>
        </w:rPr>
        <w:t xml:space="preserve">On every oninput event after grab, update the track background: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renderTrack(i, v)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tw = document.getElementById('tw' + i);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w = tw.getBoundingClientRect().width;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thumb = 11;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leftPx = thumb + (v / 100) * (w - thumb * 2);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pct = Math.round((leftPx / w) * 100);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color = valToColor(v);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document.getElementById('track' + i).style.background =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`linear-gradient(to right,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rgba(180,210,240,0.18) 0%,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${color} ${pct}%,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var(--color-border-tertiary) ${pct}%,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var(--color-border-tertiary) 100%)`;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Note"/>
      </w:pPr>
      <w:r>
        <w:t xml:space="preserve">Before first grab, track stays flat </w:t>
      </w:r>
      <w:r>
        <w:rPr>
          <w:rFonts w:ascii="Courier New" w:cs="Courier New" w:eastAsia="Courier New" w:hAnsi="Courier New"/>
        </w:rPr>
        <w:t xml:space="preserve">var(--color-border-tertiary)</w:t>
      </w:r>
      <w:r>
        <w:t xml:space="preserve">. No gradient until touched.</w:t>
      </w:r>
    </w:p>
    <w:p>
      <w:r>
        <w:t xml:space="preserve"/>
      </w:r>
    </w:p>
    <w:p>
      <w:pPr>
        <w:pStyle w:val="Heading1"/>
      </w:pPr>
      <w:r>
        <w:t xml:space="preserve">Handle Positioning</w:t>
      </w:r>
    </w:p>
    <w:p>
      <w:r>
        <w:t xml:space="preserve">The native range thumb is hidden. The </w:t>
      </w:r>
      <w:r>
        <w:rPr>
          <w:rFonts w:ascii="Courier New" w:cs="Courier New" w:eastAsia="Courier New" w:hAnsi="Courier New"/>
        </w:rPr>
        <w:t xml:space="preserve">.thumb-vis</w:t>
      </w:r>
      <w:r>
        <w:t xml:space="preserve"> overlay is positioned manually: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getThumbLeft(i, pct)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tw = document.getElementById('tw' + i);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w = tw.getBoundingClientRect().width;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thumb = 11;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thumb + (pct / 100) * (w - thumb * 2);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The thumb constant (11px) accounts for half the handle diameter to keep the handle within track bounds.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getBoundingClientRect().width, not offsetWidth</w:t>
      </w:r>
      <w:r>
        <w:t xml:space="preserve">. The latter returns 0 before the browser has completed layout.</w:t>
      </w:r>
    </w:p>
    <w:p>
      <w:pPr>
        <w:pStyle w:val="ListParagraph"/>
        <w:numPr>
          <w:ilvl w:val="0"/>
          <w:numId w:val="2"/>
        </w:numPr>
      </w:pPr>
      <w:r>
        <w:t xml:space="preserve">Wrap the init call in </w:t>
      </w:r>
      <w:r>
        <w:rPr>
          <w:rFonts w:ascii="Courier New" w:cs="Courier New" w:eastAsia="Courier New" w:hAnsi="Courier New"/>
        </w:rPr>
        <w:t xml:space="preserve">setTimeout(init, 60)</w:t>
      </w:r>
      <w:r>
        <w:t xml:space="preserve"> to ensure the DOM has rendered before positioning.</w:t>
      </w:r>
    </w:p>
    <w:p>
      <w:pPr>
        <w:pStyle w:val="ListParagraph"/>
        <w:numPr>
          <w:ilvl w:val="0"/>
          <w:numId w:val="2"/>
        </w:numPr>
      </w:pPr>
      <w:r>
        <w:t xml:space="preserve">Attach </w:t>
      </w:r>
      <w:r>
        <w:rPr>
          <w:rFonts w:ascii="Courier New" w:cs="Courier New" w:eastAsia="Courier New" w:hAnsi="Courier New"/>
        </w:rPr>
        <w:t xml:space="preserve">window.addEventListener('resize', init)</w:t>
      </w:r>
      <w:r>
        <w:t xml:space="preserve"> to reposition handles on viewport change.</w:t>
      </w:r>
    </w:p>
    <w:p>
      <w:r>
        <w:t xml:space="preserve"/>
      </w:r>
    </w:p>
    <w:p>
      <w:pPr>
        <w:pStyle w:val="Heading1"/>
      </w:pPr>
      <w:r>
        <w:t xml:space="preserve">Init Function</w:t>
      </w:r>
    </w:p>
    <w:p>
      <w:r>
        <w:t xml:space="preserve">Runs once on load (via setTimeout) and on resize: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init()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i = 0; i &lt; N; i++)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document.getElementById('th' + i).style.left = getThumbLeft(i, 50) + 'px';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document.getElementById('track' + i).style.background = 'var(--color-border-tertiary)';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setTimeout(init, 60);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window.addEventListener('resize', init);</w:t>
      </w:r>
    </w:p>
    <w:p>
      <w:r>
        <w:t xml:space="preserve"/>
      </w:r>
    </w:p>
    <w:p>
      <w:pPr>
        <w:pStyle w:val="Heading1"/>
      </w:pPr>
      <w:r>
        <w:t xml:space="preserve">Progress Tracking</w:t>
      </w:r>
    </w:p>
    <w:p>
      <w:r>
        <w:t xml:space="preserve">A top-of-screen pill tracks how many statements have been interacted with: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grabbed = new Array(N).fill(false);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updateProgress()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 = grabbed.filter(Boolean).length;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document.getElementById('prog').style.width = Math.round((n / N) * 100) + '%';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document.getElementById('prog-txt').textContent = n + ' of ' + N + ' answered';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grabbed[i]</w:t>
      </w:r>
      <w:r>
        <w:t xml:space="preserve"> flips to true on first </w:t>
      </w:r>
      <w:r>
        <w:rPr>
          <w:rFonts w:ascii="Courier New" w:cs="Courier New" w:eastAsia="Courier New" w:hAnsi="Courier New"/>
        </w:rPr>
        <w:t xml:space="preserve">onmousedown</w:t>
      </w:r>
      <w:r>
        <w:t xml:space="preserve"> / </w:t>
      </w:r>
      <w:r>
        <w:rPr>
          <w:rFonts w:ascii="Courier New" w:cs="Courier New" w:eastAsia="Courier New" w:hAnsi="Courier New"/>
        </w:rPr>
        <w:t xml:space="preserve">ontouchstart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Progress bar width updates on each new grab.</w:t>
      </w:r>
    </w:p>
    <w:p>
      <w:pPr>
        <w:pStyle w:val="ListParagraph"/>
        <w:numPr>
          <w:ilvl w:val="0"/>
          <w:numId w:val="2"/>
        </w:numPr>
      </w:pPr>
      <w:r>
        <w:t xml:space="preserve">Tracks whether the slider has been touched, not its position value.</w:t>
      </w:r>
    </w:p>
    <w:p>
      <w:r>
        <w:t xml:space="preserve"/>
      </w:r>
    </w:p>
    <w:p>
      <w:pPr>
        <w:pStyle w:val="Heading1"/>
      </w:pPr>
      <w:r>
        <w:t xml:space="preserve">Continue Gating (Updated)</w:t>
      </w:r>
    </w:p>
    <w:p>
      <w:r>
        <w:rPr>
          <w:b/>
          <w:bCs/>
        </w:rPr>
        <w:t xml:space="preserve">Continue is enabled only when every slider on the current screen has been touched (grabbed[i] === true for all i). </w:t>
      </w:r>
      <w:r>
        <w:t xml:space="preserve">Open-response screens always allow Continue immediately. Untouched sliders default to 50 but do NOT satisfy the gate — the client must make a deliberate choice on each statement before proceeding.</w:t>
      </w:r>
    </w:p>
    <w:p>
      <w:r>
        <w:t xml:space="preserve"/>
      </w:r>
    </w:p>
    <w:p>
      <w:pPr>
        <w:pStyle w:val="Heading1"/>
      </w:pPr>
      <w:r>
        <w:t xml:space="preserve">Data Capture</w:t>
      </w:r>
    </w:p>
    <w:p>
      <w:r>
        <w:t xml:space="preserve">On Continue, collect all slider values: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getSliderValues()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values = {};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i = 0; i &lt; N; i++) {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values[STATEMENT_KEYS[i]] = parseInt(document.getElementById('s' + i).value);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values;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STATEMENT_KEYS</w:t>
      </w:r>
      <w:r>
        <w:t xml:space="preserve"> is an ordered array of statement codes matching the question bank (e.g. </w:t>
      </w:r>
      <w:r>
        <w:rPr>
          <w:rFonts w:ascii="Courier New" w:cs="Courier New" w:eastAsia="Courier New" w:hAnsi="Courier New"/>
        </w:rPr>
        <w:t xml:space="preserve">['S3-1', 'S3-2a', 'S3-2b', 'S3-3', 'S3-4', 'S6-1', ...]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Store the full values object in </w:t>
      </w:r>
      <w:r>
        <w:rPr>
          <w:rFonts w:ascii="Courier New" w:cs="Courier New" w:eastAsia="Courier New" w:hAnsi="Courier New"/>
        </w:rPr>
        <w:t xml:space="preserve">state.stage1TypeSliders</w:t>
      </w:r>
      <w:r>
        <w:t xml:space="preserve"> (type block) and </w:t>
      </w:r>
      <w:r>
        <w:rPr>
          <w:rFonts w:ascii="Courier New" w:cs="Courier New" w:eastAsia="Courier New" w:hAnsi="Courier New"/>
        </w:rPr>
        <w:t xml:space="preserve">state.stage1InstinctSliders</w:t>
      </w:r>
      <w:r>
        <w:t xml:space="preserve"> (instinct block), keyed by statement code.</w:t>
      </w:r>
    </w:p>
    <w:p>
      <w:r>
        <w:t xml:space="preserve"/>
      </w:r>
    </w:p>
    <w:p>
      <w:pPr>
        <w:pStyle w:val="Heading1"/>
      </w:pPr>
      <w:r>
        <w:t xml:space="preserve">Responsive Layout</w:t>
      </w:r>
    </w:p>
    <w:p>
      <w:r>
        <w:t xml:space="preserve">Single breakpoint at 600px:</w:t>
      </w:r>
    </w:p>
    <w:p>
      <w:r>
        <w:t xml:space="preserve"/>
      </w:r>
    </w:p>
    <w:p>
      <w:pPr>
        <w:pStyle w:val="Heading2"/>
      </w:pPr>
      <w:r>
        <w:t xml:space="preserve">Above 600px (desktop)</w:t>
      </w:r>
    </w:p>
    <w:p>
      <w:pPr>
        <w:pStyle w:val="ListParagraph"/>
        <w:numPr>
          <w:ilvl w:val="0"/>
          <w:numId w:val="2"/>
        </w:numPr>
      </w:pPr>
      <w:r>
        <w:t xml:space="preserve">Pole labels sit left and right of the track as </w:t>
      </w:r>
      <w:r>
        <w:rPr>
          <w:rFonts w:ascii="Courier New" w:cs="Courier New" w:eastAsia="Courier New" w:hAnsi="Courier New"/>
        </w:rPr>
        <w:t xml:space="preserve">flex: 0 0 auto</w:t>
      </w:r>
      <w:r>
        <w:t xml:space="preserve"> spans with </w:t>
      </w:r>
      <w:r>
        <w:rPr>
          <w:rFonts w:ascii="Courier New" w:cs="Courier New" w:eastAsia="Courier New" w:hAnsi="Courier New"/>
        </w:rPr>
        <w:t xml:space="preserve">max-width: 130px</w:t>
      </w:r>
    </w:p>
    <w:p>
      <w:pPr>
        <w:pStyle w:val="ListParagraph"/>
        <w:numPr>
          <w:ilvl w:val="0"/>
          <w:numId w:val="2"/>
        </w:numPr>
      </w:pPr>
      <w:r>
        <w:t xml:space="preserve">Slider track fills the remaining flex space between them</w:t>
      </w:r>
    </w:p>
    <w:p>
      <w:r>
        <w:t xml:space="preserve"/>
      </w:r>
    </w:p>
    <w:p>
      <w:pPr>
        <w:pStyle w:val="Heading2"/>
      </w:pPr>
      <w:r>
        <w:t xml:space="preserve">Below 600px (mobile)</w:t>
      </w:r>
    </w:p>
    <w:p>
      <w:pPr>
        <w:pStyle w:val="ListParagraph"/>
        <w:numPr>
          <w:ilvl w:val="0"/>
          <w:numId w:val="2"/>
        </w:numPr>
      </w:pPr>
      <w:r>
        <w:t xml:space="preserve">Pole labels move above the track in a single row: </w:t>
      </w:r>
      <w:r>
        <w:rPr>
          <w:rFonts w:ascii="Courier New" w:cs="Courier New" w:eastAsia="Courier New" w:hAnsi="Courier New"/>
        </w:rPr>
        <w:t xml:space="preserve">display: flex; justify-content: space-between</w:t>
      </w:r>
    </w:p>
    <w:p>
      <w:pPr>
        <w:pStyle w:val="ListParagraph"/>
        <w:numPr>
          <w:ilvl w:val="0"/>
          <w:numId w:val="2"/>
        </w:numPr>
      </w:pPr>
      <w:r>
        <w:t xml:space="preserve">Each pole: </w:t>
      </w:r>
      <w:r>
        <w:rPr>
          <w:rFonts w:ascii="Courier New" w:cs="Courier New" w:eastAsia="Courier New" w:hAnsi="Courier New"/>
        </w:rPr>
        <w:t xml:space="preserve">max-width: 48%</w:t>
      </w:r>
      <w:r>
        <w:t xml:space="preserve">, small font (10–11px), </w:t>
      </w:r>
      <w:r>
        <w:rPr>
          <w:rFonts w:ascii="Courier New" w:cs="Courier New" w:eastAsia="Courier New" w:hAnsi="Courier New"/>
        </w:rPr>
        <w:t xml:space="preserve">line-height: 1.3</w:t>
      </w:r>
    </w:p>
    <w:p>
      <w:pPr>
        <w:pStyle w:val="ListParagraph"/>
        <w:numPr>
          <w:ilvl w:val="0"/>
          <w:numId w:val="2"/>
        </w:numPr>
      </w:pPr>
      <w:r>
        <w:t xml:space="preserve">Slider track runs full container width beneath the pole row</w:t>
      </w:r>
    </w:p>
    <w:p>
      <w:pPr>
        <w:pStyle w:val="ListParagraph"/>
        <w:numPr>
          <w:ilvl w:val="0"/>
          <w:numId w:val="2"/>
        </w:numPr>
      </w:pPr>
      <w:r>
        <w:t xml:space="preserve">Use shortened pole text for mobile to prevent wrapping</w:t>
      </w:r>
    </w:p>
    <w:p>
      <w:r>
        <w:t xml:space="preserve"/>
      </w:r>
    </w:p>
    <w:p>
      <w:pPr>
        <w:pStyle w:val="Note"/>
      </w:pPr>
      <w:r>
        <w:t xml:space="preserve">Implement with a single CSS media query. No JavaScript required for the layout switch.</w:t>
      </w:r>
    </w:p>
    <w:p>
      <w:r>
        <w:t xml:space="preserve"/>
      </w:r>
    </w:p>
    <w:p>
      <w:pPr>
        <w:pStyle w:val="Heading1"/>
      </w:pPr>
      <w:r>
        <w:t xml:space="preserve">Beta-Only Elements (Strip for Production)</w:t>
      </w:r>
    </w:p>
    <w:p>
      <w:r>
        <w:t xml:space="preserve">Two elements present in the mockup that do not ship to clients: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.stmt-cat</w:t>
      </w:r>
      <w:r>
        <w:t xml:space="preserve"> — the question category label (Core motivation, Focus of attention, etc.). Hidden via </w:t>
      </w:r>
      <w:r>
        <w:rPr>
          <w:rFonts w:ascii="Courier New" w:cs="Courier New" w:eastAsia="Courier New" w:hAnsi="Courier New"/>
        </w:rPr>
        <w:t xml:space="preserve">display: none</w:t>
      </w:r>
      <w:r>
        <w:t xml:space="preserve"> in production CSS. Keep in the DOM for beta diagnostic logging.</w:t>
      </w:r>
    </w:p>
    <w:p>
      <w:pPr>
        <w:pStyle w:val="ListParagraph"/>
        <w:numPr>
          <w:ilvl w:val="0"/>
          <w:numId w:val="2"/>
        </w:numPr>
      </w:pPr>
      <w:r>
        <w:t xml:space="preserve">Type headers (</w:t>
      </w:r>
      <w:r>
        <w:rPr>
          <w:rFonts w:ascii="Courier New" w:cs="Courier New" w:eastAsia="Courier New" w:hAnsi="Courier New"/>
        </w:rPr>
        <w:t xml:space="preserve">.type-hdr</w:t>
      </w:r>
      <w:r>
        <w:t xml:space="preserve"> with pill and name) — hidden in production. The client sees a continuous list of statements with no indication of which type each belongs to. Keep in DOM for beta only.</w:t>
      </w:r>
    </w:p>
    <w:p>
      <w:r>
        <w:t xml:space="preserve"/>
      </w:r>
    </w:p>
    <w:p>
      <w:pPr>
        <w:pStyle w:val="Heading1"/>
      </w:pPr>
      <w:r>
        <w:t xml:space="preserve">Module Extraction</w:t>
      </w:r>
    </w:p>
    <w:p>
      <w:r>
        <w:t xml:space="preserve">The slider component itself (</w:t>
      </w:r>
      <w:r>
        <w:rPr>
          <w:rFonts w:ascii="Courier New" w:cs="Courier New" w:eastAsia="Courier New" w:hAnsi="Courier New"/>
        </w:rPr>
        <w:t xml:space="preserve">valToColor</w:t>
      </w:r>
      <w:r>
        <w:t xml:space="preserve">, </w:t>
      </w:r>
      <w:r>
        <w:rPr>
          <w:rFonts w:ascii="Courier New" w:cs="Courier New" w:eastAsia="Courier New" w:hAnsi="Courier New"/>
        </w:rPr>
        <w:t xml:space="preserve">getThumbLeft</w:t>
      </w:r>
      <w:r>
        <w:t xml:space="preserve">, </w:t>
      </w:r>
      <w:r>
        <w:rPr>
          <w:rFonts w:ascii="Courier New" w:cs="Courier New" w:eastAsia="Courier New" w:hAnsi="Courier New"/>
        </w:rPr>
        <w:t xml:space="preserve">renderTrack</w:t>
      </w:r>
      <w:r>
        <w:t xml:space="preserve">, grab, move, init) should be extracted into a standalone function or module within </w:t>
      </w:r>
      <w:r>
        <w:rPr>
          <w:rFonts w:ascii="Courier New" w:cs="Courier New" w:eastAsia="Courier New" w:hAnsi="Courier New"/>
        </w:rPr>
        <w:t xml:space="preserve">assessment.js</w:t>
      </w:r>
      <w:r>
        <w:t xml:space="preserve"> so it can be reused identically for both the type block screens and the instinct block screens.</w:t>
      </w:r>
    </w:p>
    <w:p>
      <w:r>
        <w:t xml:space="preserve"/>
      </w:r>
    </w:p>
    <w:p>
      <w:pPr>
        <w:pStyle w:val="Note"/>
      </w:pPr>
      <w:r>
        <w:t xml:space="preserve">© 2026 Hive, Inc. · CONFIDENTIAL · For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Note">
    <w:name w:val="Note"/>
    <w:basedOn w:val="Normal"/>
    <w:next w:val="Normal"/>
    <w:pPr>
      <w:pBdr>
        <w:left w:val="single" w:color="AAAAAA" w:sz="12" w:space="8"/>
      </w:pBdr>
      <w:spacing w:after="80" w:before="80"/>
      <w:ind w:left="360"/>
    </w:pPr>
    <w:rPr>
      <w:rFonts w:ascii="Arial" w:cs="Arial" w:eastAsia="Arial" w:hAnsi="Arial"/>
      <w:i/>
      <w:i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2026-05-30T03:33:30.624Z</dcterms:created>
  <dcterms:modified xsi:type="dcterms:W3CDTF">2026-05-30T03:33:30.624Z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