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20" w:before="0"/>
        <w:jc w:val="center"/>
      </w:pPr>
      <w:r>
        <w:rPr>
          <w:rFonts w:ascii="Arial" w:cs="Arial" w:eastAsia="Arial" w:hAnsi="Arial"/>
          <w:b/>
          <w:bCs/>
          <w:color w:val="00B2D9"/>
          <w:spacing w:val="200"/>
          <w:sz w:val="20"/>
          <w:szCs w:val="20"/>
        </w:rPr>
        <w:t xml:space="preserve">HIVE, INC.</w:t>
      </w:r>
    </w:p>
    <w:p>
      <w:pPr>
        <w:spacing w:after="80" w:before="0"/>
        <w:jc w:val="center"/>
      </w:pPr>
      <w:r>
        <w:rPr>
          <w:rFonts w:ascii="Arial" w:cs="Arial" w:eastAsia="Arial" w:hAnsi="Arial"/>
          <w:color w:val="1a2942"/>
          <w:sz w:val="28"/>
          <w:szCs w:val="28"/>
        </w:rPr>
        <w:t xml:space="preserve">InsightOut Platform</w:t>
      </w:r>
    </w:p>
    <w:p>
      <w:pPr>
        <w:spacing w:after="80" w:before="0"/>
        <w:jc w:val="center"/>
      </w:pPr>
      <w:r>
        <w:rPr>
          <w:rFonts w:ascii="Arial" w:cs="Arial" w:eastAsia="Arial" w:hAnsi="Arial"/>
          <w:b/>
          <w:bCs/>
          <w:color w:val="1a2942"/>
          <w:sz w:val="40"/>
          <w:szCs w:val="40"/>
        </w:rPr>
        <w:t xml:space="preserve">Full Identity &amp; Access Architecture</w:t>
      </w:r>
    </w:p>
    <w:p>
      <w:pPr>
        <w:pBdr>
          <w:bottom w:val="single" w:color="F68625" w:sz="6" w:space="1"/>
        </w:pBdr>
        <w:spacing w:after="240" w:before="0"/>
        <w:jc w:val="center"/>
      </w:pPr>
      <w:r>
        <w:rPr>
          <w:rFonts w:ascii="Arial" w:cs="Arial" w:eastAsia="Arial" w:hAnsi="Arial"/>
          <w:sz w:val="20"/>
          <w:szCs w:val="20"/>
        </w:rPr>
        <w:t xml:space="preserve"/>
      </w:r>
    </w:p>
    <w:p>
      <w:pPr>
        <w:spacing w:after="80" w:before="0"/>
      </w:pPr>
      <w:r>
        <w:t xml:space="preserve"/>
      </w:r>
    </w:p>
    <w:p>
      <w:pPr>
        <w:spacing w:after="160" w:before="0"/>
        <w:jc w:val="center"/>
      </w:pPr>
      <w:r>
        <w:rPr>
          <w:rFonts w:ascii="Arial" w:cs="Arial" w:eastAsia="Arial" w:hAnsi="Arial"/>
          <w:i/>
          <w:iCs/>
          <w:color w:val="666666"/>
          <w:sz w:val="22"/>
          <w:szCs w:val="22"/>
        </w:rPr>
        <w:t xml:space="preserve">Design Document &amp; Schema Specification</w:t>
      </w:r>
    </w:p>
    <w:p>
      <w:pPr>
        <w:spacing w:after="80" w:before="0"/>
        <w:jc w:val="center"/>
      </w:pPr>
      <w:r>
        <w:rPr>
          <w:rFonts w:ascii="Arial" w:cs="Arial" w:eastAsia="Arial" w:hAnsi="Arial"/>
          <w:color w:val="888888"/>
          <w:sz w:val="18"/>
          <w:szCs w:val="18"/>
        </w:rPr>
        <w:t xml:space="preserve">Version 1.2  |  June 2026  |  Confidential</w:t>
      </w:r>
    </w:p>
    <w:p>
      <w:pPr>
        <w:spacing w:after="0" w:before="0"/>
        <w:jc w:val="center"/>
      </w:pPr>
      <w:r>
        <w:rPr>
          <w:rFonts w:ascii="Arial" w:cs="Arial" w:eastAsia="Arial" w:hAnsi="Arial"/>
          <w:color w:val="888888"/>
          <w:sz w:val="18"/>
          <w:szCs w:val="18"/>
        </w:rPr>
        <w:t xml:space="preserve">Authors: Cai Delumpa &amp; Monique Breault</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0"/>
            </w:pPr>
            <w:r>
              <w:rPr>
                <w:rFonts w:ascii="Arial" w:cs="Arial" w:eastAsia="Arial" w:hAnsi="Arial"/>
                <w:b/>
                <w:bCs/>
                <w:color w:val="888888"/>
                <w:sz w:val="16"/>
                <w:szCs w:val="16"/>
              </w:rPr>
              <w:t xml:space="preserve">Repo</w:t>
            </w:r>
          </w:p>
          <w:p>
            <w:pPr>
              <w:spacing w:after="0" w:before="0"/>
            </w:pPr>
            <w:r>
              <w:rPr>
                <w:rFonts w:ascii="Arial" w:cs="Arial" w:eastAsia="Arial" w:hAnsi="Arial"/>
                <w:color w:val="1a2942"/>
                <w:sz w:val="18"/>
                <w:szCs w:val="18"/>
              </w:rPr>
              <w:t xml:space="preserve">cdelumpa/hive-typing-engine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0"/>
            </w:pPr>
            <w:r>
              <w:rPr>
                <w:rFonts w:ascii="Arial" w:cs="Arial" w:eastAsia="Arial" w:hAnsi="Arial"/>
                <w:b/>
                <w:bCs/>
                <w:color w:val="888888"/>
                <w:sz w:val="16"/>
                <w:szCs w:val="16"/>
              </w:rPr>
              <w:t xml:space="preserve">Service</w:t>
            </w:r>
          </w:p>
          <w:p>
            <w:pPr>
              <w:spacing w:after="0" w:before="0"/>
            </w:pPr>
            <w:r>
              <w:rPr>
                <w:rFonts w:ascii="Arial" w:cs="Arial" w:eastAsia="Arial" w:hAnsi="Arial"/>
                <w:color w:val="1a2942"/>
                <w:sz w:val="18"/>
                <w:szCs w:val="18"/>
              </w:rPr>
              <w:t xml:space="preserve">hive-typing-engine (Railway)</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0"/>
            </w:pPr>
            <w:r>
              <w:rPr>
                <w:rFonts w:ascii="Arial" w:cs="Arial" w:eastAsia="Arial" w:hAnsi="Arial"/>
                <w:b/>
                <w:bCs/>
                <w:color w:val="888888"/>
                <w:sz w:val="16"/>
                <w:szCs w:val="16"/>
              </w:rPr>
              <w:t xml:space="preserve">Version</w:t>
            </w:r>
          </w:p>
          <w:p>
            <w:pPr>
              <w:spacing w:after="0" w:before="0"/>
            </w:pPr>
            <w:r>
              <w:rPr>
                <w:rFonts w:ascii="Arial" w:cs="Arial" w:eastAsia="Arial" w:hAnsi="Arial"/>
                <w:color w:val="1a2942"/>
                <w:sz w:val="18"/>
                <w:szCs w:val="18"/>
              </w:rPr>
              <w:t xml:space="preserve">v1.2 — updated June 2026</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0"/>
            </w:pPr>
            <w:r>
              <w:rPr>
                <w:rFonts w:ascii="Arial" w:cs="Arial" w:eastAsia="Arial" w:hAnsi="Arial"/>
                <w:b/>
                <w:bCs/>
                <w:color w:val="888888"/>
                <w:sz w:val="16"/>
                <w:szCs w:val="16"/>
              </w:rPr>
              <w:t xml:space="preserve">Status</w:t>
            </w:r>
          </w:p>
          <w:p>
            <w:pPr>
              <w:spacing w:after="0" w:before="0"/>
            </w:pPr>
            <w:r>
              <w:rPr>
                <w:rFonts w:ascii="Arial" w:cs="Arial" w:eastAsia="Arial" w:hAnsi="Arial"/>
                <w:color w:val="1a2942"/>
                <w:sz w:val="18"/>
                <w:szCs w:val="18"/>
              </w:rPr>
              <w:t xml:space="preserve">Pending Ratification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68625" w:sz="1"/>
              <w:left w:val="single" w:color="F68625" w:sz="16"/>
              <w:bottom w:val="single" w:color="F68625" w:sz="1"/>
              <w:right w:val="single" w:color="F68625" w:sz="1"/>
            </w:tcBorders>
            <w:shd w:fill="FEF3E8" w:val="clear"/>
            <w:tcMar>
              <w:top w:type="dxa" w:w="100"/>
              <w:left w:type="dxa" w:w="180"/>
              <w:bottom w:type="dxa" w:w="100"/>
              <w:right w:type="dxa" w:w="180"/>
            </w:tcMar>
          </w:tcPr>
          <w:p>
            <w:pPr>
              <w:spacing w:after="60" w:before="0"/>
            </w:pPr>
            <w:r>
              <w:rPr>
                <w:rFonts w:ascii="Arial" w:cs="Arial" w:eastAsia="Arial" w:hAnsi="Arial"/>
                <w:b/>
                <w:bCs/>
                <w:color w:val="F68625"/>
                <w:sz w:val="20"/>
                <w:szCs w:val="20"/>
              </w:rPr>
              <w:t xml:space="preserve">v1.2 Changes from v1.1</w:t>
            </w:r>
          </w:p>
          <w:p>
            <w:pPr>
              <w:spacing w:after="0" w:before="0"/>
            </w:pPr>
            <w:r>
              <w:rPr>
                <w:rFonts w:ascii="Arial" w:cs="Arial" w:eastAsia="Arial" w:hAnsi="Arial"/>
                <w:color w:val="404040"/>
                <w:sz w:val="18"/>
                <w:szCs w:val="18"/>
              </w:rPr>
              <w:t xml:space="preserve">Added: §3.6 embargo_list table; §5.4 Progressive Suspension model; §6 Security Best Practices (session invalidation on role change, password strength policy, HTTPS enforcement, sensitive field logging prohibition, token hashing, updated_at trigger, stale embargo session invalidation, audit log retention); §10 GDPR &amp; European Compliance (consent tracking, right of access/erasure, data minimization, retention schedules, breach notification, DPA obligations). Corrected: §5.3 Role Management UI now explicitly states super-admin can assign/revoke admin role. §7 Migration Step 3 corrected — all existing users receive client role only.</w:t>
            </w:r>
          </w:p>
        </w:tc>
      </w:tr>
    </w:tbl>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1. Executive Summary</w:t>
      </w:r>
    </w:p>
    <w:p>
      <w:pPr>
        <w:spacing w:after="100" w:before="60"/>
      </w:pPr>
      <w:r>
        <w:rPr>
          <w:rFonts w:ascii="Arial" w:cs="Arial" w:eastAsia="Arial" w:hAnsi="Arial"/>
          <w:color w:val="404040"/>
          <w:sz w:val="20"/>
          <w:szCs w:val="20"/>
        </w:rPr>
        <w:t xml:space="preserve">InsightOut currently uses a single coaches table that handles both authentication (email, password hash, session) and coach-domain identity (name, admin flags, client relationships). This architecture was appropriate for the alpha but creates structural security and flexibility problems as the platform grows toward public launch.</w:t>
      </w:r>
    </w:p>
    <w:p>
      <w:pPr>
        <w:spacing w:after="100" w:before="60"/>
      </w:pPr>
      <w:r>
        <w:rPr>
          <w:rFonts w:ascii="Arial" w:cs="Arial" w:eastAsia="Arial" w:hAnsi="Arial"/>
          <w:color w:val="404040"/>
          <w:sz w:val="20"/>
          <w:szCs w:val="20"/>
        </w:rPr>
        <w:t xml:space="preserve">This document specifies a Full Identity &amp; Access Architecture that separates authentication identity from role and domain data. It establishes a users table as the single source of truth for who a person is, a formal role system for what they can do, a security layer for protecting the admin panel, secure credential management pathways, a progressive suspension and embargo model, GDPR compliance infrastructure, and a full set of security best practices.</w:t>
      </w:r>
    </w:p>
    <w:p>
      <w:pPr>
        <w:spacing w:after="100" w:before="60"/>
      </w:pPr>
      <w:r>
        <w:rPr>
          <w:rFonts w:ascii="Arial" w:cs="Arial" w:eastAsia="Arial" w:hAnsi="Arial"/>
          <w:color w:val="404040"/>
          <w:sz w:val="20"/>
          <w:szCs w:val="20"/>
        </w:rPr>
        <w:t xml:space="preserve">This architecture also lays the groundwork for two major future product surfaces: the Pocket Coach (client-facing personalized AI) and the Coach Companion (coach-facing AI thought partner) — both of which require a stable, portable identity layer to function.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68625" w:sz="1"/>
              <w:left w:val="single" w:color="F68625" w:sz="16"/>
              <w:bottom w:val="single" w:color="F68625" w:sz="1"/>
              <w:right w:val="single" w:color="F68625" w:sz="1"/>
            </w:tcBorders>
            <w:shd w:fill="FEF3E8" w:val="clear"/>
            <w:tcMar>
              <w:top w:type="dxa" w:w="120"/>
              <w:left w:type="dxa" w:w="200"/>
              <w:bottom w:type="dxa" w:w="120"/>
              <w:right w:type="dxa" w:w="200"/>
            </w:tcMar>
          </w:tcPr>
          <w:p>
            <w:pPr>
              <w:spacing w:after="60" w:before="0"/>
            </w:pPr>
            <w:r>
              <w:rPr>
                <w:rFonts w:ascii="Arial" w:cs="Arial" w:eastAsia="Arial" w:hAnsi="Arial"/>
                <w:b/>
                <w:bCs/>
                <w:color w:val="F68625"/>
                <w:sz w:val="20"/>
                <w:szCs w:val="20"/>
              </w:rPr>
              <w:t xml:space="preserve">Timeline note:</w:t>
            </w:r>
          </w:p>
          <w:p>
            <w:pPr>
              <w:spacing w:after="0" w:before="0"/>
            </w:pPr>
            <w:r>
              <w:rPr>
                <w:rFonts w:ascii="Arial" w:cs="Arial" w:eastAsia="Arial" w:hAnsi="Arial"/>
                <w:color w:val="404040"/>
                <w:sz w:val="20"/>
                <w:szCs w:val="20"/>
              </w:rPr>
              <w:t xml:space="preserve">Public launch is targeted for fall 2026. If EU coaches and clients are anticipated at launch, GDPR obligations are active from day one. This architecture must be in place before beta.</w:t>
            </w:r>
          </w:p>
        </w:tc>
      </w:tr>
    </w:tbl>
    <w:p>
      <w:pPr>
        <w:spacing w:after="120" w:before="0"/>
      </w:pPr>
      <w:r>
        <w:t xml:space="preserve"/>
      </w:r>
    </w:p>
    <w:p>
      <w:pPr>
        <w:pStyle w:val="Heading2"/>
        <w:spacing w:after="120" w:before="280"/>
      </w:pPr>
      <w:r>
        <w:rPr>
          <w:rFonts w:ascii="Arial" w:cs="Arial" w:eastAsia="Arial" w:hAnsi="Arial"/>
          <w:b/>
          <w:bCs/>
          <w:color w:val="00B2D9"/>
          <w:sz w:val="26"/>
          <w:szCs w:val="26"/>
        </w:rPr>
        <w:t xml:space="preserve">What this PR covers</w:t>
      </w:r>
    </w:p>
    <w:p>
      <w:pPr>
        <w:pStyle w:val="ListParagraph"/>
        <w:numPr>
          <w:ilvl w:val="0"/>
          <w:numId w:val="2"/>
        </w:numPr>
        <w:spacing w:after="60" w:before="40"/>
      </w:pPr>
      <w:r>
        <w:rPr>
          <w:rFonts w:ascii="Arial" w:cs="Arial" w:eastAsia="Arial" w:hAnsi="Arial"/>
          <w:color w:val="404040"/>
          <w:sz w:val="20"/>
          <w:szCs w:val="20"/>
        </w:rPr>
        <w:t xml:space="preserve">users table — identity, auth credentials, security fields, type/instinct, GDPR consent fields</w:t>
      </w:r>
    </w:p>
    <w:p>
      <w:pPr>
        <w:pStyle w:val="ListParagraph"/>
        <w:numPr>
          <w:ilvl w:val="0"/>
          <w:numId w:val="2"/>
        </w:numPr>
        <w:spacing w:after="60" w:before="40"/>
      </w:pPr>
      <w:r>
        <w:rPr>
          <w:rFonts w:ascii="Arial" w:cs="Arial" w:eastAsia="Arial" w:hAnsi="Arial"/>
          <w:color w:val="404040"/>
          <w:sz w:val="20"/>
          <w:szCs w:val="20"/>
        </w:rPr>
        <w:t xml:space="preserve">roles and user_roles tables — many-to-many role assignment with audit trail</w:t>
      </w:r>
    </w:p>
    <w:p>
      <w:pPr>
        <w:pStyle w:val="ListParagraph"/>
        <w:numPr>
          <w:ilvl w:val="0"/>
          <w:numId w:val="2"/>
        </w:numPr>
        <w:spacing w:after="60" w:before="40"/>
      </w:pPr>
      <w:r>
        <w:rPr>
          <w:rFonts w:ascii="Arial" w:cs="Arial" w:eastAsia="Arial" w:hAnsi="Arial"/>
          <w:color w:val="404040"/>
          <w:sz w:val="20"/>
          <w:szCs w:val="20"/>
        </w:rPr>
        <w:t xml:space="preserve">auth_events audit log table</w:t>
      </w:r>
    </w:p>
    <w:p>
      <w:pPr>
        <w:pStyle w:val="ListParagraph"/>
        <w:numPr>
          <w:ilvl w:val="0"/>
          <w:numId w:val="2"/>
        </w:numPr>
        <w:spacing w:after="60" w:before="40"/>
      </w:pPr>
      <w:r>
        <w:rPr>
          <w:rFonts w:ascii="Arial" w:cs="Arial" w:eastAsia="Arial" w:hAnsi="Arial"/>
          <w:color w:val="404040"/>
          <w:sz w:val="20"/>
          <w:szCs w:val="20"/>
        </w:rPr>
        <w:t xml:space="preserve">password_reset_tokens table — secure single-use magic link reset flow</w:t>
      </w:r>
    </w:p>
    <w:p>
      <w:pPr>
        <w:pStyle w:val="ListParagraph"/>
        <w:numPr>
          <w:ilvl w:val="0"/>
          <w:numId w:val="2"/>
        </w:numPr>
        <w:spacing w:after="60" w:before="40"/>
      </w:pPr>
      <w:r>
        <w:rPr>
          <w:rFonts w:ascii="Arial" w:cs="Arial" w:eastAsia="Arial" w:hAnsi="Arial"/>
          <w:color w:val="404040"/>
          <w:sz w:val="20"/>
          <w:szCs w:val="20"/>
        </w:rPr>
        <w:t xml:space="preserve">embargo_list table — permanent identity block with domain-suffix support</w:t>
      </w:r>
    </w:p>
    <w:p>
      <w:pPr>
        <w:pStyle w:val="ListParagraph"/>
        <w:numPr>
          <w:ilvl w:val="0"/>
          <w:numId w:val="2"/>
        </w:numPr>
        <w:spacing w:after="60" w:before="40"/>
      </w:pPr>
      <w:r>
        <w:rPr>
          <w:rFonts w:ascii="Arial" w:cs="Arial" w:eastAsia="Arial" w:hAnsi="Arial"/>
          <w:color w:val="404040"/>
          <w:sz w:val="20"/>
          <w:szCs w:val="20"/>
        </w:rPr>
        <w:t xml:space="preserve">Migration of auth fields off coaches table</w:t>
      </w:r>
    </w:p>
    <w:p>
      <w:pPr>
        <w:pStyle w:val="ListParagraph"/>
        <w:numPr>
          <w:ilvl w:val="0"/>
          <w:numId w:val="2"/>
        </w:numPr>
        <w:spacing w:after="60" w:before="40"/>
      </w:pPr>
      <w:r>
        <w:rPr>
          <w:rFonts w:ascii="Arial" w:cs="Arial" w:eastAsia="Arial" w:hAnsi="Arial"/>
          <w:color w:val="404040"/>
          <w:sz w:val="20"/>
          <w:szCs w:val="20"/>
        </w:rPr>
        <w:t xml:space="preserve">Migration of is_admin and is_super_admin into user_roles</w:t>
      </w:r>
    </w:p>
    <w:p>
      <w:pPr>
        <w:pStyle w:val="ListParagraph"/>
        <w:numPr>
          <w:ilvl w:val="0"/>
          <w:numId w:val="2"/>
        </w:numPr>
        <w:spacing w:after="60" w:before="40"/>
      </w:pPr>
      <w:r>
        <w:rPr>
          <w:rFonts w:ascii="Arial" w:cs="Arial" w:eastAsia="Arial" w:hAnsi="Arial"/>
          <w:color w:val="404040"/>
          <w:sz w:val="20"/>
          <w:szCs w:val="20"/>
        </w:rPr>
        <w:t xml:space="preserve">user_id FK added to coaches and clients tables</w:t>
      </w:r>
    </w:p>
    <w:p>
      <w:pPr>
        <w:pStyle w:val="ListParagraph"/>
        <w:numPr>
          <w:ilvl w:val="0"/>
          <w:numId w:val="2"/>
        </w:numPr>
        <w:spacing w:after="60" w:before="40"/>
      </w:pPr>
      <w:r>
        <w:rPr>
          <w:rFonts w:ascii="Arial" w:cs="Arial" w:eastAsia="Arial" w:hAnsi="Arial"/>
          <w:color w:val="404040"/>
          <w:sz w:val="20"/>
          <w:szCs w:val="20"/>
        </w:rPr>
        <w:t xml:space="preserve">New auth.js module consolidating all authentication logic</w:t>
      </w:r>
    </w:p>
    <w:p>
      <w:pPr>
        <w:pStyle w:val="ListParagraph"/>
        <w:numPr>
          <w:ilvl w:val="0"/>
          <w:numId w:val="2"/>
        </w:numPr>
        <w:spacing w:after="60" w:before="40"/>
      </w:pPr>
      <w:r>
        <w:rPr>
          <w:rFonts w:ascii="Arial" w:cs="Arial" w:eastAsia="Arial" w:hAnsi="Arial"/>
          <w:color w:val="404040"/>
          <w:sz w:val="20"/>
          <w:szCs w:val="20"/>
        </w:rPr>
        <w:t xml:space="preserve">Updated login middleware — resolves identity from users, roles from user_roles, embargo check</w:t>
      </w:r>
    </w:p>
    <w:p>
      <w:pPr>
        <w:pStyle w:val="ListParagraph"/>
        <w:numPr>
          <w:ilvl w:val="0"/>
          <w:numId w:val="2"/>
        </w:numPr>
        <w:spacing w:after="60" w:before="40"/>
      </w:pPr>
      <w:r>
        <w:rPr>
          <w:rFonts w:ascii="Arial" w:cs="Arial" w:eastAsia="Arial" w:hAnsi="Arial"/>
          <w:color w:val="404040"/>
          <w:sz w:val="20"/>
          <w:szCs w:val="20"/>
        </w:rPr>
        <w:t xml:space="preserve">Rate limiting and account lockout on POST /admin/login</w:t>
      </w:r>
    </w:p>
    <w:p>
      <w:pPr>
        <w:pStyle w:val="ListParagraph"/>
        <w:numPr>
          <w:ilvl w:val="0"/>
          <w:numId w:val="2"/>
        </w:numPr>
        <w:spacing w:after="60" w:before="40"/>
      </w:pPr>
      <w:r>
        <w:rPr>
          <w:rFonts w:ascii="Arial" w:cs="Arial" w:eastAsia="Arial" w:hAnsi="Arial"/>
          <w:color w:val="404040"/>
          <w:sz w:val="20"/>
          <w:szCs w:val="20"/>
        </w:rPr>
        <w:t xml:space="preserve">Password reset flow — request form, SendGrid delivery, token validation, UI</w:t>
      </w:r>
    </w:p>
    <w:p>
      <w:pPr>
        <w:pStyle w:val="ListParagraph"/>
        <w:numPr>
          <w:ilvl w:val="0"/>
          <w:numId w:val="2"/>
        </w:numPr>
        <w:spacing w:after="60" w:before="40"/>
      </w:pPr>
      <w:r>
        <w:rPr>
          <w:rFonts w:ascii="Arial" w:cs="Arial" w:eastAsia="Arial" w:hAnsi="Arial"/>
          <w:color w:val="404040"/>
          <w:sz w:val="20"/>
          <w:szCs w:val="20"/>
        </w:rPr>
        <w:t xml:space="preserve">Role Management UI — assign, revoke, and suspend roles progressively</w:t>
      </w:r>
    </w:p>
    <w:p>
      <w:pPr>
        <w:pStyle w:val="ListParagraph"/>
        <w:numPr>
          <w:ilvl w:val="0"/>
          <w:numId w:val="2"/>
        </w:numPr>
        <w:spacing w:after="60" w:before="40"/>
      </w:pPr>
      <w:r>
        <w:rPr>
          <w:rFonts w:ascii="Arial" w:cs="Arial" w:eastAsia="Arial" w:hAnsi="Arial"/>
          <w:color w:val="404040"/>
          <w:sz w:val="20"/>
          <w:szCs w:val="20"/>
        </w:rPr>
        <w:t xml:space="preserve">Progressive suspension model — role-by-role revocation with full audit trail</w:t>
      </w:r>
    </w:p>
    <w:p>
      <w:pPr>
        <w:pStyle w:val="ListParagraph"/>
        <w:numPr>
          <w:ilvl w:val="0"/>
          <w:numId w:val="2"/>
        </w:numPr>
        <w:spacing w:after="60" w:before="40"/>
      </w:pPr>
      <w:r>
        <w:rPr>
          <w:rFonts w:ascii="Arial" w:cs="Arial" w:eastAsia="Arial" w:hAnsi="Arial"/>
          <w:color w:val="404040"/>
          <w:sz w:val="20"/>
          <w:szCs w:val="20"/>
        </w:rPr>
        <w:t xml:space="preserve">Security best practices — session invalidation, token hashing, logging policy, HTTPS enforcement</w:t>
      </w:r>
    </w:p>
    <w:p>
      <w:pPr>
        <w:pStyle w:val="ListParagraph"/>
        <w:numPr>
          <w:ilvl w:val="0"/>
          <w:numId w:val="2"/>
        </w:numPr>
        <w:spacing w:after="60" w:before="40"/>
      </w:pPr>
      <w:r>
        <w:rPr>
          <w:rFonts w:ascii="Arial" w:cs="Arial" w:eastAsia="Arial" w:hAnsi="Arial"/>
          <w:color w:val="404040"/>
          <w:sz w:val="20"/>
          <w:szCs w:val="20"/>
        </w:rPr>
        <w:t xml:space="preserve">GDPR compliance infrastructure — consent tracking, erasure workflow, retention schedules</w:t>
      </w:r>
    </w:p>
    <w:p>
      <w:pPr>
        <w:pStyle w:val="ListParagraph"/>
        <w:numPr>
          <w:ilvl w:val="0"/>
          <w:numId w:val="2"/>
        </w:numPr>
        <w:spacing w:after="60" w:before="40"/>
      </w:pPr>
      <w:r>
        <w:rPr>
          <w:rFonts w:ascii="Arial" w:cs="Arial" w:eastAsia="Arial" w:hAnsi="Arial"/>
          <w:color w:val="404040"/>
          <w:sz w:val="20"/>
          <w:szCs w:val="20"/>
        </w:rPr>
        <w:t xml:space="preserve">client_context_summary column on assessments table</w:t>
      </w:r>
    </w:p>
    <w:p>
      <w:pPr>
        <w:pStyle w:val="Heading2"/>
        <w:spacing w:after="120" w:before="280"/>
      </w:pPr>
      <w:r>
        <w:rPr>
          <w:rFonts w:ascii="Arial" w:cs="Arial" w:eastAsia="Arial" w:hAnsi="Arial"/>
          <w:b/>
          <w:bCs/>
          <w:color w:val="00B2D9"/>
          <w:sz w:val="26"/>
          <w:szCs w:val="26"/>
        </w:rPr>
        <w:t xml:space="preserve">What this PR explicitly defers</w:t>
      </w:r>
    </w:p>
    <w:p>
      <w:pPr>
        <w:pStyle w:val="ListParagraph"/>
        <w:numPr>
          <w:ilvl w:val="0"/>
          <w:numId w:val="2"/>
        </w:numPr>
        <w:spacing w:after="60" w:before="40"/>
      </w:pPr>
      <w:r>
        <w:rPr>
          <w:rFonts w:ascii="Arial" w:cs="Arial" w:eastAsia="Arial" w:hAnsi="Arial"/>
          <w:color w:val="404040"/>
          <w:sz w:val="20"/>
          <w:szCs w:val="20"/>
        </w:rPr>
        <w:t xml:space="preserve">SaaS multi-tenant model</w:t>
      </w:r>
    </w:p>
    <w:p>
      <w:pPr>
        <w:pStyle w:val="ListParagraph"/>
        <w:numPr>
          <w:ilvl w:val="0"/>
          <w:numId w:val="2"/>
        </w:numPr>
        <w:spacing w:after="60" w:before="40"/>
      </w:pPr>
      <w:r>
        <w:rPr>
          <w:rFonts w:ascii="Arial" w:cs="Arial" w:eastAsia="Arial" w:hAnsi="Arial"/>
          <w:color w:val="404040"/>
          <w:sz w:val="20"/>
          <w:szCs w:val="20"/>
        </w:rPr>
        <w:t xml:space="preserve">OAuth / SSO implementation (columns are pre-positioned)</w:t>
      </w:r>
    </w:p>
    <w:p>
      <w:pPr>
        <w:pStyle w:val="ListParagraph"/>
        <w:numPr>
          <w:ilvl w:val="0"/>
          <w:numId w:val="2"/>
        </w:numPr>
        <w:spacing w:after="60" w:before="40"/>
      </w:pPr>
      <w:r>
        <w:rPr>
          <w:rFonts w:ascii="Arial" w:cs="Arial" w:eastAsia="Arial" w:hAnsi="Arial"/>
          <w:color w:val="404040"/>
          <w:sz w:val="20"/>
          <w:szCs w:val="20"/>
        </w:rPr>
        <w:t xml:space="preserve">Client claim flow / magic link onboarding (FK in place, flow dormant)</w:t>
      </w:r>
    </w:p>
    <w:p>
      <w:pPr>
        <w:pStyle w:val="ListParagraph"/>
        <w:numPr>
          <w:ilvl w:val="0"/>
          <w:numId w:val="2"/>
        </w:numPr>
        <w:spacing w:after="60" w:before="40"/>
      </w:pPr>
      <w:r>
        <w:rPr>
          <w:rFonts w:ascii="Arial" w:cs="Arial" w:eastAsia="Arial" w:hAnsi="Arial"/>
          <w:color w:val="404040"/>
          <w:sz w:val="20"/>
          <w:szCs w:val="20"/>
        </w:rPr>
        <w:t xml:space="preserve">Pocket Coach and Coach Companion UI (identity layer only)</w:t>
      </w:r>
    </w:p>
    <w:p>
      <w:pPr>
        <w:pStyle w:val="ListParagraph"/>
        <w:numPr>
          <w:ilvl w:val="0"/>
          <w:numId w:val="2"/>
        </w:numPr>
        <w:spacing w:after="60" w:before="40"/>
      </w:pPr>
      <w:r>
        <w:rPr>
          <w:rFonts w:ascii="Arial" w:cs="Arial" w:eastAsia="Arial" w:hAnsi="Arial"/>
          <w:color w:val="404040"/>
          <w:sz w:val="20"/>
          <w:szCs w:val="20"/>
        </w:rPr>
        <w:t xml:space="preserve">MFA (post-beta security backlog)</w:t>
      </w:r>
    </w:p>
    <w:p>
      <w:pPr>
        <w:pStyle w:val="ListParagraph"/>
        <w:numPr>
          <w:ilvl w:val="0"/>
          <w:numId w:val="2"/>
        </w:numPr>
        <w:spacing w:after="60" w:before="40"/>
      </w:pPr>
      <w:r>
        <w:rPr>
          <w:rFonts w:ascii="Arial" w:cs="Arial" w:eastAsia="Arial" w:hAnsi="Arial"/>
          <w:color w:val="404040"/>
          <w:sz w:val="20"/>
          <w:szCs w:val="20"/>
        </w:rPr>
        <w:t xml:space="preserve">CSRF protection hardening (post-beta)</w:t>
      </w:r>
    </w:p>
    <w:p>
      <w:pPr>
        <w:pStyle w:val="ListParagraph"/>
        <w:numPr>
          <w:ilvl w:val="0"/>
          <w:numId w:val="2"/>
        </w:numPr>
        <w:spacing w:after="60" w:before="40"/>
      </w:pPr>
      <w:r>
        <w:rPr>
          <w:rFonts w:ascii="Arial" w:cs="Arial" w:eastAsia="Arial" w:hAnsi="Arial"/>
          <w:color w:val="404040"/>
          <w:sz w:val="20"/>
          <w:szCs w:val="20"/>
        </w:rPr>
        <w:t xml:space="preserve">Content Security Policy headers (post-beta)</w:t>
      </w:r>
    </w:p>
    <w:p>
      <w:pPr>
        <w:pStyle w:val="ListParagraph"/>
        <w:numPr>
          <w:ilvl w:val="0"/>
          <w:numId w:val="2"/>
        </w:numPr>
        <w:spacing w:after="60" w:before="40"/>
      </w:pPr>
      <w:r>
        <w:rPr>
          <w:rFonts w:ascii="Arial" w:cs="Arial" w:eastAsia="Arial" w:hAnsi="Arial"/>
          <w:color w:val="404040"/>
          <w:sz w:val="20"/>
          <w:szCs w:val="20"/>
        </w:rPr>
        <w:t xml:space="preserve">EU data residency (future Railway region option)</w:t>
      </w:r>
    </w:p>
    <w:p>
      <w:pPr>
        <w:pStyle w:val="ListParagraph"/>
        <w:numPr>
          <w:ilvl w:val="0"/>
          <w:numId w:val="2"/>
        </w:numPr>
        <w:spacing w:after="60" w:before="40"/>
      </w:pPr>
      <w:r>
        <w:rPr>
          <w:rFonts w:ascii="Arial" w:cs="Arial" w:eastAsia="Arial" w:hAnsi="Arial"/>
          <w:color w:val="404040"/>
          <w:sz w:val="20"/>
          <w:szCs w:val="20"/>
        </w:rPr>
        <w:t xml:space="preserve">Full GDPR legal audit (recommended before public EU launch)</w:t>
      </w:r>
    </w:p>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2. Core Design Decisions</w:t>
      </w:r>
    </w:p>
    <w:p>
      <w:pPr>
        <w:pStyle w:val="Heading2"/>
        <w:spacing w:after="120" w:before="280"/>
      </w:pPr>
      <w:r>
        <w:rPr>
          <w:rFonts w:ascii="Arial" w:cs="Arial" w:eastAsia="Arial" w:hAnsi="Arial"/>
          <w:b/>
          <w:bCs/>
          <w:color w:val="00B2D9"/>
          <w:sz w:val="26"/>
          <w:szCs w:val="26"/>
        </w:rPr>
        <w:t xml:space="preserve">2.1 User is always the sum of their roles</w:t>
      </w:r>
    </w:p>
    <w:p>
      <w:pPr>
        <w:spacing w:after="100" w:before="60"/>
      </w:pPr>
      <w:r>
        <w:rPr>
          <w:rFonts w:ascii="Arial" w:cs="Arial" w:eastAsia="Arial" w:hAnsi="Arial"/>
          <w:color w:val="404040"/>
          <w:sz w:val="20"/>
          <w:szCs w:val="20"/>
        </w:rPr>
        <w:t xml:space="preserve">A user does not switch modes or declare an active role at login. When a user authenticates, they have access to everything their combined role set grants. The application surface determines which interface is presented — not a role toggle.</w:t>
      </w:r>
    </w:p>
    <w:p>
      <w:pPr>
        <w:spacing w:after="100" w:before="60"/>
      </w:pPr>
      <w:r>
        <w:rPr>
          <w:rFonts w:ascii="Arial" w:cs="Arial" w:eastAsia="Arial" w:hAnsi="Arial"/>
          <w:color w:val="404040"/>
          <w:sz w:val="20"/>
          <w:szCs w:val="20"/>
        </w:rPr>
        <w:t xml:space="preserve">Example: Cai logs in once. Hitting /admin, he has super-admin access. Receiving a client token link, he takes the assessment as a client. Same session, same user, different surface.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2D9" w:sz="1"/>
              <w:left w:val="single" w:color="00B2D9" w:sz="1"/>
              <w:bottom w:val="single" w:color="00B2D9" w:sz="1"/>
              <w:right w:val="single" w:color="00B2D9" w:sz="1"/>
            </w:tcBorders>
            <w:shd w:fill="E8F7FB" w:val="clear"/>
            <w:tcMar>
              <w:top w:type="dxa" w:w="100"/>
              <w:left w:type="dxa" w:w="180"/>
              <w:bottom w:type="dxa" w:w="100"/>
              <w:right w:type="dxa" w:w="180"/>
            </w:tcMar>
          </w:tcPr>
          <w:p>
            <w:pPr>
              <w:spacing w:after="0" w:before="0"/>
            </w:pPr>
            <w:r>
              <w:rPr>
                <w:rFonts w:ascii="Arial" w:cs="Arial" w:eastAsia="Arial" w:hAnsi="Arial"/>
                <w:color w:val="1a2942"/>
                <w:sz w:val="20"/>
                <w:szCs w:val="20"/>
              </w:rPr>
              <w:t xml:space="preserve">Session hydration loads the complete role set for the user and makes it available for all middleware checks in that session. No per-request role switching is needed.</w:t>
            </w:r>
          </w:p>
        </w:tc>
      </w:tr>
    </w:tbl>
    <w:p>
      <w:pPr>
        <w:spacing w:after="120" w:before="0"/>
      </w:pPr>
      <w:r>
        <w:t xml:space="preserve"/>
      </w:r>
    </w:p>
    <w:p>
      <w:pPr>
        <w:pStyle w:val="Heading2"/>
        <w:spacing w:after="120" w:before="280"/>
      </w:pPr>
      <w:r>
        <w:rPr>
          <w:rFonts w:ascii="Arial" w:cs="Arial" w:eastAsia="Arial" w:hAnsi="Arial"/>
          <w:b/>
          <w:bCs/>
          <w:color w:val="00B2D9"/>
          <w:sz w:val="26"/>
          <w:szCs w:val="26"/>
        </w:rPr>
        <w:t xml:space="preserve">2.2 Four roles, formally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rPr>
          <w:tblHeader/>
        </w:trPr>
        <w:tc>
          <w:tcPr>
            <w:tcW w:type="dxa" w:w="1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8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Primary Surface</w:t>
            </w:r>
          </w:p>
        </w:tc>
        <w:tc>
          <w:tcPr>
            <w:tcW w:type="dxa" w:w="29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Who holds it</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client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Has taken or is taking the assessment. Future: Pocket Coach access.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Assessment flow, Pocket Coach (future)</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Anyone who completes an assessment</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coach</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Certified InsightOut coach; manages client assessments and records.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Coach dashboard</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Certified InsightOut coaches</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admin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Coach plus content editing, coach provisioning, dashboard access.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/admin panel</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Hive staff, designated admins</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super_admin</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Admin plus platform controls: Re-Run, EM Lab, delete, retake approval, embargo.</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/admin panel (elevated)</w:t>
            </w:r>
          </w:p>
        </w:tc>
        <w:tc>
          <w:tcPr>
            <w:tcW w:type="dxa" w:w="2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Cai and Mo only</w:t>
            </w:r>
          </w:p>
        </w:tc>
      </w:tr>
    </w:tbl>
    <w:p>
      <w:pPr>
        <w:spacing w:after="120" w:before="0"/>
      </w:pPr>
      <w:r>
        <w:t xml:space="preserve"/>
      </w:r>
    </w:p>
    <w:p>
      <w:pPr>
        <w:spacing w:after="100" w:before="60"/>
      </w:pPr>
      <w:r>
        <w:rPr>
          <w:rFonts w:ascii="Arial" w:cs="Arial" w:eastAsia="Arial" w:hAnsi="Arial"/>
          <w:color w:val="404040"/>
          <w:sz w:val="20"/>
          <w:szCs w:val="20"/>
        </w:rPr>
        <w:t xml:space="preserve">Every coach is also a client: completing the InsightOut Enneagram Assessment is required for certification. A user's type and instinct are stored once on users and are the same regardless of role surface.</w:t>
      </w:r>
    </w:p>
    <w:p>
      <w:pPr>
        <w:pStyle w:val="Heading2"/>
        <w:spacing w:after="120" w:before="280"/>
      </w:pPr>
      <w:r>
        <w:rPr>
          <w:rFonts w:ascii="Arial" w:cs="Arial" w:eastAsia="Arial" w:hAnsi="Arial"/>
          <w:b/>
          <w:bCs/>
          <w:color w:val="00B2D9"/>
          <w:sz w:val="26"/>
          <w:szCs w:val="26"/>
        </w:rPr>
        <w:t xml:space="preserve">2.3 roles and user_roles tables — not boolean flags</w:t>
      </w:r>
    </w:p>
    <w:p>
      <w:pPr>
        <w:spacing w:after="100" w:before="60"/>
      </w:pPr>
      <w:r>
        <w:rPr>
          <w:rFonts w:ascii="Arial" w:cs="Arial" w:eastAsia="Arial" w:hAnsi="Arial"/>
          <w:color w:val="404040"/>
          <w:sz w:val="20"/>
          <w:szCs w:val="20"/>
        </w:rPr>
        <w:t xml:space="preserve">Role assignment is a row in user_roles, not a column value. This model accommodates any combination of roles without schema changes, supports the progressive suspension model, and provides a full audit trail via auth_events.</w:t>
      </w:r>
    </w:p>
    <w:p>
      <w:pPr>
        <w:pStyle w:val="Heading2"/>
        <w:spacing w:after="120" w:before="280"/>
      </w:pPr>
      <w:r>
        <w:rPr>
          <w:rFonts w:ascii="Arial" w:cs="Arial" w:eastAsia="Arial" w:hAnsi="Arial"/>
          <w:b/>
          <w:bCs/>
          <w:color w:val="00B2D9"/>
          <w:sz w:val="26"/>
          <w:szCs w:val="26"/>
        </w:rPr>
        <w:t xml:space="preserve">2.4 Progressive suspension model</w:t>
      </w:r>
    </w:p>
    <w:p>
      <w:pPr>
        <w:spacing w:after="100" w:before="60"/>
      </w:pPr>
      <w:r>
        <w:rPr>
          <w:rFonts w:ascii="Arial" w:cs="Arial" w:eastAsia="Arial" w:hAnsi="Arial"/>
          <w:color w:val="404040"/>
          <w:sz w:val="20"/>
          <w:szCs w:val="20"/>
        </w:rPr>
        <w:t xml:space="preserve">Suspension is role revocation, not account deletion. Because roles are independent rows in user_roles, each role can be revoked independently. The three tiers:</w:t>
      </w:r>
    </w:p>
    <w:p>
      <w:pPr>
        <w:pStyle w:val="ListParagraph"/>
        <w:numPr>
          <w:ilvl w:val="0"/>
          <w:numId w:val="2"/>
        </w:numPr>
        <w:spacing w:after="60" w:before="40"/>
      </w:pPr>
      <w:r>
        <w:rPr>
          <w:rFonts w:ascii="Arial" w:cs="Arial" w:eastAsia="Arial" w:hAnsi="Arial"/>
          <w:b/>
          <w:bCs/>
          <w:color w:val="1a2942"/>
          <w:sz w:val="20"/>
          <w:szCs w:val="20"/>
        </w:rPr>
        <w:t xml:space="preserve">Suspend as coach: </w:t>
      </w:r>
      <w:r>
        <w:rPr>
          <w:rFonts w:ascii="Arial" w:cs="Arial" w:eastAsia="Arial" w:hAnsi="Arial"/>
          <w:color w:val="404040"/>
          <w:sz w:val="20"/>
          <w:szCs w:val="20"/>
        </w:rPr>
        <w:t xml:space="preserve">revoke coach role. User retains client role. Cannot access coach dashboard. Assessment history intact.</w:t>
      </w:r>
    </w:p>
    <w:p>
      <w:pPr>
        <w:pStyle w:val="ListParagraph"/>
        <w:numPr>
          <w:ilvl w:val="0"/>
          <w:numId w:val="2"/>
        </w:numPr>
        <w:spacing w:after="60" w:before="40"/>
      </w:pPr>
      <w:r>
        <w:rPr>
          <w:rFonts w:ascii="Arial" w:cs="Arial" w:eastAsia="Arial" w:hAnsi="Arial"/>
          <w:b/>
          <w:bCs/>
          <w:color w:val="1a2942"/>
          <w:sz w:val="20"/>
          <w:szCs w:val="20"/>
        </w:rPr>
        <w:t xml:space="preserve">Suspend as client: </w:t>
      </w:r>
      <w:r>
        <w:rPr>
          <w:rFonts w:ascii="Arial" w:cs="Arial" w:eastAsia="Arial" w:hAnsi="Arial"/>
          <w:color w:val="404040"/>
          <w:sz w:val="20"/>
          <w:szCs w:val="20"/>
        </w:rPr>
        <w:t xml:space="preserve">revoke client role. User has no roles granting platform access. Can still authenticate but cannot do anything.</w:t>
      </w:r>
    </w:p>
    <w:p>
      <w:pPr>
        <w:pStyle w:val="ListParagraph"/>
        <w:numPr>
          <w:ilvl w:val="0"/>
          <w:numId w:val="2"/>
        </w:numPr>
        <w:spacing w:after="60" w:before="40"/>
      </w:pPr>
      <w:r>
        <w:rPr>
          <w:rFonts w:ascii="Arial" w:cs="Arial" w:eastAsia="Arial" w:hAnsi="Arial"/>
          <w:b/>
          <w:bCs/>
          <w:color w:val="1a2942"/>
          <w:sz w:val="20"/>
          <w:szCs w:val="20"/>
        </w:rPr>
        <w:t xml:space="preserve">Full ban: </w:t>
      </w:r>
      <w:r>
        <w:rPr>
          <w:rFonts w:ascii="Arial" w:cs="Arial" w:eastAsia="Arial" w:hAnsi="Arial"/>
          <w:color w:val="404040"/>
          <w:sz w:val="20"/>
          <w:szCs w:val="20"/>
        </w:rPr>
        <w:t xml:space="preserve">set users.is_active = FALSE. User cannot authenticate at all. Nuclear option.</w:t>
      </w:r>
    </w:p>
    <w:p>
      <w:pPr>
        <w:spacing w:after="100" w:before="60"/>
      </w:pPr>
      <w:r>
        <w:rPr>
          <w:rFonts w:ascii="Arial" w:cs="Arial" w:eastAsia="Arial" w:hAnsi="Arial"/>
          <w:color w:val="404040"/>
          <w:sz w:val="20"/>
          <w:szCs w:val="20"/>
        </w:rPr>
        <w:t xml:space="preserve">When any suspension or role revocation is applied, all active sessions for that user are invalidated immediately — the change takes effect without waiting for session expiry.</w:t>
      </w:r>
    </w:p>
    <w:p>
      <w:pPr>
        <w:pStyle w:val="Heading2"/>
        <w:spacing w:after="120" w:before="280"/>
      </w:pPr>
      <w:r>
        <w:rPr>
          <w:rFonts w:ascii="Arial" w:cs="Arial" w:eastAsia="Arial" w:hAnsi="Arial"/>
          <w:b/>
          <w:bCs/>
          <w:color w:val="00B2D9"/>
          <w:sz w:val="26"/>
          <w:szCs w:val="26"/>
        </w:rPr>
        <w:t xml:space="preserve">2.5 Identity lives on users, not coaches</w:t>
      </w:r>
    </w:p>
    <w:p>
      <w:pPr>
        <w:spacing w:after="100" w:before="60"/>
      </w:pPr>
      <w:r>
        <w:rPr>
          <w:rFonts w:ascii="Arial" w:cs="Arial" w:eastAsia="Arial" w:hAnsi="Arial"/>
          <w:color w:val="404040"/>
          <w:sz w:val="20"/>
          <w:szCs w:val="20"/>
        </w:rPr>
        <w:t xml:space="preserve">coaches becomes a pure domain table. Email, password hash, admin flags, type, and instinct all migrate to users. coaches retains only coach-specific attributes and its relationship to clients.</w:t>
      </w:r>
    </w:p>
    <w:p>
      <w:pPr>
        <w:pStyle w:val="Heading2"/>
        <w:spacing w:after="120" w:before="280"/>
      </w:pPr>
      <w:r>
        <w:rPr>
          <w:rFonts w:ascii="Arial" w:cs="Arial" w:eastAsia="Arial" w:hAnsi="Arial"/>
          <w:b/>
          <w:bCs/>
          <w:color w:val="00B2D9"/>
          <w:sz w:val="26"/>
          <w:szCs w:val="26"/>
        </w:rPr>
        <w:t xml:space="preserve">2.6 Role assignment is manual for existing users</w:t>
      </w:r>
    </w:p>
    <w:p>
      <w:pPr>
        <w:spacing w:after="100" w:before="60"/>
      </w:pPr>
      <w:r>
        <w:rPr>
          <w:rFonts w:ascii="Arial" w:cs="Arial" w:eastAsia="Arial" w:hAnsi="Arial"/>
          <w:color w:val="404040"/>
          <w:sz w:val="20"/>
          <w:szCs w:val="20"/>
        </w:rPr>
        <w:t xml:space="preserve">During migration, all existing users receive the client role only. Coach, admin, and super_admin roles are assigned manually by Cai and Mo via the Role Management UI. This ensures no existing user receives unintended elevated access during migration.</w:t>
      </w:r>
    </w:p>
    <w:p>
      <w:pPr>
        <w:pStyle w:val="Heading2"/>
        <w:spacing w:after="120" w:before="280"/>
      </w:pPr>
      <w:r>
        <w:rPr>
          <w:rFonts w:ascii="Arial" w:cs="Arial" w:eastAsia="Arial" w:hAnsi="Arial"/>
          <w:b/>
          <w:bCs/>
          <w:color w:val="00B2D9"/>
          <w:sz w:val="26"/>
          <w:szCs w:val="26"/>
        </w:rPr>
        <w:t xml:space="preserve">2.7 OAuth anticipation</w:t>
      </w:r>
    </w:p>
    <w:p>
      <w:pPr>
        <w:spacing w:after="100" w:before="60"/>
      </w:pPr>
      <w:r>
        <w:rPr>
          <w:rFonts w:ascii="Arial" w:cs="Arial" w:eastAsia="Arial" w:hAnsi="Arial"/>
          <w:color w:val="404040"/>
          <w:sz w:val="20"/>
          <w:szCs w:val="20"/>
        </w:rPr>
        <w:t xml:space="preserve">password_hash is nullable and auth_provider / provider_id columns are added to users. OAuth can be introduced without a schema migration.</w:t>
      </w:r>
    </w:p>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3. Schema Specification</w:t>
      </w:r>
    </w:p>
    <w:p>
      <w:pPr>
        <w:pStyle w:val="Heading2"/>
        <w:spacing w:after="120" w:before="280"/>
      </w:pPr>
      <w:r>
        <w:rPr>
          <w:rFonts w:ascii="Arial" w:cs="Arial" w:eastAsia="Arial" w:hAnsi="Arial"/>
          <w:b/>
          <w:bCs/>
          <w:color w:val="00B2D9"/>
          <w:sz w:val="26"/>
          <w:szCs w:val="26"/>
        </w:rPr>
        <w:t xml:space="preserve">3.1 Table: users</w:t>
      </w:r>
    </w:p>
    <w:p>
      <w:pPr>
        <w:spacing w:after="100" w:before="60"/>
      </w:pPr>
      <w:r>
        <w:rPr>
          <w:rFonts w:ascii="Arial" w:cs="Arial" w:eastAsia="Arial" w:hAnsi="Arial"/>
          <w:color w:val="404040"/>
          <w:sz w:val="20"/>
          <w:szCs w:val="20"/>
        </w:rPr>
        <w:t xml:space="preserve">The identity and authentication table. Single source of truth for who a person 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4460"/>
      </w:tblGrid>
      <w:tr>
        <w:trPr>
          <w:tblHeader/>
        </w:trPr>
        <w:tc>
          <w:tcPr>
            <w:tcW w:type="dxa" w:w="22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1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Nullable</w:t>
            </w:r>
          </w:p>
        </w:tc>
        <w:tc>
          <w:tcPr>
            <w:tcW w:type="dxa" w:w="44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SERIAL</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NOT NULL</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Primary key</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email</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VARCHAR(255)</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UNIQUE. Canonical auth identity across all roles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password_hash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bcrypt hash. NULL for OAuth users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auth_provider</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VARCHAR(50)</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Default 'local'. Future: 'google', 'github'</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provider_id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VARCHAR(255)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OAuth provider's unique user ID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confirmed_type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Enneagram type 1–9. Single source of truth</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dominant_instinct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VARCHAR(10)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SP, SO, or SX</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last_login_at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Updated on every successful login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last_login_ip</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VARCHAR(45)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IPv4/IPv6. Anonymized after 90 days per retention schedule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failed_login_attempts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DEFAULT 0. Reset on successful login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locked_until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Account locked if non-null and in future</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is_active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BOOLEAN</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DEFAULT TRUE. FALSE = full ban, cannot authenticate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gdpr_consent_given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BOOLEAN</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TRUE when user has accepted current privacy policy</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gdpr_consent_at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 of consent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gdpr_consent_version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VARCHAR(20)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Which version of privacy policy was accepted</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erasure_requested_at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When a right-to-erasure request was received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anonymized_at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When PII was anonymized following erasure request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11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w:t>
            </w:r>
          </w:p>
        </w:tc>
        <w:tc>
          <w:tcPr>
            <w:tcW w:type="dxa" w:w="44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DEFAULT NOW()</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updated_at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1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NOT NULL</w:t>
            </w:r>
          </w:p>
        </w:tc>
        <w:tc>
          <w:tcPr>
            <w:tcW w:type="dxa" w:w="44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DEFAULT NOW(). Maintained by DB trigger</w:t>
            </w:r>
          </w:p>
        </w:tc>
      </w:tr>
    </w:tbl>
    <w:p>
      <w:pPr>
        <w:spacing w:after="120" w:before="0"/>
      </w:pPr>
      <w:r>
        <w:t xml:space="preserve"/>
      </w:r>
    </w:p>
    <w:p>
      <w:pPr>
        <w:spacing w:after="120" w:before="80"/>
        <w:ind w:left="360"/>
      </w:pPr>
      <w:r>
        <w:rPr>
          <w:rFonts w:ascii="Arial" w:cs="Arial" w:eastAsia="Arial" w:hAnsi="Arial"/>
          <w:i/>
          <w:iCs/>
          <w:color w:val="666666"/>
          <w:sz w:val="18"/>
          <w:szCs w:val="18"/>
        </w:rPr>
        <w:t xml:space="preserve">Note: confirmed_type and dominant_instinct: CC reads db.js to confirm whether these already exist on coaches in the DB before migration. updated_at is maintained by a PostgreSQL trigger — not by application code.</w:t>
      </w:r>
    </w:p>
    <w:p>
      <w:pPr>
        <w:pStyle w:val="Heading2"/>
        <w:spacing w:after="120" w:before="280"/>
      </w:pPr>
      <w:r>
        <w:rPr>
          <w:rFonts w:ascii="Arial" w:cs="Arial" w:eastAsia="Arial" w:hAnsi="Arial"/>
          <w:b/>
          <w:bCs/>
          <w:color w:val="00B2D9"/>
          <w:sz w:val="26"/>
          <w:szCs w:val="26"/>
        </w:rPr>
        <w:t xml:space="preserve">3.2 Table: roles</w:t>
      </w:r>
    </w:p>
    <w:p>
      <w:pPr>
        <w:spacing w:after="100" w:before="60"/>
      </w:pPr>
      <w:r>
        <w:rPr>
          <w:rFonts w:ascii="Arial" w:cs="Arial" w:eastAsia="Arial" w:hAnsi="Arial"/>
          <w:color w:val="404040"/>
          <w:sz w:val="20"/>
          <w:szCs w:val="20"/>
        </w:rPr>
        <w:t xml:space="preserve">Static reference table. Populated once at migration, not modified by application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69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client</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Has completed or is completing the InsightOut assessment</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coach</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Certified InsightOut coach; manages client assessments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admin</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Platform administrator; content editing, coach provisioning</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4</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super_admin</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Hive founders; full platform control including destructive actions and embargo</w:t>
            </w:r>
          </w:p>
        </w:tc>
      </w:tr>
    </w:tbl>
    <w:p>
      <w:pPr>
        <w:pStyle w:val="Heading2"/>
        <w:spacing w:after="120" w:before="280"/>
      </w:pPr>
      <w:r>
        <w:rPr>
          <w:rFonts w:ascii="Arial" w:cs="Arial" w:eastAsia="Arial" w:hAnsi="Arial"/>
          <w:b/>
          <w:bCs/>
          <w:color w:val="00B2D9"/>
          <w:sz w:val="26"/>
          <w:szCs w:val="26"/>
        </w:rPr>
        <w:t xml:space="preserve">3.3 Table: user_roles</w:t>
      </w:r>
    </w:p>
    <w:p>
      <w:pPr>
        <w:spacing w:after="100" w:before="60"/>
      </w:pPr>
      <w:r>
        <w:rPr>
          <w:rFonts w:ascii="Arial" w:cs="Arial" w:eastAsia="Arial" w:hAnsi="Arial"/>
          <w:color w:val="404040"/>
          <w:sz w:val="20"/>
          <w:szCs w:val="20"/>
        </w:rPr>
        <w:t xml:space="preserve">Join table. One row per role a user holds. A user with three roles has three rows.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FK -&gt; users(id) ON DELETE CASCADE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role_id</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FK -&gt; roles(id)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granted_at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DEFAULT NOW()</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granted_by</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 FK -&gt; users(id). Records who assigned the role</w:t>
            </w:r>
          </w:p>
        </w:tc>
      </w:tr>
    </w:tbl>
    <w:p>
      <w:pPr>
        <w:spacing w:after="60" w:before="0"/>
      </w:pPr>
      <w:r>
        <w:t xml:space="preserve"/>
      </w:r>
    </w:p>
    <w:p>
      <w:pPr>
        <w:spacing w:after="100" w:before="60"/>
      </w:pPr>
      <w:r>
        <w:rPr>
          <w:rFonts w:ascii="Arial" w:cs="Arial" w:eastAsia="Arial" w:hAnsi="Arial"/>
          <w:color w:val="404040"/>
          <w:sz w:val="20"/>
          <w:szCs w:val="20"/>
        </w:rPr>
        <w:t xml:space="preserve">Primary key: composite (user_id, role_id). A user cannot hold the same role twice.</w:t>
      </w:r>
    </w:p>
    <w:p>
      <w:pPr>
        <w:pStyle w:val="Heading2"/>
        <w:spacing w:after="120" w:before="280"/>
      </w:pPr>
      <w:r>
        <w:rPr>
          <w:rFonts w:ascii="Arial" w:cs="Arial" w:eastAsia="Arial" w:hAnsi="Arial"/>
          <w:b/>
          <w:bCs/>
          <w:color w:val="00B2D9"/>
          <w:sz w:val="26"/>
          <w:szCs w:val="26"/>
        </w:rPr>
        <w:t xml:space="preserve">3.4 Table: auth_events</w:t>
      </w:r>
    </w:p>
    <w:p>
      <w:pPr>
        <w:spacing w:after="100" w:before="60"/>
      </w:pPr>
      <w:r>
        <w:rPr>
          <w:rFonts w:ascii="Arial" w:cs="Arial" w:eastAsia="Arial" w:hAnsi="Arial"/>
          <w:color w:val="404040"/>
          <w:sz w:val="20"/>
          <w:szCs w:val="20"/>
        </w:rPr>
        <w:t xml:space="preserve">Append-only audit log. Records every significant auth event. Never updated — only inserted. Retained for 12 months, then personal identifiers are anonymized (user_id set to NULL, ip_address scrubbed).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SERIAL</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Primary key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user_id</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 FK -&gt; users(id). NULL for failed attempts on unknown emails or after anonymization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event_type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VARCHAR(50)</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See event type list below</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ip_address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VARCHAR(45)</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Anonymized after 90 days per retention schedule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user_agent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 Anonymized after 90 days per retention schedule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 DEFAULT NOW()</w:t>
            </w:r>
          </w:p>
        </w:tc>
      </w:tr>
    </w:tbl>
    <w:p>
      <w:pPr>
        <w:spacing w:after="60" w:before="0"/>
      </w:pPr>
      <w:r>
        <w:t xml:space="preserve"/>
      </w:r>
    </w:p>
    <w:p>
      <w:pPr>
        <w:spacing w:after="100" w:before="60"/>
      </w:pPr>
      <w:r>
        <w:rPr>
          <w:rFonts w:ascii="Arial" w:cs="Arial" w:eastAsia="Arial" w:hAnsi="Arial"/>
          <w:color w:val="404040"/>
          <w:sz w:val="20"/>
          <w:szCs w:val="20"/>
        </w:rPr>
        <w:t xml:space="preserve">Event types: login_success, login_failure, logout, account_locked, password_reset_requested, password_reset_used, role_granted, role_revoked, user_suspended, user_unsuspended, user_banned, user_embargoed, erasure_requested, erasure_completed</w:t>
      </w:r>
    </w:p>
    <w:p>
      <w:pPr>
        <w:pStyle w:val="Heading2"/>
        <w:spacing w:after="120" w:before="280"/>
      </w:pPr>
      <w:r>
        <w:rPr>
          <w:rFonts w:ascii="Arial" w:cs="Arial" w:eastAsia="Arial" w:hAnsi="Arial"/>
          <w:b/>
          <w:bCs/>
          <w:color w:val="00B2D9"/>
          <w:sz w:val="26"/>
          <w:szCs w:val="26"/>
        </w:rPr>
        <w:t xml:space="preserve">3.5 Table: password_reset_tokens</w:t>
      </w:r>
    </w:p>
    <w:p>
      <w:pPr>
        <w:spacing w:after="100" w:before="60"/>
      </w:pPr>
      <w:r>
        <w:rPr>
          <w:rFonts w:ascii="Arial" w:cs="Arial" w:eastAsia="Arial" w:hAnsi="Arial"/>
          <w:color w:val="404040"/>
          <w:sz w:val="20"/>
          <w:szCs w:val="20"/>
        </w:rPr>
        <w:t xml:space="preserve">Single-use, time-limited tokens for the password reset flow. Token is stored as a bcrypt hash — the plaintext is sent in the email link and never stored. Expires after 1 hour.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SERIAL</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Primary key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user_id</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 FK -&gt; users(id) ON DELETE CASCADE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token_hash</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VARCHAR(255)</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NOT NULL UNIQUE. bcrypt hash of the plaintext token sent in the email</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expires_at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 NOW() + 1 hour at creation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used_at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 Set on redemption. Non-null = already used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 DEFAULT NOW()</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68625" w:sz="1"/>
              <w:left w:val="single" w:color="F68625" w:sz="16"/>
              <w:bottom w:val="single" w:color="F68625" w:sz="1"/>
              <w:right w:val="single" w:color="F68625" w:sz="1"/>
            </w:tcBorders>
            <w:shd w:fill="FEF3E8" w:val="clear"/>
            <w:tcMar>
              <w:top w:type="dxa" w:w="120"/>
              <w:left w:type="dxa" w:w="200"/>
              <w:bottom w:type="dxa" w:w="120"/>
              <w:right w:type="dxa" w:w="200"/>
            </w:tcMar>
          </w:tcPr>
          <w:p>
            <w:pPr>
              <w:spacing w:after="60" w:before="0"/>
            </w:pPr>
            <w:r>
              <w:rPr>
                <w:rFonts w:ascii="Arial" w:cs="Arial" w:eastAsia="Arial" w:hAnsi="Arial"/>
                <w:b/>
                <w:bCs/>
                <w:color w:val="F68625"/>
                <w:sz w:val="20"/>
                <w:szCs w:val="20"/>
              </w:rPr>
              <w:t xml:space="preserve">Token security:</w:t>
            </w:r>
          </w:p>
          <w:p>
            <w:pPr>
              <w:spacing w:after="0" w:before="0"/>
            </w:pPr>
            <w:r>
              <w:rPr>
                <w:rFonts w:ascii="Arial" w:cs="Arial" w:eastAsia="Arial" w:hAnsi="Arial"/>
                <w:color w:val="404040"/>
                <w:sz w:val="20"/>
                <w:szCs w:val="20"/>
              </w:rPr>
              <w:t xml:space="preserve">The plaintext token is generated with crypto.randomBytes(32).toString('hex'), sent in the email link, and never stored. The DB stores only the bcrypt hash. Validation hashes the incoming token and compares — if the DB is compromised, tokens cannot be used directly.</w:t>
            </w:r>
          </w:p>
        </w:tc>
      </w:tr>
    </w:tbl>
    <w:p>
      <w:pPr>
        <w:pStyle w:val="Heading2"/>
        <w:spacing w:after="120" w:before="280"/>
      </w:pPr>
      <w:r>
        <w:rPr>
          <w:rFonts w:ascii="Arial" w:cs="Arial" w:eastAsia="Arial" w:hAnsi="Arial"/>
          <w:b/>
          <w:bCs/>
          <w:color w:val="00B2D9"/>
          <w:sz w:val="26"/>
          <w:szCs w:val="26"/>
        </w:rPr>
        <w:t xml:space="preserve">3.6 Table: embargo_list</w:t>
      </w:r>
    </w:p>
    <w:p>
      <w:pPr>
        <w:spacing w:after="100" w:before="60"/>
      </w:pPr>
      <w:r>
        <w:rPr>
          <w:rFonts w:ascii="Arial" w:cs="Arial" w:eastAsia="Arial" w:hAnsi="Arial"/>
          <w:color w:val="404040"/>
          <w:sz w:val="20"/>
          <w:szCs w:val="20"/>
        </w:rPr>
        <w:t xml:space="preserve">Permanent block list managed by super-admins only. Prevents embargoed identities from ever creating or accessing a user account. Supports both exact email match and domain-suffix match for blocking entire domains.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SERIAL</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Primary key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value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VARCHAR(255)</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 UNIQUE. Either a full email address or a domain suffix (e.g. '@spambot.com')</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match_type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VARCHAR(20)</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NOT NULL. 'exact' (full email) or 'domain' (suffix match)</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reason</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NULLABLE. Internal note — why this entry was added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embargoed_by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NOT NULL FK -&gt; users(id). Which super-admin added this entry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TIMESTAMPTZ</w:t>
            </w:r>
          </w:p>
        </w:tc>
        <w:tc>
          <w:tcPr>
            <w:tcW w:type="dxa" w:w="5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NOT NULL DEFAULT NOW()</w:t>
            </w:r>
          </w:p>
        </w:tc>
      </w:tr>
    </w:tbl>
    <w:p>
      <w:pPr>
        <w:spacing w:after="60" w:before="0"/>
      </w:pPr>
      <w:r>
        <w:t xml:space="preserve"/>
      </w:r>
    </w:p>
    <w:p>
      <w:pPr>
        <w:spacing w:after="100" w:before="60"/>
      </w:pPr>
      <w:r>
        <w:rPr>
          <w:rFonts w:ascii="Arial" w:cs="Arial" w:eastAsia="Arial" w:hAnsi="Arial"/>
          <w:color w:val="404040"/>
          <w:sz w:val="20"/>
          <w:szCs w:val="20"/>
        </w:rPr>
        <w:t xml:space="preserve">Enforcement points: (1) on user registration/provisioning — if email matches any embargo entry, account is never created; (2) on login — secondary check, catches edge cases; (3) when an entry is added for an existing user, their active sessions are invalidated immediately.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68625" w:sz="1"/>
              <w:left w:val="single" w:color="F68625" w:sz="16"/>
              <w:bottom w:val="single" w:color="F68625" w:sz="1"/>
              <w:right w:val="single" w:color="F68625" w:sz="1"/>
            </w:tcBorders>
            <w:shd w:fill="FEF3E8" w:val="clear"/>
            <w:tcMar>
              <w:top w:type="dxa" w:w="120"/>
              <w:left w:type="dxa" w:w="200"/>
              <w:bottom w:type="dxa" w:w="120"/>
              <w:right w:type="dxa" w:w="200"/>
            </w:tcMar>
          </w:tcPr>
          <w:p>
            <w:pPr>
              <w:spacing w:after="60" w:before="0"/>
            </w:pPr>
            <w:r>
              <w:rPr>
                <w:rFonts w:ascii="Arial" w:cs="Arial" w:eastAsia="Arial" w:hAnsi="Arial"/>
                <w:b/>
                <w:bCs/>
                <w:color w:val="F68625"/>
                <w:sz w:val="20"/>
                <w:szCs w:val="20"/>
              </w:rPr>
              <w:t xml:space="preserve">Domain embargo example:</w:t>
            </w:r>
          </w:p>
          <w:p>
            <w:pPr>
              <w:spacing w:after="0" w:before="0"/>
            </w:pPr>
            <w:r>
              <w:rPr>
                <w:rFonts w:ascii="Arial" w:cs="Arial" w:eastAsia="Arial" w:hAnsi="Arial"/>
                <w:color w:val="404040"/>
                <w:sz w:val="20"/>
                <w:szCs w:val="20"/>
              </w:rPr>
              <w:t xml:space="preserve">Adding value='@spambot.com' with match_type='domain' blocks all registration and login attempts from any email address ending in @spambot.com. Useful as a bot countermeasure when a pattern of abuse is detected from a specific domain.</w:t>
            </w:r>
          </w:p>
        </w:tc>
      </w:tr>
    </w:tbl>
    <w:p>
      <w:pPr>
        <w:pStyle w:val="Heading2"/>
        <w:spacing w:after="120" w:before="280"/>
      </w:pPr>
      <w:r>
        <w:rPr>
          <w:rFonts w:ascii="Arial" w:cs="Arial" w:eastAsia="Arial" w:hAnsi="Arial"/>
          <w:b/>
          <w:bCs/>
          <w:color w:val="00B2D9"/>
          <w:sz w:val="26"/>
          <w:szCs w:val="26"/>
        </w:rPr>
        <w:t xml:space="preserve">3.7 Table: coaches (migration changes only)</w:t>
      </w:r>
    </w:p>
    <w:p>
      <w:pPr>
        <w:spacing w:after="100" w:before="60"/>
      </w:pPr>
      <w:r>
        <w:rPr>
          <w:rFonts w:ascii="Arial" w:cs="Arial" w:eastAsia="Arial" w:hAnsi="Arial"/>
          <w:color w:val="404040"/>
          <w:sz w:val="20"/>
          <w:szCs w:val="20"/>
        </w:rPr>
        <w:t xml:space="preserve">coaches becomes a pure domain table. The following columns are removed or migrated: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1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8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email</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MIGRATE then DROP</w:t>
            </w:r>
          </w:p>
        </w:tc>
        <w:tc>
          <w:tcPr>
            <w:tcW w:type="dxa" w:w="4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users.email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password_hash</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MIGRATE then DROP</w:t>
            </w:r>
          </w:p>
        </w:tc>
        <w:tc>
          <w:tcPr>
            <w:tcW w:type="dxa" w:w="4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users.password_hash</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is_admin</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MIGRATE then DROP</w:t>
            </w:r>
          </w:p>
        </w:tc>
        <w:tc>
          <w:tcPr>
            <w:tcW w:type="dxa" w:w="4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user_roles — manual reassignment only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is_super_admin</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MIGRATE then DROP</w:t>
            </w:r>
          </w:p>
        </w:tc>
        <w:tc>
          <w:tcPr>
            <w:tcW w:type="dxa" w:w="4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user_roles — manual reassignment only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confirmed_type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MIGRATE then DROP (if exists in DB)</w:t>
            </w:r>
          </w:p>
        </w:tc>
        <w:tc>
          <w:tcPr>
            <w:tcW w:type="dxa" w:w="4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users.confirmed_type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dominant_instinct</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MIGRATE then DROP (if exists in DB)</w:t>
            </w:r>
          </w:p>
        </w:tc>
        <w:tc>
          <w:tcPr>
            <w:tcW w:type="dxa" w:w="4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users.dominant_instinct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is_active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MIGRATE then DROP</w:t>
            </w:r>
          </w:p>
        </w:tc>
        <w:tc>
          <w:tcPr>
            <w:tcW w:type="dxa" w:w="4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users.is_active</w:t>
            </w:r>
          </w:p>
        </w:tc>
      </w:tr>
    </w:tbl>
    <w:p>
      <w:pPr>
        <w:spacing w:after="60" w:before="0"/>
      </w:pPr>
      <w:r>
        <w:t xml:space="preserve"/>
      </w:r>
    </w:p>
    <w:p>
      <w:pPr>
        <w:spacing w:after="100" w:before="60"/>
      </w:pPr>
      <w:r>
        <w:rPr>
          <w:rFonts w:ascii="Arial" w:cs="Arial" w:eastAsia="Arial" w:hAnsi="Arial"/>
          <w:color w:val="404040"/>
          <w:sz w:val="20"/>
          <w:szCs w:val="20"/>
        </w:rPr>
        <w:t xml:space="preserve">New column added to coaches: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 FK -&gt; users(id). Populated during migration for all existing rows</w:t>
            </w:r>
          </w:p>
        </w:tc>
      </w:tr>
    </w:tbl>
    <w:p>
      <w:pPr>
        <w:pStyle w:val="Heading2"/>
        <w:spacing w:after="120" w:before="280"/>
      </w:pPr>
      <w:r>
        <w:rPr>
          <w:rFonts w:ascii="Arial" w:cs="Arial" w:eastAsia="Arial" w:hAnsi="Arial"/>
          <w:b/>
          <w:bCs/>
          <w:color w:val="00B2D9"/>
          <w:sz w:val="26"/>
          <w:szCs w:val="26"/>
        </w:rPr>
        <w:t xml:space="preserve">3.8 Table: clients (migration changes only)</w:t>
      </w:r>
    </w:p>
    <w:p>
      <w:pPr>
        <w:spacing w:after="100" w:before="60"/>
      </w:pPr>
      <w:r>
        <w:rPr>
          <w:rFonts w:ascii="Arial" w:cs="Arial" w:eastAsia="Arial" w:hAnsi="Arial"/>
          <w:color w:val="404040"/>
          <w:sz w:val="20"/>
          <w:szCs w:val="20"/>
        </w:rPr>
        <w:t xml:space="preserve">One new column added. All existing data preserved. Claim flow remains dormant until SESSION 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user_id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 FK -&gt; users(id). NULL for all existing clients. Populated by future claim flow</w:t>
            </w:r>
          </w:p>
        </w:tc>
      </w:tr>
    </w:tbl>
    <w:p>
      <w:pPr>
        <w:pStyle w:val="Heading2"/>
        <w:spacing w:after="120" w:before="280"/>
      </w:pPr>
      <w:r>
        <w:rPr>
          <w:rFonts w:ascii="Arial" w:cs="Arial" w:eastAsia="Arial" w:hAnsi="Arial"/>
          <w:b/>
          <w:bCs/>
          <w:color w:val="00B2D9"/>
          <w:sz w:val="26"/>
          <w:szCs w:val="26"/>
        </w:rPr>
        <w:t xml:space="preserve">3.9 Table: assessments (one new column)</w:t>
      </w:r>
    </w:p>
    <w:p>
      <w:pPr>
        <w:spacing w:after="100" w:before="60"/>
      </w:pPr>
      <w:r>
        <w:rPr>
          <w:rFonts w:ascii="Arial" w:cs="Arial" w:eastAsia="Arial" w:hAnsi="Arial"/>
          <w:color w:val="404040"/>
          <w:sz w:val="20"/>
          <w:szCs w:val="20"/>
        </w:rPr>
        <w:t xml:space="preserve">One new column added to support future Pocket Coach personalization.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client_context_summary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NULLABLE. AI-generated profile summary at assessment completion. Pocket Coach system prompt seed.</w:t>
            </w:r>
          </w:p>
        </w:tc>
      </w:tr>
    </w:tbl>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4. Authentication Security Layer</w:t>
      </w:r>
    </w:p>
    <w:p>
      <w:pPr>
        <w:pStyle w:val="Heading2"/>
        <w:spacing w:after="120" w:before="280"/>
      </w:pPr>
      <w:r>
        <w:rPr>
          <w:rFonts w:ascii="Arial" w:cs="Arial" w:eastAsia="Arial" w:hAnsi="Arial"/>
          <w:b/>
          <w:bCs/>
          <w:color w:val="00B2D9"/>
          <w:sz w:val="26"/>
          <w:szCs w:val="26"/>
        </w:rPr>
        <w:t xml:space="preserve">4.1 Rate limiting on POST /admin/login</w:t>
      </w:r>
    </w:p>
    <w:p>
      <w:pPr>
        <w:pStyle w:val="ListParagraph"/>
        <w:numPr>
          <w:ilvl w:val="0"/>
          <w:numId w:val="2"/>
        </w:numPr>
        <w:spacing w:after="60" w:before="40"/>
      </w:pPr>
      <w:r>
        <w:rPr>
          <w:rFonts w:ascii="Arial" w:cs="Arial" w:eastAsia="Arial" w:hAnsi="Arial"/>
          <w:color w:val="404040"/>
          <w:sz w:val="20"/>
          <w:szCs w:val="20"/>
        </w:rPr>
        <w:t xml:space="preserve">Threshold: 10 attempts per IP per 15-minute window</w:t>
      </w:r>
    </w:p>
    <w:p>
      <w:pPr>
        <w:pStyle w:val="ListParagraph"/>
        <w:numPr>
          <w:ilvl w:val="0"/>
          <w:numId w:val="2"/>
        </w:numPr>
        <w:spacing w:after="60" w:before="40"/>
      </w:pPr>
      <w:r>
        <w:rPr>
          <w:rFonts w:ascii="Arial" w:cs="Arial" w:eastAsia="Arial" w:hAnsi="Arial"/>
          <w:color w:val="404040"/>
          <w:sz w:val="20"/>
          <w:szCs w:val="20"/>
        </w:rPr>
        <w:t xml:space="preserve">Enforcement: in-process counter — suitable for single Railway instance</w:t>
      </w:r>
    </w:p>
    <w:p>
      <w:pPr>
        <w:pStyle w:val="ListParagraph"/>
        <w:numPr>
          <w:ilvl w:val="0"/>
          <w:numId w:val="2"/>
        </w:numPr>
        <w:spacing w:after="60" w:before="40"/>
      </w:pPr>
      <w:r>
        <w:rPr>
          <w:rFonts w:ascii="Arial" w:cs="Arial" w:eastAsia="Arial" w:hAnsi="Arial"/>
          <w:color w:val="404040"/>
          <w:sz w:val="20"/>
          <w:szCs w:val="20"/>
        </w:rPr>
        <w:t xml:space="preserve">Response on limit hit: HTTP 429 Too Many Requests</w:t>
      </w:r>
    </w:p>
    <w:p>
      <w:pPr>
        <w:pStyle w:val="ListParagraph"/>
        <w:numPr>
          <w:ilvl w:val="0"/>
          <w:numId w:val="2"/>
        </w:numPr>
        <w:spacing w:after="60" w:before="40"/>
      </w:pPr>
      <w:r>
        <w:rPr>
          <w:rFonts w:ascii="Arial" w:cs="Arial" w:eastAsia="Arial" w:hAnsi="Arial"/>
          <w:color w:val="404040"/>
          <w:sz w:val="20"/>
          <w:szCs w:val="20"/>
        </w:rPr>
        <w:t xml:space="preserve">All failures logged to auth_events with event_type = 'login_failure'</w:t>
      </w:r>
    </w:p>
    <w:p>
      <w:pPr>
        <w:spacing w:after="120" w:before="80"/>
        <w:ind w:left="360"/>
      </w:pPr>
      <w:r>
        <w:rPr>
          <w:rFonts w:ascii="Arial" w:cs="Arial" w:eastAsia="Arial" w:hAnsi="Arial"/>
          <w:i/>
          <w:iCs/>
          <w:color w:val="666666"/>
          <w:sz w:val="18"/>
          <w:szCs w:val="18"/>
        </w:rPr>
        <w:t xml:space="preserve">Note: If the app scales to multiple Railway instances, this counter must move to a shared store (Redis or DB table). Flag for migration when horizontal scaling is introduced.</w:t>
      </w:r>
    </w:p>
    <w:p>
      <w:pPr>
        <w:pStyle w:val="Heading2"/>
        <w:spacing w:after="120" w:before="280"/>
      </w:pPr>
      <w:r>
        <w:rPr>
          <w:rFonts w:ascii="Arial" w:cs="Arial" w:eastAsia="Arial" w:hAnsi="Arial"/>
          <w:b/>
          <w:bCs/>
          <w:color w:val="00B2D9"/>
          <w:sz w:val="26"/>
          <w:szCs w:val="26"/>
        </w:rPr>
        <w:t xml:space="preserve">4.2 Account lockout</w:t>
      </w:r>
    </w:p>
    <w:p>
      <w:pPr>
        <w:pStyle w:val="ListParagraph"/>
        <w:numPr>
          <w:ilvl w:val="0"/>
          <w:numId w:val="2"/>
        </w:numPr>
        <w:spacing w:after="60" w:before="40"/>
      </w:pPr>
      <w:r>
        <w:rPr>
          <w:rFonts w:ascii="Arial" w:cs="Arial" w:eastAsia="Arial" w:hAnsi="Arial"/>
          <w:color w:val="404040"/>
          <w:sz w:val="20"/>
          <w:szCs w:val="20"/>
        </w:rPr>
        <w:t xml:space="preserve">Threshold: 5 failed attempts for a specific user</w:t>
      </w:r>
    </w:p>
    <w:p>
      <w:pPr>
        <w:pStyle w:val="ListParagraph"/>
        <w:numPr>
          <w:ilvl w:val="0"/>
          <w:numId w:val="2"/>
        </w:numPr>
        <w:spacing w:after="60" w:before="40"/>
      </w:pPr>
      <w:r>
        <w:rPr>
          <w:rFonts w:ascii="Arial" w:cs="Arial" w:eastAsia="Arial" w:hAnsi="Arial"/>
          <w:color w:val="404040"/>
          <w:sz w:val="20"/>
          <w:szCs w:val="20"/>
        </w:rPr>
        <w:t xml:space="preserve">Lockout duration: 15 minutes (locked_until = NOW() + 15 minutes)</w:t>
      </w:r>
    </w:p>
    <w:p>
      <w:pPr>
        <w:pStyle w:val="ListParagraph"/>
        <w:numPr>
          <w:ilvl w:val="0"/>
          <w:numId w:val="2"/>
        </w:numPr>
        <w:spacing w:after="60" w:before="40"/>
      </w:pPr>
      <w:r>
        <w:rPr>
          <w:rFonts w:ascii="Arial" w:cs="Arial" w:eastAsia="Arial" w:hAnsi="Arial"/>
          <w:color w:val="404040"/>
          <w:sz w:val="20"/>
          <w:szCs w:val="20"/>
        </w:rPr>
        <w:t xml:space="preserve">On successful login: failed_login_attempts reset to 0, locked_until set to NULL</w:t>
      </w:r>
    </w:p>
    <w:p>
      <w:pPr>
        <w:pStyle w:val="ListParagraph"/>
        <w:numPr>
          <w:ilvl w:val="0"/>
          <w:numId w:val="2"/>
        </w:numPr>
        <w:spacing w:after="60" w:before="40"/>
      </w:pPr>
      <w:r>
        <w:rPr>
          <w:rFonts w:ascii="Arial" w:cs="Arial" w:eastAsia="Arial" w:hAnsi="Arial"/>
          <w:color w:val="404040"/>
          <w:sz w:val="20"/>
          <w:szCs w:val="20"/>
        </w:rPr>
        <w:t xml:space="preserve">Lockout logged to auth_events with event_type = 'account_locked'</w:t>
      </w:r>
    </w:p>
    <w:p>
      <w:pPr>
        <w:pStyle w:val="Heading2"/>
        <w:spacing w:after="120" w:before="280"/>
      </w:pPr>
      <w:r>
        <w:rPr>
          <w:rFonts w:ascii="Arial" w:cs="Arial" w:eastAsia="Arial" w:hAnsi="Arial"/>
          <w:b/>
          <w:bCs/>
          <w:color w:val="00B2D9"/>
          <w:sz w:val="26"/>
          <w:szCs w:val="26"/>
        </w:rPr>
        <w:t xml:space="preserve">4.3 Embargo check on login</w:t>
      </w:r>
    </w:p>
    <w:p>
      <w:pPr>
        <w:spacing w:after="100" w:before="60"/>
      </w:pPr>
      <w:r>
        <w:rPr>
          <w:rFonts w:ascii="Arial" w:cs="Arial" w:eastAsia="Arial" w:hAnsi="Arial"/>
          <w:color w:val="404040"/>
          <w:sz w:val="20"/>
          <w:szCs w:val="20"/>
        </w:rPr>
        <w:t xml:space="preserve">Secondary embargo check at login, in addition to the registration check. If a user's email matches any embargo_list entry at login time, authentication is refused and their active sessions are invalidated. This catches cases where an embargo was added after an account was already created.</w:t>
      </w:r>
    </w:p>
    <w:p>
      <w:pPr>
        <w:pStyle w:val="Heading2"/>
        <w:spacing w:after="120" w:before="280"/>
      </w:pPr>
      <w:r>
        <w:rPr>
          <w:rFonts w:ascii="Arial" w:cs="Arial" w:eastAsia="Arial" w:hAnsi="Arial"/>
          <w:b/>
          <w:bCs/>
          <w:color w:val="00B2D9"/>
          <w:sz w:val="26"/>
          <w:szCs w:val="26"/>
        </w:rPr>
        <w:t xml:space="preserve">4.4 Login flow (complete)</w:t>
      </w:r>
    </w:p>
    <w:p>
      <w:pPr>
        <w:pStyle w:val="ListParagraph"/>
        <w:numPr>
          <w:ilvl w:val="0"/>
          <w:numId w:val="3"/>
        </w:numPr>
        <w:spacing w:after="60" w:before="40"/>
      </w:pPr>
      <w:r>
        <w:rPr>
          <w:rFonts w:ascii="Arial" w:cs="Arial" w:eastAsia="Arial" w:hAnsi="Arial"/>
          <w:color w:val="404040"/>
          <w:sz w:val="20"/>
          <w:szCs w:val="20"/>
        </w:rPr>
        <w:t xml:space="preserve">Check IP rate limit. If exceeded, return 429, log to auth_events.</w:t>
      </w:r>
    </w:p>
    <w:p>
      <w:pPr>
        <w:pStyle w:val="ListParagraph"/>
        <w:numPr>
          <w:ilvl w:val="0"/>
          <w:numId w:val="3"/>
        </w:numPr>
        <w:spacing w:after="60" w:before="40"/>
      </w:pPr>
      <w:r>
        <w:rPr>
          <w:rFonts w:ascii="Arial" w:cs="Arial" w:eastAsia="Arial" w:hAnsi="Arial"/>
          <w:color w:val="404040"/>
          <w:sz w:val="20"/>
          <w:szCs w:val="20"/>
        </w:rPr>
        <w:t xml:space="preserve">Check embargo_list against submitted email. If matched, refuse authentication silently — return same generic error as wrong password.</w:t>
      </w:r>
    </w:p>
    <w:p>
      <w:pPr>
        <w:pStyle w:val="ListParagraph"/>
        <w:numPr>
          <w:ilvl w:val="0"/>
          <w:numId w:val="3"/>
        </w:numPr>
        <w:spacing w:after="60" w:before="40"/>
      </w:pPr>
      <w:r>
        <w:rPr>
          <w:rFonts w:ascii="Arial" w:cs="Arial" w:eastAsia="Arial" w:hAnsi="Arial"/>
          <w:color w:val="404040"/>
          <w:sz w:val="20"/>
          <w:szCs w:val="20"/>
        </w:rPr>
        <w:t xml:space="preserve">Look up users by email. If not found, return generic error. Never reveal whether the email exists.</w:t>
      </w:r>
    </w:p>
    <w:p>
      <w:pPr>
        <w:pStyle w:val="ListParagraph"/>
        <w:numPr>
          <w:ilvl w:val="0"/>
          <w:numId w:val="3"/>
        </w:numPr>
        <w:spacing w:after="60" w:before="40"/>
      </w:pPr>
      <w:r>
        <w:rPr>
          <w:rFonts w:ascii="Arial" w:cs="Arial" w:eastAsia="Arial" w:hAnsi="Arial"/>
          <w:color w:val="404040"/>
          <w:sz w:val="20"/>
          <w:szCs w:val="20"/>
        </w:rPr>
        <w:t xml:space="preserve">Check users.is_active. If false, return generic error.</w:t>
      </w:r>
    </w:p>
    <w:p>
      <w:pPr>
        <w:pStyle w:val="ListParagraph"/>
        <w:numPr>
          <w:ilvl w:val="0"/>
          <w:numId w:val="3"/>
        </w:numPr>
        <w:spacing w:after="60" w:before="40"/>
      </w:pPr>
      <w:r>
        <w:rPr>
          <w:rFonts w:ascii="Arial" w:cs="Arial" w:eastAsia="Arial" w:hAnsi="Arial"/>
          <w:color w:val="404040"/>
          <w:sz w:val="20"/>
          <w:szCs w:val="20"/>
        </w:rPr>
        <w:t xml:space="preserve">Check locked_until. If non-null and in future, return lock message with remaining time.</w:t>
      </w:r>
    </w:p>
    <w:p>
      <w:pPr>
        <w:pStyle w:val="ListParagraph"/>
        <w:numPr>
          <w:ilvl w:val="0"/>
          <w:numId w:val="3"/>
        </w:numPr>
        <w:spacing w:after="60" w:before="40"/>
      </w:pPr>
      <w:r>
        <w:rPr>
          <w:rFonts w:ascii="Arial" w:cs="Arial" w:eastAsia="Arial" w:hAnsi="Arial"/>
          <w:color w:val="404040"/>
          <w:sz w:val="20"/>
          <w:szCs w:val="20"/>
        </w:rPr>
        <w:t xml:space="preserve">Verify password against users.password_hash using bcrypt.compare.</w:t>
      </w:r>
    </w:p>
    <w:p>
      <w:pPr>
        <w:pStyle w:val="ListParagraph"/>
        <w:numPr>
          <w:ilvl w:val="0"/>
          <w:numId w:val="3"/>
        </w:numPr>
        <w:spacing w:after="60" w:before="40"/>
      </w:pPr>
      <w:r>
        <w:rPr>
          <w:rFonts w:ascii="Arial" w:cs="Arial" w:eastAsia="Arial" w:hAnsi="Arial"/>
          <w:color w:val="404040"/>
          <w:sz w:val="20"/>
          <w:szCs w:val="20"/>
        </w:rPr>
        <w:t xml:space="preserve">If password fails: increment failed_login_attempts. If &gt;= 5, set locked_until. Log login_failure. Return generic error.</w:t>
      </w:r>
    </w:p>
    <w:p>
      <w:pPr>
        <w:pStyle w:val="ListParagraph"/>
        <w:numPr>
          <w:ilvl w:val="0"/>
          <w:numId w:val="3"/>
        </w:numPr>
        <w:spacing w:after="60" w:before="40"/>
      </w:pPr>
      <w:r>
        <w:rPr>
          <w:rFonts w:ascii="Arial" w:cs="Arial" w:eastAsia="Arial" w:hAnsi="Arial"/>
          <w:color w:val="404040"/>
          <w:sz w:val="20"/>
          <w:szCs w:val="20"/>
        </w:rPr>
        <w:t xml:space="preserve">If password succeeds: reset failed_login_attempts, clear locked_until, update last_login_at and last_login_ip. Load role set from user_roles. Resolve coaches record via coaches.user_id. Create session. Log login_success.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2D9" w:sz="1"/>
              <w:left w:val="single" w:color="00B2D9" w:sz="1"/>
              <w:bottom w:val="single" w:color="00B2D9" w:sz="1"/>
              <w:right w:val="single" w:color="00B2D9" w:sz="1"/>
            </w:tcBorders>
            <w:shd w:fill="E8F7FB" w:val="clear"/>
            <w:tcMar>
              <w:top w:type="dxa" w:w="100"/>
              <w:left w:type="dxa" w:w="180"/>
              <w:bottom w:type="dxa" w:w="100"/>
              <w:right w:type="dxa" w:w="180"/>
            </w:tcMar>
          </w:tcPr>
          <w:p>
            <w:pPr>
              <w:spacing w:after="0" w:before="0"/>
            </w:pPr>
            <w:r>
              <w:rPr>
                <w:rFonts w:ascii="Arial" w:cs="Arial" w:eastAsia="Arial" w:hAnsi="Arial"/>
                <w:color w:val="1a2942"/>
                <w:sz w:val="20"/>
                <w:szCs w:val="20"/>
              </w:rPr>
              <w:t xml:space="preserve">Always return the same generic error for email-not-found, wrong-password, inactive-account, and embargoed-account. This prevents user enumeration attacks.</w:t>
            </w:r>
          </w:p>
        </w:tc>
      </w:tr>
    </w:tbl>
    <w:p>
      <w:pPr>
        <w:pStyle w:val="Heading2"/>
        <w:spacing w:after="120" w:before="280"/>
      </w:pPr>
      <w:r>
        <w:rPr>
          <w:rFonts w:ascii="Arial" w:cs="Arial" w:eastAsia="Arial" w:hAnsi="Arial"/>
          <w:b/>
          <w:bCs/>
          <w:color w:val="00B2D9"/>
          <w:sz w:val="26"/>
          <w:szCs w:val="26"/>
        </w:rPr>
        <w:t xml:space="preserve">4.5 Session invalidation triggers</w:t>
      </w:r>
    </w:p>
    <w:p>
      <w:pPr>
        <w:spacing w:after="100" w:before="60"/>
      </w:pPr>
      <w:r>
        <w:rPr>
          <w:rFonts w:ascii="Arial" w:cs="Arial" w:eastAsia="Arial" w:hAnsi="Arial"/>
          <w:color w:val="404040"/>
          <w:sz w:val="20"/>
          <w:szCs w:val="20"/>
        </w:rPr>
        <w:t xml:space="preserve">Active sessions are invalidated immediately — not at next login — when any of the following occur:</w:t>
      </w:r>
    </w:p>
    <w:p>
      <w:pPr>
        <w:pStyle w:val="ListParagraph"/>
        <w:numPr>
          <w:ilvl w:val="0"/>
          <w:numId w:val="2"/>
        </w:numPr>
        <w:spacing w:after="60" w:before="40"/>
      </w:pPr>
      <w:r>
        <w:rPr>
          <w:rFonts w:ascii="Arial" w:cs="Arial" w:eastAsia="Arial" w:hAnsi="Arial"/>
          <w:color w:val="404040"/>
          <w:sz w:val="20"/>
          <w:szCs w:val="20"/>
        </w:rPr>
        <w:t xml:space="preserve">Password is changed (reset or manual update)</w:t>
      </w:r>
    </w:p>
    <w:p>
      <w:pPr>
        <w:pStyle w:val="ListParagraph"/>
        <w:numPr>
          <w:ilvl w:val="0"/>
          <w:numId w:val="2"/>
        </w:numPr>
        <w:spacing w:after="60" w:before="40"/>
      </w:pPr>
      <w:r>
        <w:rPr>
          <w:rFonts w:ascii="Arial" w:cs="Arial" w:eastAsia="Arial" w:hAnsi="Arial"/>
          <w:color w:val="404040"/>
          <w:sz w:val="20"/>
          <w:szCs w:val="20"/>
        </w:rPr>
        <w:t xml:space="preserve">A role is revoked from the user</w:t>
      </w:r>
    </w:p>
    <w:p>
      <w:pPr>
        <w:pStyle w:val="ListParagraph"/>
        <w:numPr>
          <w:ilvl w:val="0"/>
          <w:numId w:val="2"/>
        </w:numPr>
        <w:spacing w:after="60" w:before="40"/>
      </w:pPr>
      <w:r>
        <w:rPr>
          <w:rFonts w:ascii="Arial" w:cs="Arial" w:eastAsia="Arial" w:hAnsi="Arial"/>
          <w:color w:val="404040"/>
          <w:sz w:val="20"/>
          <w:szCs w:val="20"/>
        </w:rPr>
        <w:t xml:space="preserve">users.is_active is set to FALSE</w:t>
      </w:r>
    </w:p>
    <w:p>
      <w:pPr>
        <w:pStyle w:val="ListParagraph"/>
        <w:numPr>
          <w:ilvl w:val="0"/>
          <w:numId w:val="2"/>
        </w:numPr>
        <w:spacing w:after="60" w:before="40"/>
      </w:pPr>
      <w:r>
        <w:rPr>
          <w:rFonts w:ascii="Arial" w:cs="Arial" w:eastAsia="Arial" w:hAnsi="Arial"/>
          <w:color w:val="404040"/>
          <w:sz w:val="20"/>
          <w:szCs w:val="20"/>
        </w:rPr>
        <w:t xml:space="preserve">A user's email is added to the embargo_list</w:t>
      </w:r>
    </w:p>
    <w:p>
      <w:pPr>
        <w:spacing w:after="100" w:before="60"/>
      </w:pPr>
      <w:r>
        <w:rPr>
          <w:rFonts w:ascii="Arial" w:cs="Arial" w:eastAsia="Arial" w:hAnsi="Arial"/>
          <w:color w:val="404040"/>
          <w:sz w:val="20"/>
          <w:szCs w:val="20"/>
        </w:rPr>
        <w:t xml:space="preserve">auth.js exposes invalidateAllSessions(userId) which is called in all four cases.</w:t>
      </w:r>
    </w:p>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5. Auth Module: app/auth.js</w:t>
      </w:r>
    </w:p>
    <w:p>
      <w:pPr>
        <w:spacing w:after="100" w:before="60"/>
      </w:pPr>
      <w:r>
        <w:rPr>
          <w:rFonts w:ascii="Arial" w:cs="Arial" w:eastAsia="Arial" w:hAnsi="Arial"/>
          <w:color w:val="404040"/>
          <w:sz w:val="20"/>
          <w:szCs w:val="20"/>
        </w:rPr>
        <w:t xml:space="preserve">All authentication and authorization logic is consolidated into a single new file: app/auth.js. Security review reads one file. Unit tests target auth in isolation. Extraction to a standalone auth service moves one file with a clean interface.</w:t>
      </w:r>
    </w:p>
    <w:p>
      <w:pPr>
        <w:pStyle w:val="Heading2"/>
        <w:spacing w:after="120" w:before="280"/>
      </w:pPr>
      <w:r>
        <w:rPr>
          <w:rFonts w:ascii="Arial" w:cs="Arial" w:eastAsia="Arial" w:hAnsi="Arial"/>
          <w:b/>
          <w:bCs/>
          <w:color w:val="00B2D9"/>
          <w:sz w:val="26"/>
          <w:szCs w:val="26"/>
        </w:rPr>
        <w:t xml:space="preserve">5.1 Functions auth.js owns</w:t>
      </w:r>
    </w:p>
    <w:p>
      <w:pPr>
        <w:pStyle w:val="ListParagraph"/>
        <w:numPr>
          <w:ilvl w:val="0"/>
          <w:numId w:val="2"/>
        </w:numPr>
        <w:spacing w:after="60" w:before="40"/>
      </w:pPr>
      <w:r>
        <w:rPr>
          <w:rFonts w:ascii="Arial" w:cs="Arial" w:eastAsia="Arial" w:hAnsi="Arial"/>
          <w:color w:val="404040"/>
          <w:sz w:val="20"/>
          <w:szCs w:val="20"/>
        </w:rPr>
        <w:t xml:space="preserve">createSession(user, roles, req) — establishes session after successful login</w:t>
      </w:r>
    </w:p>
    <w:p>
      <w:pPr>
        <w:pStyle w:val="ListParagraph"/>
        <w:numPr>
          <w:ilvl w:val="0"/>
          <w:numId w:val="2"/>
        </w:numPr>
        <w:spacing w:after="60" w:before="40"/>
      </w:pPr>
      <w:r>
        <w:rPr>
          <w:rFonts w:ascii="Arial" w:cs="Arial" w:eastAsia="Arial" w:hAnsi="Arial"/>
          <w:color w:val="404040"/>
          <w:sz w:val="20"/>
          <w:szCs w:val="20"/>
        </w:rPr>
        <w:t xml:space="preserve">destroySession(req) — handles logout and session invalidation</w:t>
      </w:r>
    </w:p>
    <w:p>
      <w:pPr>
        <w:pStyle w:val="ListParagraph"/>
        <w:numPr>
          <w:ilvl w:val="0"/>
          <w:numId w:val="2"/>
        </w:numPr>
        <w:spacing w:after="60" w:before="40"/>
      </w:pPr>
      <w:r>
        <w:rPr>
          <w:rFonts w:ascii="Arial" w:cs="Arial" w:eastAsia="Arial" w:hAnsi="Arial"/>
          <w:color w:val="404040"/>
          <w:sz w:val="20"/>
          <w:szCs w:val="20"/>
        </w:rPr>
        <w:t xml:space="preserve">invalidateAllSessions(userId) — immediately invalidates all sessions for a user</w:t>
      </w:r>
    </w:p>
    <w:p>
      <w:pPr>
        <w:pStyle w:val="ListParagraph"/>
        <w:numPr>
          <w:ilvl w:val="0"/>
          <w:numId w:val="2"/>
        </w:numPr>
        <w:spacing w:after="60" w:before="40"/>
      </w:pPr>
      <w:r>
        <w:rPr>
          <w:rFonts w:ascii="Arial" w:cs="Arial" w:eastAsia="Arial" w:hAnsi="Arial"/>
          <w:color w:val="404040"/>
          <w:sz w:val="20"/>
          <w:szCs w:val="20"/>
        </w:rPr>
        <w:t xml:space="preserve">requireAuth(req, res, next) — middleware: is there a valid session?</w:t>
      </w:r>
    </w:p>
    <w:p>
      <w:pPr>
        <w:pStyle w:val="ListParagraph"/>
        <w:numPr>
          <w:ilvl w:val="0"/>
          <w:numId w:val="2"/>
        </w:numPr>
        <w:spacing w:after="60" w:before="40"/>
      </w:pPr>
      <w:r>
        <w:rPr>
          <w:rFonts w:ascii="Arial" w:cs="Arial" w:eastAsia="Arial" w:hAnsi="Arial"/>
          <w:color w:val="404040"/>
          <w:sz w:val="20"/>
          <w:szCs w:val="20"/>
        </w:rPr>
        <w:t xml:space="preserve">requireRole(roleName) — middleware factory: does the session user hold this role?</w:t>
      </w:r>
    </w:p>
    <w:p>
      <w:pPr>
        <w:pStyle w:val="ListParagraph"/>
        <w:numPr>
          <w:ilvl w:val="0"/>
          <w:numId w:val="2"/>
        </w:numPr>
        <w:spacing w:after="60" w:before="40"/>
      </w:pPr>
      <w:r>
        <w:rPr>
          <w:rFonts w:ascii="Arial" w:cs="Arial" w:eastAsia="Arial" w:hAnsi="Arial"/>
          <w:color w:val="404040"/>
          <w:sz w:val="20"/>
          <w:szCs w:val="20"/>
        </w:rPr>
        <w:t xml:space="preserve">resolveUserRoles(userId) — loads role set from user_roles</w:t>
      </w:r>
    </w:p>
    <w:p>
      <w:pPr>
        <w:pStyle w:val="ListParagraph"/>
        <w:numPr>
          <w:ilvl w:val="0"/>
          <w:numId w:val="2"/>
        </w:numPr>
        <w:spacing w:after="60" w:before="40"/>
      </w:pPr>
      <w:r>
        <w:rPr>
          <w:rFonts w:ascii="Arial" w:cs="Arial" w:eastAsia="Arial" w:hAnsi="Arial"/>
          <w:color w:val="404040"/>
          <w:sz w:val="20"/>
          <w:szCs w:val="20"/>
        </w:rPr>
        <w:t xml:space="preserve">logAuthEvent(userId, eventType, req) — writes to auth_events</w:t>
      </w:r>
    </w:p>
    <w:p>
      <w:pPr>
        <w:pStyle w:val="ListParagraph"/>
        <w:numPr>
          <w:ilvl w:val="0"/>
          <w:numId w:val="2"/>
        </w:numPr>
        <w:spacing w:after="60" w:before="40"/>
      </w:pPr>
      <w:r>
        <w:rPr>
          <w:rFonts w:ascii="Arial" w:cs="Arial" w:eastAsia="Arial" w:hAnsi="Arial"/>
          <w:color w:val="404040"/>
          <w:sz w:val="20"/>
          <w:szCs w:val="20"/>
        </w:rPr>
        <w:t xml:space="preserve">checkRateLimit(ip) — in-process rate limiter for login endpoint</w:t>
      </w:r>
    </w:p>
    <w:p>
      <w:pPr>
        <w:pStyle w:val="ListParagraph"/>
        <w:numPr>
          <w:ilvl w:val="0"/>
          <w:numId w:val="2"/>
        </w:numPr>
        <w:spacing w:after="60" w:before="40"/>
      </w:pPr>
      <w:r>
        <w:rPr>
          <w:rFonts w:ascii="Arial" w:cs="Arial" w:eastAsia="Arial" w:hAnsi="Arial"/>
          <w:color w:val="404040"/>
          <w:sz w:val="20"/>
          <w:szCs w:val="20"/>
        </w:rPr>
        <w:t xml:space="preserve">checkAccountLock(user) — reads locked_until, returns lock status</w:t>
      </w:r>
    </w:p>
    <w:p>
      <w:pPr>
        <w:pStyle w:val="ListParagraph"/>
        <w:numPr>
          <w:ilvl w:val="0"/>
          <w:numId w:val="2"/>
        </w:numPr>
        <w:spacing w:after="60" w:before="40"/>
      </w:pPr>
      <w:r>
        <w:rPr>
          <w:rFonts w:ascii="Arial" w:cs="Arial" w:eastAsia="Arial" w:hAnsi="Arial"/>
          <w:color w:val="404040"/>
          <w:sz w:val="20"/>
          <w:szCs w:val="20"/>
        </w:rPr>
        <w:t xml:space="preserve">checkEmbargo(email) — checks embargo_list for exact and domain match</w:t>
      </w:r>
    </w:p>
    <w:p>
      <w:pPr>
        <w:pStyle w:val="ListParagraph"/>
        <w:numPr>
          <w:ilvl w:val="0"/>
          <w:numId w:val="2"/>
        </w:numPr>
        <w:spacing w:after="60" w:before="40"/>
      </w:pPr>
      <w:r>
        <w:rPr>
          <w:rFonts w:ascii="Arial" w:cs="Arial" w:eastAsia="Arial" w:hAnsi="Arial"/>
          <w:color w:val="404040"/>
          <w:sz w:val="20"/>
          <w:szCs w:val="20"/>
        </w:rPr>
        <w:t xml:space="preserve">incrementFailedAttempts(userId) — updates counter, sets lock if threshold reached</w:t>
      </w:r>
    </w:p>
    <w:p>
      <w:pPr>
        <w:pStyle w:val="ListParagraph"/>
        <w:numPr>
          <w:ilvl w:val="0"/>
          <w:numId w:val="2"/>
        </w:numPr>
        <w:spacing w:after="60" w:before="40"/>
      </w:pPr>
      <w:r>
        <w:rPr>
          <w:rFonts w:ascii="Arial" w:cs="Arial" w:eastAsia="Arial" w:hAnsi="Arial"/>
          <w:color w:val="404040"/>
          <w:sz w:val="20"/>
          <w:szCs w:val="20"/>
        </w:rPr>
        <w:t xml:space="preserve">resetFailedAttempts(userId) — clears counter and locked_until on success</w:t>
      </w:r>
    </w:p>
    <w:p>
      <w:pPr>
        <w:pStyle w:val="ListParagraph"/>
        <w:numPr>
          <w:ilvl w:val="0"/>
          <w:numId w:val="2"/>
        </w:numPr>
        <w:spacing w:after="60" w:before="40"/>
      </w:pPr>
      <w:r>
        <w:rPr>
          <w:rFonts w:ascii="Arial" w:cs="Arial" w:eastAsia="Arial" w:hAnsi="Arial"/>
          <w:color w:val="404040"/>
          <w:sz w:val="20"/>
          <w:szCs w:val="20"/>
        </w:rPr>
        <w:t xml:space="preserve">generateResetToken(userId) — creates password_reset_tokens row, returns plaintext token</w:t>
      </w:r>
    </w:p>
    <w:p>
      <w:pPr>
        <w:pStyle w:val="ListParagraph"/>
        <w:numPr>
          <w:ilvl w:val="0"/>
          <w:numId w:val="2"/>
        </w:numPr>
        <w:spacing w:after="60" w:before="40"/>
      </w:pPr>
      <w:r>
        <w:rPr>
          <w:rFonts w:ascii="Arial" w:cs="Arial" w:eastAsia="Arial" w:hAnsi="Arial"/>
          <w:color w:val="404040"/>
          <w:sz w:val="20"/>
          <w:szCs w:val="20"/>
        </w:rPr>
        <w:t xml:space="preserve">validateResetToken(token) — hashes incoming token, checks DB for match, expiry, used_at</w:t>
      </w:r>
    </w:p>
    <w:p>
      <w:pPr>
        <w:pStyle w:val="ListParagraph"/>
        <w:numPr>
          <w:ilvl w:val="0"/>
          <w:numId w:val="2"/>
        </w:numPr>
        <w:spacing w:after="60" w:before="40"/>
      </w:pPr>
      <w:r>
        <w:rPr>
          <w:rFonts w:ascii="Arial" w:cs="Arial" w:eastAsia="Arial" w:hAnsi="Arial"/>
          <w:color w:val="404040"/>
          <w:sz w:val="20"/>
          <w:szCs w:val="20"/>
        </w:rPr>
        <w:t xml:space="preserve">redeemResetToken(token, newPasswordHash) — updates password, marks token used, invalidates sessions</w:t>
      </w:r>
    </w:p>
    <w:p>
      <w:pPr>
        <w:pStyle w:val="ListParagraph"/>
        <w:numPr>
          <w:ilvl w:val="0"/>
          <w:numId w:val="2"/>
        </w:numPr>
        <w:spacing w:after="60" w:before="40"/>
      </w:pPr>
      <w:r>
        <w:rPr>
          <w:rFonts w:ascii="Arial" w:cs="Arial" w:eastAsia="Arial" w:hAnsi="Arial"/>
          <w:color w:val="404040"/>
          <w:sz w:val="20"/>
          <w:szCs w:val="20"/>
        </w:rPr>
        <w:t xml:space="preserve">validatePasswordStrength(password) — enforces minimum password policy</w:t>
      </w:r>
    </w:p>
    <w:p>
      <w:pPr>
        <w:pStyle w:val="Heading2"/>
        <w:spacing w:after="120" w:before="280"/>
      </w:pPr>
      <w:r>
        <w:rPr>
          <w:rFonts w:ascii="Arial" w:cs="Arial" w:eastAsia="Arial" w:hAnsi="Arial"/>
          <w:b/>
          <w:bCs/>
          <w:color w:val="00B2D9"/>
          <w:sz w:val="26"/>
          <w:szCs w:val="26"/>
        </w:rPr>
        <w:t xml:space="preserve">5.2 What auth.js does not own</w:t>
      </w:r>
    </w:p>
    <w:p>
      <w:pPr>
        <w:pStyle w:val="ListParagraph"/>
        <w:numPr>
          <w:ilvl w:val="0"/>
          <w:numId w:val="2"/>
        </w:numPr>
        <w:spacing w:after="60" w:before="40"/>
      </w:pPr>
      <w:r>
        <w:rPr>
          <w:rFonts w:ascii="Arial" w:cs="Arial" w:eastAsia="Arial" w:hAnsi="Arial"/>
          <w:color w:val="404040"/>
          <w:sz w:val="20"/>
          <w:szCs w:val="20"/>
        </w:rPr>
        <w:t xml:space="preserve">Coach domain logic (creating coaches, managing client rosters)</w:t>
      </w:r>
    </w:p>
    <w:p>
      <w:pPr>
        <w:pStyle w:val="ListParagraph"/>
        <w:numPr>
          <w:ilvl w:val="0"/>
          <w:numId w:val="2"/>
        </w:numPr>
        <w:spacing w:after="60" w:before="40"/>
      </w:pPr>
      <w:r>
        <w:rPr>
          <w:rFonts w:ascii="Arial" w:cs="Arial" w:eastAsia="Arial" w:hAnsi="Arial"/>
          <w:color w:val="404040"/>
          <w:sz w:val="20"/>
          <w:szCs w:val="20"/>
        </w:rPr>
        <w:t xml:space="preserve">Assessment and report logic</w:t>
      </w:r>
    </w:p>
    <w:p>
      <w:pPr>
        <w:pStyle w:val="ListParagraph"/>
        <w:numPr>
          <w:ilvl w:val="0"/>
          <w:numId w:val="2"/>
        </w:numPr>
        <w:spacing w:after="60" w:before="40"/>
      </w:pPr>
      <w:r>
        <w:rPr>
          <w:rFonts w:ascii="Arial" w:cs="Arial" w:eastAsia="Arial" w:hAnsi="Arial"/>
          <w:color w:val="404040"/>
          <w:sz w:val="20"/>
          <w:szCs w:val="20"/>
        </w:rPr>
        <w:t xml:space="preserve">Any database reads outside users, roles, user_roles, auth_events, password_reset_tokens, embargo_list</w:t>
      </w:r>
    </w:p>
    <w:p>
      <w:pPr>
        <w:pStyle w:val="Heading2"/>
        <w:spacing w:after="120" w:before="280"/>
      </w:pPr>
      <w:r>
        <w:rPr>
          <w:rFonts w:ascii="Arial" w:cs="Arial" w:eastAsia="Arial" w:hAnsi="Arial"/>
          <w:b/>
          <w:bCs/>
          <w:color w:val="00B2D9"/>
          <w:sz w:val="26"/>
          <w:szCs w:val="26"/>
        </w:rPr>
        <w:t xml:space="preserve">5.3 Role Management UI</w:t>
      </w:r>
    </w:p>
    <w:p>
      <w:pPr>
        <w:spacing w:after="100" w:before="60"/>
      </w:pPr>
      <w:r>
        <w:rPr>
          <w:rFonts w:ascii="Arial" w:cs="Arial" w:eastAsia="Arial" w:hAnsi="Arial"/>
          <w:color w:val="404040"/>
          <w:sz w:val="20"/>
          <w:szCs w:val="20"/>
        </w:rPr>
        <w:t xml:space="preserve">Admins and super-admins manage role assignments from the user profile in the admin panel. This is how roles are assigned after migration and how new coaches are elevated.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UI Element</w:t>
            </w:r>
          </w:p>
        </w:tc>
        <w:tc>
          <w:tcPr>
            <w:tcW w:type="dxa" w:w="2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Access</w:t>
            </w:r>
          </w:p>
        </w:tc>
        <w:tc>
          <w:tcPr>
            <w:tcW w:type="dxa" w:w="49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Roles section in user profile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Admin and super-admin</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Shows current roles with granted_at and granted_by. Checkboxes for each role.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Assign coach role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Admin and super-admin</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Inserts user_roles row. Invalidates session if appropriate. Logs role_granted.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Assign admin role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Admin and super-admin</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Inserts user_roles row. Logs role_granted.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Revoke admin role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Super-admin only</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An admin cannot demote another admin. Only super-admins can revoke the admin role. Logs role_revoked.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Assign/revoke super_admin</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Super-admin only</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Only super-admins can grant or revoke super_admin. Logs role_granted or role_revoked.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Suspend as coach</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Admin and super-admin</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Revokes coach role. Client role retained. Session invalidated. Logs user_suspended.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Suspend as client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Super-admin only</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Revokes client role. User has no active roles. Session invalidated. Logs user_suspended.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Full ban</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Super-admin only</w:t>
            </w:r>
          </w:p>
        </w:tc>
        <w:tc>
          <w:tcPr>
            <w:tcW w:type="dxa" w:w="4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Sets users.is_active = FALSE. Session invalidated immediately. Logs user_banned.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Unban / restore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Super-admin only</w:t>
            </w:r>
          </w:p>
        </w:tc>
        <w:tc>
          <w:tcPr>
            <w:tcW w:type="dxa" w:w="4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Sets users.is_active = TRUE. Roles must be manually re-granted. Logs user_unsuspended.</w:t>
            </w:r>
          </w:p>
        </w:tc>
      </w:tr>
    </w:tbl>
    <w:p>
      <w:pPr>
        <w:spacing w:after="120" w:before="0"/>
      </w:pPr>
      <w:r>
        <w:t xml:space="preserve"/>
      </w:r>
    </w:p>
    <w:p>
      <w:pPr>
        <w:spacing w:after="120" w:before="80"/>
        <w:ind w:left="360"/>
      </w:pPr>
      <w:r>
        <w:rPr>
          <w:rFonts w:ascii="Arial" w:cs="Arial" w:eastAsia="Arial" w:hAnsi="Arial"/>
          <w:i/>
          <w:iCs/>
          <w:color w:val="666666"/>
          <w:sz w:val="18"/>
          <w:szCs w:val="18"/>
        </w:rPr>
        <w:t xml:space="preserve">Note: During migration, all existing users receive the client role only. Cai and Mo manually assign coach, admin, and super_admin roles via this UI before coach access is reopened.</w:t>
      </w:r>
    </w:p>
    <w:p>
      <w:pPr>
        <w:pStyle w:val="Heading2"/>
        <w:spacing w:after="120" w:before="280"/>
      </w:pPr>
      <w:r>
        <w:rPr>
          <w:rFonts w:ascii="Arial" w:cs="Arial" w:eastAsia="Arial" w:hAnsi="Arial"/>
          <w:b/>
          <w:bCs/>
          <w:color w:val="00B2D9"/>
          <w:sz w:val="26"/>
          <w:szCs w:val="26"/>
        </w:rPr>
        <w:t xml:space="preserve">5.4 Embargo Management UI</w:t>
      </w:r>
    </w:p>
    <w:p>
      <w:pPr>
        <w:spacing w:after="100" w:before="60"/>
      </w:pPr>
      <w:r>
        <w:rPr>
          <w:rFonts w:ascii="Arial" w:cs="Arial" w:eastAsia="Arial" w:hAnsi="Arial"/>
          <w:color w:val="404040"/>
          <w:sz w:val="20"/>
          <w:szCs w:val="20"/>
        </w:rPr>
        <w:t xml:space="preserve">Separate section of the admin panel, accessible to super-admins only.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UI Element</w:t>
            </w:r>
          </w:p>
        </w:tc>
        <w:tc>
          <w:tcPr>
            <w:tcW w:type="dxa" w:w="69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Embargo list view</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Shows all current embargo entries with value, match_type, reason, embargoed_by, created_at.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Add embargo entry</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Input for email or domain. match_type auto-detected (@domain.com = domain, else exact). Reason field. Logs user_embargoed to auth_events. Invalidates sessions for any existing user matching the entry.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Remove embargo entry</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Removes the row. Does not automatically restore access — a banned user's is_active remains FALSE; roles must be re-granted manually.</w:t>
            </w:r>
          </w:p>
        </w:tc>
      </w:tr>
    </w:tbl>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6. Security Best Practices</w:t>
      </w:r>
    </w:p>
    <w:p>
      <w:pPr>
        <w:pStyle w:val="Heading2"/>
        <w:spacing w:after="120" w:before="280"/>
      </w:pPr>
      <w:r>
        <w:rPr>
          <w:rFonts w:ascii="Arial" w:cs="Arial" w:eastAsia="Arial" w:hAnsi="Arial"/>
          <w:b/>
          <w:bCs/>
          <w:color w:val="00B2D9"/>
          <w:sz w:val="26"/>
          <w:szCs w:val="26"/>
        </w:rPr>
        <w:t xml:space="preserve">6.1 Password strength policy</w:t>
      </w:r>
    </w:p>
    <w:p>
      <w:pPr>
        <w:spacing w:after="100" w:before="60"/>
      </w:pPr>
      <w:r>
        <w:rPr>
          <w:rFonts w:ascii="Arial" w:cs="Arial" w:eastAsia="Arial" w:hAnsi="Arial"/>
          <w:color w:val="404040"/>
          <w:sz w:val="20"/>
          <w:szCs w:val="20"/>
        </w:rPr>
        <w:t xml:space="preserve">Applied consistently everywhere a password is set: initial account creation, password reset, and any future admin-facing 'change password' flow. Enforced in auth.js validatePasswordStrength().</w:t>
      </w:r>
    </w:p>
    <w:p>
      <w:pPr>
        <w:pStyle w:val="ListParagraph"/>
        <w:numPr>
          <w:ilvl w:val="0"/>
          <w:numId w:val="2"/>
        </w:numPr>
        <w:spacing w:after="60" w:before="40"/>
      </w:pPr>
      <w:r>
        <w:rPr>
          <w:rFonts w:ascii="Arial" w:cs="Arial" w:eastAsia="Arial" w:hAnsi="Arial"/>
          <w:color w:val="404040"/>
          <w:sz w:val="20"/>
          <w:szCs w:val="20"/>
        </w:rPr>
        <w:t xml:space="preserve">Minimum 10 characters</w:t>
      </w:r>
    </w:p>
    <w:p>
      <w:pPr>
        <w:pStyle w:val="ListParagraph"/>
        <w:numPr>
          <w:ilvl w:val="0"/>
          <w:numId w:val="2"/>
        </w:numPr>
        <w:spacing w:after="60" w:before="40"/>
      </w:pPr>
      <w:r>
        <w:rPr>
          <w:rFonts w:ascii="Arial" w:cs="Arial" w:eastAsia="Arial" w:hAnsi="Arial"/>
          <w:color w:val="404040"/>
          <w:sz w:val="20"/>
          <w:szCs w:val="20"/>
        </w:rPr>
        <w:t xml:space="preserve">At least one uppercase letter</w:t>
      </w:r>
    </w:p>
    <w:p>
      <w:pPr>
        <w:pStyle w:val="ListParagraph"/>
        <w:numPr>
          <w:ilvl w:val="0"/>
          <w:numId w:val="2"/>
        </w:numPr>
        <w:spacing w:after="60" w:before="40"/>
      </w:pPr>
      <w:r>
        <w:rPr>
          <w:rFonts w:ascii="Arial" w:cs="Arial" w:eastAsia="Arial" w:hAnsi="Arial"/>
          <w:color w:val="404040"/>
          <w:sz w:val="20"/>
          <w:szCs w:val="20"/>
        </w:rPr>
        <w:t xml:space="preserve">At least one number</w:t>
      </w:r>
    </w:p>
    <w:p>
      <w:pPr>
        <w:pStyle w:val="ListParagraph"/>
        <w:numPr>
          <w:ilvl w:val="0"/>
          <w:numId w:val="2"/>
        </w:numPr>
        <w:spacing w:after="60" w:before="40"/>
      </w:pPr>
      <w:r>
        <w:rPr>
          <w:rFonts w:ascii="Arial" w:cs="Arial" w:eastAsia="Arial" w:hAnsi="Arial"/>
          <w:color w:val="404040"/>
          <w:sz w:val="20"/>
          <w:szCs w:val="20"/>
        </w:rPr>
        <w:t xml:space="preserve">Rejection is handled client-side (real-time feedback) and server-side (final enforcement)</w:t>
      </w:r>
    </w:p>
    <w:p>
      <w:pPr>
        <w:pStyle w:val="ListParagraph"/>
        <w:numPr>
          <w:ilvl w:val="0"/>
          <w:numId w:val="2"/>
        </w:numPr>
        <w:spacing w:after="60" w:before="40"/>
      </w:pPr>
      <w:r>
        <w:rPr>
          <w:rFonts w:ascii="Arial" w:cs="Arial" w:eastAsia="Arial" w:hAnsi="Arial"/>
          <w:color w:val="404040"/>
          <w:sz w:val="20"/>
          <w:szCs w:val="20"/>
        </w:rPr>
        <w:t xml:space="preserve">Error messages identify which rule failed without revealing the full policy in a way that helps attackers</w:t>
      </w:r>
    </w:p>
    <w:p>
      <w:pPr>
        <w:pStyle w:val="Heading2"/>
        <w:spacing w:after="120" w:before="280"/>
      </w:pPr>
      <w:r>
        <w:rPr>
          <w:rFonts w:ascii="Arial" w:cs="Arial" w:eastAsia="Arial" w:hAnsi="Arial"/>
          <w:b/>
          <w:bCs/>
          <w:color w:val="00B2D9"/>
          <w:sz w:val="26"/>
          <w:szCs w:val="26"/>
        </w:rPr>
        <w:t xml:space="preserve">6.2 Token hashing for password reset</w:t>
      </w:r>
    </w:p>
    <w:p>
      <w:pPr>
        <w:spacing w:after="100" w:before="60"/>
      </w:pPr>
      <w:r>
        <w:rPr>
          <w:rFonts w:ascii="Arial" w:cs="Arial" w:eastAsia="Arial" w:hAnsi="Arial"/>
          <w:color w:val="404040"/>
          <w:sz w:val="20"/>
          <w:szCs w:val="20"/>
        </w:rPr>
        <w:t xml:space="preserve">The plaintext reset token is generated with crypto.randomBytes(32).toString('hex') and sent in the email link. Only the bcrypt hash is stored in password_reset_tokens.token_hash. Validation hashes the incoming token and compares to the stored hash. If the database is compromised, stored token hashes cannot be used to complete a reset.</w:t>
      </w:r>
    </w:p>
    <w:p>
      <w:pPr>
        <w:pStyle w:val="Heading2"/>
        <w:spacing w:after="120" w:before="280"/>
      </w:pPr>
      <w:r>
        <w:rPr>
          <w:rFonts w:ascii="Arial" w:cs="Arial" w:eastAsia="Arial" w:hAnsi="Arial"/>
          <w:b/>
          <w:bCs/>
          <w:color w:val="00B2D9"/>
          <w:sz w:val="26"/>
          <w:szCs w:val="26"/>
        </w:rPr>
        <w:t xml:space="preserve">6.3 Sensitive fields never logged</w:t>
      </w:r>
    </w:p>
    <w:p>
      <w:pPr>
        <w:spacing w:after="100" w:before="60"/>
      </w:pPr>
      <w:r>
        <w:rPr>
          <w:rFonts w:ascii="Arial" w:cs="Arial" w:eastAsia="Arial" w:hAnsi="Arial"/>
          <w:color w:val="404040"/>
          <w:sz w:val="20"/>
          <w:szCs w:val="20"/>
        </w:rPr>
        <w:t xml:space="preserve">Application logs must never contain:</w:t>
      </w:r>
    </w:p>
    <w:p>
      <w:pPr>
        <w:pStyle w:val="ListParagraph"/>
        <w:numPr>
          <w:ilvl w:val="0"/>
          <w:numId w:val="2"/>
        </w:numPr>
        <w:spacing w:after="60" w:before="40"/>
      </w:pPr>
      <w:r>
        <w:rPr>
          <w:rFonts w:ascii="Arial" w:cs="Arial" w:eastAsia="Arial" w:hAnsi="Arial"/>
          <w:color w:val="404040"/>
          <w:sz w:val="20"/>
          <w:szCs w:val="20"/>
        </w:rPr>
        <w:t xml:space="preserve">password_hash or plaintext passwords</w:t>
      </w:r>
    </w:p>
    <w:p>
      <w:pPr>
        <w:pStyle w:val="ListParagraph"/>
        <w:numPr>
          <w:ilvl w:val="0"/>
          <w:numId w:val="2"/>
        </w:numPr>
        <w:spacing w:after="60" w:before="40"/>
      </w:pPr>
      <w:r>
        <w:rPr>
          <w:rFonts w:ascii="Arial" w:cs="Arial" w:eastAsia="Arial" w:hAnsi="Arial"/>
          <w:color w:val="404040"/>
          <w:sz w:val="20"/>
          <w:szCs w:val="20"/>
        </w:rPr>
        <w:t xml:space="preserve">Reset tokens (plaintext or hash)</w:t>
      </w:r>
    </w:p>
    <w:p>
      <w:pPr>
        <w:pStyle w:val="ListParagraph"/>
        <w:numPr>
          <w:ilvl w:val="0"/>
          <w:numId w:val="2"/>
        </w:numPr>
        <w:spacing w:after="60" w:before="40"/>
      </w:pPr>
      <w:r>
        <w:rPr>
          <w:rFonts w:ascii="Arial" w:cs="Arial" w:eastAsia="Arial" w:hAnsi="Arial"/>
          <w:color w:val="404040"/>
          <w:sz w:val="20"/>
          <w:szCs w:val="20"/>
        </w:rPr>
        <w:t xml:space="preserve">Session tokens or session IDs</w:t>
      </w:r>
    </w:p>
    <w:p>
      <w:pPr>
        <w:pStyle w:val="ListParagraph"/>
        <w:numPr>
          <w:ilvl w:val="0"/>
          <w:numId w:val="2"/>
        </w:numPr>
        <w:spacing w:after="60" w:before="40"/>
      </w:pPr>
      <w:r>
        <w:rPr>
          <w:rFonts w:ascii="Arial" w:cs="Arial" w:eastAsia="Arial" w:hAnsi="Arial"/>
          <w:color w:val="404040"/>
          <w:sz w:val="20"/>
          <w:szCs w:val="20"/>
        </w:rPr>
        <w:t xml:space="preserve">Full auth_events payloads</w:t>
      </w:r>
    </w:p>
    <w:p>
      <w:pPr>
        <w:pStyle w:val="ListParagraph"/>
        <w:numPr>
          <w:ilvl w:val="0"/>
          <w:numId w:val="2"/>
        </w:numPr>
        <w:spacing w:after="60" w:before="40"/>
      </w:pPr>
      <w:r>
        <w:rPr>
          <w:rFonts w:ascii="Arial" w:cs="Arial" w:eastAsia="Arial" w:hAnsi="Arial"/>
          <w:color w:val="404040"/>
          <w:sz w:val="20"/>
          <w:szCs w:val="20"/>
        </w:rPr>
        <w:t xml:space="preserve">API keys or credentials of any kind</w:t>
      </w:r>
    </w:p>
    <w:p>
      <w:pPr>
        <w:spacing w:after="100" w:before="60"/>
      </w:pPr>
      <w:r>
        <w:rPr>
          <w:rFonts w:ascii="Arial" w:cs="Arial" w:eastAsia="Arial" w:hAnsi="Arial"/>
          <w:color w:val="404040"/>
          <w:sz w:val="20"/>
          <w:szCs w:val="20"/>
        </w:rPr>
        <w:t xml:space="preserve">This is a CC implementation instruction as much as an architecture rule. Any debug logging added during development must be reviewed and removed before the PR is merged.</w:t>
      </w:r>
    </w:p>
    <w:p>
      <w:pPr>
        <w:pStyle w:val="Heading2"/>
        <w:spacing w:after="120" w:before="280"/>
      </w:pPr>
      <w:r>
        <w:rPr>
          <w:rFonts w:ascii="Arial" w:cs="Arial" w:eastAsia="Arial" w:hAnsi="Arial"/>
          <w:b/>
          <w:bCs/>
          <w:color w:val="00B2D9"/>
          <w:sz w:val="26"/>
          <w:szCs w:val="26"/>
        </w:rPr>
        <w:t xml:space="preserve">6.4 HTTPS enforcement</w:t>
      </w:r>
    </w:p>
    <w:p>
      <w:pPr>
        <w:spacing w:after="100" w:before="60"/>
      </w:pPr>
      <w:r>
        <w:rPr>
          <w:rFonts w:ascii="Arial" w:cs="Arial" w:eastAsia="Arial" w:hAnsi="Arial"/>
          <w:color w:val="404040"/>
          <w:sz w:val="20"/>
          <w:szCs w:val="20"/>
        </w:rPr>
        <w:t xml:space="preserve">All routes enforce HTTPS. HTTP requests redirect to HTTPS. Railway handles this at the infrastructure level but it must be verified as part of deployment configuration and must never be accidentally disabled. Password reset tokens travel only over HTTPS and only in the URL path, not query strings, to avoid exposure in server logs.</w:t>
      </w:r>
    </w:p>
    <w:p>
      <w:pPr>
        <w:pStyle w:val="Heading2"/>
        <w:spacing w:after="120" w:before="280"/>
      </w:pPr>
      <w:r>
        <w:rPr>
          <w:rFonts w:ascii="Arial" w:cs="Arial" w:eastAsia="Arial" w:hAnsi="Arial"/>
          <w:b/>
          <w:bCs/>
          <w:color w:val="00B2D9"/>
          <w:sz w:val="26"/>
          <w:szCs w:val="26"/>
        </w:rPr>
        <w:t xml:space="preserve">6.5 updated_at trigger</w:t>
      </w:r>
    </w:p>
    <w:p>
      <w:pPr>
        <w:spacing w:after="100" w:before="60"/>
      </w:pPr>
      <w:r>
        <w:rPr>
          <w:rFonts w:ascii="Arial" w:cs="Arial" w:eastAsia="Arial" w:hAnsi="Arial"/>
          <w:color w:val="404040"/>
          <w:sz w:val="20"/>
          <w:szCs w:val="20"/>
        </w:rPr>
        <w:t xml:space="preserve">users.updated_at is maintained by a PostgreSQL trigger, not by application code. This ensures the field is always accurate regardless of which code path performs a write.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after="40" w:before="0"/>
            </w:pPr>
            <w:r>
              <w:rPr>
                <w:rFonts w:ascii="Courier New" w:cs="Courier New" w:eastAsia="Courier New" w:hAnsi="Courier New"/>
                <w:color w:val="1a2942"/>
                <w:sz w:val="18"/>
                <w:szCs w:val="18"/>
              </w:rPr>
              <w:t xml:space="preserve">CREATE OR REPLACE FUNCTION update_updated_at()</w:t>
            </w:r>
          </w:p>
          <w:p>
            <w:pPr>
              <w:spacing w:after="40" w:before="0"/>
            </w:pPr>
            <w:r>
              <w:rPr>
                <w:rFonts w:ascii="Courier New" w:cs="Courier New" w:eastAsia="Courier New" w:hAnsi="Courier New"/>
                <w:color w:val="1a2942"/>
                <w:sz w:val="18"/>
                <w:szCs w:val="18"/>
              </w:rPr>
              <w:t xml:space="preserve">RETURNS TRIGGER AS $$</w:t>
            </w:r>
          </w:p>
          <w:p>
            <w:pPr>
              <w:spacing w:after="40" w:before="0"/>
            </w:pPr>
            <w:r>
              <w:rPr>
                <w:rFonts w:ascii="Courier New" w:cs="Courier New" w:eastAsia="Courier New" w:hAnsi="Courier New"/>
                <w:color w:val="1a2942"/>
                <w:sz w:val="18"/>
                <w:szCs w:val="18"/>
              </w:rPr>
              <w:t xml:space="preserve">BEGIN NEW.updated_at = NOW(); RETURN NEW; END;</w:t>
            </w:r>
          </w:p>
          <w:p>
            <w:pPr>
              <w:spacing w:after="40" w:before="0"/>
            </w:pPr>
            <w:r>
              <w:rPr>
                <w:rFonts w:ascii="Courier New" w:cs="Courier New" w:eastAsia="Courier New" w:hAnsi="Courier New"/>
                <w:color w:val="1a2942"/>
                <w:sz w:val="18"/>
                <w:szCs w:val="18"/>
              </w:rPr>
              <w:t xml:space="preserve">$$ LANGUAGE plpgsql;</w:t>
            </w:r>
          </w:p>
          <w:p>
            <w:pPr>
              <w:spacing w:after="40" w:before="0"/>
            </w:pPr>
            <w:r>
              <w:rPr>
                <w:rFonts w:ascii="Courier New" w:cs="Courier New" w:eastAsia="Courier New" w:hAnsi="Courier New"/>
                <w:color w:val="1a2942"/>
                <w:sz w:val="18"/>
                <w:szCs w:val="18"/>
              </w:rPr>
              <w:t xml:space="preserve">CREATE TRIGGER users_updated_at BEFORE UPDATE ON users</w:t>
            </w:r>
          </w:p>
          <w:p>
            <w:pPr>
              <w:spacing w:after="0" w:before="0"/>
            </w:pPr>
            <w:r>
              <w:rPr>
                <w:rFonts w:ascii="Courier New" w:cs="Courier New" w:eastAsia="Courier New" w:hAnsi="Courier New"/>
                <w:color w:val="1a2942"/>
                <w:sz w:val="18"/>
                <w:szCs w:val="18"/>
              </w:rPr>
              <w:t xml:space="preserve">FOR EACH ROW EXECUTE FUNCTION update_updated_at();</w:t>
            </w:r>
          </w:p>
        </w:tc>
      </w:tr>
    </w:tbl>
    <w:p>
      <w:pPr>
        <w:pStyle w:val="Heading2"/>
        <w:spacing w:after="120" w:before="280"/>
      </w:pPr>
      <w:r>
        <w:rPr>
          <w:rFonts w:ascii="Arial" w:cs="Arial" w:eastAsia="Arial" w:hAnsi="Arial"/>
          <w:b/>
          <w:bCs/>
          <w:color w:val="00B2D9"/>
          <w:sz w:val="26"/>
          <w:szCs w:val="26"/>
        </w:rPr>
        <w:t xml:space="preserve">6.6 Rate limiting on password reset request</w:t>
      </w:r>
    </w:p>
    <w:p>
      <w:pPr>
        <w:spacing w:after="100" w:before="60"/>
      </w:pPr>
      <w:r>
        <w:rPr>
          <w:rFonts w:ascii="Arial" w:cs="Arial" w:eastAsia="Arial" w:hAnsi="Arial"/>
          <w:color w:val="404040"/>
          <w:sz w:val="20"/>
          <w:szCs w:val="20"/>
        </w:rPr>
        <w:t xml:space="preserve">Maximum 3 password reset requests per email address per hour to prevent SendGrid abuse. Enforced in auth.js. Excess requests silently accepted (return same confirmation message) but no email is sent and no token is created.</w:t>
      </w:r>
    </w:p>
    <w:p>
      <w:pPr>
        <w:pStyle w:val="Heading2"/>
        <w:spacing w:after="120" w:before="280"/>
      </w:pPr>
      <w:r>
        <w:rPr>
          <w:rFonts w:ascii="Arial" w:cs="Arial" w:eastAsia="Arial" w:hAnsi="Arial"/>
          <w:b/>
          <w:bCs/>
          <w:color w:val="00B2D9"/>
          <w:sz w:val="26"/>
          <w:szCs w:val="26"/>
        </w:rPr>
        <w:t xml:space="preserve">6.7 Audit log retention policy</w:t>
      </w:r>
    </w:p>
    <w:p>
      <w:pPr>
        <w:spacing w:after="100" w:before="60"/>
      </w:pPr>
      <w:r>
        <w:rPr>
          <w:rFonts w:ascii="Arial" w:cs="Arial" w:eastAsia="Arial" w:hAnsi="Arial"/>
          <w:color w:val="404040"/>
          <w:sz w:val="20"/>
          <w:szCs w:val="20"/>
        </w:rPr>
        <w:t xml:space="preserve">auth_events is append-only and grows indefinitely without a retention policy. The following schedules apply:</w:t>
      </w:r>
    </w:p>
    <w:p>
      <w:pPr>
        <w:pStyle w:val="ListParagraph"/>
        <w:numPr>
          <w:ilvl w:val="0"/>
          <w:numId w:val="2"/>
        </w:numPr>
        <w:spacing w:after="60" w:before="40"/>
      </w:pPr>
      <w:r>
        <w:rPr>
          <w:rFonts w:ascii="Arial" w:cs="Arial" w:eastAsia="Arial" w:hAnsi="Arial"/>
          <w:color w:val="404040"/>
          <w:sz w:val="20"/>
          <w:szCs w:val="20"/>
        </w:rPr>
        <w:t xml:space="preserve">ip_address and user_agent fields: anonymized (set to NULL) after 90 days</w:t>
      </w:r>
    </w:p>
    <w:p>
      <w:pPr>
        <w:pStyle w:val="ListParagraph"/>
        <w:numPr>
          <w:ilvl w:val="0"/>
          <w:numId w:val="2"/>
        </w:numPr>
        <w:spacing w:after="60" w:before="40"/>
      </w:pPr>
      <w:r>
        <w:rPr>
          <w:rFonts w:ascii="Arial" w:cs="Arial" w:eastAsia="Arial" w:hAnsi="Arial"/>
          <w:color w:val="404040"/>
          <w:sz w:val="20"/>
          <w:szCs w:val="20"/>
        </w:rPr>
        <w:t xml:space="preserve">user_id field: set to NULL after 12 months (personal link severed, event record preserved)</w:t>
      </w:r>
    </w:p>
    <w:p>
      <w:pPr>
        <w:pStyle w:val="ListParagraph"/>
        <w:numPr>
          <w:ilvl w:val="0"/>
          <w:numId w:val="2"/>
        </w:numPr>
        <w:spacing w:after="60" w:before="40"/>
      </w:pPr>
      <w:r>
        <w:rPr>
          <w:rFonts w:ascii="Arial" w:cs="Arial" w:eastAsia="Arial" w:hAnsi="Arial"/>
          <w:color w:val="404040"/>
          <w:sz w:val="20"/>
          <w:szCs w:val="20"/>
        </w:rPr>
        <w:t xml:space="preserve">Rows are never deleted — only anonymized. Audit trail integrity is maintained.</w:t>
      </w:r>
    </w:p>
    <w:p>
      <w:pPr>
        <w:spacing w:after="100" w:before="60"/>
      </w:pPr>
      <w:r>
        <w:rPr>
          <w:rFonts w:ascii="Arial" w:cs="Arial" w:eastAsia="Arial" w:hAnsi="Arial"/>
          <w:color w:val="404040"/>
          <w:sz w:val="20"/>
          <w:szCs w:val="20"/>
        </w:rPr>
        <w:t xml:space="preserve">Retention enforcement is a scheduled job (cron or Railway scheduled task). This may be manual at launch but must be automated before significant user volume.</w:t>
      </w:r>
    </w:p>
    <w:p>
      <w:pPr>
        <w:pStyle w:val="Heading2"/>
        <w:spacing w:after="120" w:before="280"/>
      </w:pPr>
      <w:r>
        <w:rPr>
          <w:rFonts w:ascii="Arial" w:cs="Arial" w:eastAsia="Arial" w:hAnsi="Arial"/>
          <w:b/>
          <w:bCs/>
          <w:color w:val="00B2D9"/>
          <w:sz w:val="26"/>
          <w:szCs w:val="26"/>
        </w:rPr>
        <w:t xml:space="preserve">6.8 Post-beta security hardening (deferred)</w:t>
      </w:r>
    </w:p>
    <w:p>
      <w:pPr>
        <w:pStyle w:val="ListParagraph"/>
        <w:numPr>
          <w:ilvl w:val="0"/>
          <w:numId w:val="2"/>
        </w:numPr>
        <w:spacing w:after="60" w:before="40"/>
      </w:pPr>
      <w:r>
        <w:rPr>
          <w:rFonts w:ascii="Arial" w:cs="Arial" w:eastAsia="Arial" w:hAnsi="Arial"/>
          <w:color w:val="404040"/>
          <w:sz w:val="20"/>
          <w:szCs w:val="20"/>
        </w:rPr>
        <w:t xml:space="preserve">CSRF protection on all state-changing routes (POST, PUT, DELETE)</w:t>
      </w:r>
    </w:p>
    <w:p>
      <w:pPr>
        <w:pStyle w:val="ListParagraph"/>
        <w:numPr>
          <w:ilvl w:val="0"/>
          <w:numId w:val="2"/>
        </w:numPr>
        <w:spacing w:after="60" w:before="40"/>
      </w:pPr>
      <w:r>
        <w:rPr>
          <w:rFonts w:ascii="Arial" w:cs="Arial" w:eastAsia="Arial" w:hAnsi="Arial"/>
          <w:color w:val="404040"/>
          <w:sz w:val="20"/>
          <w:szCs w:val="20"/>
        </w:rPr>
        <w:t xml:space="preserve">Content Security Policy headers</w:t>
      </w:r>
    </w:p>
    <w:p>
      <w:pPr>
        <w:pStyle w:val="ListParagraph"/>
        <w:numPr>
          <w:ilvl w:val="0"/>
          <w:numId w:val="2"/>
        </w:numPr>
        <w:spacing w:after="60" w:before="40"/>
      </w:pPr>
      <w:r>
        <w:rPr>
          <w:rFonts w:ascii="Arial" w:cs="Arial" w:eastAsia="Arial" w:hAnsi="Arial"/>
          <w:color w:val="404040"/>
          <w:sz w:val="20"/>
          <w:szCs w:val="20"/>
        </w:rPr>
        <w:t xml:space="preserve">MFA (multi-factor authentication) for admin and super-admin accounts</w:t>
      </w:r>
    </w:p>
    <w:p>
      <w:pPr>
        <w:pStyle w:val="ListParagraph"/>
        <w:numPr>
          <w:ilvl w:val="0"/>
          <w:numId w:val="2"/>
        </w:numPr>
        <w:spacing w:after="60" w:before="40"/>
      </w:pPr>
      <w:r>
        <w:rPr>
          <w:rFonts w:ascii="Arial" w:cs="Arial" w:eastAsia="Arial" w:hAnsi="Arial"/>
          <w:color w:val="404040"/>
          <w:sz w:val="20"/>
          <w:szCs w:val="20"/>
        </w:rPr>
        <w:t xml:space="preserve">Penetration testing before public launch</w:t>
      </w:r>
    </w:p>
    <w:p>
      <w:pPr>
        <w:pStyle w:val="ListParagraph"/>
        <w:numPr>
          <w:ilvl w:val="0"/>
          <w:numId w:val="2"/>
        </w:numPr>
        <w:spacing w:after="60" w:before="40"/>
      </w:pPr>
      <w:r>
        <w:rPr>
          <w:rFonts w:ascii="Arial" w:cs="Arial" w:eastAsia="Arial" w:hAnsi="Arial"/>
          <w:color w:val="404040"/>
          <w:sz w:val="20"/>
          <w:szCs w:val="20"/>
        </w:rPr>
        <w:t xml:space="preserve">Security headers audit (X-Frame-Options, X-Content-Type-Options, Referrer-Policy)</w:t>
      </w:r>
    </w:p>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7. Password Reset Flow</w:t>
      </w:r>
    </w:p>
    <w:p>
      <w:pPr>
        <w:spacing w:after="100" w:before="60"/>
      </w:pPr>
      <w:r>
        <w:rPr>
          <w:rFonts w:ascii="Arial" w:cs="Arial" w:eastAsia="Arial" w:hAnsi="Arial"/>
          <w:color w:val="404040"/>
          <w:sz w:val="20"/>
          <w:szCs w:val="20"/>
        </w:rPr>
        <w:t xml:space="preserve">Single-use, time-limited token delivered via SendGrid. Follows OWASP best practices throughout.</w:t>
      </w:r>
    </w:p>
    <w:p>
      <w:pPr>
        <w:pStyle w:val="Heading2"/>
        <w:spacing w:after="120" w:before="280"/>
      </w:pPr>
      <w:r>
        <w:rPr>
          <w:rFonts w:ascii="Arial" w:cs="Arial" w:eastAsia="Arial" w:hAnsi="Arial"/>
          <w:b/>
          <w:bCs/>
          <w:color w:val="00B2D9"/>
          <w:sz w:val="26"/>
          <w:szCs w:val="26"/>
        </w:rPr>
        <w:t xml:space="preserve">7.1 Request phase</w:t>
      </w:r>
    </w:p>
    <w:p>
      <w:pPr>
        <w:pStyle w:val="ListParagraph"/>
        <w:numPr>
          <w:ilvl w:val="0"/>
          <w:numId w:val="3"/>
        </w:numPr>
        <w:spacing w:after="60" w:before="40"/>
      </w:pPr>
      <w:r>
        <w:rPr>
          <w:rFonts w:ascii="Arial" w:cs="Arial" w:eastAsia="Arial" w:hAnsi="Arial"/>
          <w:color w:val="404040"/>
          <w:sz w:val="20"/>
          <w:szCs w:val="20"/>
        </w:rPr>
        <w:t xml:space="preserve">User clicks 'Forgot password?' on the login page.</w:t>
      </w:r>
    </w:p>
    <w:p>
      <w:pPr>
        <w:pStyle w:val="ListParagraph"/>
        <w:numPr>
          <w:ilvl w:val="0"/>
          <w:numId w:val="3"/>
        </w:numPr>
        <w:spacing w:after="60" w:before="40"/>
      </w:pPr>
      <w:r>
        <w:rPr>
          <w:rFonts w:ascii="Arial" w:cs="Arial" w:eastAsia="Arial" w:hAnsi="Arial"/>
          <w:color w:val="404040"/>
          <w:sz w:val="20"/>
          <w:szCs w:val="20"/>
        </w:rPr>
        <w:t xml:space="preserve">One-field form: 'Enter your email address.'</w:t>
      </w:r>
    </w:p>
    <w:p>
      <w:pPr>
        <w:pStyle w:val="ListParagraph"/>
        <w:numPr>
          <w:ilvl w:val="0"/>
          <w:numId w:val="3"/>
        </w:numPr>
        <w:spacing w:after="60" w:before="40"/>
      </w:pPr>
      <w:r>
        <w:rPr>
          <w:rFonts w:ascii="Arial" w:cs="Arial" w:eastAsia="Arial" w:hAnsi="Arial"/>
          <w:color w:val="404040"/>
          <w:sz w:val="20"/>
          <w:szCs w:val="20"/>
        </w:rPr>
        <w:t xml:space="preserve">On submit: whether or not the email exists, return: 'If that email is registered, you will receive a reset link shortly.'</w:t>
      </w:r>
    </w:p>
    <w:p>
      <w:pPr>
        <w:pStyle w:val="ListParagraph"/>
        <w:numPr>
          <w:ilvl w:val="0"/>
          <w:numId w:val="3"/>
        </w:numPr>
        <w:spacing w:after="60" w:before="40"/>
      </w:pPr>
      <w:r>
        <w:rPr>
          <w:rFonts w:ascii="Arial" w:cs="Arial" w:eastAsia="Arial" w:hAnsi="Arial"/>
          <w:color w:val="404040"/>
          <w:sz w:val="20"/>
          <w:szCs w:val="20"/>
        </w:rPr>
        <w:t xml:space="preserve">If email exists and is not rate-limited: generate crypto.randomBytes(32) token, bcrypt-hash it, store hash in password_reset_tokens with expires_at = NOW() + 1 hour, send SendGrid email with plaintext token in HTTPS link. Log password_reset_requested to auth_events.</w:t>
      </w:r>
    </w:p>
    <w:p>
      <w:pPr>
        <w:pStyle w:val="Heading2"/>
        <w:spacing w:after="120" w:before="280"/>
      </w:pPr>
      <w:r>
        <w:rPr>
          <w:rFonts w:ascii="Arial" w:cs="Arial" w:eastAsia="Arial" w:hAnsi="Arial"/>
          <w:b/>
          <w:bCs/>
          <w:color w:val="00B2D9"/>
          <w:sz w:val="26"/>
          <w:szCs w:val="26"/>
        </w:rPr>
        <w:t xml:space="preserve">7.2 Reset phase</w:t>
      </w:r>
    </w:p>
    <w:p>
      <w:pPr>
        <w:pStyle w:val="ListParagraph"/>
        <w:numPr>
          <w:ilvl w:val="0"/>
          <w:numId w:val="3"/>
        </w:numPr>
        <w:spacing w:after="60" w:before="40"/>
      </w:pPr>
      <w:r>
        <w:rPr>
          <w:rFonts w:ascii="Arial" w:cs="Arial" w:eastAsia="Arial" w:hAnsi="Arial"/>
          <w:color w:val="404040"/>
          <w:sz w:val="20"/>
          <w:szCs w:val="20"/>
        </w:rPr>
        <w:t xml:space="preserve">User clicks magic link. Token arrives as URL path parameter.</w:t>
      </w:r>
    </w:p>
    <w:p>
      <w:pPr>
        <w:pStyle w:val="ListParagraph"/>
        <w:numPr>
          <w:ilvl w:val="0"/>
          <w:numId w:val="3"/>
        </w:numPr>
        <w:spacing w:after="60" w:before="40"/>
      </w:pPr>
      <w:r>
        <w:rPr>
          <w:rFonts w:ascii="Arial" w:cs="Arial" w:eastAsia="Arial" w:hAnsi="Arial"/>
          <w:color w:val="404040"/>
          <w:sz w:val="20"/>
          <w:szCs w:val="20"/>
        </w:rPr>
        <w:t xml:space="preserve">Server hashes the incoming token and looks up the hash in password_reset_tokens. Validates: exists, expires_at in future, used_at is NULL. If any check fails: 'This link is invalid or has expired.' Offer to request a new one.</w:t>
      </w:r>
    </w:p>
    <w:p>
      <w:pPr>
        <w:pStyle w:val="ListParagraph"/>
        <w:numPr>
          <w:ilvl w:val="0"/>
          <w:numId w:val="3"/>
        </w:numPr>
        <w:spacing w:after="60" w:before="40"/>
      </w:pPr>
      <w:r>
        <w:rPr>
          <w:rFonts w:ascii="Arial" w:cs="Arial" w:eastAsia="Arial" w:hAnsi="Arial"/>
          <w:color w:val="404040"/>
          <w:sz w:val="20"/>
          <w:szCs w:val="20"/>
        </w:rPr>
        <w:t xml:space="preserve">If valid: render reset password form. Two fields: New password, Confirm new password.</w:t>
      </w:r>
    </w:p>
    <w:p>
      <w:pPr>
        <w:pStyle w:val="ListParagraph"/>
        <w:numPr>
          <w:ilvl w:val="0"/>
          <w:numId w:val="3"/>
        </w:numPr>
        <w:spacing w:after="60" w:before="40"/>
      </w:pPr>
      <w:r>
        <w:rPr>
          <w:rFonts w:ascii="Arial" w:cs="Arial" w:eastAsia="Arial" w:hAnsi="Arial"/>
          <w:color w:val="404040"/>
          <w:sz w:val="20"/>
          <w:szCs w:val="20"/>
        </w:rPr>
        <w:t xml:space="preserve">On submit: validate passwords match and meet strength policy. bcrypt-hash new password. Update users.password_hash. Set used_at = NOW(). Invalidate all active sessions for this user. Log password_reset_used to auth_events.</w:t>
      </w:r>
    </w:p>
    <w:p>
      <w:pPr>
        <w:pStyle w:val="ListParagraph"/>
        <w:numPr>
          <w:ilvl w:val="0"/>
          <w:numId w:val="3"/>
        </w:numPr>
        <w:spacing w:after="60" w:before="40"/>
      </w:pPr>
      <w:r>
        <w:rPr>
          <w:rFonts w:ascii="Arial" w:cs="Arial" w:eastAsia="Arial" w:hAnsi="Arial"/>
          <w:color w:val="404040"/>
          <w:sz w:val="20"/>
          <w:szCs w:val="20"/>
        </w:rPr>
        <w:t xml:space="preserve">Show success confirmation with redirect to login.</w:t>
      </w:r>
    </w:p>
    <w:p>
      <w:pPr>
        <w:pStyle w:val="Heading2"/>
        <w:spacing w:after="120" w:before="280"/>
      </w:pPr>
      <w:r>
        <w:rPr>
          <w:rFonts w:ascii="Arial" w:cs="Arial" w:eastAsia="Arial" w:hAnsi="Arial"/>
          <w:b/>
          <w:bCs/>
          <w:color w:val="00B2D9"/>
          <w:sz w:val="26"/>
          <w:szCs w:val="26"/>
        </w:rPr>
        <w:t xml:space="preserve">7.3 UI surfaces required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2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5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Forgot password link</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On /admin/login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Small link below the login form: 'Forgot your password?'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Request form</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/admin/forgot-password</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Single email field. Submit shows generic confirmation regardless of outcome.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Reset form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/admin/reset-password/:token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Two password fields. Token validated server-side before rendering. Error shown if invalid/expired.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Success confirmation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Inline on reset form</w:t>
            </w:r>
          </w:p>
        </w:tc>
        <w:tc>
          <w:tcPr>
            <w:tcW w:type="dxa" w:w="4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Password updated message with link to login.</w:t>
            </w:r>
          </w:p>
        </w:tc>
      </w:tr>
    </w:tbl>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8. Migration Plan</w:t>
      </w:r>
    </w:p>
    <w:p>
      <w:pPr>
        <w:spacing w:after="100" w:before="60"/>
      </w:pPr>
      <w:r>
        <w:rPr>
          <w:rFonts w:ascii="Arial" w:cs="Arial" w:eastAsia="Arial" w:hAnsi="Arial"/>
          <w:color w:val="404040"/>
          <w:sz w:val="20"/>
          <w:szCs w:val="20"/>
        </w:rPr>
        <w:t xml:space="preserve">All steps are designed to be safe to run on the live production database. Steps 1–6 are additive. Steps 7–8 require new server code to be deployed and verified first.</w:t>
      </w:r>
    </w:p>
    <w:p>
      <w:pPr>
        <w:pStyle w:val="Heading2"/>
        <w:spacing w:after="120" w:before="280"/>
      </w:pPr>
      <w:r>
        <w:rPr>
          <w:rFonts w:ascii="Arial" w:cs="Arial" w:eastAsia="Arial" w:hAnsi="Arial"/>
          <w:b/>
          <w:bCs/>
          <w:color w:val="00B2D9"/>
          <w:sz w:val="26"/>
          <w:szCs w:val="26"/>
        </w:rPr>
        <w:t xml:space="preserve">Step 1: Create new tables</w:t>
      </w:r>
    </w:p>
    <w:p>
      <w:pPr>
        <w:pStyle w:val="ListParagraph"/>
        <w:numPr>
          <w:ilvl w:val="0"/>
          <w:numId w:val="2"/>
        </w:numPr>
        <w:spacing w:after="60" w:before="40"/>
      </w:pPr>
      <w:r>
        <w:rPr>
          <w:rFonts w:ascii="Arial" w:cs="Arial" w:eastAsia="Arial" w:hAnsi="Arial"/>
          <w:color w:val="404040"/>
          <w:sz w:val="20"/>
          <w:szCs w:val="20"/>
        </w:rPr>
        <w:t xml:space="preserve">CREATE TABLE users (including GDPR fields and updated_at trigger)</w:t>
      </w:r>
    </w:p>
    <w:p>
      <w:pPr>
        <w:pStyle w:val="ListParagraph"/>
        <w:numPr>
          <w:ilvl w:val="0"/>
          <w:numId w:val="2"/>
        </w:numPr>
        <w:spacing w:after="60" w:before="40"/>
      </w:pPr>
      <w:r>
        <w:rPr>
          <w:rFonts w:ascii="Arial" w:cs="Arial" w:eastAsia="Arial" w:hAnsi="Arial"/>
          <w:color w:val="404040"/>
          <w:sz w:val="20"/>
          <w:szCs w:val="20"/>
        </w:rPr>
        <w:t xml:space="preserve">CREATE TABLE roles — INSERT four role rows</w:t>
      </w:r>
    </w:p>
    <w:p>
      <w:pPr>
        <w:pStyle w:val="ListParagraph"/>
        <w:numPr>
          <w:ilvl w:val="0"/>
          <w:numId w:val="2"/>
        </w:numPr>
        <w:spacing w:after="60" w:before="40"/>
      </w:pPr>
      <w:r>
        <w:rPr>
          <w:rFonts w:ascii="Arial" w:cs="Arial" w:eastAsia="Arial" w:hAnsi="Arial"/>
          <w:color w:val="404040"/>
          <w:sz w:val="20"/>
          <w:szCs w:val="20"/>
        </w:rPr>
        <w:t xml:space="preserve">CREATE TABLE user_roles</w:t>
      </w:r>
    </w:p>
    <w:p>
      <w:pPr>
        <w:pStyle w:val="ListParagraph"/>
        <w:numPr>
          <w:ilvl w:val="0"/>
          <w:numId w:val="2"/>
        </w:numPr>
        <w:spacing w:after="60" w:before="40"/>
      </w:pPr>
      <w:r>
        <w:rPr>
          <w:rFonts w:ascii="Arial" w:cs="Arial" w:eastAsia="Arial" w:hAnsi="Arial"/>
          <w:color w:val="404040"/>
          <w:sz w:val="20"/>
          <w:szCs w:val="20"/>
        </w:rPr>
        <w:t xml:space="preserve">CREATE TABLE auth_events</w:t>
      </w:r>
    </w:p>
    <w:p>
      <w:pPr>
        <w:pStyle w:val="ListParagraph"/>
        <w:numPr>
          <w:ilvl w:val="0"/>
          <w:numId w:val="2"/>
        </w:numPr>
        <w:spacing w:after="60" w:before="40"/>
      </w:pPr>
      <w:r>
        <w:rPr>
          <w:rFonts w:ascii="Arial" w:cs="Arial" w:eastAsia="Arial" w:hAnsi="Arial"/>
          <w:color w:val="404040"/>
          <w:sz w:val="20"/>
          <w:szCs w:val="20"/>
        </w:rPr>
        <w:t xml:space="preserve">CREATE TABLE password_reset_tokens</w:t>
      </w:r>
    </w:p>
    <w:p>
      <w:pPr>
        <w:pStyle w:val="ListParagraph"/>
        <w:numPr>
          <w:ilvl w:val="0"/>
          <w:numId w:val="2"/>
        </w:numPr>
        <w:spacing w:after="60" w:before="40"/>
      </w:pPr>
      <w:r>
        <w:rPr>
          <w:rFonts w:ascii="Arial" w:cs="Arial" w:eastAsia="Arial" w:hAnsi="Arial"/>
          <w:color w:val="404040"/>
          <w:sz w:val="20"/>
          <w:szCs w:val="20"/>
        </w:rPr>
        <w:t xml:space="preserve">CREATE TABLE embargo_list</w:t>
      </w:r>
    </w:p>
    <w:p>
      <w:pPr>
        <w:pStyle w:val="Heading2"/>
        <w:spacing w:after="120" w:before="280"/>
      </w:pPr>
      <w:r>
        <w:rPr>
          <w:rFonts w:ascii="Arial" w:cs="Arial" w:eastAsia="Arial" w:hAnsi="Arial"/>
          <w:b/>
          <w:bCs/>
          <w:color w:val="00B2D9"/>
          <w:sz w:val="26"/>
          <w:szCs w:val="26"/>
        </w:rPr>
        <w:t xml:space="preserve">Step 2: Populate users from coaches</w:t>
      </w:r>
    </w:p>
    <w:p>
      <w:pPr>
        <w:pStyle w:val="ListParagraph"/>
        <w:numPr>
          <w:ilvl w:val="0"/>
          <w:numId w:val="2"/>
        </w:numPr>
        <w:spacing w:after="60" w:before="40"/>
      </w:pPr>
      <w:r>
        <w:rPr>
          <w:rFonts w:ascii="Arial" w:cs="Arial" w:eastAsia="Arial" w:hAnsi="Arial"/>
          <w:color w:val="404040"/>
          <w:sz w:val="20"/>
          <w:szCs w:val="20"/>
        </w:rPr>
        <w:t xml:space="preserve">users.email = coaches.email</w:t>
      </w:r>
    </w:p>
    <w:p>
      <w:pPr>
        <w:pStyle w:val="ListParagraph"/>
        <w:numPr>
          <w:ilvl w:val="0"/>
          <w:numId w:val="2"/>
        </w:numPr>
        <w:spacing w:after="60" w:before="40"/>
      </w:pPr>
      <w:r>
        <w:rPr>
          <w:rFonts w:ascii="Arial" w:cs="Arial" w:eastAsia="Arial" w:hAnsi="Arial"/>
          <w:color w:val="404040"/>
          <w:sz w:val="20"/>
          <w:szCs w:val="20"/>
        </w:rPr>
        <w:t xml:space="preserve">users.password_hash = coaches.password_hash</w:t>
      </w:r>
    </w:p>
    <w:p>
      <w:pPr>
        <w:pStyle w:val="ListParagraph"/>
        <w:numPr>
          <w:ilvl w:val="0"/>
          <w:numId w:val="2"/>
        </w:numPr>
        <w:spacing w:after="60" w:before="40"/>
      </w:pPr>
      <w:r>
        <w:rPr>
          <w:rFonts w:ascii="Arial" w:cs="Arial" w:eastAsia="Arial" w:hAnsi="Arial"/>
          <w:color w:val="404040"/>
          <w:sz w:val="20"/>
          <w:szCs w:val="20"/>
        </w:rPr>
        <w:t xml:space="preserve">users.is_active = coaches.is_active (if column exists)</w:t>
      </w:r>
    </w:p>
    <w:p>
      <w:pPr>
        <w:pStyle w:val="ListParagraph"/>
        <w:numPr>
          <w:ilvl w:val="0"/>
          <w:numId w:val="2"/>
        </w:numPr>
        <w:spacing w:after="60" w:before="40"/>
      </w:pPr>
      <w:r>
        <w:rPr>
          <w:rFonts w:ascii="Arial" w:cs="Arial" w:eastAsia="Arial" w:hAnsi="Arial"/>
          <w:color w:val="404040"/>
          <w:sz w:val="20"/>
          <w:szCs w:val="20"/>
        </w:rPr>
        <w:t xml:space="preserve">users.confirmed_type = coaches.confirmed_type (if column exists in DB — verify with CC)</w:t>
      </w:r>
    </w:p>
    <w:p>
      <w:pPr>
        <w:pStyle w:val="ListParagraph"/>
        <w:numPr>
          <w:ilvl w:val="0"/>
          <w:numId w:val="2"/>
        </w:numPr>
        <w:spacing w:after="60" w:before="40"/>
      </w:pPr>
      <w:r>
        <w:rPr>
          <w:rFonts w:ascii="Arial" w:cs="Arial" w:eastAsia="Arial" w:hAnsi="Arial"/>
          <w:color w:val="404040"/>
          <w:sz w:val="20"/>
          <w:szCs w:val="20"/>
        </w:rPr>
        <w:t xml:space="preserve">users.dominant_instinct = coaches.dominant_instinct (if column exists in DB — verify with CC)</w:t>
      </w:r>
    </w:p>
    <w:p>
      <w:pPr>
        <w:pStyle w:val="ListParagraph"/>
        <w:numPr>
          <w:ilvl w:val="0"/>
          <w:numId w:val="2"/>
        </w:numPr>
        <w:spacing w:after="60" w:before="40"/>
      </w:pPr>
      <w:r>
        <w:rPr>
          <w:rFonts w:ascii="Arial" w:cs="Arial" w:eastAsia="Arial" w:hAnsi="Arial"/>
          <w:color w:val="404040"/>
          <w:sz w:val="20"/>
          <w:szCs w:val="20"/>
        </w:rPr>
        <w:t xml:space="preserve">users.created_at = coaches.created_at</w:t>
      </w:r>
    </w:p>
    <w:p>
      <w:pPr>
        <w:pStyle w:val="Heading2"/>
        <w:spacing w:after="120" w:before="280"/>
      </w:pPr>
      <w:r>
        <w:rPr>
          <w:rFonts w:ascii="Arial" w:cs="Arial" w:eastAsia="Arial" w:hAnsi="Arial"/>
          <w:b/>
          <w:bCs/>
          <w:color w:val="00B2D9"/>
          <w:sz w:val="26"/>
          <w:szCs w:val="26"/>
        </w:rPr>
        <w:t xml:space="preserve">Step 3: Assign client role to all existing users</w:t>
      </w:r>
    </w:p>
    <w:p>
      <w:pPr>
        <w:spacing w:after="100" w:before="60"/>
      </w:pPr>
      <w:r>
        <w:rPr>
          <w:rFonts w:ascii="Arial" w:cs="Arial" w:eastAsia="Arial" w:hAnsi="Arial"/>
          <w:color w:val="404040"/>
          <w:sz w:val="20"/>
          <w:szCs w:val="20"/>
        </w:rPr>
        <w:t xml:space="preserve">Every user created in Step 2 receives role_id = 1 (client) in user_roles.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68625" w:sz="1"/>
              <w:left w:val="single" w:color="F68625" w:sz="16"/>
              <w:bottom w:val="single" w:color="F68625" w:sz="1"/>
              <w:right w:val="single" w:color="F68625" w:sz="1"/>
            </w:tcBorders>
            <w:shd w:fill="FEF3E8" w:val="clear"/>
            <w:tcMar>
              <w:top w:type="dxa" w:w="120"/>
              <w:left w:type="dxa" w:w="200"/>
              <w:bottom w:type="dxa" w:w="120"/>
              <w:right w:type="dxa" w:w="200"/>
            </w:tcMar>
          </w:tcPr>
          <w:p>
            <w:pPr>
              <w:spacing w:after="60" w:before="0"/>
            </w:pPr>
            <w:r>
              <w:rPr>
                <w:rFonts w:ascii="Arial" w:cs="Arial" w:eastAsia="Arial" w:hAnsi="Arial"/>
                <w:b/>
                <w:bCs/>
                <w:color w:val="F68625"/>
                <w:sz w:val="20"/>
                <w:szCs w:val="20"/>
              </w:rPr>
              <w:t xml:space="preserve">Important:</w:t>
            </w:r>
          </w:p>
          <w:p>
            <w:pPr>
              <w:spacing w:after="0" w:before="0"/>
            </w:pPr>
            <w:r>
              <w:rPr>
                <w:rFonts w:ascii="Arial" w:cs="Arial" w:eastAsia="Arial" w:hAnsi="Arial"/>
                <w:color w:val="404040"/>
                <w:sz w:val="20"/>
                <w:szCs w:val="20"/>
              </w:rPr>
              <w:t xml:space="preserve">Coach, admin, and super_admin roles are NOT assigned automatically. Cai and Mo assign these manually via the Role Management UI after migration is complete and the new auth flow has been verified. This ensures no user receives unintended elevated access.</w:t>
            </w:r>
          </w:p>
        </w:tc>
      </w:tr>
    </w:tbl>
    <w:p>
      <w:pPr>
        <w:pStyle w:val="Heading2"/>
        <w:spacing w:after="120" w:before="280"/>
      </w:pPr>
      <w:r>
        <w:rPr>
          <w:rFonts w:ascii="Arial" w:cs="Arial" w:eastAsia="Arial" w:hAnsi="Arial"/>
          <w:b/>
          <w:bCs/>
          <w:color w:val="00B2D9"/>
          <w:sz w:val="26"/>
          <w:szCs w:val="26"/>
        </w:rPr>
        <w:t xml:space="preserve">Step 4: Add FKs to coaches and clients</w:t>
      </w:r>
    </w:p>
    <w:p>
      <w:pPr>
        <w:pStyle w:val="ListParagraph"/>
        <w:numPr>
          <w:ilvl w:val="0"/>
          <w:numId w:val="2"/>
        </w:numPr>
        <w:spacing w:after="60" w:before="40"/>
      </w:pPr>
      <w:r>
        <w:rPr>
          <w:rFonts w:ascii="Arial" w:cs="Arial" w:eastAsia="Arial" w:hAnsi="Arial"/>
          <w:color w:val="404040"/>
          <w:sz w:val="20"/>
          <w:szCs w:val="20"/>
        </w:rPr>
        <w:t xml:space="preserve">ALTER TABLE coaches ADD COLUMN user_id INTEGER REFERENCES users(id)</w:t>
      </w:r>
    </w:p>
    <w:p>
      <w:pPr>
        <w:pStyle w:val="ListParagraph"/>
        <w:numPr>
          <w:ilvl w:val="0"/>
          <w:numId w:val="2"/>
        </w:numPr>
        <w:spacing w:after="60" w:before="40"/>
      </w:pPr>
      <w:r>
        <w:rPr>
          <w:rFonts w:ascii="Arial" w:cs="Arial" w:eastAsia="Arial" w:hAnsi="Arial"/>
          <w:color w:val="404040"/>
          <w:sz w:val="20"/>
          <w:szCs w:val="20"/>
        </w:rPr>
        <w:t xml:space="preserve">UPDATE coaches SET user_id = (SELECT id FROM users WHERE users.email = coaches.email)</w:t>
      </w:r>
    </w:p>
    <w:p>
      <w:pPr>
        <w:pStyle w:val="ListParagraph"/>
        <w:numPr>
          <w:ilvl w:val="0"/>
          <w:numId w:val="2"/>
        </w:numPr>
        <w:spacing w:after="60" w:before="40"/>
      </w:pPr>
      <w:r>
        <w:rPr>
          <w:rFonts w:ascii="Arial" w:cs="Arial" w:eastAsia="Arial" w:hAnsi="Arial"/>
          <w:color w:val="404040"/>
          <w:sz w:val="20"/>
          <w:szCs w:val="20"/>
        </w:rPr>
        <w:t xml:space="preserve">ALTER TABLE clients ADD COLUMN user_id INTEGER REFERENCES users(id)</w:t>
      </w:r>
    </w:p>
    <w:p>
      <w:pPr>
        <w:pStyle w:val="Heading2"/>
        <w:spacing w:after="120" w:before="280"/>
      </w:pPr>
      <w:r>
        <w:rPr>
          <w:rFonts w:ascii="Arial" w:cs="Arial" w:eastAsia="Arial" w:hAnsi="Arial"/>
          <w:b/>
          <w:bCs/>
          <w:color w:val="00B2D9"/>
          <w:sz w:val="26"/>
          <w:szCs w:val="26"/>
        </w:rPr>
        <w:t xml:space="preserve">Step 5: Add client_context_summary to assessments</w:t>
      </w:r>
    </w:p>
    <w:p>
      <w:pPr>
        <w:pStyle w:val="ListParagraph"/>
        <w:numPr>
          <w:ilvl w:val="0"/>
          <w:numId w:val="2"/>
        </w:numPr>
        <w:spacing w:after="60" w:before="40"/>
      </w:pPr>
      <w:r>
        <w:rPr>
          <w:rFonts w:ascii="Arial" w:cs="Arial" w:eastAsia="Arial" w:hAnsi="Arial"/>
          <w:color w:val="404040"/>
          <w:sz w:val="20"/>
          <w:szCs w:val="20"/>
        </w:rPr>
        <w:t xml:space="preserve">ALTER TABLE assessments ADD COLUMN client_context_summary TEXT</w:t>
      </w:r>
    </w:p>
    <w:p>
      <w:pPr>
        <w:pStyle w:val="Heading2"/>
        <w:spacing w:after="120" w:before="280"/>
      </w:pPr>
      <w:r>
        <w:rPr>
          <w:rFonts w:ascii="Arial" w:cs="Arial" w:eastAsia="Arial" w:hAnsi="Arial"/>
          <w:b/>
          <w:bCs/>
          <w:color w:val="00B2D9"/>
          <w:sz w:val="26"/>
          <w:szCs w:val="26"/>
        </w:rPr>
        <w:t xml:space="preserve">Step 6: Update server code and deploy</w:t>
      </w:r>
    </w:p>
    <w:p>
      <w:pPr>
        <w:pStyle w:val="ListParagraph"/>
        <w:numPr>
          <w:ilvl w:val="0"/>
          <w:numId w:val="2"/>
        </w:numPr>
        <w:spacing w:after="60" w:before="40"/>
      </w:pPr>
      <w:r>
        <w:rPr>
          <w:rFonts w:ascii="Arial" w:cs="Arial" w:eastAsia="Arial" w:hAnsi="Arial"/>
          <w:color w:val="404040"/>
          <w:sz w:val="20"/>
          <w:szCs w:val="20"/>
        </w:rPr>
        <w:t xml:space="preserve">auth.js created with all functions defined in §5.1</w:t>
      </w:r>
    </w:p>
    <w:p>
      <w:pPr>
        <w:pStyle w:val="ListParagraph"/>
        <w:numPr>
          <w:ilvl w:val="0"/>
          <w:numId w:val="2"/>
        </w:numPr>
        <w:spacing w:after="60" w:before="40"/>
      </w:pPr>
      <w:r>
        <w:rPr>
          <w:rFonts w:ascii="Arial" w:cs="Arial" w:eastAsia="Arial" w:hAnsi="Arial"/>
          <w:color w:val="404040"/>
          <w:sz w:val="20"/>
          <w:szCs w:val="20"/>
        </w:rPr>
        <w:t xml:space="preserve">POST /admin/login updated to new flow (§4.4)</w:t>
      </w:r>
    </w:p>
    <w:p>
      <w:pPr>
        <w:pStyle w:val="ListParagraph"/>
        <w:numPr>
          <w:ilvl w:val="0"/>
          <w:numId w:val="2"/>
        </w:numPr>
        <w:spacing w:after="60" w:before="40"/>
      </w:pPr>
      <w:r>
        <w:rPr>
          <w:rFonts w:ascii="Arial" w:cs="Arial" w:eastAsia="Arial" w:hAnsi="Arial"/>
          <w:color w:val="404040"/>
          <w:sz w:val="20"/>
          <w:szCs w:val="20"/>
        </w:rPr>
        <w:t xml:space="preserve">All requireAuth and permission check middleware updated to use auth.js</w:t>
      </w:r>
    </w:p>
    <w:p>
      <w:pPr>
        <w:pStyle w:val="ListParagraph"/>
        <w:numPr>
          <w:ilvl w:val="0"/>
          <w:numId w:val="2"/>
        </w:numPr>
        <w:spacing w:after="60" w:before="40"/>
      </w:pPr>
      <w:r>
        <w:rPr>
          <w:rFonts w:ascii="Arial" w:cs="Arial" w:eastAsia="Arial" w:hAnsi="Arial"/>
          <w:color w:val="404040"/>
          <w:sz w:val="20"/>
          <w:szCs w:val="20"/>
        </w:rPr>
        <w:t xml:space="preserve">Password reset routes added (§7)</w:t>
      </w:r>
    </w:p>
    <w:p>
      <w:pPr>
        <w:pStyle w:val="ListParagraph"/>
        <w:numPr>
          <w:ilvl w:val="0"/>
          <w:numId w:val="2"/>
        </w:numPr>
        <w:spacing w:after="60" w:before="40"/>
      </w:pPr>
      <w:r>
        <w:rPr>
          <w:rFonts w:ascii="Arial" w:cs="Arial" w:eastAsia="Arial" w:hAnsi="Arial"/>
          <w:color w:val="404040"/>
          <w:sz w:val="20"/>
          <w:szCs w:val="20"/>
        </w:rPr>
        <w:t xml:space="preserve">Role Management UI and Embargo Management UI added to admin panel</w:t>
      </w:r>
    </w:p>
    <w:p>
      <w:pPr>
        <w:pStyle w:val="ListParagraph"/>
        <w:numPr>
          <w:ilvl w:val="0"/>
          <w:numId w:val="2"/>
        </w:numPr>
        <w:spacing w:after="60" w:before="40"/>
      </w:pPr>
      <w:r>
        <w:rPr>
          <w:rFonts w:ascii="Arial" w:cs="Arial" w:eastAsia="Arial" w:hAnsi="Arial"/>
          <w:color w:val="404040"/>
          <w:sz w:val="20"/>
          <w:szCs w:val="20"/>
        </w:rPr>
        <w:t xml:space="preserve">Full gated route audit completed by CC before build — CC reports list before writing code</w:t>
      </w:r>
    </w:p>
    <w:p>
      <w:pPr>
        <w:pStyle w:val="Heading2"/>
        <w:spacing w:after="120" w:before="280"/>
      </w:pPr>
      <w:r>
        <w:rPr>
          <w:rFonts w:ascii="Arial" w:cs="Arial" w:eastAsia="Arial" w:hAnsi="Arial"/>
          <w:b/>
          <w:bCs/>
          <w:color w:val="00B2D9"/>
          <w:sz w:val="26"/>
          <w:szCs w:val="26"/>
        </w:rPr>
        <w:t xml:space="preserve">Step 7: Verify and remove migrated columns</w:t>
      </w:r>
    </w:p>
    <w:p>
      <w:pPr>
        <w:spacing w:after="100" w:before="60"/>
      </w:pPr>
      <w:r>
        <w:rPr>
          <w:rFonts w:ascii="Arial" w:cs="Arial" w:eastAsia="Arial" w:hAnsi="Arial"/>
          <w:color w:val="404040"/>
          <w:sz w:val="20"/>
          <w:szCs w:val="20"/>
        </w:rPr>
        <w:t xml:space="preserve">Only after Cai confirms successful login with new auth flow:</w:t>
      </w:r>
    </w:p>
    <w:p>
      <w:pPr>
        <w:pStyle w:val="ListParagraph"/>
        <w:numPr>
          <w:ilvl w:val="0"/>
          <w:numId w:val="2"/>
        </w:numPr>
        <w:spacing w:after="60" w:before="40"/>
      </w:pPr>
      <w:r>
        <w:rPr>
          <w:rFonts w:ascii="Arial" w:cs="Arial" w:eastAsia="Arial" w:hAnsi="Arial"/>
          <w:color w:val="404040"/>
          <w:sz w:val="20"/>
          <w:szCs w:val="20"/>
        </w:rPr>
        <w:t xml:space="preserve">DROP COLUMN email, password_hash, is_admin, is_super_admin, is_active from coaches</w:t>
      </w:r>
    </w:p>
    <w:p>
      <w:pPr>
        <w:pStyle w:val="ListParagraph"/>
        <w:numPr>
          <w:ilvl w:val="0"/>
          <w:numId w:val="2"/>
        </w:numPr>
        <w:spacing w:after="60" w:before="40"/>
      </w:pPr>
      <w:r>
        <w:rPr>
          <w:rFonts w:ascii="Arial" w:cs="Arial" w:eastAsia="Arial" w:hAnsi="Arial"/>
          <w:color w:val="404040"/>
          <w:sz w:val="20"/>
          <w:szCs w:val="20"/>
        </w:rPr>
        <w:t xml:space="preserve">DROP COLUMN confirmed_type, dominant_instinct from coaches (if they existed in DB)</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68625" w:sz="1"/>
              <w:left w:val="single" w:color="F68625" w:sz="16"/>
              <w:bottom w:val="single" w:color="F68625" w:sz="1"/>
              <w:right w:val="single" w:color="F68625" w:sz="1"/>
            </w:tcBorders>
            <w:shd w:fill="FEF3E8" w:val="clear"/>
            <w:tcMar>
              <w:top w:type="dxa" w:w="120"/>
              <w:left w:type="dxa" w:w="200"/>
              <w:bottom w:type="dxa" w:w="120"/>
              <w:right w:type="dxa" w:w="200"/>
            </w:tcMar>
          </w:tcPr>
          <w:p>
            <w:pPr>
              <w:spacing w:after="60" w:before="0"/>
            </w:pPr>
            <w:r>
              <w:rPr>
                <w:rFonts w:ascii="Arial" w:cs="Arial" w:eastAsia="Arial" w:hAnsi="Arial"/>
                <w:b/>
                <w:bCs/>
                <w:color w:val="F68625"/>
                <w:sz w:val="20"/>
                <w:szCs w:val="20"/>
              </w:rPr>
              <w:t xml:space="preserve">Migration safety:</w:t>
            </w:r>
          </w:p>
          <w:p>
            <w:pPr>
              <w:spacing w:after="0" w:before="0"/>
            </w:pPr>
            <w:r>
              <w:rPr>
                <w:rFonts w:ascii="Arial" w:cs="Arial" w:eastAsia="Arial" w:hAnsi="Arial"/>
                <w:color w:val="404040"/>
                <w:sz w:val="20"/>
                <w:szCs w:val="20"/>
              </w:rPr>
              <w:t xml:space="preserve">Do not drop columns until end-to-end login, role assignment, suspension, and password reset have all been tested against the migrated data on production.</w:t>
            </w:r>
          </w:p>
        </w:tc>
      </w:tr>
    </w:tbl>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9. Future-Proofing: Path to a Standalone Auth Service</w:t>
      </w:r>
    </w:p>
    <w:p>
      <w:pPr>
        <w:pStyle w:val="Heading2"/>
        <w:spacing w:after="120" w:before="280"/>
      </w:pPr>
      <w:r>
        <w:rPr>
          <w:rFonts w:ascii="Arial" w:cs="Arial" w:eastAsia="Arial" w:hAnsi="Arial"/>
          <w:b/>
          <w:bCs/>
          <w:color w:val="00B2D9"/>
          <w:sz w:val="26"/>
          <w:szCs w:val="26"/>
        </w:rPr>
        <w:t xml:space="preserve">9.1 Auth logic in one module</w:t>
      </w:r>
    </w:p>
    <w:p>
      <w:pPr>
        <w:spacing w:after="100" w:before="60"/>
      </w:pPr>
      <w:r>
        <w:rPr>
          <w:rFonts w:ascii="Arial" w:cs="Arial" w:eastAsia="Arial" w:hAnsi="Arial"/>
          <w:color w:val="404040"/>
          <w:sz w:val="20"/>
          <w:szCs w:val="20"/>
        </w:rPr>
        <w:t xml:space="preserve">All authentication code lives in app/auth.js. Extraction means moving one file — not hunting through server.js.</w:t>
      </w:r>
    </w:p>
    <w:p>
      <w:pPr>
        <w:pStyle w:val="Heading2"/>
        <w:spacing w:after="120" w:before="280"/>
      </w:pPr>
      <w:r>
        <w:rPr>
          <w:rFonts w:ascii="Arial" w:cs="Arial" w:eastAsia="Arial" w:hAnsi="Arial"/>
          <w:b/>
          <w:bCs/>
          <w:color w:val="00B2D9"/>
          <w:sz w:val="26"/>
          <w:szCs w:val="26"/>
        </w:rPr>
        <w:t xml:space="preserve">9.2 Auth tables are self-contained</w:t>
      </w:r>
    </w:p>
    <w:p>
      <w:pPr>
        <w:spacing w:after="100" w:before="60"/>
      </w:pPr>
      <w:r>
        <w:rPr>
          <w:rFonts w:ascii="Arial" w:cs="Arial" w:eastAsia="Arial" w:hAnsi="Arial"/>
          <w:color w:val="404040"/>
          <w:sz w:val="20"/>
          <w:szCs w:val="20"/>
        </w:rPr>
        <w:t xml:space="preserve">users, roles, user_roles, auth_events, password_reset_tokens, and embargo_list have no inbound foreign keys from domain tables. Only coaches.user_id and clients.user_id point outward at users. Extracting the auth tables to a separate database means updating two FK columns.</w:t>
      </w:r>
    </w:p>
    <w:p>
      <w:pPr>
        <w:pStyle w:val="Heading2"/>
        <w:spacing w:after="120" w:before="280"/>
      </w:pPr>
      <w:r>
        <w:rPr>
          <w:rFonts w:ascii="Arial" w:cs="Arial" w:eastAsia="Arial" w:hAnsi="Arial"/>
          <w:b/>
          <w:bCs/>
          <w:color w:val="00B2D9"/>
          <w:sz w:val="26"/>
          <w:szCs w:val="26"/>
        </w:rPr>
        <w:t xml:space="preserve">9.3 Session tokens are self-describing</w:t>
      </w:r>
    </w:p>
    <w:p>
      <w:pPr>
        <w:spacing w:after="100" w:before="60"/>
      </w:pPr>
      <w:r>
        <w:rPr>
          <w:rFonts w:ascii="Arial" w:cs="Arial" w:eastAsia="Arial" w:hAnsi="Arial"/>
          <w:color w:val="404040"/>
          <w:sz w:val="20"/>
          <w:szCs w:val="20"/>
        </w:rPr>
        <w:t xml:space="preserve">Sessions carry user_id and role set, enabling per-request auth checks without a DB round-trip. This maps cleanly to JWTs if a separate auth service is introduced. Cookie-session is appropriate now; the data structure is compatible.</w:t>
      </w:r>
    </w:p>
    <w:p>
      <w:pPr>
        <w:pStyle w:val="Heading2"/>
        <w:spacing w:after="120" w:before="280"/>
      </w:pPr>
      <w:r>
        <w:rPr>
          <w:rFonts w:ascii="Arial" w:cs="Arial" w:eastAsia="Arial" w:hAnsi="Arial"/>
          <w:b/>
          <w:bCs/>
          <w:color w:val="00B2D9"/>
          <w:sz w:val="26"/>
          <w:szCs w:val="26"/>
        </w:rPr>
        <w:t xml:space="preserve">9.4 Pocket Coach and Coach Companion</w:t>
      </w:r>
    </w:p>
    <w:p>
      <w:pPr>
        <w:spacing w:after="100" w:before="60"/>
      </w:pPr>
      <w:r>
        <w:rPr>
          <w:rFonts w:ascii="Arial" w:cs="Arial" w:eastAsia="Arial" w:hAnsi="Arial"/>
          <w:color w:val="404040"/>
          <w:sz w:val="20"/>
          <w:szCs w:val="20"/>
        </w:rPr>
        <w:t xml:space="preserve">Both AI surfaces call the same auth.js functions. If auth is later extracted, call signatures stay stable — the implementation behind them changes, not the interface.</w:t>
      </w:r>
    </w:p>
    <w:p>
      <w:pPr>
        <w:pStyle w:val="Heading2"/>
        <w:spacing w:after="120" w:before="280"/>
      </w:pPr>
      <w:r>
        <w:rPr>
          <w:rFonts w:ascii="Arial" w:cs="Arial" w:eastAsia="Arial" w:hAnsi="Arial"/>
          <w:b/>
          <w:bCs/>
          <w:color w:val="00B2D9"/>
          <w:sz w:val="26"/>
          <w:szCs w:val="26"/>
        </w:rPr>
        <w:t xml:space="preserve">9.5 OAuth</w:t>
      </w:r>
    </w:p>
    <w:p>
      <w:pPr>
        <w:spacing w:after="100" w:before="60"/>
      </w:pPr>
      <w:r>
        <w:rPr>
          <w:rFonts w:ascii="Arial" w:cs="Arial" w:eastAsia="Arial" w:hAnsi="Arial"/>
          <w:color w:val="404040"/>
          <w:sz w:val="20"/>
          <w:szCs w:val="20"/>
        </w:rPr>
        <w:t xml:space="preserve">auth_provider and provider_id on users pre-position the table for OAuth. Adding Google login is an auth.js change, not a schema migration.</w:t>
      </w:r>
    </w:p>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10. GDPR &amp; European Compliance</w:t>
      </w:r>
    </w:p>
    <w:p>
      <w:pPr>
        <w:spacing w:after="100" w:before="60"/>
      </w:pPr>
      <w:r>
        <w:rPr>
          <w:rFonts w:ascii="Arial" w:cs="Arial" w:eastAsia="Arial" w:hAnsi="Arial"/>
          <w:color w:val="404040"/>
          <w:sz w:val="20"/>
          <w:szCs w:val="20"/>
        </w:rPr>
        <w:t xml:space="preserve">GDPR applies to any organization processing personal data of EU or UK residents, regardless of where the organization is based. InsightOut's Enneagram assessment data may qualify as special category data (psychological profiling), which carries heightened obligations. These requirements are active from the first EU or UK user — not from a future expansion date.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FA0" w:sz="1"/>
              <w:left w:val="single" w:color="6B3FA0" w:sz="16"/>
              <w:bottom w:val="single" w:color="6B3FA0" w:sz="1"/>
              <w:right w:val="single" w:color="6B3FA0" w:sz="1"/>
            </w:tcBorders>
            <w:shd w:fill="F3EEF9" w:val="clear"/>
            <w:tcMar>
              <w:top w:type="dxa" w:w="120"/>
              <w:left w:type="dxa" w:w="200"/>
              <w:bottom w:type="dxa" w:w="120"/>
              <w:right w:type="dxa" w:w="200"/>
            </w:tcMar>
          </w:tcPr>
          <w:p>
            <w:pPr>
              <w:spacing w:after="60" w:before="0"/>
            </w:pPr>
            <w:r>
              <w:rPr>
                <w:rFonts w:ascii="Arial" w:cs="Arial" w:eastAsia="Arial" w:hAnsi="Arial"/>
                <w:b/>
                <w:bCs/>
                <w:color w:val="6B3FA0"/>
                <w:sz w:val="20"/>
                <w:szCs w:val="20"/>
              </w:rPr>
              <w:t xml:space="preserve">Legal note:</w:t>
            </w:r>
          </w:p>
          <w:p>
            <w:pPr>
              <w:spacing w:after="0" w:before="0"/>
            </w:pPr>
            <w:r>
              <w:rPr>
                <w:rFonts w:ascii="Arial" w:cs="Arial" w:eastAsia="Arial" w:hAnsi="Arial"/>
                <w:color w:val="404040"/>
                <w:sz w:val="20"/>
                <w:szCs w:val="20"/>
              </w:rPr>
              <w:t xml:space="preserve">This section captures the architectural implications of GDPR. It does not constitute legal advice. A formal GDPR compliance review with qualified legal counsel is recommended before public launch with EU/UK users.</w:t>
            </w:r>
          </w:p>
        </w:tc>
      </w:tr>
    </w:tbl>
    <w:p>
      <w:pPr>
        <w:spacing w:after="120" w:before="0"/>
      </w:pPr>
      <w:r>
        <w:t xml:space="preserve"/>
      </w:r>
    </w:p>
    <w:p>
      <w:pPr>
        <w:pStyle w:val="Heading2"/>
        <w:spacing w:after="120" w:before="280"/>
      </w:pPr>
      <w:r>
        <w:rPr>
          <w:rFonts w:ascii="Arial" w:cs="Arial" w:eastAsia="Arial" w:hAnsi="Arial"/>
          <w:b/>
          <w:bCs/>
          <w:color w:val="00B2D9"/>
          <w:sz w:val="26"/>
          <w:szCs w:val="26"/>
        </w:rPr>
        <w:t xml:space="preserve">10.1 Lawful basis for processing</w:t>
      </w:r>
    </w:p>
    <w:p>
      <w:pPr>
        <w:spacing w:after="100" w:before="60"/>
      </w:pPr>
      <w:r>
        <w:rPr>
          <w:rFonts w:ascii="Arial" w:cs="Arial" w:eastAsia="Arial" w:hAnsi="Arial"/>
          <w:color w:val="404040"/>
          <w:sz w:val="20"/>
          <w:szCs w:val="20"/>
        </w:rPr>
        <w:t xml:space="preserve">A documented legal basis is required for each category of data collected. For InsightOut, the most likely bases are consent (user actively agrees before completing the assessment) and legitimate interest (the assessment is the product the user signed up for). This is a legal and policy decision — not a schema decision — but it must be made and documented before public launch.</w:t>
      </w:r>
    </w:p>
    <w:p>
      <w:pPr>
        <w:spacing w:after="100" w:before="60"/>
      </w:pPr>
      <w:r>
        <w:rPr>
          <w:rFonts w:ascii="Arial" w:cs="Arial" w:eastAsia="Arial" w:hAnsi="Arial"/>
          <w:color w:val="404040"/>
          <w:sz w:val="20"/>
          <w:szCs w:val="20"/>
        </w:rPr>
        <w:t xml:space="preserve">The gdpr_consent_given, gdpr_consent_at, and gdpr_consent_version fields on users provide the schema infrastructure for consent-based processing.</w:t>
      </w:r>
    </w:p>
    <w:p>
      <w:pPr>
        <w:pStyle w:val="Heading2"/>
        <w:spacing w:after="120" w:before="280"/>
      </w:pPr>
      <w:r>
        <w:rPr>
          <w:rFonts w:ascii="Arial" w:cs="Arial" w:eastAsia="Arial" w:hAnsi="Arial"/>
          <w:b/>
          <w:bCs/>
          <w:color w:val="00B2D9"/>
          <w:sz w:val="26"/>
          <w:szCs w:val="26"/>
        </w:rPr>
        <w:t xml:space="preserve">10.2 Right of access</w:t>
      </w:r>
    </w:p>
    <w:p>
      <w:pPr>
        <w:spacing w:after="100" w:before="60"/>
      </w:pPr>
      <w:r>
        <w:rPr>
          <w:rFonts w:ascii="Arial" w:cs="Arial" w:eastAsia="Arial" w:hAnsi="Arial"/>
          <w:color w:val="404040"/>
          <w:sz w:val="20"/>
          <w:szCs w:val="20"/>
        </w:rPr>
        <w:t xml:space="preserve">Any EU/UK user can request a complete export of all data held about them. Required:</w:t>
      </w:r>
    </w:p>
    <w:p>
      <w:pPr>
        <w:pStyle w:val="ListParagraph"/>
        <w:numPr>
          <w:ilvl w:val="0"/>
          <w:numId w:val="2"/>
        </w:numPr>
        <w:spacing w:after="60" w:before="40"/>
      </w:pPr>
      <w:r>
        <w:rPr>
          <w:rFonts w:ascii="Arial" w:cs="Arial" w:eastAsia="Arial" w:hAnsi="Arial"/>
          <w:color w:val="404040"/>
          <w:sz w:val="20"/>
          <w:szCs w:val="20"/>
        </w:rPr>
        <w:t xml:space="preserve">A super-admin-accessible data export function that packages users, assessments, responses_snapshot, and clients records for a given user into a downloadable file</w:t>
      </w:r>
    </w:p>
    <w:p>
      <w:pPr>
        <w:pStyle w:val="ListParagraph"/>
        <w:numPr>
          <w:ilvl w:val="0"/>
          <w:numId w:val="2"/>
        </w:numPr>
        <w:spacing w:after="60" w:before="40"/>
      </w:pPr>
      <w:r>
        <w:rPr>
          <w:rFonts w:ascii="Arial" w:cs="Arial" w:eastAsia="Arial" w:hAnsi="Arial"/>
          <w:color w:val="404040"/>
          <w:sz w:val="20"/>
          <w:szCs w:val="20"/>
        </w:rPr>
        <w:t xml:space="preserve">Response within 30 days of request</w:t>
      </w:r>
    </w:p>
    <w:p>
      <w:pPr>
        <w:pStyle w:val="ListParagraph"/>
        <w:numPr>
          <w:ilvl w:val="0"/>
          <w:numId w:val="2"/>
        </w:numPr>
        <w:spacing w:after="60" w:before="40"/>
      </w:pPr>
      <w:r>
        <w:rPr>
          <w:rFonts w:ascii="Arial" w:cs="Arial" w:eastAsia="Arial" w:hAnsi="Arial"/>
          <w:color w:val="404040"/>
          <w:sz w:val="20"/>
          <w:szCs w:val="20"/>
        </w:rPr>
        <w:t xml:space="preserve">Logged to auth_events with event_type = 'erasure_requested' when request is received</w:t>
      </w:r>
    </w:p>
    <w:p>
      <w:pPr>
        <w:spacing w:after="120" w:before="80"/>
        <w:ind w:left="360"/>
      </w:pPr>
      <w:r>
        <w:rPr>
          <w:rFonts w:ascii="Arial" w:cs="Arial" w:eastAsia="Arial" w:hAnsi="Arial"/>
          <w:i/>
          <w:iCs/>
          <w:color w:val="666666"/>
          <w:sz w:val="18"/>
          <w:szCs w:val="18"/>
        </w:rPr>
        <w:t xml:space="preserve">Note: This function does not need to be built in this PR but must be scoped as a pre-launch deliverable.</w:t>
      </w:r>
    </w:p>
    <w:p>
      <w:pPr>
        <w:pStyle w:val="Heading2"/>
        <w:spacing w:after="120" w:before="280"/>
      </w:pPr>
      <w:r>
        <w:rPr>
          <w:rFonts w:ascii="Arial" w:cs="Arial" w:eastAsia="Arial" w:hAnsi="Arial"/>
          <w:b/>
          <w:bCs/>
          <w:color w:val="00B2D9"/>
          <w:sz w:val="26"/>
          <w:szCs w:val="26"/>
        </w:rPr>
        <w:t xml:space="preserve">10.3 Right to erasure (right to be forgotten)</w:t>
      </w:r>
    </w:p>
    <w:p>
      <w:pPr>
        <w:spacing w:after="100" w:before="60"/>
      </w:pPr>
      <w:r>
        <w:rPr>
          <w:rFonts w:ascii="Arial" w:cs="Arial" w:eastAsia="Arial" w:hAnsi="Arial"/>
          <w:color w:val="404040"/>
          <w:sz w:val="20"/>
          <w:szCs w:val="20"/>
        </w:rPr>
        <w:t xml:space="preserve">Any EU/UK user can request deletion of their personal data. The architecture handles this through anonymization rather than hard deletion, to preserve audit log integrity while severing the personal link.</w:t>
      </w:r>
    </w:p>
    <w:p>
      <w:pPr>
        <w:pStyle w:val="ListParagraph"/>
        <w:numPr>
          <w:ilvl w:val="0"/>
          <w:numId w:val="2"/>
        </w:numPr>
        <w:spacing w:after="60" w:before="40"/>
      </w:pPr>
      <w:r>
        <w:rPr>
          <w:rFonts w:ascii="Arial" w:cs="Arial" w:eastAsia="Arial" w:hAnsi="Arial"/>
          <w:color w:val="404040"/>
          <w:sz w:val="20"/>
          <w:szCs w:val="20"/>
        </w:rPr>
        <w:t xml:space="preserve">users: PII fields anonymized (email replaced with anonymized identifier, password_hash set to NULL, IP fields set to NULL). users row is retained for FK integrity but is no longer personally identifiable.</w:t>
      </w:r>
    </w:p>
    <w:p>
      <w:pPr>
        <w:pStyle w:val="ListParagraph"/>
        <w:numPr>
          <w:ilvl w:val="0"/>
          <w:numId w:val="2"/>
        </w:numPr>
        <w:spacing w:after="60" w:before="40"/>
      </w:pPr>
      <w:r>
        <w:rPr>
          <w:rFonts w:ascii="Arial" w:cs="Arial" w:eastAsia="Arial" w:hAnsi="Arial"/>
          <w:color w:val="404040"/>
          <w:sz w:val="20"/>
          <w:szCs w:val="20"/>
        </w:rPr>
        <w:t xml:space="preserve">assessments and responses_snapshot: retained (coaching/product value) but user_id association severed if clients.user_id is populated</w:t>
      </w:r>
    </w:p>
    <w:p>
      <w:pPr>
        <w:pStyle w:val="ListParagraph"/>
        <w:numPr>
          <w:ilvl w:val="0"/>
          <w:numId w:val="2"/>
        </w:numPr>
        <w:spacing w:after="60" w:before="40"/>
      </w:pPr>
      <w:r>
        <w:rPr>
          <w:rFonts w:ascii="Arial" w:cs="Arial" w:eastAsia="Arial" w:hAnsi="Arial"/>
          <w:color w:val="404040"/>
          <w:sz w:val="20"/>
          <w:szCs w:val="20"/>
        </w:rPr>
        <w:t xml:space="preserve">auth_events: user_id set to NULL, ip_address and user_agent scrubbed</w:t>
      </w:r>
    </w:p>
    <w:p>
      <w:pPr>
        <w:pStyle w:val="ListParagraph"/>
        <w:numPr>
          <w:ilvl w:val="0"/>
          <w:numId w:val="2"/>
        </w:numPr>
        <w:spacing w:after="60" w:before="40"/>
      </w:pPr>
      <w:r>
        <w:rPr>
          <w:rFonts w:ascii="Arial" w:cs="Arial" w:eastAsia="Arial" w:hAnsi="Arial"/>
          <w:color w:val="404040"/>
          <w:sz w:val="20"/>
          <w:szCs w:val="20"/>
        </w:rPr>
        <w:t xml:space="preserve">GDPR allows retention of data for legal obligation purposes — audit trail integrity qualifies</w:t>
      </w:r>
    </w:p>
    <w:p>
      <w:pPr>
        <w:pStyle w:val="ListParagraph"/>
        <w:numPr>
          <w:ilvl w:val="0"/>
          <w:numId w:val="2"/>
        </w:numPr>
        <w:spacing w:after="60" w:before="40"/>
      </w:pPr>
      <w:r>
        <w:rPr>
          <w:rFonts w:ascii="Arial" w:cs="Arial" w:eastAsia="Arial" w:hAnsi="Arial"/>
          <w:color w:val="404040"/>
          <w:sz w:val="20"/>
          <w:szCs w:val="20"/>
        </w:rPr>
        <w:t xml:space="preserve">users.erasure_requested_at and users.anonymized_at track the request and completion</w:t>
      </w:r>
    </w:p>
    <w:p>
      <w:pPr>
        <w:pStyle w:val="ListParagraph"/>
        <w:numPr>
          <w:ilvl w:val="0"/>
          <w:numId w:val="2"/>
        </w:numPr>
        <w:spacing w:after="60" w:before="40"/>
      </w:pPr>
      <w:r>
        <w:rPr>
          <w:rFonts w:ascii="Arial" w:cs="Arial" w:eastAsia="Arial" w:hAnsi="Arial"/>
          <w:color w:val="404040"/>
          <w:sz w:val="20"/>
          <w:szCs w:val="20"/>
        </w:rPr>
        <w:t xml:space="preserve">Logged to auth_events with event_type = 'erasure_completed'</w:t>
      </w:r>
    </w:p>
    <w:p>
      <w:pPr>
        <w:pStyle w:val="Heading2"/>
        <w:spacing w:after="120" w:before="280"/>
      </w:pPr>
      <w:r>
        <w:rPr>
          <w:rFonts w:ascii="Arial" w:cs="Arial" w:eastAsia="Arial" w:hAnsi="Arial"/>
          <w:b/>
          <w:bCs/>
          <w:color w:val="00B2D9"/>
          <w:sz w:val="26"/>
          <w:szCs w:val="26"/>
        </w:rPr>
        <w:t xml:space="preserve">10.4 Data minimization</w:t>
      </w:r>
    </w:p>
    <w:p>
      <w:pPr>
        <w:spacing w:after="100" w:before="60"/>
      </w:pPr>
      <w:r>
        <w:rPr>
          <w:rFonts w:ascii="Arial" w:cs="Arial" w:eastAsia="Arial" w:hAnsi="Arial"/>
          <w:color w:val="404040"/>
          <w:sz w:val="20"/>
          <w:szCs w:val="20"/>
        </w:rPr>
        <w:t xml:space="preserve">Only collect what is necessary. The last_login_ip and user_agent fields serve a legitimate security purpose but are personal data under GDPR. They are subject to the 90-day anonymization schedule defined in §6.7. No additional behavioral tracking or analytics data should be collected without a documented lawful basis.</w:t>
      </w:r>
    </w:p>
    <w:p>
      <w:pPr>
        <w:pStyle w:val="Heading2"/>
        <w:spacing w:after="120" w:before="280"/>
      </w:pPr>
      <w:r>
        <w:rPr>
          <w:rFonts w:ascii="Arial" w:cs="Arial" w:eastAsia="Arial" w:hAnsi="Arial"/>
          <w:b/>
          <w:bCs/>
          <w:color w:val="00B2D9"/>
          <w:sz w:val="26"/>
          <w:szCs w:val="26"/>
        </w:rPr>
        <w:t xml:space="preserve">10.5 Data breach notification</w:t>
      </w:r>
    </w:p>
    <w:p>
      <w:pPr>
        <w:spacing w:after="100" w:before="60"/>
      </w:pPr>
      <w:r>
        <w:rPr>
          <w:rFonts w:ascii="Arial" w:cs="Arial" w:eastAsia="Arial" w:hAnsi="Arial"/>
          <w:color w:val="404040"/>
          <w:sz w:val="20"/>
          <w:szCs w:val="20"/>
        </w:rPr>
        <w:t xml:space="preserve">GDPR requires notification to the relevant supervisory authority within 72 hours of discovering a breach affecting EU/UK residents. The auth_events log is the primary tool for determining which users were affected and when. A documented incident response process should be in place before public launch — this is a process requirement, not a schema requirement.</w:t>
      </w:r>
    </w:p>
    <w:p>
      <w:pPr>
        <w:pStyle w:val="Heading2"/>
        <w:spacing w:after="120" w:before="280"/>
      </w:pPr>
      <w:r>
        <w:rPr>
          <w:rFonts w:ascii="Arial" w:cs="Arial" w:eastAsia="Arial" w:hAnsi="Arial"/>
          <w:b/>
          <w:bCs/>
          <w:color w:val="00B2D9"/>
          <w:sz w:val="26"/>
          <w:szCs w:val="26"/>
        </w:rPr>
        <w:t xml:space="preserve">10.6 Data Processing Agreements</w:t>
      </w:r>
    </w:p>
    <w:p>
      <w:pPr>
        <w:spacing w:after="100" w:before="60"/>
      </w:pPr>
      <w:r>
        <w:rPr>
          <w:rFonts w:ascii="Arial" w:cs="Arial" w:eastAsia="Arial" w:hAnsi="Arial"/>
          <w:color w:val="404040"/>
          <w:sz w:val="20"/>
          <w:szCs w:val="20"/>
        </w:rPr>
        <w:t xml:space="preserve">DPAs are required with all third-party processors that handle EU/UK personal data:</w:t>
      </w:r>
    </w:p>
    <w:p>
      <w:pPr>
        <w:pStyle w:val="ListParagraph"/>
        <w:numPr>
          <w:ilvl w:val="0"/>
          <w:numId w:val="2"/>
        </w:numPr>
        <w:spacing w:after="60" w:before="40"/>
      </w:pPr>
      <w:r>
        <w:rPr>
          <w:rFonts w:ascii="Arial" w:cs="Arial" w:eastAsia="Arial" w:hAnsi="Arial"/>
          <w:color w:val="404040"/>
          <w:sz w:val="20"/>
          <w:szCs w:val="20"/>
        </w:rPr>
        <w:t xml:space="preserve">SendGrid (Twilio) — handles email addresses and email content. DPA available in their terms.</w:t>
      </w:r>
    </w:p>
    <w:p>
      <w:pPr>
        <w:pStyle w:val="ListParagraph"/>
        <w:numPr>
          <w:ilvl w:val="0"/>
          <w:numId w:val="2"/>
        </w:numPr>
        <w:spacing w:after="60" w:before="40"/>
      </w:pPr>
      <w:r>
        <w:rPr>
          <w:rFonts w:ascii="Arial" w:cs="Arial" w:eastAsia="Arial" w:hAnsi="Arial"/>
          <w:color w:val="404040"/>
          <w:sz w:val="20"/>
          <w:szCs w:val="20"/>
        </w:rPr>
        <w:t xml:space="preserve">Railway — hosts the database containing all user personal data. DPA must be confirmed.</w:t>
      </w:r>
    </w:p>
    <w:p>
      <w:pPr>
        <w:pStyle w:val="ListParagraph"/>
        <w:numPr>
          <w:ilvl w:val="0"/>
          <w:numId w:val="2"/>
        </w:numPr>
        <w:spacing w:after="60" w:before="40"/>
      </w:pPr>
      <w:r>
        <w:rPr>
          <w:rFonts w:ascii="Arial" w:cs="Arial" w:eastAsia="Arial" w:hAnsi="Arial"/>
          <w:color w:val="404040"/>
          <w:sz w:val="20"/>
          <w:szCs w:val="20"/>
        </w:rPr>
        <w:t xml:space="preserve">Anthropic — assessment text flows through the Claude API. Review Anthropic's data processing terms specifically for this use case. Confirm whether assessment content is retained for model training and whether a DPA or opt-out is available.</w:t>
      </w:r>
    </w:p>
    <w:p>
      <w:pPr>
        <w:spacing w:after="120" w:before="80"/>
        <w:ind w:left="360"/>
      </w:pPr>
      <w:r>
        <w:rPr>
          <w:rFonts w:ascii="Arial" w:cs="Arial" w:eastAsia="Arial" w:hAnsi="Arial"/>
          <w:i/>
          <w:iCs/>
          <w:color w:val="666666"/>
          <w:sz w:val="18"/>
          <w:szCs w:val="18"/>
        </w:rPr>
        <w:t xml:space="preserve">Note: DPA review should be completed before EU/UK users are onboarded. This is a legal action item, not a development item.</w:t>
      </w:r>
    </w:p>
    <w:p>
      <w:pPr>
        <w:pStyle w:val="Heading2"/>
        <w:spacing w:after="120" w:before="280"/>
      </w:pPr>
      <w:r>
        <w:rPr>
          <w:rFonts w:ascii="Arial" w:cs="Arial" w:eastAsia="Arial" w:hAnsi="Arial"/>
          <w:b/>
          <w:bCs/>
          <w:color w:val="00B2D9"/>
          <w:sz w:val="26"/>
          <w:szCs w:val="26"/>
        </w:rPr>
        <w:t xml:space="preserve">10.7 GDPR consent UI</w:t>
      </w:r>
    </w:p>
    <w:p>
      <w:pPr>
        <w:spacing w:after="100" w:before="60"/>
      </w:pPr>
      <w:r>
        <w:rPr>
          <w:rFonts w:ascii="Arial" w:cs="Arial" w:eastAsia="Arial" w:hAnsi="Arial"/>
          <w:color w:val="404040"/>
          <w:sz w:val="20"/>
          <w:szCs w:val="20"/>
        </w:rPr>
        <w:t xml:space="preserve">Before a user completes the InsightOut assessment, they must be presented with a clear consent statement and actively agree. The consent UI:</w:t>
      </w:r>
    </w:p>
    <w:p>
      <w:pPr>
        <w:pStyle w:val="ListParagraph"/>
        <w:numPr>
          <w:ilvl w:val="0"/>
          <w:numId w:val="2"/>
        </w:numPr>
        <w:spacing w:after="60" w:before="40"/>
      </w:pPr>
      <w:r>
        <w:rPr>
          <w:rFonts w:ascii="Arial" w:cs="Arial" w:eastAsia="Arial" w:hAnsi="Arial"/>
          <w:color w:val="404040"/>
          <w:sz w:val="20"/>
          <w:szCs w:val="20"/>
        </w:rPr>
        <w:t xml:space="preserve">Appears before Stage 1 of the assessment for all users, or at account creation for coach accounts</w:t>
      </w:r>
    </w:p>
    <w:p>
      <w:pPr>
        <w:pStyle w:val="ListParagraph"/>
        <w:numPr>
          <w:ilvl w:val="0"/>
          <w:numId w:val="2"/>
        </w:numPr>
        <w:spacing w:after="60" w:before="40"/>
      </w:pPr>
      <w:r>
        <w:rPr>
          <w:rFonts w:ascii="Arial" w:cs="Arial" w:eastAsia="Arial" w:hAnsi="Arial"/>
          <w:color w:val="404040"/>
          <w:sz w:val="20"/>
          <w:szCs w:val="20"/>
        </w:rPr>
        <w:t xml:space="preserve">References the current privacy policy version (matched to gdpr_consent_version)</w:t>
      </w:r>
    </w:p>
    <w:p>
      <w:pPr>
        <w:pStyle w:val="ListParagraph"/>
        <w:numPr>
          <w:ilvl w:val="0"/>
          <w:numId w:val="2"/>
        </w:numPr>
        <w:spacing w:after="60" w:before="40"/>
      </w:pPr>
      <w:r>
        <w:rPr>
          <w:rFonts w:ascii="Arial" w:cs="Arial" w:eastAsia="Arial" w:hAnsi="Arial"/>
          <w:color w:val="404040"/>
          <w:sz w:val="20"/>
          <w:szCs w:val="20"/>
        </w:rPr>
        <w:t xml:space="preserve">Records consent to gdpr_consent_given, gdpr_consent_at, gdpr_consent_version on the users row</w:t>
      </w:r>
    </w:p>
    <w:p>
      <w:pPr>
        <w:pStyle w:val="ListParagraph"/>
        <w:numPr>
          <w:ilvl w:val="0"/>
          <w:numId w:val="2"/>
        </w:numPr>
        <w:spacing w:after="60" w:before="40"/>
      </w:pPr>
      <w:r>
        <w:rPr>
          <w:rFonts w:ascii="Arial" w:cs="Arial" w:eastAsia="Arial" w:hAnsi="Arial"/>
          <w:color w:val="404040"/>
          <w:sz w:val="20"/>
          <w:szCs w:val="20"/>
        </w:rPr>
        <w:t xml:space="preserve">Is not a pre-ticked checkbox — the user must actively select it</w:t>
      </w:r>
    </w:p>
    <w:p>
      <w:pPr>
        <w:spacing w:after="120" w:before="80"/>
        <w:ind w:left="360"/>
      </w:pPr>
      <w:r>
        <w:rPr>
          <w:rFonts w:ascii="Arial" w:cs="Arial" w:eastAsia="Arial" w:hAnsi="Arial"/>
          <w:i/>
          <w:iCs/>
          <w:color w:val="666666"/>
          <w:sz w:val="18"/>
          <w:szCs w:val="18"/>
        </w:rPr>
        <w:t xml:space="preserve">Note: Consent UI build is scoped as a pre-launch deliverable, not part of this PR. The schema columns are in place.</w:t>
      </w:r>
    </w:p>
    <w:p>
      <w:pPr>
        <w:pStyle w:val="Heading2"/>
        <w:spacing w:after="120" w:before="280"/>
      </w:pPr>
      <w:r>
        <w:rPr>
          <w:rFonts w:ascii="Arial" w:cs="Arial" w:eastAsia="Arial" w:hAnsi="Arial"/>
          <w:b/>
          <w:bCs/>
          <w:color w:val="00B2D9"/>
          <w:sz w:val="26"/>
          <w:szCs w:val="26"/>
        </w:rPr>
        <w:t xml:space="preserve">10.8 Deferred compliance items</w:t>
      </w:r>
    </w:p>
    <w:p>
      <w:pPr>
        <w:pStyle w:val="ListParagraph"/>
        <w:numPr>
          <w:ilvl w:val="0"/>
          <w:numId w:val="2"/>
        </w:numPr>
        <w:spacing w:after="60" w:before="40"/>
      </w:pPr>
      <w:r>
        <w:rPr>
          <w:rFonts w:ascii="Arial" w:cs="Arial" w:eastAsia="Arial" w:hAnsi="Arial"/>
          <w:color w:val="404040"/>
          <w:sz w:val="20"/>
          <w:szCs w:val="20"/>
        </w:rPr>
        <w:t xml:space="preserve">EU data residency — Railway supports EU region deployment. Not required at launch but worth planning if enterprise coaches request it.</w:t>
      </w:r>
    </w:p>
    <w:p>
      <w:pPr>
        <w:pStyle w:val="ListParagraph"/>
        <w:numPr>
          <w:ilvl w:val="0"/>
          <w:numId w:val="2"/>
        </w:numPr>
        <w:spacing w:after="60" w:before="40"/>
      </w:pPr>
      <w:r>
        <w:rPr>
          <w:rFonts w:ascii="Arial" w:cs="Arial" w:eastAsia="Arial" w:hAnsi="Arial"/>
          <w:color w:val="404040"/>
          <w:sz w:val="20"/>
          <w:szCs w:val="20"/>
        </w:rPr>
        <w:t xml:space="preserve">Cookie consent banner — required if any non-essential cookies or third-party scripts are added. Session cookies (essential) are exempt.</w:t>
      </w:r>
    </w:p>
    <w:p>
      <w:pPr>
        <w:pStyle w:val="ListParagraph"/>
        <w:numPr>
          <w:ilvl w:val="0"/>
          <w:numId w:val="2"/>
        </w:numPr>
        <w:spacing w:after="60" w:before="40"/>
      </w:pPr>
      <w:r>
        <w:rPr>
          <w:rFonts w:ascii="Arial" w:cs="Arial" w:eastAsia="Arial" w:hAnsi="Arial"/>
          <w:color w:val="404040"/>
          <w:sz w:val="20"/>
          <w:szCs w:val="20"/>
        </w:rPr>
        <w:t xml:space="preserve">Full GDPR compliance audit with legal counsel — recommended before public EU/UK launch.</w:t>
      </w:r>
    </w:p>
    <w:p>
      <w:pPr>
        <w:pStyle w:val="ListParagraph"/>
        <w:numPr>
          <w:ilvl w:val="0"/>
          <w:numId w:val="2"/>
        </w:numPr>
        <w:spacing w:after="60" w:before="40"/>
      </w:pPr>
      <w:r>
        <w:rPr>
          <w:rFonts w:ascii="Arial" w:cs="Arial" w:eastAsia="Arial" w:hAnsi="Arial"/>
          <w:color w:val="404040"/>
          <w:sz w:val="20"/>
          <w:szCs w:val="20"/>
        </w:rPr>
        <w:t xml:space="preserve">UK ICO registration — required if processing UK personal data above threshold volumes.</w:t>
      </w:r>
    </w:p>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11. Product Vision: Pocket Coach &amp; Coach Companion</w:t>
      </w:r>
    </w:p>
    <w:p>
      <w:pPr>
        <w:pStyle w:val="Heading2"/>
        <w:spacing w:after="120" w:before="280"/>
      </w:pPr>
      <w:r>
        <w:rPr>
          <w:rFonts w:ascii="Arial" w:cs="Arial" w:eastAsia="Arial" w:hAnsi="Arial"/>
          <w:b/>
          <w:bCs/>
          <w:color w:val="00B2D9"/>
          <w:sz w:val="26"/>
          <w:szCs w:val="26"/>
        </w:rPr>
        <w:t xml:space="preserve">11.1 Pocket Coach (client-facing AI)</w:t>
      </w:r>
    </w:p>
    <w:p>
      <w:pPr>
        <w:spacing w:after="100" w:before="60"/>
      </w:pPr>
      <w:r>
        <w:rPr>
          <w:rFonts w:ascii="Arial" w:cs="Arial" w:eastAsia="Arial" w:hAnsi="Arial"/>
          <w:color w:val="404040"/>
          <w:sz w:val="20"/>
          <w:szCs w:val="20"/>
        </w:rPr>
        <w:t xml:space="preserve">A client-facing conversational AI surface, accessible as a web app or iOS/Android app. The AI knows the client's Enneagram type, instinct, subtype, and assessment narrative. It answers real-time situational questions through the lens of the client's specific profile.</w:t>
      </w:r>
    </w:p>
    <w:p>
      <w:pPr>
        <w:spacing w:after="100" w:before="60"/>
      </w:pPr>
      <w:r>
        <w:rPr>
          <w:rFonts w:ascii="Arial" w:cs="Arial" w:eastAsia="Arial" w:hAnsi="Arial"/>
          <w:color w:val="404040"/>
          <w:sz w:val="20"/>
          <w:szCs w:val="20"/>
        </w:rPr>
        <w:t xml:space="preserve">Example: "I'm about to walk into my annual review and I'm very nervous. Knowing my type, how can I handle this professionally and not let my fear run the show?"</w:t>
      </w:r>
    </w:p>
    <w:p>
      <w:pPr>
        <w:spacing w:after="100" w:before="60"/>
      </w:pPr>
      <w:r>
        <w:rPr>
          <w:rFonts w:ascii="Arial" w:cs="Arial" w:eastAsia="Arial" w:hAnsi="Arial"/>
          <w:color w:val="404040"/>
          <w:sz w:val="20"/>
          <w:szCs w:val="20"/>
        </w:rPr>
        <w:t xml:space="preserve">Personalization depends on: users.confirmed_type and users.dominant_instinct, assessments.client_context_summary, assessments.api_result, and future client_conversations table for session memory.</w:t>
      </w:r>
    </w:p>
    <w:p>
      <w:pPr>
        <w:pStyle w:val="Heading2"/>
        <w:spacing w:after="120" w:before="280"/>
      </w:pPr>
      <w:r>
        <w:rPr>
          <w:rFonts w:ascii="Arial" w:cs="Arial" w:eastAsia="Arial" w:hAnsi="Arial"/>
          <w:b/>
          <w:bCs/>
          <w:color w:val="00B2D9"/>
          <w:sz w:val="26"/>
          <w:szCs w:val="26"/>
        </w:rPr>
        <w:t xml:space="preserve">11.2 Coach Companion (coach-facing AI thought partner)</w:t>
      </w:r>
    </w:p>
    <w:p>
      <w:pPr>
        <w:spacing w:after="100" w:before="60"/>
      </w:pPr>
      <w:r>
        <w:rPr>
          <w:rFonts w:ascii="Arial" w:cs="Arial" w:eastAsia="Arial" w:hAnsi="Arial"/>
          <w:color w:val="404040"/>
          <w:sz w:val="20"/>
          <w:szCs w:val="20"/>
        </w:rPr>
        <w:t xml:space="preserve">A coach-facing AI surface, presented as a companion tab within the same application. The AI knows the coach's own type and instinct, their active client roster, and InsightOut coaching methodology informed by Co-Active and ORSC principles.</w:t>
      </w:r>
    </w:p>
    <w:p>
      <w:pPr>
        <w:spacing w:after="100" w:before="60"/>
      </w:pPr>
      <w:r>
        <w:rPr>
          <w:rFonts w:ascii="Arial" w:cs="Arial" w:eastAsia="Arial" w:hAnsi="Arial"/>
          <w:color w:val="404040"/>
          <w:sz w:val="20"/>
          <w:szCs w:val="20"/>
        </w:rPr>
        <w:t xml:space="preserve">Example: "I'm about to go into a coaching session with a SX8 and I sometimes struggle to get a word in edgewise. How best can I intrude while still maintaining respect for my client?"</w:t>
      </w:r>
    </w:p>
    <w:p>
      <w:pPr>
        <w:spacing w:after="100" w:before="60"/>
      </w:pPr>
      <w:r>
        <w:rPr>
          <w:rFonts w:ascii="Arial" w:cs="Arial" w:eastAsia="Arial" w:hAnsi="Arial"/>
          <w:color w:val="404040"/>
          <w:sz w:val="20"/>
          <w:szCs w:val="20"/>
        </w:rPr>
        <w:t xml:space="preserve">The Coach Companion assumes ICF-level coaching literacy. InsightOut certification is the access gate. Register and tone modulate to the question being asked, not the role surface.</w:t>
      </w:r>
    </w:p>
    <w:p>
      <w:pPr>
        <w:pStyle w:val="Heading2"/>
        <w:spacing w:after="120" w:before="280"/>
      </w:pPr>
      <w:r>
        <w:rPr>
          <w:rFonts w:ascii="Arial" w:cs="Arial" w:eastAsia="Arial" w:hAnsi="Arial"/>
          <w:b/>
          <w:bCs/>
          <w:color w:val="00B2D9"/>
          <w:sz w:val="26"/>
          <w:szCs w:val="26"/>
        </w:rPr>
        <w:t xml:space="preserve">11.3 One app, one user, one type</w:t>
      </w:r>
    </w:p>
    <w:p>
      <w:pPr>
        <w:spacing w:after="100" w:before="60"/>
      </w:pPr>
      <w:r>
        <w:rPr>
          <w:rFonts w:ascii="Arial" w:cs="Arial" w:eastAsia="Arial" w:hAnsi="Arial"/>
          <w:color w:val="404040"/>
          <w:sz w:val="20"/>
          <w:szCs w:val="20"/>
        </w:rPr>
        <w:t xml:space="preserve">The Pocket Coach and Coach Companion are surfaces within the same application. A user who is both a coach and a client sees both surfaces. Type and instinct are stored once on users — the same in every context.</w:t>
      </w:r>
    </w:p>
    <w:p>
      <w:pPr>
        <w:pStyle w:val="Heading2"/>
        <w:spacing w:after="120" w:before="280"/>
      </w:pPr>
      <w:r>
        <w:rPr>
          <w:rFonts w:ascii="Arial" w:cs="Arial" w:eastAsia="Arial" w:hAnsi="Arial"/>
          <w:b/>
          <w:bCs/>
          <w:color w:val="00B2D9"/>
          <w:sz w:val="26"/>
          <w:szCs w:val="26"/>
        </w:rPr>
        <w:t xml:space="preserve">11.4 Coach training curriculum</w:t>
      </w:r>
    </w:p>
    <w:p>
      <w:pPr>
        <w:spacing w:after="100" w:before="60"/>
      </w:pPr>
      <w:r>
        <w:rPr>
          <w:rFonts w:ascii="Arial" w:cs="Arial" w:eastAsia="Arial" w:hAnsi="Arial"/>
          <w:color w:val="404040"/>
          <w:sz w:val="20"/>
          <w:szCs w:val="20"/>
        </w:rPr>
        <w:t xml:space="preserve">InsightOut coach training content must be authored in structured, machine-readable format (Markdown or JSON) from day one. This content becomes the knowledge layer for the Coach Companion. Co-Active and ORSC principles are taught through InsightOut's own lens.</w:t>
      </w:r>
    </w:p>
    <w:p>
      <w:pPr>
        <w:spacing w:after="0" w:before="0"/>
      </w:pPr>
      <w:r>
        <w:br w:type="page"/>
      </w:r>
    </w:p>
    <w:p>
      <w:pPr>
        <w:pStyle w:val="Heading1"/>
        <w:pBdr>
          <w:bottom w:val="single" w:color="00B2D9" w:sz="8" w:space="4"/>
        </w:pBdr>
        <w:spacing w:after="160" w:before="360"/>
      </w:pPr>
      <w:r>
        <w:rPr>
          <w:rFonts w:ascii="Arial" w:cs="Arial" w:eastAsia="Arial" w:hAnsi="Arial"/>
          <w:b/>
          <w:bCs/>
          <w:color w:val="1a2942"/>
          <w:sz w:val="32"/>
          <w:szCs w:val="32"/>
        </w:rPr>
        <w:t xml:space="preserve">12. Open Items Before Build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800"/>
        <w:gridCol w:w="3160"/>
      </w:tblGrid>
      <w:tr>
        <w:trPr>
          <w:tblHeader/>
        </w:trPr>
        <w:tc>
          <w:tcPr>
            <w:tcW w:type="dxa" w:w="4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3160"/>
            <w:tcBorders>
              <w:top w:val="single" w:color="1a2942" w:sz="1"/>
              <w:left w:val="single" w:color="1a2942" w:sz="1"/>
              <w:bottom w:val="single" w:color="1a2942" w:sz="1"/>
              <w:right w:val="single" w:color="1a2942" w:sz="1"/>
            </w:tcBorders>
            <w:shd w:fill="1a2942"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Are confirmed_type and dominant_instinct currently persisted to the coaches DB table, or UI-only? CC reads db.js to confirm.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CC audit</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Determines migration steps for type/instinct</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Complete list of gated routes in server.js and app.js? CC audits before build.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CC audit</w:t>
            </w:r>
          </w:p>
        </w:tc>
        <w:tc>
          <w:tcPr>
            <w:tcW w:type="dxa" w:w="3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Determines middleware update scope</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Should client_context_summary be populated in this PR or a follow-on?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Cai + Mo</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Scope decision</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4</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Should client role be assigned automatically when a user completes the assessment, or only via the claim flow?</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Cai + Mo</w:t>
            </w:r>
          </w:p>
        </w:tc>
        <w:tc>
          <w:tcPr>
            <w:tcW w:type="dxa" w:w="3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user_roles population logic</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5</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DPA status for SendGrid, Railway, and Anthropic — has each been reviewed and executed?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Cai (legal)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Required before EU/UK onboarding</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6</w:t>
            </w:r>
          </w:p>
        </w:tc>
        <w:tc>
          <w:tcPr>
            <w:tcW w:type="dxa" w:w="4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Which privacy policy version is current, and is the consent UI scoped as a pre-launch deliverable?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Cai + Mo</w:t>
            </w:r>
          </w:p>
        </w:tc>
        <w:tc>
          <w:tcPr>
            <w:tcW w:type="dxa" w:w="3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GDPR consent infrastructure</w:t>
            </w:r>
          </w:p>
        </w:tc>
      </w:tr>
    </w:tbl>
    <w:p>
      <w:pPr>
        <w:spacing w:after="120" w:before="0"/>
      </w:pPr>
      <w:r>
        <w:t xml:space="preserve"/>
      </w:r>
    </w:p>
    <w:p>
      <w:pPr>
        <w:pStyle w:val="Heading1"/>
        <w:pBdr>
          <w:bottom w:val="single" w:color="00B2D9" w:sz="8" w:space="4"/>
        </w:pBdr>
        <w:spacing w:after="160" w:before="360"/>
      </w:pPr>
      <w:r>
        <w:rPr>
          <w:rFonts w:ascii="Arial" w:cs="Arial" w:eastAsia="Arial" w:hAnsi="Arial"/>
          <w:b/>
          <w:bCs/>
          <w:color w:val="1a2942"/>
          <w:sz w:val="32"/>
          <w:szCs w:val="32"/>
        </w:rPr>
        <w:t xml:space="preserve">13. Scope Summary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users table</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roles + user_roles</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auth_events log</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password_reset_tokens</w:t>
            </w:r>
          </w:p>
          <w:p>
            <w:pPr>
              <w:spacing w:after="0" w:before="0"/>
            </w:pPr>
            <w:r>
              <w:rPr>
                <w:rFonts w:ascii="Arial" w:cs="Arial" w:eastAsia="Arial" w:hAnsi="Arial"/>
                <w:b/>
                <w:bCs/>
                <w:color w:val="00B2D9"/>
                <w:sz w:val="16"/>
                <w:szCs w:val="16"/>
              </w:rPr>
              <w:t xml:space="preserve">IN SCOPE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embargo_list table</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auth.js module</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coaches migration</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clients user_id FK</w:t>
            </w:r>
          </w:p>
          <w:p>
            <w:pPr>
              <w:spacing w:after="0" w:before="0"/>
            </w:pPr>
            <w:r>
              <w:rPr>
                <w:rFonts w:ascii="Arial" w:cs="Arial" w:eastAsia="Arial" w:hAnsi="Arial"/>
                <w:b/>
                <w:bCs/>
                <w:color w:val="00B2D9"/>
                <w:sz w:val="16"/>
                <w:szCs w:val="16"/>
              </w:rPr>
              <w:t xml:space="preserve">IN SCOPE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Rate limiting</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Account lockout</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Password reset flow</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Role Management UI</w:t>
            </w:r>
          </w:p>
          <w:p>
            <w:pPr>
              <w:spacing w:after="0" w:before="0"/>
            </w:pPr>
            <w:r>
              <w:rPr>
                <w:rFonts w:ascii="Arial" w:cs="Arial" w:eastAsia="Arial" w:hAnsi="Arial"/>
                <w:b/>
                <w:bCs/>
                <w:color w:val="00B2D9"/>
                <w:sz w:val="16"/>
                <w:szCs w:val="16"/>
              </w:rPr>
              <w:t xml:space="preserve">IN SCOPE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Embargo Management UI</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Progressive suspension</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Session invalidation</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Token hashing</w:t>
            </w:r>
          </w:p>
          <w:p>
            <w:pPr>
              <w:spacing w:after="0" w:before="0"/>
            </w:pPr>
            <w:r>
              <w:rPr>
                <w:rFonts w:ascii="Arial" w:cs="Arial" w:eastAsia="Arial" w:hAnsi="Arial"/>
                <w:b/>
                <w:bCs/>
                <w:color w:val="00B2D9"/>
                <w:sz w:val="16"/>
                <w:szCs w:val="16"/>
              </w:rPr>
              <w:t xml:space="preserve">IN SCOPE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GDPR consent fields</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Erasure fields</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Retention schedules</w:t>
            </w:r>
          </w:p>
          <w:p>
            <w:pPr>
              <w:spacing w:after="0" w:before="0"/>
            </w:pPr>
            <w:r>
              <w:rPr>
                <w:rFonts w:ascii="Arial" w:cs="Arial" w:eastAsia="Arial" w:hAnsi="Arial"/>
                <w:b/>
                <w:bCs/>
                <w:color w:val="00B2D9"/>
                <w:sz w:val="16"/>
                <w:szCs w:val="16"/>
              </w:rPr>
              <w:t xml:space="preserve">IN SCOPE</w:t>
            </w:r>
          </w:p>
        </w:tc>
        <w:tc>
          <w:tcPr>
            <w:tcBorders>
              <w:top w:val="single" w:color="DDDDDD" w:sz="1"/>
              <w:left w:val="single" w:color="DDDDDD" w:sz="1"/>
              <w:bottom w:val="single" w:color="DDDDDD" w:sz="1"/>
              <w:right w:val="single" w:color="DDDDDD" w:sz="1"/>
            </w:tcBorders>
            <w:shd w:fill="E8F7FB"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client_context_summary</w:t>
            </w:r>
          </w:p>
          <w:p>
            <w:pPr>
              <w:spacing w:after="0" w:before="0"/>
            </w:pPr>
            <w:r>
              <w:rPr>
                <w:rFonts w:ascii="Arial" w:cs="Arial" w:eastAsia="Arial" w:hAnsi="Arial"/>
                <w:b/>
                <w:bCs/>
                <w:color w:val="00B2D9"/>
                <w:sz w:val="16"/>
                <w:szCs w:val="16"/>
              </w:rPr>
              <w:t xml:space="preserve">IN SCOPE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3EEF9"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DPA review</w:t>
            </w:r>
          </w:p>
          <w:p>
            <w:pPr>
              <w:spacing w:after="0" w:before="0"/>
            </w:pPr>
            <w:r>
              <w:rPr>
                <w:rFonts w:ascii="Arial" w:cs="Arial" w:eastAsia="Arial" w:hAnsi="Arial"/>
                <w:b/>
                <w:bCs/>
                <w:color w:val="6B3FA0"/>
                <w:sz w:val="16"/>
                <w:szCs w:val="16"/>
              </w:rPr>
              <w:t xml:space="preserve">LEGAL</w:t>
            </w:r>
          </w:p>
        </w:tc>
        <w:tc>
          <w:tcPr>
            <w:tcBorders>
              <w:top w:val="single" w:color="DDDDDD" w:sz="1"/>
              <w:left w:val="single" w:color="DDDDDD" w:sz="1"/>
              <w:bottom w:val="single" w:color="DDDDDD" w:sz="1"/>
              <w:right w:val="single" w:color="DDDDDD" w:sz="1"/>
            </w:tcBorders>
            <w:shd w:fill="F3EEF9"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GDPR legal audit</w:t>
            </w:r>
          </w:p>
          <w:p>
            <w:pPr>
              <w:spacing w:after="0" w:before="0"/>
            </w:pPr>
            <w:r>
              <w:rPr>
                <w:rFonts w:ascii="Arial" w:cs="Arial" w:eastAsia="Arial" w:hAnsi="Arial"/>
                <w:b/>
                <w:bCs/>
                <w:color w:val="6B3FA0"/>
                <w:sz w:val="16"/>
                <w:szCs w:val="16"/>
              </w:rPr>
              <w:t xml:space="preserve">LEGAL</w:t>
            </w:r>
          </w:p>
        </w:tc>
        <w:tc>
          <w:tcPr>
            <w:tcBorders>
              <w:top w:val="single" w:color="DDDDDD" w:sz="1"/>
              <w:left w:val="single" w:color="DDDDDD" w:sz="1"/>
              <w:bottom w:val="single" w:color="DDDDDD" w:sz="1"/>
              <w:right w:val="single" w:color="DDDDDD" w:sz="1"/>
            </w:tcBorders>
            <w:shd w:fill="F3EEF9"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Consent UI build</w:t>
            </w:r>
          </w:p>
          <w:p>
            <w:pPr>
              <w:spacing w:after="0" w:before="0"/>
            </w:pPr>
            <w:r>
              <w:rPr>
                <w:rFonts w:ascii="Arial" w:cs="Arial" w:eastAsia="Arial" w:hAnsi="Arial"/>
                <w:b/>
                <w:bCs/>
                <w:color w:val="6B3FA0"/>
                <w:sz w:val="16"/>
                <w:szCs w:val="16"/>
              </w:rPr>
              <w:t xml:space="preserve">LEGAL</w:t>
            </w:r>
          </w:p>
        </w:tc>
        <w:tc>
          <w:tcPr>
            <w:tcBorders>
              <w:top w:val="single" w:color="DDDDDD" w:sz="1"/>
              <w:left w:val="single" w:color="DDDDDD" w:sz="1"/>
              <w:bottom w:val="single" w:color="DDDDDD" w:sz="1"/>
              <w:right w:val="single" w:color="DDDDDD" w:sz="1"/>
            </w:tcBorders>
            <w:shd w:fill="F3EEF9"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ICO registration</w:t>
            </w:r>
          </w:p>
          <w:p>
            <w:pPr>
              <w:spacing w:after="0" w:before="0"/>
            </w:pPr>
            <w:r>
              <w:rPr>
                <w:rFonts w:ascii="Arial" w:cs="Arial" w:eastAsia="Arial" w:hAnsi="Arial"/>
                <w:b/>
                <w:bCs/>
                <w:color w:val="6B3FA0"/>
                <w:sz w:val="16"/>
                <w:szCs w:val="16"/>
              </w:rPr>
              <w:t xml:space="preserve">LEGAL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OAuth / SSO</w:t>
            </w:r>
          </w:p>
          <w:p>
            <w:pPr>
              <w:spacing w:after="0" w:before="0"/>
            </w:pPr>
            <w:r>
              <w:rPr>
                <w:rFonts w:ascii="Arial" w:cs="Arial" w:eastAsia="Arial" w:hAnsi="Arial"/>
                <w:b/>
                <w:bCs/>
                <w:color w:val="F68625"/>
                <w:sz w:val="16"/>
                <w:szCs w:val="16"/>
              </w:rPr>
              <w:t xml:space="preserve">DEFERRED</w:t>
            </w:r>
          </w:p>
        </w:tc>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Client claim flow</w:t>
            </w:r>
          </w:p>
          <w:p>
            <w:pPr>
              <w:spacing w:after="0" w:before="0"/>
            </w:pPr>
            <w:r>
              <w:rPr>
                <w:rFonts w:ascii="Arial" w:cs="Arial" w:eastAsia="Arial" w:hAnsi="Arial"/>
                <w:b/>
                <w:bCs/>
                <w:color w:val="F68625"/>
                <w:sz w:val="16"/>
                <w:szCs w:val="16"/>
              </w:rPr>
              <w:t xml:space="preserve">DEFERRED</w:t>
            </w:r>
          </w:p>
        </w:tc>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MFA</w:t>
            </w:r>
          </w:p>
          <w:p>
            <w:pPr>
              <w:spacing w:after="0" w:before="0"/>
            </w:pPr>
            <w:r>
              <w:rPr>
                <w:rFonts w:ascii="Arial" w:cs="Arial" w:eastAsia="Arial" w:hAnsi="Arial"/>
                <w:b/>
                <w:bCs/>
                <w:color w:val="F68625"/>
                <w:sz w:val="16"/>
                <w:szCs w:val="16"/>
              </w:rPr>
              <w:t xml:space="preserve">DEFERRED</w:t>
            </w:r>
          </w:p>
        </w:tc>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CSRF hardening</w:t>
            </w:r>
          </w:p>
          <w:p>
            <w:pPr>
              <w:spacing w:after="0" w:before="0"/>
            </w:pPr>
            <w:r>
              <w:rPr>
                <w:rFonts w:ascii="Arial" w:cs="Arial" w:eastAsia="Arial" w:hAnsi="Arial"/>
                <w:b/>
                <w:bCs/>
                <w:color w:val="F68625"/>
                <w:sz w:val="16"/>
                <w:szCs w:val="16"/>
              </w:rPr>
              <w:t xml:space="preserve">DEFERRED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Pocket Coach UI</w:t>
            </w:r>
          </w:p>
          <w:p>
            <w:pPr>
              <w:spacing w:after="0" w:before="0"/>
            </w:pPr>
            <w:r>
              <w:rPr>
                <w:rFonts w:ascii="Arial" w:cs="Arial" w:eastAsia="Arial" w:hAnsi="Arial"/>
                <w:b/>
                <w:bCs/>
                <w:color w:val="F68625"/>
                <w:sz w:val="16"/>
                <w:szCs w:val="16"/>
              </w:rPr>
              <w:t xml:space="preserve">DEFERRED</w:t>
            </w:r>
          </w:p>
        </w:tc>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Coach Companion UI</w:t>
            </w:r>
          </w:p>
          <w:p>
            <w:pPr>
              <w:spacing w:after="0" w:before="0"/>
            </w:pPr>
            <w:r>
              <w:rPr>
                <w:rFonts w:ascii="Arial" w:cs="Arial" w:eastAsia="Arial" w:hAnsi="Arial"/>
                <w:b/>
                <w:bCs/>
                <w:color w:val="F68625"/>
                <w:sz w:val="16"/>
                <w:szCs w:val="16"/>
              </w:rPr>
              <w:t xml:space="preserve">DEFERRED</w:t>
            </w:r>
          </w:p>
        </w:tc>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EU data residency</w:t>
            </w:r>
          </w:p>
          <w:p>
            <w:pPr>
              <w:spacing w:after="0" w:before="0"/>
            </w:pPr>
            <w:r>
              <w:rPr>
                <w:rFonts w:ascii="Arial" w:cs="Arial" w:eastAsia="Arial" w:hAnsi="Arial"/>
                <w:b/>
                <w:bCs/>
                <w:color w:val="F68625"/>
                <w:sz w:val="16"/>
                <w:szCs w:val="16"/>
              </w:rPr>
              <w:t xml:space="preserve">DEFERRED</w:t>
            </w:r>
          </w:p>
        </w:tc>
        <w:tc>
          <w:tcPr>
            <w:tcBorders>
              <w:top w:val="single" w:color="DDDDDD" w:sz="1"/>
              <w:left w:val="single" w:color="DDDDDD" w:sz="1"/>
              <w:bottom w:val="single" w:color="DDDDDD" w:sz="1"/>
              <w:right w:val="single" w:color="DDDDDD" w:sz="1"/>
            </w:tcBorders>
            <w:shd w:fill="FEF3E8" w:val="clear"/>
            <w:tcMar>
              <w:top w:type="dxa" w:w="80"/>
              <w:left w:type="dxa" w:w="120"/>
              <w:bottom w:type="dxa" w:w="80"/>
              <w:right w:type="dxa" w:w="120"/>
            </w:tcMar>
          </w:tcPr>
          <w:p>
            <w:pPr>
              <w:spacing w:after="40" w:before="0"/>
            </w:pPr>
            <w:r>
              <w:rPr>
                <w:rFonts w:ascii="Arial" w:cs="Arial" w:eastAsia="Arial" w:hAnsi="Arial"/>
                <w:b/>
                <w:bCs/>
                <w:color w:val="1a2942"/>
                <w:sz w:val="18"/>
                <w:szCs w:val="18"/>
              </w:rPr>
              <w:t xml:space="preserve">Standalone auth service</w:t>
            </w:r>
          </w:p>
          <w:p>
            <w:pPr>
              <w:spacing w:after="0" w:before="0"/>
            </w:pPr>
            <w:r>
              <w:rPr>
                <w:rFonts w:ascii="Arial" w:cs="Arial" w:eastAsia="Arial" w:hAnsi="Arial"/>
                <w:b/>
                <w:bCs/>
                <w:color w:val="F68625"/>
                <w:sz w:val="16"/>
                <w:szCs w:val="16"/>
              </w:rPr>
              <w:t xml:space="preserve">DEFERRED</w:t>
            </w:r>
          </w:p>
        </w:tc>
      </w:tr>
    </w:tbl>
    <w:p>
      <w:pPr>
        <w:spacing w:after="200" w:before="0"/>
      </w:pPr>
      <w:r>
        <w:t xml:space="preserve"/>
      </w:r>
    </w:p>
    <w:p>
      <w:pPr>
        <w:pBdr>
          <w:top w:val="single" w:color="DDDDDD" w:sz="4" w:space="8"/>
        </w:pBdr>
        <w:spacing w:after="0" w:before="160"/>
        <w:jc w:val="center"/>
      </w:pPr>
      <w:r>
        <w:rPr>
          <w:rFonts w:ascii="Arial" w:cs="Arial" w:eastAsia="Arial" w:hAnsi="Arial"/>
          <w:i/>
          <w:iCs/>
          <w:color w:val="999999"/>
          <w:sz w:val="18"/>
          <w:szCs w:val="18"/>
        </w:rPr>
        <w:t xml:space="preserve">End of Document — v1.2</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InsightOut — Full Identity &amp; Access Architecture v1.2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94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B2D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9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2026-06-22T18:53:41.711Z</dcterms:created>
  <dcterms:modified xsi:type="dcterms:W3CDTF">2026-06-22T18:53:41.722Z</dcterms:modified>
</cp:coreProperties>
</file>

<file path=docProps/custom.xml><?xml version="1.0" encoding="utf-8"?>
<Properties xmlns="http://schemas.openxmlformats.org/officeDocument/2006/custom-properties" xmlns:vt="http://schemas.openxmlformats.org/officeDocument/2006/docPropsVTypes"/>
</file>