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726337" cy="222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6337" cy="222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12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Seminario de actualización en programación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before="200" w:line="12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Trabajo práctico N°2</w:t>
      </w:r>
    </w:p>
    <w:p w:rsidR="00000000" w:rsidDel="00000000" w:rsidP="00000000" w:rsidRDefault="00000000" w:rsidRPr="00000000" w14:paraId="0000000E">
      <w:pPr>
        <w:spacing w:before="200" w:line="120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VINF010679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Carlos David Gonzalez Nexans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VINF09222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Gaspar Oddovero Herrera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28 de Septiembre del 2023</w:t>
      </w:r>
    </w:p>
    <w:p w:rsidR="00000000" w:rsidDel="00000000" w:rsidP="00000000" w:rsidRDefault="00000000" w:rsidRPr="00000000" w14:paraId="0000001E">
      <w:pPr>
        <w:pStyle w:val="Heading2"/>
        <w:spacing w:after="0" w:before="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spacing w:before="240" w:line="259" w:lineRule="auto"/>
        <w:rPr/>
      </w:pPr>
      <w:bookmarkStart w:colFirst="0" w:colLast="0" w:name="_be26m7y8wtiy" w:id="2"/>
      <w:bookmarkEnd w:id="2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be26m7y8wti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Entidad Relación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7crp0a3kyj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Patrones de diseño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i3u7e9aas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Estructura de proyecto entregado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pacing w:line="276" w:lineRule="auto"/>
        <w:rPr>
          <w:rFonts w:ascii="Calibri" w:cs="Calibri" w:eastAsia="Calibri" w:hAnsi="Calibri"/>
        </w:rPr>
      </w:pPr>
      <w:bookmarkStart w:colFirst="0" w:colLast="0" w:name="_1fob9te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line="276" w:lineRule="auto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Diagrama de Entidad Relación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334000" cy="5810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line="276" w:lineRule="auto"/>
        <w:rPr/>
      </w:pPr>
      <w:bookmarkStart w:colFirst="0" w:colLast="0" w:name="_q7crp0a3kyjd" w:id="5"/>
      <w:bookmarkEnd w:id="5"/>
      <w:r w:rsidDel="00000000" w:rsidR="00000000" w:rsidRPr="00000000">
        <w:rPr>
          <w:rtl w:val="0"/>
        </w:rPr>
        <w:t xml:space="preserve">Patrones de diseño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Command</w:t>
      </w:r>
      <w:r w:rsidDel="00000000" w:rsidR="00000000" w:rsidRPr="00000000">
        <w:rPr>
          <w:rtl w:val="0"/>
        </w:rPr>
        <w:t xml:space="preserve"> permite desacoplar la vista de la lógica de negocio, encapsulando un proceso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AddScheduleCommand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ChangeScheduleDateTimeCommand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Command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Factory</w:t>
      </w:r>
      <w:r w:rsidDel="00000000" w:rsidR="00000000" w:rsidRPr="00000000">
        <w:rPr>
          <w:rtl w:val="0"/>
        </w:rPr>
        <w:t xml:space="preserve"> provee una interface de método que permite crear clases, permite a la vista crear los comandos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AddScheduleCommandFactory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ChangeScheduleDateTimeCommandFactory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CommandFactory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 fuerza la creación de una sóla instancia de la clase en la aplicación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JdbcScheduleRepository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ListScheduleRepository</w:t>
      </w:r>
    </w:p>
    <w:p w:rsidR="00000000" w:rsidDel="00000000" w:rsidP="00000000" w:rsidRDefault="00000000" w:rsidRPr="00000000" w14:paraId="00000038">
      <w:pPr>
        <w:pStyle w:val="Heading2"/>
        <w:spacing w:line="276" w:lineRule="auto"/>
        <w:rPr/>
      </w:pPr>
      <w:bookmarkStart w:colFirst="0" w:colLast="0" w:name="_b6i3u7e9aasw" w:id="6"/>
      <w:bookmarkEnd w:id="6"/>
      <w:r w:rsidDel="00000000" w:rsidR="00000000" w:rsidRPr="00000000">
        <w:rPr>
          <w:rtl w:val="0"/>
        </w:rPr>
        <w:t xml:space="preserve">Estructura de proyecto entregado</w:t>
      </w:r>
      <w:r w:rsidDel="00000000" w:rsidR="00000000" w:rsidRPr="00000000">
        <w:rPr/>
        <w:drawing>
          <wp:inline distB="114300" distT="114300" distL="114300" distR="114300">
            <wp:extent cx="3668300" cy="69299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8300" cy="6929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