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Intergroup</w:t>
      </w:r>
      <w:r>
        <w:t xml:space="preserve"> </w:t>
      </w:r>
      <w:r>
        <w:t xml:space="preserve">Relations</w:t>
      </w:r>
      <w:r>
        <w:t xml:space="preserve"> </w:t>
      </w:r>
      <w:r>
        <w:t xml:space="preserve">Amid</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r>
        <w:t xml:space="preserve"> </w:t>
      </w:r>
      <w:r>
        <w:t xml:space="preserve">-</w:t>
      </w:r>
      <w:r>
        <w:t xml:space="preserve"> </w:t>
      </w:r>
      <w:r>
        <w:t xml:space="preserve">Introduction</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November</w:t>
      </w:r>
      <w:r>
        <w:t xml:space="preserve"> </w:t>
      </w:r>
      <w:r>
        <w:t xml:space="preserve">12,</w:t>
      </w:r>
      <w:r>
        <w:t xml:space="preserve"> </w:t>
      </w:r>
      <w:r>
        <w:t xml:space="preserve">2019</w:t>
      </w:r>
    </w:p>
    <w:p>
      <w:pPr>
        <w:pStyle w:val="Heading1"/>
      </w:pPr>
      <w:bookmarkStart w:id="20" w:name="introduction"/>
      <w:r>
        <w:t xml:space="preserve">Introduction</w:t>
      </w:r>
      <w:bookmarkEnd w:id="20"/>
    </w:p>
    <w:p>
      <w:pPr>
        <w:pStyle w:val="FirstParagraph"/>
      </w:pPr>
      <w:r>
        <w:t xml:space="preserve">How can groups in conflict improve intergroup relations? Conflict between groups has caused 2 million deaths since the year 2000</w:t>
      </w:r>
      <w:r>
        <w:t xml:space="preserve"> </w:t>
      </w:r>
      <w:r>
        <w:t xml:space="preserve">(Sundberg and Melander 2013)</w:t>
      </w:r>
      <w:r>
        <w:t xml:space="preserve">, forcibly displaced over 70 million people from their homes in 2018</w:t>
      </w:r>
      <w:r>
        <w:t xml:space="preserve"> </w:t>
      </w:r>
      <w:r>
        <w:t xml:space="preserve">(UNHCR 2019)</w:t>
      </w:r>
      <w:r>
        <w:t xml:space="preserve">, threatens food supplies in numerous countries</w:t>
      </w:r>
      <w:r>
        <w:t xml:space="preserve"> </w:t>
      </w:r>
      <w:r>
        <w:t xml:space="preserve">(Verwimp and others 2012)</w:t>
      </w:r>
      <w:r>
        <w:t xml:space="preserve">, and extracts a psychological toll on participants and victims (Schomerus and Rigterink 2018). Intergroup animosity perpetuates conflict long after the original grievance is immaterial or forgotten</w:t>
      </w:r>
      <w:r>
        <w:t xml:space="preserve"> </w:t>
      </w:r>
      <w:r>
        <w:t xml:space="preserve">(Deutsch 1973; McDonnel 2017; Tajfel and Turner 1979)</w:t>
      </w:r>
      <w:r>
        <w:t xml:space="preserve">, so improving intergroup relations is vital to stem the human, economic, social, and psychological costs of violent group conflict.</w:t>
      </w:r>
    </w:p>
    <w:p>
      <w:pPr>
        <w:pStyle w:val="BodyText"/>
      </w:pPr>
      <w:r>
        <w:t xml:space="preserve">Scholars and policymakers/practicioners consider cooperative intergroup contact one of the most effective tools for improving intergroup relations. The hypothesis that cooperative contact improves intergroup relations – known as the contact hypothesis</w:t>
      </w:r>
      <w:r>
        <w:t xml:space="preserve"> </w:t>
      </w:r>
      <w:r>
        <w:t xml:space="preserve">(Allport 1954)</w:t>
      </w:r>
      <w:r>
        <w:t xml:space="preserve"> </w:t>
      </w:r>
      <w:r>
        <w:t xml:space="preserve">– motivates many interventions, from integrated sports teams and public housing to roommate assignment in college dorms and location settlement of immigrants (chris: add cites) to peacebuilding programs</w:t>
      </w:r>
      <w:r>
        <w:t xml:space="preserve"> </w:t>
      </w:r>
      <w:r>
        <w:t xml:space="preserve">(Ditlmann, Samii, and Zeitzoff 2017)</w:t>
      </w:r>
      <w:r>
        <w:t xml:space="preserve">. Through these types of interventions, intergroup contact has improved relations between white people and black people in the U.S. South Africa, and Norway</w:t>
      </w:r>
      <w:r>
        <w:t xml:space="preserve"> </w:t>
      </w:r>
      <w:r>
        <w:t xml:space="preserve">(Burns, Corno, and La Ferrara 2015; Carrell, Hoekstra, and West 2015; Finseraas and Kotsadam 2017; Marmaros and Sacerdote 2006)</w:t>
      </w:r>
      <w:r>
        <w:t xml:space="preserve">, Christians and Muslims in Iraq and Nigeria</w:t>
      </w:r>
      <w:r>
        <w:t xml:space="preserve"> </w:t>
      </w:r>
      <w:r>
        <w:t xml:space="preserve">(</w:t>
      </w:r>
      <w:r>
        <w:rPr>
          <w:b/>
        </w:rPr>
        <w:t xml:space="preserve">???</w:t>
      </w:r>
      <w:r>
        <w:t xml:space="preserve">; Scacco and Warren 2018)</w:t>
      </w:r>
      <w:r>
        <w:t xml:space="preserve">, Jews and Arabs in Israel/Palestine</w:t>
      </w:r>
      <w:r>
        <w:t xml:space="preserve"> </w:t>
      </w:r>
      <w:r>
        <w:t xml:space="preserve">(Ditlmann and Samii 2016; Weiss 2019; Yablon 2012)</w:t>
      </w:r>
      <w:r>
        <w:t xml:space="preserve">, and Hindus and Muslims in India</w:t>
      </w:r>
      <w:r>
        <w:t xml:space="preserve"> </w:t>
      </w:r>
      <w:r>
        <w:t xml:space="preserve">(Barnhardt 2009)</w:t>
      </w:r>
      <w:r>
        <w:t xml:space="preserve">.</w:t>
      </w:r>
    </w:p>
    <w:p>
      <w:pPr>
        <w:pStyle w:val="BodyText"/>
      </w:pPr>
      <w:r>
        <w:t xml:space="preserve">Despite these successes, scholars know little about the effects of intergroup contact for groups engaged in a violent conflict. Cooperative intergroup contact has only recently been tested in the field and never with groups engaged in violent conflict</w:t>
      </w:r>
      <w:r>
        <w:t xml:space="preserve"> </w:t>
      </w:r>
      <w:r>
        <w:t xml:space="preserve">(Maoz 2011; Paluck, Green, and Green 2017)</w:t>
      </w:r>
      <w:r>
        <w:t xml:space="preserve">. If one of the goals of cooperative contact is to mitigate violent conflict, interventions based on cooperative contact must be tested between groups in a violent conflict.</w:t>
      </w:r>
    </w:p>
    <w:p>
      <w:pPr>
        <w:pStyle w:val="BodyText"/>
      </w:pPr>
      <w:r>
        <w:t xml:space="preserve">Many of the conditions present during conflict could interfere with the mechanisms through which contact improves relations. Scholars theorize that contact improves relations mainly through providing information that dispels stereotypes, increasing empathy and perspective-taking, reducing anxiety about interacting with outgroup members, and making salient a superordinate identity that includes both groups</w:t>
      </w:r>
      <w:r>
        <w:t xml:space="preserve"> </w:t>
      </w:r>
      <w:r>
        <w:t xml:space="preserve">(Broockman and Kalla 2016; Dovidio et al. 2017; Gaertner and Dovidio 2014; Page-Gould, Mendoza-Denton, and Tropp 2008; Pettigrew and Tropp 2008)</w:t>
      </w:r>
      <w:r>
        <w:t xml:space="preserve">. These mechanisms assume that negative attitudes result from unfamiliarity, and that</w:t>
      </w:r>
      <w:r>
        <w:t xml:space="preserve"> </w:t>
      </w:r>
      <w:r>
        <w:t xml:space="preserve">“</w:t>
      </w:r>
      <w:r>
        <w:t xml:space="preserve">familiarity breed[s] liking</w:t>
      </w:r>
      <w:r>
        <w:t xml:space="preserve">”</w:t>
      </w:r>
      <w:r>
        <w:t xml:space="preserve"> </w:t>
      </w:r>
      <w:r>
        <w:t xml:space="preserve">(Pettigrew and Tropp 2006)</w:t>
      </w:r>
      <w:r>
        <w:t xml:space="preserve"> </w:t>
      </w:r>
      <w:r>
        <w:t xml:space="preserve">p.766. But the animosity of groups in conflict is driven more by opposing interests and negative experiences than inexperience. By preventing these mechanisms, violent conflict could dull, prevent, or even reverse the predicted positive effects of contact.</w:t>
      </w:r>
    </w:p>
    <w:p>
      <w:pPr>
        <w:pStyle w:val="BodyText"/>
      </w:pPr>
      <w:r>
        <w:t xml:space="preserve">Moreover, contact can only meaningfully improve group relations – as opposed to interpersonal relations between members of opposing groups – if several conditions are met. First, cooperative contact with individual outgroup members must cause ingroup members to update about the entire outgroup. Second, the newly positive attitudes of ingroup members who interacted with outgroup members must diffuse to other ingroup members. And third, intergroup attitudes must improve for both groups. Due to opposing group interests, negative experiences, existing grievances, and power differentials, groups involved in violent conflict may not meet these conditions. For these reasons, some scholars believe group reconciliation cannot begin until their conlict is resolved</w:t>
      </w:r>
      <w:r>
        <w:t xml:space="preserve"> </w:t>
      </w:r>
      <w:r>
        <w:t xml:space="preserve">(Bar-Tal 2000)</w:t>
      </w:r>
      <w:r>
        <w:t xml:space="preserve">.</w:t>
      </w:r>
    </w:p>
    <w:p>
      <w:pPr>
        <w:pStyle w:val="BodyText"/>
      </w:pPr>
      <w:r>
        <w:t xml:space="preserve">To learn about whether cooperative contact can improve intergroup relations amidst violent group conflict,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Sahel in recent years, and nowhere more than in Nigeria. The most recent conflict escalation has caused 7,000 deaths from 2014-2019, displaced hundreds of thousands of people from their homes, and costs $13 billion annually in lost economic productivity</w:t>
      </w:r>
      <w:r>
        <w:t xml:space="preserve"> </w:t>
      </w:r>
      <w:r>
        <w:t xml:space="preserve">(Akinwotu 2018; Daniel 2018; Harwood 2019; McDougal et al. 2015)</w:t>
      </w:r>
      <w:r>
        <w:t xml:space="preserve">.</w:t>
      </w:r>
    </w:p>
    <w:p>
      <w:pPr>
        <w:pStyle w:val="BodyText"/>
      </w:pPr>
      <w:r>
        <w:t xml:space="preserve">We randomly assigned communities with ongoing farmer-pastoralist violence to receive a contact-based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1"/>
      </w:r>
      <w:r>
        <w:t xml:space="preserve"> </w:t>
      </w:r>
      <w:r>
        <w:t xml:space="preserve">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2"/>
      </w:r>
      <w:r>
        <w:t xml:space="preserve"> </w:t>
      </w:r>
      <w:r>
        <w:t xml:space="preserve">and twelve months of systematic observations in markets and social events during the intervention.</w:t>
      </w:r>
    </w:p>
    <w:p>
      <w:pPr>
        <w:pStyle w:val="BodyText"/>
      </w:pPr>
      <w:r>
        <w:t xml:space="preserve">We find that the program increased intergroup contact, intergroup trust, and perceptions of physical security. We see signs of the positive effects in fieldwork as well as in data – in one of the treatment sites, farmers defended pastoralists 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pPr>
        <w:pStyle w:val="BodyText"/>
      </w:pPr>
      <w:r>
        <w:t xml:space="preserve">This study expands our knowledge about group conflict in several ways. First, this study teaches us about the capacity of intergroup contact to improve intergroup relations and reduce conflict. Peacebuilding organizations implement numerous contact-based interventions in violent contexts each year</w:t>
      </w:r>
      <w:r>
        <w:t xml:space="preserve"> </w:t>
      </w:r>
      <w:r>
        <w:t xml:space="preserve">(Ditlmann, Samii, and Zeitzoff 2017)</w:t>
      </w:r>
      <w:r>
        <w:t xml:space="preserve">, but its efficacy to improve intergroup attitudes amid real-world conflict is an open question</w:t>
      </w:r>
      <w:r>
        <w:t xml:space="preserve"> </w:t>
      </w:r>
      <w:r>
        <w:t xml:space="preserve">(Ditlmann, Samii, and Zeitzoff 2017; Paluck, Green, and Green 2017)</w:t>
      </w:r>
      <w:r>
        <w:t xml:space="preserve">. To our knowledge this is the first field experimental test of a contact-based intervention implemented during an active conflict. The results suggest that contact-based peacebuilding programs can effectively improve relationships between conflicting groups and is especially relevant to conflict resolution in the cases of intergroup and intercommunal conflicts.</w:t>
      </w:r>
    </w:p>
    <w:p>
      <w:pPr>
        <w:pStyle w:val="BodyText"/>
      </w:pPr>
      <w:r>
        <w:t xml:space="preserve">Second, we contribute to the literature about informal structures, such as social norms, in solving collective action problems. Conflict between farmers and pastoralists is a collective action problem in that both groups would be materially better off avoiding violence through compromise and cooperation, but each has the incentive to take advantage of the other. Individuals within each group face the same dilemma: they prefer a compromise, but their incentives are to free-ride and allow others to bear the cost of compromise. In rural Nigeria, as with many contexts, no formal institutions exist to encourage cooperation and so groups must develop informal structures to achieve collective action</w:t>
      </w:r>
      <w:r>
        <w:t xml:space="preserve"> </w:t>
      </w:r>
      <w:r>
        <w:t xml:space="preserve">(Ostrom 2000)</w:t>
      </w:r>
      <w:r>
        <w:t xml:space="preserve">. This intervention showed how informal structures to solve collection action problems can naturally develop through repeated intergroup interactions. Our intervention only engaged a small percentage of each community, yet its effects diffused to other community members. Creating informal structures that diffuse the attitudinal effects of cooperative contact are a way of scaling up contact-based interventions.</w:t>
      </w:r>
      <w:r>
        <w:rPr>
          <w:rStyle w:val="FootnoteReference"/>
        </w:rPr>
        <w:footnoteReference w:id="23"/>
      </w:r>
    </w:p>
    <w:p>
      <w:pPr>
        <w:pStyle w:val="BodyText"/>
      </w:pPr>
      <w:r>
        <w:t xml:space="preserve">Third, this paper teaches us about settling disputes between sedentary peoples and nomadic peoples. Violent conflict between settled peoples and nomadic peoples is on the rise throughout Africa</w:t>
      </w:r>
      <w:r>
        <w:t xml:space="preserve"> </w:t>
      </w:r>
      <w:r>
        <w:t xml:space="preserve">(Kuusaana and Bukari 2015; Mwamfupe 2015; Nnoko-Mewanu 2018)</w:t>
      </w:r>
      <w:r>
        <w:t xml:space="preserve">. This study focuses on the Fulani, the largest semi-nomadic people on Earth</w:t>
      </w:r>
      <w:r>
        <w:t xml:space="preserve"> </w:t>
      </w:r>
      <w:r>
        <w:t xml:space="preserve">(Encyclopedia 2017)</w:t>
      </w:r>
      <w:r>
        <w:t xml:space="preserve">.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violent conflict between Fulani and settled peoples can help prevent violence that targets other nomadic and semi-nomadic peoples, such as the Tuaregs in West Africa, Uyghurs in Central Asia, Kochi in Afghanistan, and Khoisan of Southern Africa. Preventing such violence could help preserve a dying way of life.</w:t>
      </w:r>
    </w:p>
    <w:p>
      <w:r>
        <w:pict>
          <v:rect style="width:0;height:1.5pt" o:hralign="center" o:hrstd="t" o:hr="t"/>
        </w:pict>
      </w:r>
    </w:p>
    <w:p>
      <w:pPr>
        <w:pStyle w:val="Heading1"/>
      </w:pPr>
      <w:bookmarkStart w:id="24" w:name="references"/>
      <w:r>
        <w:t xml:space="preserve">References</w:t>
      </w:r>
      <w:bookmarkEnd w:id="24"/>
    </w:p>
    <w:bookmarkStart w:id="67" w:name="refs"/>
    <w:bookmarkStart w:id="26" w:name="ref-nyt2018nigeria"/>
    <w:p>
      <w:pPr>
        <w:pStyle w:val="Bibliography"/>
      </w:pPr>
      <w:r>
        <w:t xml:space="preserve">Akinwotu, Emmanuel. 2018. “Nigeria’s Farmers and Herders Fight a Deadly Battle for Scarce Resources.”</w:t>
      </w:r>
      <w:r>
        <w:t xml:space="preserve"> </w:t>
      </w:r>
      <w:r>
        <w:rPr>
          <w:i/>
        </w:rPr>
        <w:t xml:space="preserve">New York Times</w:t>
      </w:r>
      <w:r>
        <w:t xml:space="preserve">.</w:t>
      </w:r>
      <w:r>
        <w:t xml:space="preserve"> </w:t>
      </w:r>
      <w:hyperlink r:id="rId25">
        <w:r>
          <w:rPr>
            <w:rStyle w:val="Hyperlink"/>
          </w:rPr>
          <w:t xml:space="preserve">https://www.nytimes.com/2018/06/25/world/africa/nigeria-herders-farmers.html</w:t>
        </w:r>
      </w:hyperlink>
      <w:r>
        <w:t xml:space="preserve">.</w:t>
      </w:r>
    </w:p>
    <w:bookmarkEnd w:id="26"/>
    <w:bookmarkStart w:id="27" w:name="ref-allport1954prejudice"/>
    <w:p>
      <w:pPr>
        <w:pStyle w:val="Bibliography"/>
      </w:pPr>
      <w:r>
        <w:t xml:space="preserve">Allport, Gordon. 1954. “The Nature of Prejudice.”</w:t>
      </w:r>
      <w:r>
        <w:t xml:space="preserve"> </w:t>
      </w:r>
      <w:r>
        <w:rPr>
          <w:i/>
        </w:rPr>
        <w:t xml:space="preserve">Garden City, NJ Anchor</w:t>
      </w:r>
      <w:r>
        <w:t xml:space="preserve">.</w:t>
      </w:r>
    </w:p>
    <w:bookmarkEnd w:id="27"/>
    <w:bookmarkStart w:id="28" w:name="ref-barnhardt2009near"/>
    <w:p>
      <w:pPr>
        <w:pStyle w:val="Bibliography"/>
      </w:pPr>
      <w:r>
        <w:t xml:space="preserve">Barnhardt, Sharon. 2009. “Near and Dear? Evaluating the Impact of Neighbor Diversity on Inter-Religious Attitudes.”</w:t>
      </w:r>
      <w:r>
        <w:t xml:space="preserve"> </w:t>
      </w:r>
      <w:r>
        <w:rPr>
          <w:i/>
        </w:rPr>
        <w:t xml:space="preserve">Unpublished working paper</w:t>
      </w:r>
      <w:r>
        <w:t xml:space="preserve">.</w:t>
      </w:r>
    </w:p>
    <w:bookmarkEnd w:id="28"/>
    <w:bookmarkStart w:id="29" w:name="ref-bar2000intractable"/>
    <w:p>
      <w:pPr>
        <w:pStyle w:val="Bibliography"/>
      </w:pPr>
      <w:r>
        <w:t xml:space="preserve">Bar-Tal, Daniel. 2000. “From Intractable Conflict Through Conflict Resolution to Reconciliation: Psychological Analysis.”</w:t>
      </w:r>
      <w:r>
        <w:t xml:space="preserve"> </w:t>
      </w:r>
      <w:r>
        <w:rPr>
          <w:i/>
        </w:rPr>
        <w:t xml:space="preserve">Political Psychology</w:t>
      </w:r>
      <w:r>
        <w:t xml:space="preserve"> </w:t>
      </w:r>
      <w:r>
        <w:t xml:space="preserve">21(2): 351–65.</w:t>
      </w:r>
    </w:p>
    <w:bookmarkEnd w:id="29"/>
    <w:bookmarkStart w:id="30" w:name="ref-broockman2016durably"/>
    <w:p>
      <w:pPr>
        <w:pStyle w:val="Bibliography"/>
      </w:pPr>
      <w:r>
        <w:t xml:space="preserve">Broockman, David, and Joshua Kalla. 2016. “Durably Reducing Transphobia: A Field Experiment on Door-to-Door Canvassing.”</w:t>
      </w:r>
      <w:r>
        <w:t xml:space="preserve"> </w:t>
      </w:r>
      <w:r>
        <w:rPr>
          <w:i/>
        </w:rPr>
        <w:t xml:space="preserve">Science</w:t>
      </w:r>
      <w:r>
        <w:t xml:space="preserve"> </w:t>
      </w:r>
      <w:r>
        <w:t xml:space="preserve">352(6282): 220–24.</w:t>
      </w:r>
    </w:p>
    <w:bookmarkEnd w:id="30"/>
    <w:bookmarkStart w:id="31" w:name="ref-burns2015interaction"/>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bookmarkEnd w:id="31"/>
    <w:bookmarkStart w:id="32" w:name="ref-carrell2015impact"/>
    <w:p>
      <w:pPr>
        <w:pStyle w:val="Bibliography"/>
      </w:pPr>
      <w:r>
        <w:t xml:space="preserve">Carrell, Scott E, Mark Hoekstra, and James E West. 2015.</w:t>
      </w:r>
      <w:r>
        <w:t xml:space="preserve"> </w:t>
      </w:r>
      <w:r>
        <w:rPr>
          <w:i/>
        </w:rPr>
        <w:t xml:space="preserve">The Impact of Intergroup Contact on Racial Attitudes and Revealed Preferences</w:t>
      </w:r>
      <w:r>
        <w:t xml:space="preserve">. National Bureau of Economic Research.</w:t>
      </w:r>
    </w:p>
    <w:bookmarkEnd w:id="32"/>
    <w:bookmarkStart w:id="34" w:name="ref-daniel2018anti"/>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33">
        <w:r>
          <w:rPr>
            <w:rStyle w:val="Hyperlink"/>
          </w:rPr>
          <w:t xml:space="preserve">https://www.vanguardngr.com/2018/06/anti-open-grazing-law-nass-benue-kwara-taraba-tackle-defence-minister/</w:t>
        </w:r>
      </w:hyperlink>
      <w:r>
        <w:t xml:space="preserve">.</w:t>
      </w:r>
    </w:p>
    <w:bookmarkEnd w:id="34"/>
    <w:bookmarkStart w:id="35" w:name="ref-deutsch1973resolution"/>
    <w:p>
      <w:pPr>
        <w:pStyle w:val="Bibliography"/>
      </w:pPr>
      <w:r>
        <w:t xml:space="preserve">Deutsch, Morton. 1973.</w:t>
      </w:r>
      <w:r>
        <w:t xml:space="preserve"> </w:t>
      </w:r>
      <w:r>
        <w:rPr>
          <w:i/>
        </w:rPr>
        <w:t xml:space="preserve">The Resolution of Conflict: Constructive and Destructive Processes</w:t>
      </w:r>
      <w:r>
        <w:t xml:space="preserve">. Yale University Press.</w:t>
      </w:r>
    </w:p>
    <w:bookmarkEnd w:id="35"/>
    <w:bookmarkStart w:id="36" w:name="ref-ditlmann2016can"/>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bookmarkEnd w:id="36"/>
    <w:bookmarkStart w:id="37" w:name="ref-ditlmann2017addressing"/>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bookmarkEnd w:id="37"/>
    <w:bookmarkStart w:id="38" w:name="ref-dovidio2017reducing"/>
    <w:p>
      <w:pPr>
        <w:pStyle w:val="Bibliography"/>
      </w:pPr>
      <w:r>
        <w:t xml:space="preserve">Dovidio, John F, Angelika Love, Fabian MH Schellhaas, and Miles Hewstone. 2017. “Reducing Intergroup Bias Through Intergroup Contact: Twenty Years of Progress and Future Directions.”</w:t>
      </w:r>
      <w:r>
        <w:t xml:space="preserve"> </w:t>
      </w:r>
      <w:r>
        <w:rPr>
          <w:i/>
        </w:rPr>
        <w:t xml:space="preserve">Group Processes &amp; Intergroup Relations</w:t>
      </w:r>
      <w:r>
        <w:t xml:space="preserve"> </w:t>
      </w:r>
      <w:r>
        <w:t xml:space="preserve">20(5): 606–20.</w:t>
      </w:r>
    </w:p>
    <w:bookmarkEnd w:id="38"/>
    <w:bookmarkStart w:id="40" w:name="ref-economist2019militias"/>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39">
        <w:r>
          <w:rPr>
            <w:rStyle w:val="Hyperlink"/>
          </w:rPr>
          <w:t xml:space="preserve">https://www.economist.com/middle-east-and-africa/2019/05/04/states-in-the-sahel-have-unleashed-ethnic-gangs-with-guns</w:t>
        </w:r>
      </w:hyperlink>
      <w:r>
        <w:t xml:space="preserve">.</w:t>
      </w:r>
    </w:p>
    <w:bookmarkEnd w:id="40"/>
    <w:bookmarkStart w:id="42" w:name="ref-fulanisize2017"/>
    <w:p>
      <w:pPr>
        <w:pStyle w:val="Bibliography"/>
      </w:pPr>
      <w:r>
        <w:t xml:space="preserve">Encyclopedia, New World. 2017. “Fulani — New World Encyclopedia,”</w:t>
      </w:r>
      <w:r>
        <w:t xml:space="preserve"> </w:t>
      </w:r>
      <w:hyperlink r:id="rId41">
        <w:r>
          <w:rPr>
            <w:rStyle w:val="Hyperlink"/>
          </w:rPr>
          <w:t xml:space="preserve">//www.newworldencyclopedia.org/p/index.php?title=Fulani&amp;oldid=1004777</w:t>
        </w:r>
      </w:hyperlink>
      <w:r>
        <w:t xml:space="preserve">.</w:t>
      </w:r>
    </w:p>
    <w:bookmarkEnd w:id="42"/>
    <w:bookmarkStart w:id="43" w:name="ref-finseraas2017does"/>
    <w:p>
      <w:pPr>
        <w:pStyle w:val="Bibliography"/>
      </w:pPr>
      <w:r>
        <w:t xml:space="preserve">Finseraas, Henning, and Andreas Kotsadam. 2017. “Does Personal Contact with Ethnic Minorities Affect Anti-Immigrant Sentiments? Evidence from a Field Experiment.”</w:t>
      </w:r>
      <w:r>
        <w:t xml:space="preserve"> </w:t>
      </w:r>
      <w:r>
        <w:rPr>
          <w:i/>
        </w:rPr>
        <w:t xml:space="preserve">European Journal of Political Research</w:t>
      </w:r>
      <w:r>
        <w:t xml:space="preserve"> </w:t>
      </w:r>
      <w:r>
        <w:t xml:space="preserve">56(3): 703–22.</w:t>
      </w:r>
    </w:p>
    <w:bookmarkEnd w:id="43"/>
    <w:bookmarkStart w:id="44"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44"/>
    <w:bookmarkStart w:id="46" w:name="ref-council2019nigeria"/>
    <w:p>
      <w:pPr>
        <w:pStyle w:val="Bibliography"/>
      </w:pPr>
      <w:r>
        <w:t xml:space="preserve">Harwood, Asch. 2019. “Update: The Numbers Behind Sectarian Violence in Nigeria.”</w:t>
      </w:r>
      <w:r>
        <w:t xml:space="preserve"> </w:t>
      </w:r>
      <w:r>
        <w:rPr>
          <w:i/>
        </w:rPr>
        <w:t xml:space="preserve">Council on Foreign Relations</w:t>
      </w:r>
      <w:r>
        <w:t xml:space="preserve">.</w:t>
      </w:r>
      <w:r>
        <w:t xml:space="preserve"> </w:t>
      </w:r>
      <w:hyperlink r:id="rId45">
        <w:r>
          <w:rPr>
            <w:rStyle w:val="Hyperlink"/>
          </w:rPr>
          <w:t xml:space="preserve">https://www.cfr.org/blog/update-numbers-behind-sectarian-violence-nigeria</w:t>
        </w:r>
      </w:hyperlink>
      <w:r>
        <w:t xml:space="preserve">.</w:t>
      </w:r>
    </w:p>
    <w:bookmarkEnd w:id="46"/>
    <w:bookmarkStart w:id="47" w:name="ref-kuusaana2015land"/>
    <w:p>
      <w:pPr>
        <w:pStyle w:val="Bibliography"/>
      </w:pPr>
      <w:r>
        <w:t xml:space="preserve">Kuusaana, Elias Danyi, and Kaderi Noagah Bukari. 2015. “Land Conflicts Between Smallholders and Fulani Pastoralists in Ghana: Evidence from the Asante Akim North District (Aand).”</w:t>
      </w:r>
      <w:r>
        <w:t xml:space="preserve"> </w:t>
      </w:r>
      <w:r>
        <w:rPr>
          <w:i/>
        </w:rPr>
        <w:t xml:space="preserve">Journal of rural studies</w:t>
      </w:r>
      <w:r>
        <w:t xml:space="preserve"> </w:t>
      </w:r>
      <w:r>
        <w:t xml:space="preserve">42: 52–62.</w:t>
      </w:r>
    </w:p>
    <w:bookmarkEnd w:id="47"/>
    <w:bookmarkStart w:id="48" w:name="ref-maoz2011protracted"/>
    <w:p>
      <w:pPr>
        <w:pStyle w:val="Bibliography"/>
      </w:pPr>
      <w:r>
        <w:t xml:space="preserve">Maoz, Ifat. 2011. “Does Contact Work in Protracted Asymmetrical Conflict? Appraising 20 Years of Reconciliation-Aimed Encounters Between Israeli Jews and Palestinians.”</w:t>
      </w:r>
      <w:r>
        <w:t xml:space="preserve"> </w:t>
      </w:r>
      <w:r>
        <w:rPr>
          <w:i/>
        </w:rPr>
        <w:t xml:space="preserve">Journal of Peace Research</w:t>
      </w:r>
      <w:r>
        <w:t xml:space="preserve"> </w:t>
      </w:r>
      <w:r>
        <w:t xml:space="preserve">48(1): 115–25.</w:t>
      </w:r>
    </w:p>
    <w:bookmarkEnd w:id="48"/>
    <w:bookmarkStart w:id="49" w:name="ref-marmaros2006friendships"/>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bookmarkEnd w:id="49"/>
    <w:bookmarkStart w:id="51" w:name="ref-mcdonnel2017graze"/>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50">
        <w:r>
          <w:rPr>
            <w:rStyle w:val="Hyperlink"/>
          </w:rPr>
          <w:t xml:space="preserve">https://www.npr.org/sections/goatsandsoda/2017/12/12/569913821/why-its-now-a-crime-to-let-cattle-graze-freely-in-2-nigerian-states</w:t>
        </w:r>
      </w:hyperlink>
      <w:r>
        <w:t xml:space="preserve">.</w:t>
      </w:r>
    </w:p>
    <w:bookmarkEnd w:id="51"/>
    <w:bookmarkStart w:id="52" w:name="ref-mcdougal2015effect"/>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bookmarkEnd w:id="52"/>
    <w:bookmarkStart w:id="53" w:name="ref-mwamfupe2015persistence"/>
    <w:p>
      <w:pPr>
        <w:pStyle w:val="Bibliography"/>
      </w:pPr>
      <w:r>
        <w:t xml:space="preserve">Mwamfupe, Davis. 2015. “Persistence of Farmer-Herder Conflicts in Tanzania.”</w:t>
      </w:r>
      <w:r>
        <w:t xml:space="preserve"> </w:t>
      </w:r>
      <w:r>
        <w:rPr>
          <w:i/>
        </w:rPr>
        <w:t xml:space="preserve">International Journal of Scientific and Research Publications</w:t>
      </w:r>
      <w:r>
        <w:t xml:space="preserve"> </w:t>
      </w:r>
      <w:r>
        <w:t xml:space="preserve">5(2): 1–8.</w:t>
      </w:r>
    </w:p>
    <w:bookmarkEnd w:id="53"/>
    <w:bookmarkStart w:id="54" w:name="ref-hrc2018farmer"/>
    <w:p>
      <w:pPr>
        <w:pStyle w:val="Bibliography"/>
      </w:pPr>
      <w:r>
        <w:t xml:space="preserve">Nnoko-Mewanu, Juliana. 2018. “Farmer-Herder Conflicts on the Rise in Africa.”</w:t>
      </w:r>
      <w:r>
        <w:t xml:space="preserve"> </w:t>
      </w:r>
      <w:r>
        <w:rPr>
          <w:i/>
        </w:rPr>
        <w:t xml:space="preserve">Human Rights Watch</w:t>
      </w:r>
      <w:r>
        <w:t xml:space="preserve">.</w:t>
      </w:r>
    </w:p>
    <w:bookmarkEnd w:id="54"/>
    <w:bookmarkStart w:id="55" w:name="ref-ostrom2000collective"/>
    <w:p>
      <w:pPr>
        <w:pStyle w:val="Bibliography"/>
      </w:pPr>
      <w:r>
        <w:t xml:space="preserve">Ostrom, Elinor. 2000. “Collective Action and the Evolution of Social Norms.”</w:t>
      </w:r>
      <w:r>
        <w:t xml:space="preserve"> </w:t>
      </w:r>
      <w:r>
        <w:rPr>
          <w:i/>
        </w:rPr>
        <w:t xml:space="preserve">Journal of economic perspectives</w:t>
      </w:r>
      <w:r>
        <w:t xml:space="preserve"> </w:t>
      </w:r>
      <w:r>
        <w:t xml:space="preserve">14(3): 137–58.</w:t>
      </w:r>
    </w:p>
    <w:bookmarkEnd w:id="55"/>
    <w:bookmarkStart w:id="56"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56"/>
    <w:bookmarkStart w:id="57" w:name="ref-paluck2017contact"/>
    <w:p>
      <w:pPr>
        <w:pStyle w:val="Bibliography"/>
      </w:pPr>
      <w:r>
        <w:t xml:space="preserve">Paluck, Elizabeth Levy, Seth Green, and Donald P Green. 2017. “The Contact Hypothesis Revisited.”</w:t>
      </w:r>
    </w:p>
    <w:bookmarkEnd w:id="57"/>
    <w:bookmarkStart w:id="58"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58"/>
    <w:bookmarkStart w:id="59" w:name="ref-pettigrew2008does"/>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59"/>
    <w:bookmarkStart w:id="60" w:name="ref-scacco2018nigeria"/>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bookmarkEnd w:id="60"/>
    <w:bookmarkStart w:id="61" w:name="ref-ucdp"/>
    <w:p>
      <w:pPr>
        <w:pStyle w:val="Bibliography"/>
      </w:pPr>
      <w:r>
        <w:t xml:space="preserve">Sundberg, Ralph, and Erik Melander. 2013. “Introducing the Ucdp Georeferenced Event Dataset.”</w:t>
      </w:r>
      <w:r>
        <w:t xml:space="preserve"> </w:t>
      </w:r>
      <w:r>
        <w:rPr>
          <w:i/>
        </w:rPr>
        <w:t xml:space="preserve">Journal of Peace Research</w:t>
      </w:r>
      <w:r>
        <w:t xml:space="preserve"> </w:t>
      </w:r>
      <w:r>
        <w:t xml:space="preserve">50(4): 523–32.</w:t>
      </w:r>
    </w:p>
    <w:bookmarkEnd w:id="61"/>
    <w:bookmarkStart w:id="62" w:name="ref-tajfel1979integrative"/>
    <w:p>
      <w:pPr>
        <w:pStyle w:val="Bibliography"/>
      </w:pPr>
      <w:r>
        <w:t xml:space="preserve">Tajfel, Henri, and John C Turner. 1979. “An Integrative Theory of Intergroup Conflict.”</w:t>
      </w:r>
      <w:r>
        <w:t xml:space="preserve"> </w:t>
      </w:r>
      <w:r>
        <w:rPr>
          <w:i/>
        </w:rPr>
        <w:t xml:space="preserve">The social psychology of intergroup relations</w:t>
      </w:r>
      <w:r>
        <w:t xml:space="preserve"> </w:t>
      </w:r>
      <w:r>
        <w:t xml:space="preserve">33(47): 74.</w:t>
      </w:r>
    </w:p>
    <w:bookmarkEnd w:id="62"/>
    <w:bookmarkStart w:id="63" w:name="ref-unhcr2019"/>
    <w:p>
      <w:pPr>
        <w:pStyle w:val="Bibliography"/>
      </w:pPr>
      <w:r>
        <w:t xml:space="preserve">UNHCR. 2019.</w:t>
      </w:r>
      <w:r>
        <w:t xml:space="preserve"> </w:t>
      </w:r>
      <w:r>
        <w:rPr>
          <w:i/>
        </w:rPr>
        <w:t xml:space="preserve">UNHCR Statistical Yearbook</w:t>
      </w:r>
      <w:r>
        <w:t xml:space="preserve">. https://www.unhcr.org/en-us/figures-at-a-glance.html: United Nations High Commission for Refugees.</w:t>
      </w:r>
    </w:p>
    <w:bookmarkEnd w:id="63"/>
    <w:bookmarkStart w:id="64" w:name="ref-verwimp2012food"/>
    <w:p>
      <w:pPr>
        <w:pStyle w:val="Bibliography"/>
      </w:pPr>
      <w:r>
        <w:t xml:space="preserve">Verwimp, Philip, and others. 2012. “Food Security, Violent Conflict and Human Development: Causes and Consequences.”</w:t>
      </w:r>
      <w:r>
        <w:t xml:space="preserve"> </w:t>
      </w:r>
      <w:r>
        <w:rPr>
          <w:i/>
        </w:rPr>
        <w:t xml:space="preserve">United Nations Development Programme Working Paper</w:t>
      </w:r>
      <w:r>
        <w:t xml:space="preserve">: 1–13.</w:t>
      </w:r>
    </w:p>
    <w:bookmarkEnd w:id="64"/>
    <w:bookmarkStart w:id="65" w:name="ref-weiss2019curing"/>
    <w:p>
      <w:pPr>
        <w:pStyle w:val="Bibliography"/>
      </w:pPr>
      <w:r>
        <w:t xml:space="preserve">Weiss, Chagai M. 2019. “Curing Prejudice Through Representative Bureaucracies: Evidence from a Natural Experiment in Israeli Medical Clinics.”</w:t>
      </w:r>
    </w:p>
    <w:bookmarkEnd w:id="65"/>
    <w:bookmarkStart w:id="66" w:name="ref-yablon2012we"/>
    <w:p>
      <w:pPr>
        <w:pStyle w:val="Bibliography"/>
      </w:pPr>
      <w:r>
        <w:t xml:space="preserve">Yablon, Yaacov B. 2012. “Are We Preaching to the Converted? The Role of Motivation in Understanding the Contribution of Intergroup Encounters.”</w:t>
      </w:r>
      <w:r>
        <w:t xml:space="preserve"> </w:t>
      </w:r>
      <w:r>
        <w:rPr>
          <w:i/>
        </w:rPr>
        <w:t xml:space="preserve">Journal of Peace Education</w:t>
      </w:r>
      <w:r>
        <w:t xml:space="preserve"> </w:t>
      </w:r>
      <w:r>
        <w:t xml:space="preserve">9(3): 249–63.</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communities built boreholes, market stalls, primary health care facilities, etc.</w:t>
      </w:r>
    </w:p>
  </w:footnote>
  <w:footnote w:id="22">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3">
    <w:p>
      <w:pPr>
        <w:pStyle w:val="FootnoteText"/>
      </w:pPr>
      <w:r>
        <w:rPr>
          <w:rStyle w:val="FootnoteReference"/>
        </w:rPr>
        <w:footnoteRef/>
      </w:r>
      <w:r>
        <w:t xml:space="preserve"> </w:t>
      </w:r>
      <w:r>
        <w:t xml:space="preserve">chris: this paragraph is too long and not focused enough. Would appreciate comments.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www.newworldencyclopedia.org/p/index.php?title=Fulani&amp;oldid=1004777" TargetMode="External" /><Relationship Type="http://schemas.openxmlformats.org/officeDocument/2006/relationships/hyperlink" Id="rId45" Target="https://www.cfr.org/blog/update-numbers-behind-sectarian-violence-nigeria" TargetMode="External" /><Relationship Type="http://schemas.openxmlformats.org/officeDocument/2006/relationships/hyperlink" Id="rId39" Target="https://www.economist.com/middle-east-and-africa/2019/05/04/states-in-the-sahel-have-unleashed-ethnic-gangs-with-guns" TargetMode="External" /><Relationship Type="http://schemas.openxmlformats.org/officeDocument/2006/relationships/hyperlink" Id="rId50" Target="https://www.npr.org/sections/goatsandsoda/2017/12/12/569913821/why-its-now-a-crime-to-let-cattle-graze-freely-in-2-nigerian-states" TargetMode="External" /><Relationship Type="http://schemas.openxmlformats.org/officeDocument/2006/relationships/hyperlink" Id="rId25" Target="https://www.nytimes.com/2018/06/25/world/africa/nigeria-herders-farmers.html" TargetMode="External" /><Relationship Type="http://schemas.openxmlformats.org/officeDocument/2006/relationships/hyperlink" Id="rId33" Target="https://www.vanguardngr.com/2018/06/anti-open-grazing-law-nass-benue-kwara-taraba-tackle-defence-minister/" TargetMode="External" /></Relationships>
</file>

<file path=word/_rels/footnotes.xml.rels><?xml version="1.0" encoding="UTF-8"?>
<Relationships xmlns="http://schemas.openxmlformats.org/package/2006/relationships"><Relationship Type="http://schemas.openxmlformats.org/officeDocument/2006/relationships/hyperlink" Id="rId41" Target="//www.newworldencyclopedia.org/p/index.php?title=Fulani&amp;oldid=1004777" TargetMode="External" /><Relationship Type="http://schemas.openxmlformats.org/officeDocument/2006/relationships/hyperlink" Id="rId45" Target="https://www.cfr.org/blog/update-numbers-behind-sectarian-violence-nigeria" TargetMode="External" /><Relationship Type="http://schemas.openxmlformats.org/officeDocument/2006/relationships/hyperlink" Id="rId39" Target="https://www.economist.com/middle-east-and-africa/2019/05/04/states-in-the-sahel-have-unleashed-ethnic-gangs-with-guns" TargetMode="External" /><Relationship Type="http://schemas.openxmlformats.org/officeDocument/2006/relationships/hyperlink" Id="rId50" Target="https://www.npr.org/sections/goatsandsoda/2017/12/12/569913821/why-its-now-a-crime-to-let-cattle-graze-freely-in-2-nigerian-states" TargetMode="External" /><Relationship Type="http://schemas.openxmlformats.org/officeDocument/2006/relationships/hyperlink" Id="rId25" Target="https://www.nytimes.com/2018/06/25/world/africa/nigeria-herders-farmers.html" TargetMode="External" /><Relationship Type="http://schemas.openxmlformats.org/officeDocument/2006/relationships/hyperlink" Id="rId33" Target="https://www.vanguardngr.com/2018/06/anti-open-grazing-law-nass-benue-kwara-taraba-tackle-defence-mini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Intergroup Relations Amid Group Conflict: An Intergroup Contact Field Experiment in Nigeria - Introduction</dc:title>
  <dc:creator>Christopher Grady, Rebecca Wolfe, Danjuma Dawop, and Lisa Inks</dc:creator>
  <cp:keywords/>
  <dcterms:created xsi:type="dcterms:W3CDTF">2019-11-13T01:14:31Z</dcterms:created>
  <dcterms:modified xsi:type="dcterms:W3CDTF">2019-11-13T01:14:31Z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November 12, 2019</vt:lpwstr>
  </property>
  <property fmtid="{D5CDD505-2E9C-101B-9397-08002B2CF9AE}" pid="5" name="output">
    <vt:lpwstr/>
  </property>
</Properties>
</file>