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第一视角下视双目鱼眼相机估计身体姿态软件 V1.0</w:t>
      </w:r>
    </w:p>
    <w:p>
      <w:r>
        <w:t>软件著作权登记信息填表稿</w:t>
      </w:r>
    </w:p>
    <w:p>
      <w:r>
        <w:t>软件全称：第一视角下视双目鱼眼相机估计身体姿态软件。</w:t>
      </w:r>
    </w:p>
    <w:p>
      <w:r>
        <w:t>软件简称：EgoSmplx。</w:t>
      </w:r>
    </w:p>
    <w:p>
      <w:r>
        <w:t>版本号：V1.0。</w:t>
      </w:r>
    </w:p>
    <w:p>
      <w:r>
        <w:t>著作权人名称：【待填写，与真实身份证明及权属文件一致】。</w:t>
      </w:r>
    </w:p>
    <w:p>
      <w:r>
        <w:t>证件类型及号码：【仅在正式申请渠道填写，不提交公开仓库】。</w:t>
      </w:r>
    </w:p>
    <w:p>
      <w:r>
        <w:t>开发完成日期：【待确认，不以本次整理上传日期代填】。</w:t>
      </w:r>
    </w:p>
    <w:p>
      <w:r>
        <w:t>首次发表状态、日期及地点：【待核实历史事实；此次公开上传不必然是首次发表】。</w:t>
      </w:r>
    </w:p>
    <w:p>
      <w:r>
        <w:t>开发方式：【按实际情况确认独立开发、合作开发、委托开发或其他】。</w:t>
      </w:r>
    </w:p>
    <w:p>
      <w:r>
        <w:t>权利取得方式及范围：【待依据实际开发和授权关系确认】。</w:t>
      </w:r>
    </w:p>
    <w:p>
      <w:r>
        <w:t>开发目的：针对第一视角下视鱼眼图像组织人体初始回归、自动关节点与可见轮廓校正，以及身体与手</w:t>
      </w:r>
    </w:p>
    <w:p>
      <w:r>
        <w:t>部网格融合，提供可追溯的参数、网格和投影结果。</w:t>
      </w:r>
    </w:p>
    <w:p>
      <w:r>
        <w:t>适用领域：计算机视觉、第一视角人体姿态研究、三维人体数据处理。</w:t>
      </w:r>
    </w:p>
    <w:p>
      <w:r>
        <w:t>主要功能：图像与标定管理、视频抽帧、外部模型自动推理、两阶段 SMPL-X 身体拟合、可见前臂轮廓</w:t>
      </w:r>
    </w:p>
    <w:p>
      <w:r>
        <w:t>约束、一对一手部匹配、有界腕点及轮廓候选优化、MANO 手腕／掌根／腕环辅助身体优化、原接缝融合</w:t>
      </w:r>
    </w:p>
    <w:p>
      <w:r>
        <w:t>与局部谐波表面连接、四阶段结果导出、重载与拓扑及局部穿插检查、静态对比报告。</w:t>
      </w:r>
    </w:p>
    <w:p>
      <w:r>
        <w:t>技术特点：采用校准鱼眼投影与径向深度抬升，约束标准人体形状和姿态变化，自动点与原图摘要绑定</w:t>
      </w:r>
    </w:p>
    <w:p>
      <w:r>
        <w:t>，保存参数与混合网格分别验收。左右图像逐张处理，不宣称双目联合三角化或时序跟踪。</w:t>
      </w:r>
    </w:p>
    <w:p>
      <w:r>
        <w:t>编程语言：Python；辅助启动脚本 Bash；配置与报告 JSON、HTML。</w:t>
      </w:r>
    </w:p>
    <w:p>
      <w:r>
        <w:t>运行环境：Linux；控制器 Python 3.8 以上；模型推理使用 NVIDIA GPU、CUDA 及各自模型环境；两阶</w:t>
      </w:r>
    </w:p>
    <w:p>
      <w:r>
        <w:t>段身体优化采用 CPU，后续腕点、轮廓和 MANO 辅助身体优化优先 GPU，局部表面用 CPU 稀疏求解。</w:t>
      </w:r>
    </w:p>
    <w:p>
      <w:r>
        <w:t>源程序量：以 generated/source_inventory.json 的实际物理行数及非空行数为准，不把第三方模型源</w:t>
      </w:r>
    </w:p>
    <w:p>
      <w:r>
        <w:t>码或权重计入。</w:t>
      </w:r>
    </w:p>
    <w:p>
      <w:r>
        <w:t>外部资源：EgoSMPLX、Sapiens2、WiLoR、SMPL-X、MANO 及相关计算库，均按各自授权部署，不作为本</w:t>
      </w:r>
    </w:p>
    <w:p>
      <w:r>
        <w:t>软件原创模型申报。</w:t>
      </w:r>
    </w:p>
    <w:p>
      <w:r>
        <w:t>联系信息、代理信息、证明材料：【由申请人在正式渠道另行填写和提交】。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1000" w:right="840" w:bottom="840" w:left="84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第一视角下视双目鱼眼相机估计身体姿态软件 V1.0  |  登记信息填表稿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46" w:lineRule="exact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