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Adventurers' Guild</w:t>
      </w:r>
    </w:p>
    <w:p>
      <w:pPr>
        <w:spacing w:after="480"/>
        <w:jc w:val="center"/>
      </w:pPr>
      <w:r>
        <w:rPr>
          <w:i/>
          <w:iCs/>
          <w:sz w:val="28"/>
          <w:szCs w:val="28"/>
        </w:rPr>
        <w:t xml:space="preserve">A West Marches Campaign</w:t>
      </w:r>
    </w:p>
    <w:p>
      <w:pPr>
        <w:pStyle w:val="Heading1"/>
      </w:pPr>
      <w:r>
        <w:t xml:space="preserve">The Concept</w:t>
      </w:r>
    </w:p>
    <w:p>
      <w:pPr>
        <w:spacing w:after="200"/>
      </w:pPr>
      <w:r>
        <w:t xml:space="preserve">This is an open-table D&amp;D campaign where </w:t>
      </w:r>
      <w:r>
        <w:rPr>
          <w:b/>
          <w:bCs/>
        </w:rPr>
        <w:t xml:space="preserve">players drive the action</w:t>
      </w:r>
      <w:r>
        <w:t xml:space="preserve">. There's no fixed party, no fixed schedule, and no expectation that everyone shows up every week. Instead, we share a living world that grows based on what you want to explore.</w:t>
      </w:r>
    </w:p>
    <w:p>
      <w:pPr>
        <w:spacing w:after="200"/>
      </w:pPr>
      <w:r>
        <w:t xml:space="preserve">The Adventurers' Guild serves as our hub—both in the fiction and in how we organize play. Characters are guild members. Sessions are expeditions. The guild's archives (our wiki) track what's been discovered.</w:t>
      </w:r>
    </w:p>
    <w:p>
      <w:pPr>
        <w:spacing w:after="200"/>
      </w:pPr>
      <w:r>
        <w:t xml:space="preserve">We also build the world together using collaborative worldbuilding games. These "building sessions" are their own kind of fun—creating towns, dungeons, and history that then become the setting for adventures.</w:t>
      </w:r>
    </w:p>
    <w:p>
      <w:pPr>
        <w:pStyle w:val="Heading1"/>
      </w:pPr>
      <w:r>
        <w:t xml:space="preserve">Why This Works</w:t>
      </w:r>
    </w:p>
    <w:p>
      <w:pPr>
        <w:pStyle w:val="Heading2"/>
      </w:pPr>
      <w:r>
        <w:t xml:space="preserve">For Busy People</w:t>
      </w:r>
    </w:p>
    <w:p>
      <w:pPr>
        <w:pStyle w:val="ListParagraph"/>
        <w:numPr>
          <w:ilvl w:val="0"/>
          <w:numId w:val="2"/>
        </w:numPr>
      </w:pPr>
      <w:r>
        <w:t xml:space="preserve">No guilt for missing sessions—your character just wasn't on that expedition</w:t>
      </w:r>
    </w:p>
    <w:p>
      <w:pPr>
        <w:pStyle w:val="ListParagraph"/>
        <w:numPr>
          <w:ilvl w:val="0"/>
          <w:numId w:val="2"/>
        </w:numPr>
      </w:pPr>
      <w:r>
        <w:t xml:space="preserve">No pressure to commit to weekly play</w:t>
      </w:r>
    </w:p>
    <w:p>
      <w:pPr>
        <w:pStyle w:val="ListParagraph"/>
        <w:numPr>
          <w:ilvl w:val="0"/>
          <w:numId w:val="2"/>
        </w:numPr>
      </w:pPr>
      <w:r>
        <w:t xml:space="preserve">Jump in when something interests you, sit out when it doesn't</w:t>
      </w:r>
    </w:p>
    <w:p>
      <w:pPr>
        <w:pStyle w:val="ListParagraph"/>
        <w:numPr>
          <w:ilvl w:val="0"/>
          <w:numId w:val="2"/>
        </w:numPr>
        <w:spacing w:after="200"/>
      </w:pPr>
      <w:r>
        <w:t xml:space="preserve">The campaign continues whether you're there or not</w:t>
      </w:r>
    </w:p>
    <w:p>
      <w:pPr>
        <w:pStyle w:val="Heading2"/>
      </w:pPr>
      <w:r>
        <w:t xml:space="preserve">For the Table</w:t>
      </w:r>
    </w:p>
    <w:p>
      <w:pPr>
        <w:pStyle w:val="ListParagraph"/>
        <w:numPr>
          <w:ilvl w:val="0"/>
          <w:numId w:val="2"/>
        </w:numPr>
      </w:pPr>
      <w:r>
        <w:t xml:space="preserve">More players makes it better, not harder to schedule</w:t>
      </w:r>
    </w:p>
    <w:p>
      <w:pPr>
        <w:pStyle w:val="ListParagraph"/>
        <w:numPr>
          <w:ilvl w:val="0"/>
          <w:numId w:val="2"/>
        </w:numPr>
      </w:pPr>
      <w:r>
        <w:t xml:space="preserve">Multiple DMs share the load and bring different styles</w:t>
      </w:r>
    </w:p>
    <w:p>
      <w:pPr>
        <w:pStyle w:val="ListParagraph"/>
        <w:numPr>
          <w:ilvl w:val="0"/>
          <w:numId w:val="2"/>
        </w:numPr>
      </w:pPr>
      <w:r>
        <w:t xml:space="preserve">Player initiative drives the story—no railroad</w:t>
      </w:r>
    </w:p>
    <w:p>
      <w:pPr>
        <w:pStyle w:val="ListParagraph"/>
        <w:numPr>
          <w:ilvl w:val="0"/>
          <w:numId w:val="2"/>
        </w:numPr>
        <w:spacing w:after="200"/>
      </w:pPr>
      <w:r>
        <w:t xml:space="preserve">Shared ownership of the world through collaborative building</w:t>
      </w:r>
    </w:p>
    <w:p>
      <w:pPr>
        <w:pStyle w:val="Heading1"/>
      </w:pPr>
      <w:r>
        <w:t xml:space="preserve">How It Works</w:t>
      </w:r>
    </w:p>
    <w:p>
      <w:pPr>
        <w:pStyle w:val="Heading2"/>
      </w:pPr>
      <w:r>
        <w:t xml:space="preserve">Adventure Sessions</w:t>
      </w:r>
    </w:p>
    <w:p>
      <w:pPr>
        <w:pStyle w:val="ListParagraph"/>
        <w:numPr>
          <w:ilvl w:val="0"/>
          <w:numId w:val="3"/>
        </w:numPr>
      </w:pPr>
      <w:r>
        <w:rPr>
          <w:b w:val="false"/>
          <w:bCs w:val="false"/>
        </w:rPr>
        <w:t xml:space="preserve">A player posts in the group chat: </w:t>
      </w:r>
      <w:r>
        <w:rPr>
          <w:i/>
          <w:iCs/>
        </w:rPr>
        <w:t xml:space="preserve">"I want to explore the swamp to gather moss for that potion. Who's in? Need a DM."</w:t>
      </w:r>
    </w:p>
    <w:p>
      <w:pPr>
        <w:pStyle w:val="ListParagraph"/>
        <w:numPr>
          <w:ilvl w:val="0"/>
          <w:numId w:val="3"/>
        </w:numPr>
      </w:pPr>
      <w:r>
        <w:t xml:space="preserve">Other players sign up. A DM claims the session.</w:t>
      </w:r>
    </w:p>
    <w:p>
      <w:pPr>
        <w:pStyle w:val="ListParagraph"/>
        <w:numPr>
          <w:ilvl w:val="0"/>
          <w:numId w:val="3"/>
        </w:numPr>
      </w:pPr>
      <w:r>
        <w:t xml:space="preserve">The DM preps (possibly with the requesting player), using generation tools if new content is needed.</w:t>
      </w:r>
    </w:p>
    <w:p>
      <w:pPr>
        <w:pStyle w:val="ListParagraph"/>
        <w:numPr>
          <w:ilvl w:val="0"/>
          <w:numId w:val="3"/>
        </w:numPr>
      </w:pPr>
      <w:r>
        <w:t xml:space="preserve">The session happens. Discoveries get logged in the wiki.</w:t>
      </w:r>
    </w:p>
    <w:p>
      <w:pPr>
        <w:pStyle w:val="ListParagraph"/>
        <w:numPr>
          <w:ilvl w:val="0"/>
          <w:numId w:val="3"/>
        </w:numPr>
        <w:spacing w:after="200"/>
      </w:pPr>
      <w:r>
        <w:t xml:space="preserve">The world grows. New hooks emerge. Cycle continues.</w:t>
      </w:r>
    </w:p>
    <w:p>
      <w:pPr>
        <w:pStyle w:val="Heading2"/>
      </w:pPr>
      <w:r>
        <w:t xml:space="preserve">Building Sessions</w:t>
      </w:r>
    </w:p>
    <w:p>
      <w:pPr>
        <w:spacing w:after="120"/>
      </w:pPr>
      <w:r>
        <w:t xml:space="preserve">When we need significant new content—a new town, a region to explore, a major dungeon—we hold collaborative building sessions using structured worldbuilding games:</w:t>
      </w:r>
    </w:p>
    <w:p>
      <w:pPr>
        <w:pStyle w:val="ListParagraph"/>
        <w:numPr>
          <w:ilvl w:val="0"/>
          <w:numId w:val="2"/>
        </w:numPr>
      </w:pPr>
      <w:r>
        <w:rPr>
          <w:b/>
          <w:bCs/>
        </w:rPr>
        <w:t xml:space="preserve">Beak, Feather, &amp; Bone</w:t>
      </w:r>
      <w:r>
        <w:t xml:space="preserve"> — Label buildings on a town map, define factions and NPCs</w:t>
      </w:r>
    </w:p>
    <w:p>
      <w:pPr>
        <w:pStyle w:val="ListParagraph"/>
        <w:numPr>
          <w:ilvl w:val="0"/>
          <w:numId w:val="2"/>
        </w:numPr>
      </w:pPr>
      <w:r>
        <w:rPr>
          <w:b/>
          <w:bCs/>
        </w:rPr>
        <w:t xml:space="preserve">Ex Novo</w:t>
      </w:r>
      <w:r>
        <w:t xml:space="preserve"> — Generate a settlement's history, districts, and development</w:t>
      </w:r>
    </w:p>
    <w:p>
      <w:pPr>
        <w:pStyle w:val="ListParagraph"/>
        <w:numPr>
          <w:ilvl w:val="0"/>
          <w:numId w:val="2"/>
        </w:numPr>
      </w:pPr>
      <w:r>
        <w:rPr>
          <w:b/>
          <w:bCs/>
        </w:rPr>
        <w:t xml:space="preserve">Ex Umbra</w:t>
      </w:r>
      <w:r>
        <w:t xml:space="preserve"> — Create dungeons through rumors and collaborative mapping</w:t>
      </w:r>
    </w:p>
    <w:p>
      <w:pPr>
        <w:pStyle w:val="ListParagraph"/>
        <w:numPr>
          <w:ilvl w:val="0"/>
          <w:numId w:val="2"/>
        </w:numPr>
      </w:pPr>
      <w:r>
        <w:rPr>
          <w:b/>
          <w:bCs/>
        </w:rPr>
        <w:t xml:space="preserve">Microscope</w:t>
      </w:r>
      <w:r>
        <w:t xml:space="preserve"> — Establish deep history and lore</w:t>
      </w:r>
    </w:p>
    <w:p>
      <w:pPr>
        <w:pStyle w:val="ListParagraph"/>
        <w:numPr>
          <w:ilvl w:val="0"/>
          <w:numId w:val="2"/>
        </w:numPr>
        <w:spacing w:after="200"/>
      </w:pPr>
      <w:r>
        <w:t xml:space="preserve">These sessions are optional but rewarding—you're playing a game, just a different kind.</w:t>
      </w:r>
    </w:p>
    <w:p>
      <w:pPr>
        <w:pStyle w:val="Heading1"/>
      </w:pPr>
      <w:r>
        <w:t xml:space="preserve">The Guild Archive (Wiki)</w:t>
      </w:r>
    </w:p>
    <w:p>
      <w:pPr>
        <w:spacing w:after="200"/>
      </w:pPr>
      <w:r>
        <w:t xml:space="preserve">Everything we establish becomes part of the shared world, tracked in our wiki. This serves as:</w:t>
      </w:r>
    </w:p>
    <w:p>
      <w:pPr>
        <w:pStyle w:val="ListParagraph"/>
        <w:numPr>
          <w:ilvl w:val="0"/>
          <w:numId w:val="2"/>
        </w:numPr>
      </w:pPr>
      <w:r>
        <w:rPr>
          <w:b/>
          <w:bCs/>
        </w:rPr>
        <w:t xml:space="preserve">In-fiction guild records</w:t>
      </w:r>
      <w:r>
        <w:t xml:space="preserve"> — What guild members would know</w:t>
      </w:r>
    </w:p>
    <w:p>
      <w:pPr>
        <w:pStyle w:val="ListParagraph"/>
        <w:numPr>
          <w:ilvl w:val="0"/>
          <w:numId w:val="2"/>
        </w:numPr>
      </w:pPr>
      <w:r>
        <w:rPr>
          <w:b/>
          <w:bCs/>
        </w:rPr>
        <w:t xml:space="preserve">Session summaries</w:t>
      </w:r>
      <w:r>
        <w:t xml:space="preserve"> — Expedition reports from past adventures</w:t>
      </w:r>
    </w:p>
    <w:p>
      <w:pPr>
        <w:pStyle w:val="ListParagraph"/>
        <w:numPr>
          <w:ilvl w:val="0"/>
          <w:numId w:val="2"/>
        </w:numPr>
      </w:pPr>
      <w:r>
        <w:rPr>
          <w:b/>
          <w:bCs/>
        </w:rPr>
        <w:t xml:space="preserve">Location and NPC reference</w:t>
      </w:r>
      <w:r>
        <w:t xml:space="preserve"> — Who and what exists in the world</w:t>
      </w:r>
    </w:p>
    <w:p>
      <w:pPr>
        <w:pStyle w:val="ListParagraph"/>
        <w:numPr>
          <w:ilvl w:val="0"/>
          <w:numId w:val="2"/>
        </w:numPr>
      </w:pPr>
      <w:r>
        <w:rPr>
          <w:b/>
          <w:bCs/>
        </w:rPr>
        <w:t xml:space="preserve">Job board</w:t>
      </w:r>
      <w:r>
        <w:t xml:space="preserve"> — Outstanding hooks and player requests</w:t>
      </w:r>
    </w:p>
    <w:p>
      <w:pPr>
        <w:pStyle w:val="ListParagraph"/>
        <w:numPr>
          <w:ilvl w:val="0"/>
          <w:numId w:val="2"/>
        </w:numPr>
        <w:spacing w:after="200"/>
      </w:pPr>
      <w:r>
        <w:rPr>
          <w:b/>
          <w:bCs/>
        </w:rPr>
        <w:t xml:space="preserve">Catch-up tool</w:t>
      </w:r>
      <w:r>
        <w:t xml:space="preserve"> — So anyone can join any session informed</w:t>
      </w:r>
    </w:p>
    <w:p>
      <w:pPr>
        <w:pStyle w:val="Heading1"/>
      </w:pPr>
      <w:r>
        <w:t xml:space="preserve">What's Expected</w:t>
      </w:r>
    </w:p>
    <w:p>
      <w:pPr>
        <w:pStyle w:val="Heading2"/>
      </w:pPr>
      <w:r>
        <w:t xml:space="preserve">Of Everyone</w:t>
      </w:r>
    </w:p>
    <w:p>
      <w:pPr>
        <w:pStyle w:val="ListParagraph"/>
        <w:numPr>
          <w:ilvl w:val="0"/>
          <w:numId w:val="2"/>
        </w:numPr>
      </w:pPr>
      <w:r>
        <w:t xml:space="preserve">Respect the shared canon—what's established is real</w:t>
      </w:r>
    </w:p>
    <w:p>
      <w:pPr>
        <w:pStyle w:val="ListParagraph"/>
        <w:numPr>
          <w:ilvl w:val="0"/>
          <w:numId w:val="2"/>
        </w:numPr>
      </w:pPr>
      <w:r>
        <w:t xml:space="preserve">Communicate in the group chat when you want to play</w:t>
      </w:r>
    </w:p>
    <w:p>
      <w:pPr>
        <w:pStyle w:val="ListParagraph"/>
        <w:numPr>
          <w:ilvl w:val="0"/>
          <w:numId w:val="2"/>
        </w:numPr>
        <w:spacing w:after="200"/>
      </w:pPr>
      <w:r>
        <w:t xml:space="preserve">Be a good table citizen (the usual stuff)</w:t>
      </w:r>
    </w:p>
    <w:p>
      <w:pPr>
        <w:pStyle w:val="Heading2"/>
      </w:pPr>
      <w:r>
        <w:t xml:space="preserve">Of DMs</w:t>
      </w:r>
    </w:p>
    <w:p>
      <w:pPr>
        <w:pStyle w:val="ListParagraph"/>
        <w:numPr>
          <w:ilvl w:val="0"/>
          <w:numId w:val="2"/>
        </w:numPr>
      </w:pPr>
      <w:r>
        <w:t xml:space="preserve">Claim sessions that interest you</w:t>
      </w:r>
    </w:p>
    <w:p>
      <w:pPr>
        <w:pStyle w:val="ListParagraph"/>
        <w:numPr>
          <w:ilvl w:val="0"/>
          <w:numId w:val="2"/>
        </w:numPr>
      </w:pPr>
      <w:r>
        <w:t xml:space="preserve">Prep as needed (using generation tools when creating new content)</w:t>
      </w:r>
    </w:p>
    <w:p>
      <w:pPr>
        <w:pStyle w:val="ListParagraph"/>
        <w:numPr>
          <w:ilvl w:val="0"/>
          <w:numId w:val="2"/>
        </w:numPr>
        <w:spacing w:after="200"/>
      </w:pPr>
      <w:r>
        <w:t xml:space="preserve">Log discoveries to the wiki after sessions</w:t>
      </w:r>
    </w:p>
    <w:p>
      <w:pPr>
        <w:pStyle w:val="Heading2"/>
      </w:pPr>
      <w:r>
        <w:t xml:space="preserve">NOT Expected</w:t>
      </w:r>
    </w:p>
    <w:p>
      <w:pPr>
        <w:pStyle w:val="ListParagraph"/>
        <w:numPr>
          <w:ilvl w:val="0"/>
          <w:numId w:val="2"/>
        </w:numPr>
      </w:pPr>
      <w:r>
        <w:t xml:space="preserve">Weekly attendance</w:t>
      </w:r>
    </w:p>
    <w:p>
      <w:pPr>
        <w:pStyle w:val="ListParagraph"/>
        <w:numPr>
          <w:ilvl w:val="0"/>
          <w:numId w:val="2"/>
        </w:numPr>
      </w:pPr>
      <w:r>
        <w:t xml:space="preserve">Participation in building sessions (though they're fun)</w:t>
      </w:r>
    </w:p>
    <w:p>
      <w:pPr>
        <w:pStyle w:val="ListParagraph"/>
        <w:numPr>
          <w:ilvl w:val="0"/>
          <w:numId w:val="2"/>
        </w:numPr>
        <w:spacing w:after="200"/>
      </w:pPr>
      <w:r>
        <w:t xml:space="preserve">Interest in every adventure—skip the swamp if swamps bore you</w:t>
      </w:r>
    </w:p>
    <w:p>
      <w:pPr>
        <w:pStyle w:val="Heading1"/>
      </w:pPr>
      <w:r>
        <w:t xml:space="preserve">Campaign Structure</w:t>
      </w:r>
    </w:p>
    <w:p>
      <w:pPr>
        <w:spacing w:after="200"/>
      </w:pPr>
      <w:r>
        <w:t xml:space="preserve">We start small and scale up as the party levels. Each tier opens new territory and a larger settlement: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2E4057" w:val="clear"/>
          </w:tcPr>
          <w:p>
            <w:pPr>
              <w:jc w:val="center"/>
            </w:pPr>
            <w:r>
              <w:rPr>
                <w:b/>
                <w:bCs/>
                <w:color w:val="FFFFFF"/>
              </w:rPr>
              <w:t xml:space="preserve">Levels</w:t>
            </w:r>
          </w:p>
        </w:tc>
        <w:tc>
          <w:tcPr>
            <w:tcW w:type="dxa" w:w="2400"/>
            <w:tcBorders>
              <w:top w:val="single" w:color="CCCCCC" w:sz="1"/>
              <w:left w:val="single" w:color="CCCCCC" w:sz="1"/>
              <w:bottom w:val="single" w:color="CCCCCC" w:sz="1"/>
              <w:right w:val="single" w:color="CCCCCC" w:sz="1"/>
            </w:tcBorders>
            <w:shd w:fill="2E4057" w:val="clear"/>
          </w:tcPr>
          <w:p>
            <w:pPr>
              <w:jc w:val="center"/>
            </w:pPr>
            <w:r>
              <w:rPr>
                <w:b/>
                <w:bCs/>
                <w:color w:val="FFFFFF"/>
              </w:rPr>
              <w:t xml:space="preserve">Settlement</w:t>
            </w:r>
          </w:p>
        </w:tc>
        <w:tc>
          <w:tcPr>
            <w:tcW w:type="dxa" w:w="2400"/>
            <w:tcBorders>
              <w:top w:val="single" w:color="CCCCCC" w:sz="1"/>
              <w:left w:val="single" w:color="CCCCCC" w:sz="1"/>
              <w:bottom w:val="single" w:color="CCCCCC" w:sz="1"/>
              <w:right w:val="single" w:color="CCCCCC" w:sz="1"/>
            </w:tcBorders>
            <w:shd w:fill="2E4057" w:val="clear"/>
          </w:tcPr>
          <w:p>
            <w:pPr>
              <w:jc w:val="center"/>
            </w:pPr>
            <w:r>
              <w:rPr>
                <w:b/>
                <w:bCs/>
                <w:color w:val="FFFFFF"/>
              </w:rPr>
              <w:t xml:space="preserve">Guild Presence</w:t>
            </w:r>
          </w:p>
        </w:tc>
        <w:tc>
          <w:tcPr>
            <w:tcW w:type="dxa" w:w="2760"/>
            <w:tcBorders>
              <w:top w:val="single" w:color="CCCCCC" w:sz="1"/>
              <w:left w:val="single" w:color="CCCCCC" w:sz="1"/>
              <w:bottom w:val="single" w:color="CCCCCC" w:sz="1"/>
              <w:right w:val="single" w:color="CCCCCC" w:sz="1"/>
            </w:tcBorders>
            <w:shd w:fill="2E4057" w:val="clear"/>
          </w:tcPr>
          <w:p>
            <w:pPr>
              <w:jc w:val="center"/>
            </w:pPr>
            <w:r>
              <w:rPr>
                <w:b/>
                <w:bCs/>
                <w:color w:val="FFFFFF"/>
              </w:rPr>
              <w:t xml:space="preserve">Scope</w:t>
            </w:r>
          </w:p>
        </w:tc>
      </w:tr>
      <w:tr>
        <w:tc>
          <w:tcPr>
            <w:tcW w:type="dxa" w:w="1800"/>
            <w:tcBorders>
              <w:top w:val="single" w:color="CCCCCC" w:sz="1"/>
              <w:left w:val="single" w:color="CCCCCC" w:sz="1"/>
              <w:bottom w:val="single" w:color="CCCCCC" w:sz="1"/>
              <w:right w:val="single" w:color="CCCCCC" w:sz="1"/>
            </w:tcBorders>
          </w:tcPr>
          <w:p>
            <w:pPr>
              <w:jc w:val="center"/>
            </w:pPr>
            <w:r>
              <w:t xml:space="preserve">1–4</w:t>
            </w:r>
          </w:p>
        </w:tc>
        <w:tc>
          <w:tcPr>
            <w:tcW w:type="dxa" w:w="2400"/>
            <w:tcBorders>
              <w:top w:val="single" w:color="CCCCCC" w:sz="1"/>
              <w:left w:val="single" w:color="CCCCCC" w:sz="1"/>
              <w:bottom w:val="single" w:color="CCCCCC" w:sz="1"/>
              <w:right w:val="single" w:color="CCCCCC" w:sz="1"/>
            </w:tcBorders>
          </w:tcPr>
          <w:p>
            <w:r>
              <w:t xml:space="preserve">Hamlet/Village</w:t>
            </w:r>
          </w:p>
        </w:tc>
        <w:tc>
          <w:tcPr>
            <w:tcW w:type="dxa" w:w="2400"/>
            <w:tcBorders>
              <w:top w:val="single" w:color="CCCCCC" w:sz="1"/>
              <w:left w:val="single" w:color="CCCCCC" w:sz="1"/>
              <w:bottom w:val="single" w:color="CCCCCC" w:sz="1"/>
              <w:right w:val="single" w:color="CCCCCC" w:sz="1"/>
            </w:tcBorders>
          </w:tcPr>
          <w:p>
            <w:r>
              <w:t xml:space="preserve">Bulletin board</w:t>
            </w:r>
          </w:p>
        </w:tc>
        <w:tc>
          <w:tcPr>
            <w:tcW w:type="dxa" w:w="2760"/>
            <w:tcBorders>
              <w:top w:val="single" w:color="CCCCCC" w:sz="1"/>
              <w:left w:val="single" w:color="CCCCCC" w:sz="1"/>
              <w:bottom w:val="single" w:color="CCCCCC" w:sz="1"/>
              <w:right w:val="single" w:color="CCCCCC" w:sz="1"/>
            </w:tcBorders>
          </w:tcPr>
          <w:p>
            <w:r>
              <w:t xml:space="preserve">Local surroundings</w:t>
            </w:r>
          </w:p>
        </w:tc>
      </w:tr>
      <w:tr>
        <w:tc>
          <w:tcPr>
            <w:tcW w:type="dxa" w:w="1800"/>
            <w:tcBorders>
              <w:top w:val="single" w:color="CCCCCC" w:sz="1"/>
              <w:left w:val="single" w:color="CCCCCC" w:sz="1"/>
              <w:bottom w:val="single" w:color="CCCCCC" w:sz="1"/>
              <w:right w:val="single" w:color="CCCCCC" w:sz="1"/>
            </w:tcBorders>
          </w:tcPr>
          <w:p>
            <w:pPr>
              <w:jc w:val="center"/>
            </w:pPr>
            <w:r>
              <w:t xml:space="preserve">5–10</w:t>
            </w:r>
          </w:p>
        </w:tc>
        <w:tc>
          <w:tcPr>
            <w:tcW w:type="dxa" w:w="2400"/>
            <w:tcBorders>
              <w:top w:val="single" w:color="CCCCCC" w:sz="1"/>
              <w:left w:val="single" w:color="CCCCCC" w:sz="1"/>
              <w:bottom w:val="single" w:color="CCCCCC" w:sz="1"/>
              <w:right w:val="single" w:color="CCCCCC" w:sz="1"/>
            </w:tcBorders>
          </w:tcPr>
          <w:p>
            <w:r>
              <w:t xml:space="preserve">Town</w:t>
            </w:r>
          </w:p>
        </w:tc>
        <w:tc>
          <w:tcPr>
            <w:tcW w:type="dxa" w:w="2400"/>
            <w:tcBorders>
              <w:top w:val="single" w:color="CCCCCC" w:sz="1"/>
              <w:left w:val="single" w:color="CCCCCC" w:sz="1"/>
              <w:bottom w:val="single" w:color="CCCCCC" w:sz="1"/>
              <w:right w:val="single" w:color="CCCCCC" w:sz="1"/>
            </w:tcBorders>
          </w:tcPr>
          <w:p>
            <w:r>
              <w:t xml:space="preserve">Small branch</w:t>
            </w:r>
          </w:p>
        </w:tc>
        <w:tc>
          <w:tcPr>
            <w:tcW w:type="dxa" w:w="2760"/>
            <w:tcBorders>
              <w:top w:val="single" w:color="CCCCCC" w:sz="1"/>
              <w:left w:val="single" w:color="CCCCCC" w:sz="1"/>
              <w:bottom w:val="single" w:color="CCCCCC" w:sz="1"/>
              <w:right w:val="single" w:color="CCCCCC" w:sz="1"/>
            </w:tcBorders>
          </w:tcPr>
          <w:p>
            <w:r>
              <w:t xml:space="preserve">Regional hexes</w:t>
            </w:r>
          </w:p>
        </w:tc>
      </w:tr>
      <w:tr>
        <w:tc>
          <w:tcPr>
            <w:tcW w:type="dxa" w:w="1800"/>
            <w:tcBorders>
              <w:top w:val="single" w:color="CCCCCC" w:sz="1"/>
              <w:left w:val="single" w:color="CCCCCC" w:sz="1"/>
              <w:bottom w:val="single" w:color="CCCCCC" w:sz="1"/>
              <w:right w:val="single" w:color="CCCCCC" w:sz="1"/>
            </w:tcBorders>
          </w:tcPr>
          <w:p>
            <w:pPr>
              <w:jc w:val="center"/>
            </w:pPr>
            <w:r>
              <w:t xml:space="preserve">11–16</w:t>
            </w:r>
          </w:p>
        </w:tc>
        <w:tc>
          <w:tcPr>
            <w:tcW w:type="dxa" w:w="2400"/>
            <w:tcBorders>
              <w:top w:val="single" w:color="CCCCCC" w:sz="1"/>
              <w:left w:val="single" w:color="CCCCCC" w:sz="1"/>
              <w:bottom w:val="single" w:color="CCCCCC" w:sz="1"/>
              <w:right w:val="single" w:color="CCCCCC" w:sz="1"/>
            </w:tcBorders>
          </w:tcPr>
          <w:p>
            <w:r>
              <w:t xml:space="preserve">City</w:t>
            </w:r>
          </w:p>
        </w:tc>
        <w:tc>
          <w:tcPr>
            <w:tcW w:type="dxa" w:w="2400"/>
            <w:tcBorders>
              <w:top w:val="single" w:color="CCCCCC" w:sz="1"/>
              <w:left w:val="single" w:color="CCCCCC" w:sz="1"/>
              <w:bottom w:val="single" w:color="CCCCCC" w:sz="1"/>
              <w:right w:val="single" w:color="CCCCCC" w:sz="1"/>
            </w:tcBorders>
          </w:tcPr>
          <w:p>
            <w:r>
              <w:t xml:space="preserve">Full guild hall</w:t>
            </w:r>
          </w:p>
        </w:tc>
        <w:tc>
          <w:tcPr>
            <w:tcW w:type="dxa" w:w="2760"/>
            <w:tcBorders>
              <w:top w:val="single" w:color="CCCCCC" w:sz="1"/>
              <w:left w:val="single" w:color="CCCCCC" w:sz="1"/>
              <w:bottom w:val="single" w:color="CCCCCC" w:sz="1"/>
              <w:right w:val="single" w:color="CCCCCC" w:sz="1"/>
            </w:tcBorders>
          </w:tcPr>
          <w:p>
            <w:r>
              <w:t xml:space="preserve">Multi-day journeys</w:t>
            </w:r>
          </w:p>
        </w:tc>
      </w:tr>
      <w:tr>
        <w:tc>
          <w:tcPr>
            <w:tcW w:type="dxa" w:w="1800"/>
            <w:tcBorders>
              <w:top w:val="single" w:color="CCCCCC" w:sz="1"/>
              <w:left w:val="single" w:color="CCCCCC" w:sz="1"/>
              <w:bottom w:val="single" w:color="CCCCCC" w:sz="1"/>
              <w:right w:val="single" w:color="CCCCCC" w:sz="1"/>
            </w:tcBorders>
          </w:tcPr>
          <w:p>
            <w:pPr>
              <w:jc w:val="center"/>
            </w:pPr>
            <w:r>
              <w:t xml:space="preserve">17+</w:t>
            </w:r>
          </w:p>
        </w:tc>
        <w:tc>
          <w:tcPr>
            <w:tcW w:type="dxa" w:w="2400"/>
            <w:tcBorders>
              <w:top w:val="single" w:color="CCCCCC" w:sz="1"/>
              <w:left w:val="single" w:color="CCCCCC" w:sz="1"/>
              <w:bottom w:val="single" w:color="CCCCCC" w:sz="1"/>
              <w:right w:val="single" w:color="CCCCCC" w:sz="1"/>
            </w:tcBorders>
          </w:tcPr>
          <w:p>
            <w:r>
              <w:t xml:space="preserve">Capital</w:t>
            </w:r>
          </w:p>
        </w:tc>
        <w:tc>
          <w:tcPr>
            <w:tcW w:type="dxa" w:w="2400"/>
            <w:tcBorders>
              <w:top w:val="single" w:color="CCCCCC" w:sz="1"/>
              <w:left w:val="single" w:color="CCCCCC" w:sz="1"/>
              <w:bottom w:val="single" w:color="CCCCCC" w:sz="1"/>
              <w:right w:val="single" w:color="CCCCCC" w:sz="1"/>
            </w:tcBorders>
          </w:tcPr>
          <w:p>
            <w:r>
              <w:t xml:space="preserve">Headquarters</w:t>
            </w:r>
          </w:p>
        </w:tc>
        <w:tc>
          <w:tcPr>
            <w:tcW w:type="dxa" w:w="2760"/>
            <w:tcBorders>
              <w:top w:val="single" w:color="CCCCCC" w:sz="1"/>
              <w:left w:val="single" w:color="CCCCCC" w:sz="1"/>
              <w:bottom w:val="single" w:color="CCCCCC" w:sz="1"/>
              <w:right w:val="single" w:color="CCCCCC" w:sz="1"/>
            </w:tcBorders>
          </w:tcPr>
          <w:p>
            <w:r>
              <w:t xml:space="preserve">The wider world</w:t>
            </w:r>
          </w:p>
        </w:tc>
      </w:tr>
    </w:tbl>
    <w:p>
      <w:pPr>
        <w:spacing w:after="200"/>
      </w:pPr>
    </w:p>
    <w:p>
      <w:pPr>
        <w:pStyle w:val="Heading1"/>
      </w:pPr>
      <w:r>
        <w:t xml:space="preserve">Getting Started</w:t>
      </w:r>
    </w:p>
    <w:p>
      <w:pPr>
        <w:spacing w:after="120"/>
      </w:pPr>
      <w:r>
        <w:t xml:space="preserve">If there's interest, our first sessions would be:</w:t>
      </w:r>
    </w:p>
    <w:p>
      <w:pPr>
        <w:pStyle w:val="ListParagraph"/>
        <w:numPr>
          <w:ilvl w:val="0"/>
          <w:numId w:val="4"/>
        </w:numPr>
      </w:pPr>
      <w:r>
        <w:rPr>
          <w:b/>
          <w:bCs/>
        </w:rPr>
        <w:t xml:space="preserve">A Session Zero discussion</w:t>
      </w:r>
      <w:r>
        <w:t xml:space="preserve"> — Establish tone, boundaries, and the Palette (what's in/out for our world)</w:t>
      </w:r>
    </w:p>
    <w:p>
      <w:pPr>
        <w:pStyle w:val="ListParagraph"/>
        <w:numPr>
          <w:ilvl w:val="0"/>
          <w:numId w:val="4"/>
        </w:numPr>
      </w:pPr>
      <w:r>
        <w:rPr>
          <w:b/>
          <w:bCs/>
        </w:rPr>
        <w:t xml:space="preserve">A building session</w:t>
      </w:r>
      <w:r>
        <w:t xml:space="preserve"> — Create our starting hamlet and immediate surroundings together</w:t>
      </w:r>
    </w:p>
    <w:p>
      <w:pPr>
        <w:pStyle w:val="ListParagraph"/>
        <w:numPr>
          <w:ilvl w:val="0"/>
          <w:numId w:val="4"/>
        </w:numPr>
      </w:pPr>
      <w:r>
        <w:rPr>
          <w:b/>
          <w:bCs/>
        </w:rPr>
        <w:t xml:space="preserve">First adventures</w:t>
      </w:r>
      <w:r>
        <w:t xml:space="preserve"> — Player-driven expeditions into the world we built</w:t>
      </w:r>
    </w:p>
    <w:p>
      <w:pPr>
        <w:spacing w:before="360" w:after="200"/>
        <w:jc w:val="center"/>
      </w:pPr>
      <w:r>
        <w:rPr>
          <w:i/>
          <w:iCs/>
          <w:sz w:val="26"/>
          <w:szCs w:val="26"/>
        </w:rPr>
        <w:t xml:space="preserve">Questions? Ideas? Let's talk.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2E4057"/>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8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2025-12-03T15:49:00.300Z</dcterms:created>
  <dcterms:modified xsi:type="dcterms:W3CDTF">2025-12-03T15:49:00.301Z</dcterms:modified>
</cp:coreProperties>
</file>

<file path=docProps/custom.xml><?xml version="1.0" encoding="utf-8"?>
<Properties xmlns="http://schemas.openxmlformats.org/officeDocument/2006/custom-properties" xmlns:vt="http://schemas.openxmlformats.org/officeDocument/2006/docPropsVTypes"/>
</file>