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rimrogmt6xo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Tab 1</w: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bookmarkStart w:colFirst="0" w:colLast="0" w:name="_dujv3ib60iew" w:id="1"/>
      <w:bookmarkEnd w:id="1"/>
      <w:r w:rsidDel="00000000" w:rsidR="00000000" w:rsidRPr="00000000">
        <w:rPr>
          <w:rFonts w:ascii="Times New Roman" w:cs="Times New Roman" w:eastAsia="Times New Roman" w:hAnsi="Times New Roman"/>
          <w:rtl w:val="0"/>
        </w:rPr>
        <w:t xml:space="preserve">Travel Guide: Tokyo, Japan 🎌</w:t>
      </w:r>
    </w:p>
    <w:p w:rsidR="00000000" w:rsidDel="00000000" w:rsidP="00000000" w:rsidRDefault="00000000" w:rsidRPr="00000000" w14:paraId="00000003">
      <w:pPr>
        <w:pStyle w:val="Heading1"/>
        <w:rPr>
          <w:rFonts w:ascii="Times New Roman" w:cs="Times New Roman" w:eastAsia="Times New Roman" w:hAnsi="Times New Roman"/>
          <w:sz w:val="28"/>
          <w:szCs w:val="28"/>
        </w:rPr>
      </w:pPr>
      <w:bookmarkStart w:colFirst="0" w:colLast="0" w:name="_c8m0y4zkpob" w:id="2"/>
      <w:bookmarkEnd w:id="2"/>
      <w:r w:rsidDel="00000000" w:rsidR="00000000" w:rsidRPr="00000000">
        <w:rPr>
          <w:rFonts w:ascii="Times New Roman" w:cs="Times New Roman" w:eastAsia="Times New Roman" w:hAnsi="Times New Roman"/>
          <w:sz w:val="28"/>
          <w:szCs w:val="28"/>
          <w:rtl w:val="0"/>
        </w:rPr>
        <w:t xml:space="preserve">Research Notes</w:t>
      </w:r>
    </w:p>
    <w:p w:rsidR="00000000" w:rsidDel="00000000" w:rsidP="00000000" w:rsidRDefault="00000000" w:rsidRPr="00000000" w14:paraId="00000004">
      <w:pPr>
        <w:spacing w:after="12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Tokyo is a sprawling metropolis that masterfully blends ancient traditions with futuristic innovation. Visitors can optimize their experience by exploring distinct neighborhoods grouped by proximity, such as the fashionable Harajuku and Omotesando areas, the bustling Shibuya district with its iconic crossing and shopping venues, and cultural hubs like Asakusa with its historic Sensō-ji Temple. Observation decks like Shibuya Sky and Tokyo City View offer panoramic views of the city and, on clear days, even Mount Fuji. Tokyo’s rich culinary scene ranges from bustling fish markets like Tsukiji to elite Michelin-starred restaurants. Visitors are encouraged to spend multiple days to fully experience the diverse offerings, including museums, unique shopping districts, and vibrant nightlife.</w:t>
      </w:r>
    </w:p>
    <w:p w:rsidR="00000000" w:rsidDel="00000000" w:rsidP="00000000" w:rsidRDefault="00000000" w:rsidRPr="00000000" w14:paraId="00000005">
      <w:pPr>
        <w:spacing w:after="12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Tokyo’s event calendar features festivals and activities throughout the year. Highlights include New Year celebrations at Meiji Shrine, the colorful Setsubun Festival in February, and the breathtaking cherry blossom season at Ueno Park in spring. During summer, events like the lively Ueno Summer Festival and the artistic Design Festa at Tokyo Big Sight showcase the city’s festive spirit and creative vitality. For art lovers, immersive experiences at digital art museums such as TeamLab Borderless offer cutting-edge exhibits that change perceptions of art. With something for every traveler—from traditional ceremonies to pop culture—Tokyo remains a dynamic destination any time of year.</w:t>
      </w:r>
    </w:p>
    <w:p w:rsidR="00000000" w:rsidDel="00000000" w:rsidP="00000000" w:rsidRDefault="00000000" w:rsidRPr="00000000" w14:paraId="00000006">
      <w:pPr>
        <w:spacing w:after="120" w:before="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spacing w:before="240" w:line="360" w:lineRule="auto"/>
        <w:rPr>
          <w:sz w:val="28"/>
          <w:szCs w:val="28"/>
        </w:rPr>
      </w:pPr>
      <w:bookmarkStart w:colFirst="0" w:colLast="0" w:name="_xc5mkbaghm10" w:id="3"/>
      <w:bookmarkEnd w:id="3"/>
      <w:r w:rsidDel="00000000" w:rsidR="00000000" w:rsidRPr="00000000">
        <w:rPr>
          <w:sz w:val="28"/>
          <w:szCs w:val="28"/>
          <w:rtl w:val="0"/>
        </w:rPr>
        <w:t xml:space="preserve">Source links for further detailed planning and event updates:</w:t>
      </w:r>
    </w:p>
    <w:p w:rsidR="00000000" w:rsidDel="00000000" w:rsidP="00000000" w:rsidRDefault="00000000" w:rsidRPr="00000000" w14:paraId="00000008">
      <w:pPr>
        <w:spacing w:after="12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Wander Bug. (n.d.). </w:t>
      </w:r>
      <w:r w:rsidDel="00000000" w:rsidR="00000000" w:rsidRPr="00000000">
        <w:rPr>
          <w:rFonts w:ascii="Times New Roman" w:cs="Times New Roman" w:eastAsia="Times New Roman" w:hAnsi="Times New Roman"/>
          <w:i w:val="1"/>
          <w:sz w:val="24"/>
          <w:szCs w:val="24"/>
          <w:rtl w:val="0"/>
        </w:rPr>
        <w:t xml:space="preserve">Itinerary for one week in Tokyo</w:t>
      </w:r>
      <w:r w:rsidDel="00000000" w:rsidR="00000000" w:rsidRPr="00000000">
        <w:rPr>
          <w:rFonts w:ascii="Times New Roman" w:cs="Times New Roman" w:eastAsia="Times New Roman" w:hAnsi="Times New Roman"/>
          <w:sz w:val="24"/>
          <w:szCs w:val="24"/>
          <w:rtl w:val="0"/>
        </w:rPr>
        <w:t xml:space="preserve">. The Wander Bug. Retrieved August 14, 2025, 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https://thewanderbug.com/itinerary-one-week-tokyo/</w:t>
        </w:r>
      </w:hyperlink>
      <w:r w:rsidDel="00000000" w:rsidR="00000000" w:rsidRPr="00000000">
        <w:rPr>
          <w:rtl w:val="0"/>
        </w:rPr>
      </w:r>
    </w:p>
    <w:p w:rsidR="00000000" w:rsidDel="00000000" w:rsidP="00000000" w:rsidRDefault="00000000" w:rsidRPr="00000000" w14:paraId="00000009">
      <w:pPr>
        <w:spacing w:after="12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Girl Eat World. (n.d.). </w:t>
      </w:r>
      <w:r w:rsidDel="00000000" w:rsidR="00000000" w:rsidRPr="00000000">
        <w:rPr>
          <w:rFonts w:ascii="Times New Roman" w:cs="Times New Roman" w:eastAsia="Times New Roman" w:hAnsi="Times New Roman"/>
          <w:i w:val="1"/>
          <w:sz w:val="24"/>
          <w:szCs w:val="24"/>
          <w:rtl w:val="0"/>
        </w:rPr>
        <w:t xml:space="preserve">Tokyo itinerary for first-time visitors</w:t>
      </w:r>
      <w:r w:rsidDel="00000000" w:rsidR="00000000" w:rsidRPr="00000000">
        <w:rPr>
          <w:rFonts w:ascii="Times New Roman" w:cs="Times New Roman" w:eastAsia="Times New Roman" w:hAnsi="Times New Roman"/>
          <w:sz w:val="24"/>
          <w:szCs w:val="24"/>
          <w:rtl w:val="0"/>
        </w:rPr>
        <w:t xml:space="preserve">. Girl Eat World. Retrieved August 14, 2025, from</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https://girleatworld.net/tokyo-itinerary-first-time-visitor/</w:t>
        </w:r>
      </w:hyperlink>
      <w:r w:rsidDel="00000000" w:rsidR="00000000" w:rsidRPr="00000000">
        <w:rPr>
          <w:rtl w:val="0"/>
        </w:rPr>
      </w:r>
    </w:p>
    <w:p w:rsidR="00000000" w:rsidDel="00000000" w:rsidP="00000000" w:rsidRDefault="00000000" w:rsidRPr="00000000" w14:paraId="0000000A">
      <w:pPr>
        <w:pBdr>
          <w:top w:space="0" w:sz="0" w:val="nil"/>
          <w:bottom w:space="0" w:sz="0" w:val="nil"/>
          <w:between w:space="0" w:sz="0" w:val="nil"/>
        </w:pBdr>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0B">
      <w:pPr>
        <w:rPr/>
      </w:pPr>
      <w:r w:rsidDel="00000000" w:rsidR="00000000" w:rsidRPr="00000000">
        <w:rPr>
          <w:rtl w:val="0"/>
        </w:rPr>
      </w:r>
    </w:p>
    <w:sectPr>
      <w:headerReference r:id="rId10"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rleatworld.net/tokyo-itinerary-first-time-visitor/" TargetMode="External"/><Relationship Id="rId5" Type="http://schemas.openxmlformats.org/officeDocument/2006/relationships/styles" Target="styles.xml"/><Relationship Id="rId6" Type="http://schemas.openxmlformats.org/officeDocument/2006/relationships/hyperlink" Target="https://thewanderbug.com/itinerary-one-week-tokyo/" TargetMode="External"/><Relationship Id="rId7" Type="http://schemas.openxmlformats.org/officeDocument/2006/relationships/hyperlink" Target="https://thewanderbug.com/itinerary-one-week-tokyo/" TargetMode="External"/><Relationship Id="rId8" Type="http://schemas.openxmlformats.org/officeDocument/2006/relationships/hyperlink" Target="https://girleatworld.net/tokyo-itinerary-first-time-visi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