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6FE1D5C" w14:textId="77777777" w:rsidR="006028D4" w:rsidRDefault="006028D4" w:rsidP="006028D4">
      <w:pPr>
        <w:spacing w:before="0" w:beforeAutospacing="0" w:line="278" w:lineRule="auto"/>
        <w:jc w:val="center"/>
        <w:rPr>
          <w:rFonts w:ascii="Times New Roman" w:eastAsiaTheme="majorEastAsia" w:hAnsi="Times New Roman"/>
          <w:color w:val="000000" w:themeColor="text1"/>
          <w:sz w:val="32"/>
          <w:szCs w:val="32"/>
          <w14:ligatures w14:val="standardContextual"/>
        </w:rPr>
      </w:pPr>
      <w:r>
        <w:rPr>
          <w:rFonts w:ascii="Times New Roman" w:hAnsi="Times New Roman" w:hint="eastAsia"/>
          <w:color w:val="000000" w:themeColor="text1"/>
          <w:sz w:val="32"/>
          <w:szCs w:val="32"/>
        </w:rPr>
        <w:t>The Biology of Pompe Disease</w:t>
      </w:r>
    </w:p>
    <w:p w14:paraId="1DB92991" w14:textId="77777777" w:rsidR="006028D4" w:rsidRPr="008E1BC8" w:rsidRDefault="006028D4" w:rsidP="006028D4">
      <w:pPr>
        <w:pStyle w:val="Heading1"/>
        <w:spacing w:line="360" w:lineRule="auto"/>
        <w:rPr>
          <w:rFonts w:ascii="Times New Roman" w:hAnsi="Times New Roman" w:cs="Times New Roman"/>
          <w:color w:val="000000" w:themeColor="text1"/>
          <w:sz w:val="32"/>
          <w:szCs w:val="32"/>
        </w:rPr>
      </w:pPr>
      <w:r w:rsidRPr="008E1BC8">
        <w:rPr>
          <w:rFonts w:ascii="Times New Roman" w:hAnsi="Times New Roman" w:cs="Times New Roman" w:hint="eastAsia"/>
          <w:color w:val="000000" w:themeColor="text1"/>
          <w:sz w:val="32"/>
          <w:szCs w:val="32"/>
        </w:rPr>
        <w:t>Abstract</w:t>
      </w:r>
    </w:p>
    <w:p w14:paraId="34FBE06B" w14:textId="2FEE8C95" w:rsidR="006028D4" w:rsidRPr="000F2267" w:rsidRDefault="006028D4" w:rsidP="000F2267">
      <w:pPr>
        <w:spacing w:line="360" w:lineRule="auto"/>
        <w:rPr>
          <w:rFonts w:ascii="Times New Roman" w:hAnsi="Times New Roman"/>
        </w:rPr>
      </w:pPr>
      <w:r w:rsidRPr="00491FC6">
        <w:rPr>
          <w:rFonts w:ascii="Times New Roman" w:hAnsi="Times New Roman"/>
          <w:lang w:val="en-US"/>
        </w:rPr>
        <w:t xml:space="preserve">Pompe </w:t>
      </w:r>
      <w:r w:rsidR="00A57700">
        <w:rPr>
          <w:rFonts w:ascii="Times New Roman" w:hAnsi="Times New Roman" w:hint="eastAsia"/>
          <w:lang w:val="en-US"/>
        </w:rPr>
        <w:t>d</w:t>
      </w:r>
      <w:r w:rsidRPr="00491FC6">
        <w:rPr>
          <w:rFonts w:ascii="Times New Roman" w:hAnsi="Times New Roman"/>
          <w:lang w:val="en-US"/>
        </w:rPr>
        <w:t>isease (PD), an autosomal recessive inherit</w:t>
      </w:r>
      <w:r>
        <w:rPr>
          <w:rFonts w:ascii="Times New Roman" w:hAnsi="Times New Roman" w:hint="eastAsia"/>
          <w:lang w:val="en-US"/>
        </w:rPr>
        <w:t>ed</w:t>
      </w:r>
      <w:r w:rsidRPr="00491FC6">
        <w:rPr>
          <w:rFonts w:ascii="Times New Roman" w:hAnsi="Times New Roman"/>
          <w:lang w:val="en-US"/>
        </w:rPr>
        <w:t xml:space="preserve"> disease featuring </w:t>
      </w:r>
      <w:r w:rsidRPr="00491FC6">
        <w:rPr>
          <w:rFonts w:ascii="Times New Roman" w:eastAsia="SimSun" w:hAnsi="Times New Roman"/>
        </w:rPr>
        <w:t>Acid alpha-glucosidase (</w:t>
      </w:r>
      <w:r w:rsidRPr="00491FC6">
        <w:rPr>
          <w:rFonts w:ascii="Times New Roman" w:hAnsi="Times New Roman"/>
          <w:lang w:val="en-US"/>
        </w:rPr>
        <w:t xml:space="preserve">GAA) deficiency, </w:t>
      </w:r>
      <w:r>
        <w:rPr>
          <w:rFonts w:ascii="Times New Roman" w:hAnsi="Times New Roman" w:hint="eastAsia"/>
          <w:lang w:val="en-US"/>
        </w:rPr>
        <w:t xml:space="preserve">compromises </w:t>
      </w:r>
      <w:r w:rsidRPr="00491FC6">
        <w:rPr>
          <w:rFonts w:ascii="Times New Roman" w:hAnsi="Times New Roman"/>
          <w:lang w:val="en-US"/>
        </w:rPr>
        <w:t xml:space="preserve">patients’ </w:t>
      </w:r>
      <w:r>
        <w:rPr>
          <w:rFonts w:ascii="Times New Roman" w:hAnsi="Times New Roman" w:hint="eastAsia"/>
          <w:lang w:val="en-US"/>
        </w:rPr>
        <w:t>health outcomes</w:t>
      </w:r>
      <w:r w:rsidRPr="00491FC6">
        <w:rPr>
          <w:rFonts w:ascii="Times New Roman" w:hAnsi="Times New Roman"/>
          <w:lang w:val="en-US"/>
        </w:rPr>
        <w:t xml:space="preserve"> via causing </w:t>
      </w:r>
      <w:r>
        <w:rPr>
          <w:rFonts w:ascii="Times New Roman" w:hAnsi="Times New Roman"/>
          <w:lang w:val="en-US"/>
        </w:rPr>
        <w:t>cardiomyopathy</w:t>
      </w:r>
      <w:r>
        <w:rPr>
          <w:rFonts w:ascii="Times New Roman" w:hAnsi="Times New Roman" w:hint="eastAsia"/>
          <w:lang w:val="en-US"/>
        </w:rPr>
        <w:t xml:space="preserve">, </w:t>
      </w:r>
      <w:r w:rsidRPr="00491FC6">
        <w:rPr>
          <w:rFonts w:ascii="Times New Roman" w:hAnsi="Times New Roman"/>
          <w:lang w:val="en-US"/>
        </w:rPr>
        <w:t>respiratory</w:t>
      </w:r>
      <w:r w:rsidRPr="00491FC6">
        <w:rPr>
          <w:rFonts w:ascii="Times New Roman" w:eastAsia="SimSun" w:hAnsi="Times New Roman"/>
        </w:rPr>
        <w:t xml:space="preserve"> </w:t>
      </w:r>
      <w:r>
        <w:rPr>
          <w:rFonts w:ascii="Times New Roman" w:eastAsia="SimSun" w:hAnsi="Times New Roman" w:hint="eastAsia"/>
        </w:rPr>
        <w:t xml:space="preserve">insufficiency </w:t>
      </w:r>
      <w:r w:rsidRPr="00491FC6">
        <w:rPr>
          <w:rFonts w:ascii="Times New Roman" w:eastAsia="SimSun" w:hAnsi="Times New Roman"/>
        </w:rPr>
        <w:t>and motor impairment.  T</w:t>
      </w:r>
      <w:r w:rsidRPr="00491FC6">
        <w:rPr>
          <w:rFonts w:ascii="Times New Roman" w:eastAsia="SimSun" w:hAnsi="Times New Roman" w:hint="eastAsia"/>
        </w:rPr>
        <w:t>wo</w:t>
      </w:r>
      <w:r>
        <w:rPr>
          <w:rFonts w:ascii="Times New Roman" w:eastAsia="SimSun" w:hAnsi="Times New Roman" w:hint="eastAsia"/>
        </w:rPr>
        <w:t xml:space="preserve"> clinical</w:t>
      </w:r>
      <w:r w:rsidRPr="00491FC6">
        <w:rPr>
          <w:rFonts w:ascii="Times New Roman" w:eastAsia="SimSun" w:hAnsi="Times New Roman" w:hint="eastAsia"/>
        </w:rPr>
        <w:t xml:space="preserve"> phenotypes of PD include </w:t>
      </w:r>
      <w:r>
        <w:rPr>
          <w:rFonts w:ascii="Times New Roman" w:eastAsia="SimSun" w:hAnsi="Times New Roman" w:hint="eastAsia"/>
        </w:rPr>
        <w:t>i</w:t>
      </w:r>
      <w:r w:rsidRPr="00491FC6">
        <w:rPr>
          <w:rFonts w:ascii="Times New Roman" w:eastAsia="SimSun" w:hAnsi="Times New Roman" w:hint="eastAsia"/>
        </w:rPr>
        <w:t>nfant</w:t>
      </w:r>
      <w:r w:rsidR="003D2D82">
        <w:rPr>
          <w:rFonts w:ascii="Times New Roman" w:eastAsia="SimSun" w:hAnsi="Times New Roman" w:hint="eastAsia"/>
        </w:rPr>
        <w:t xml:space="preserve">ile </w:t>
      </w:r>
      <w:r>
        <w:rPr>
          <w:rFonts w:ascii="Times New Roman" w:eastAsia="SimSun" w:hAnsi="Times New Roman" w:hint="eastAsia"/>
        </w:rPr>
        <w:t>o</w:t>
      </w:r>
      <w:r w:rsidRPr="00491FC6">
        <w:rPr>
          <w:rFonts w:ascii="Times New Roman" w:eastAsia="SimSun" w:hAnsi="Times New Roman" w:hint="eastAsia"/>
        </w:rPr>
        <w:t xml:space="preserve">nset </w:t>
      </w:r>
      <w:r>
        <w:rPr>
          <w:rFonts w:ascii="Times New Roman" w:eastAsia="SimSun" w:hAnsi="Times New Roman" w:hint="eastAsia"/>
        </w:rPr>
        <w:t>p</w:t>
      </w:r>
      <w:r w:rsidRPr="00491FC6">
        <w:rPr>
          <w:rFonts w:ascii="Times New Roman" w:eastAsia="SimSun" w:hAnsi="Times New Roman" w:hint="eastAsia"/>
        </w:rPr>
        <w:t xml:space="preserve">ompe </w:t>
      </w:r>
      <w:r>
        <w:rPr>
          <w:rFonts w:ascii="Times New Roman" w:eastAsia="SimSun" w:hAnsi="Times New Roman" w:hint="eastAsia"/>
        </w:rPr>
        <w:t>d</w:t>
      </w:r>
      <w:r w:rsidRPr="00491FC6">
        <w:rPr>
          <w:rFonts w:ascii="Times New Roman" w:eastAsia="SimSun" w:hAnsi="Times New Roman" w:hint="eastAsia"/>
        </w:rPr>
        <w:t xml:space="preserve">isease </w:t>
      </w:r>
      <w:r>
        <w:rPr>
          <w:rFonts w:ascii="Times New Roman" w:eastAsia="SimSun" w:hAnsi="Times New Roman" w:hint="eastAsia"/>
        </w:rPr>
        <w:t>and</w:t>
      </w:r>
      <w:r w:rsidRPr="00491FC6">
        <w:rPr>
          <w:rFonts w:ascii="Times New Roman" w:eastAsia="SimSun" w:hAnsi="Times New Roman" w:hint="eastAsia"/>
        </w:rPr>
        <w:t xml:space="preserve"> </w:t>
      </w:r>
      <w:r>
        <w:rPr>
          <w:rFonts w:ascii="Times New Roman" w:eastAsia="SimSun" w:hAnsi="Times New Roman" w:hint="eastAsia"/>
        </w:rPr>
        <w:t>l</w:t>
      </w:r>
      <w:r w:rsidRPr="00491FC6">
        <w:rPr>
          <w:rFonts w:ascii="Times New Roman" w:eastAsia="SimSun" w:hAnsi="Times New Roman" w:hint="eastAsia"/>
        </w:rPr>
        <w:t xml:space="preserve">ate </w:t>
      </w:r>
      <w:r>
        <w:rPr>
          <w:rFonts w:ascii="Times New Roman" w:eastAsia="SimSun" w:hAnsi="Times New Roman" w:hint="eastAsia"/>
        </w:rPr>
        <w:t>o</w:t>
      </w:r>
      <w:r w:rsidRPr="00491FC6">
        <w:rPr>
          <w:rFonts w:ascii="Times New Roman" w:eastAsia="SimSun" w:hAnsi="Times New Roman" w:hint="eastAsia"/>
        </w:rPr>
        <w:t xml:space="preserve">nset </w:t>
      </w:r>
      <w:r>
        <w:rPr>
          <w:rFonts w:ascii="Times New Roman" w:eastAsia="SimSun" w:hAnsi="Times New Roman" w:hint="eastAsia"/>
        </w:rPr>
        <w:t>p</w:t>
      </w:r>
      <w:r w:rsidRPr="00491FC6">
        <w:rPr>
          <w:rFonts w:ascii="Times New Roman" w:eastAsia="SimSun" w:hAnsi="Times New Roman" w:hint="eastAsia"/>
        </w:rPr>
        <w:t xml:space="preserve">ompe </w:t>
      </w:r>
      <w:r>
        <w:rPr>
          <w:rFonts w:ascii="Times New Roman" w:eastAsia="SimSun" w:hAnsi="Times New Roman" w:hint="eastAsia"/>
        </w:rPr>
        <w:t>d</w:t>
      </w:r>
      <w:r w:rsidRPr="00491FC6">
        <w:rPr>
          <w:rFonts w:ascii="Times New Roman" w:eastAsia="SimSun" w:hAnsi="Times New Roman" w:hint="eastAsia"/>
        </w:rPr>
        <w:t>isease</w:t>
      </w:r>
      <w:r>
        <w:rPr>
          <w:rFonts w:ascii="Times New Roman" w:eastAsia="SimSun" w:hAnsi="Times New Roman" w:hint="eastAsia"/>
        </w:rPr>
        <w:t xml:space="preserve">, corresponding to different residual GAA activity. Mutations including </w:t>
      </w:r>
      <w:bookmarkStart w:id="0" w:name="OLE_LINK90"/>
      <w:r w:rsidRPr="00491FC6">
        <w:rPr>
          <w:rFonts w:ascii="Times New Roman" w:eastAsia="SimSun" w:hAnsi="Times New Roman" w:hint="eastAsia"/>
        </w:rPr>
        <w:t xml:space="preserve">c.1799G&gt;A </w:t>
      </w:r>
      <w:bookmarkEnd w:id="0"/>
      <w:r w:rsidRPr="00491FC6">
        <w:rPr>
          <w:rFonts w:ascii="Times New Roman" w:eastAsia="SimSun" w:hAnsi="Times New Roman" w:hint="eastAsia"/>
        </w:rPr>
        <w:t xml:space="preserve">and </w:t>
      </w:r>
      <w:r w:rsidRPr="00491FC6">
        <w:rPr>
          <w:rFonts w:ascii="Times New Roman" w:eastAsia="SimSun" w:hAnsi="Times New Roman"/>
        </w:rPr>
        <w:t>c.-32-13T&gt;G</w:t>
      </w:r>
      <w:r>
        <w:rPr>
          <w:rFonts w:ascii="Times New Roman" w:eastAsia="SimSun" w:hAnsi="Times New Roman" w:hint="eastAsia"/>
        </w:rPr>
        <w:t xml:space="preserve"> </w:t>
      </w:r>
      <w:r>
        <w:rPr>
          <w:rFonts w:ascii="Times New Roman" w:eastAsia="SimSun" w:hAnsi="Times New Roman"/>
        </w:rPr>
        <w:t xml:space="preserve">could </w:t>
      </w:r>
      <w:r>
        <w:rPr>
          <w:rFonts w:ascii="Times New Roman" w:eastAsia="SimSun" w:hAnsi="Times New Roman" w:hint="eastAsia"/>
        </w:rPr>
        <w:t xml:space="preserve">reduce </w:t>
      </w:r>
      <w:r w:rsidR="003D2D82">
        <w:rPr>
          <w:rFonts w:ascii="Times New Roman" w:eastAsia="SimSun" w:hAnsi="Times New Roman" w:hint="eastAsia"/>
        </w:rPr>
        <w:t>GAA</w:t>
      </w:r>
      <w:r>
        <w:rPr>
          <w:rFonts w:ascii="Times New Roman" w:eastAsia="SimSun" w:hAnsi="Times New Roman" w:hint="eastAsia"/>
        </w:rPr>
        <w:t xml:space="preserve"> expression </w:t>
      </w:r>
      <w:r>
        <w:rPr>
          <w:rFonts w:ascii="Times New Roman" w:eastAsia="SimSun" w:hAnsi="Times New Roman"/>
        </w:rPr>
        <w:t xml:space="preserve">and </w:t>
      </w:r>
      <w:r>
        <w:rPr>
          <w:rFonts w:ascii="Times New Roman" w:eastAsia="SimSun" w:hAnsi="Times New Roman" w:hint="eastAsia"/>
        </w:rPr>
        <w:t xml:space="preserve">its catalytic capacity, </w:t>
      </w:r>
      <w:r>
        <w:rPr>
          <w:rFonts w:ascii="Times New Roman" w:eastAsia="SimSun" w:hAnsi="Times New Roman"/>
        </w:rPr>
        <w:t>thereby</w:t>
      </w:r>
      <w:r>
        <w:rPr>
          <w:rFonts w:ascii="Times New Roman" w:eastAsia="SimSun" w:hAnsi="Times New Roman" w:hint="eastAsia"/>
        </w:rPr>
        <w:t xml:space="preserve"> inducing mitochondrial dysfunction </w:t>
      </w:r>
      <w:r>
        <w:rPr>
          <w:rFonts w:ascii="Times New Roman" w:eastAsia="SimSun" w:hAnsi="Times New Roman"/>
        </w:rPr>
        <w:t xml:space="preserve">in myofibres </w:t>
      </w:r>
      <w:r>
        <w:rPr>
          <w:rFonts w:ascii="Times New Roman" w:eastAsia="SimSun" w:hAnsi="Times New Roman" w:hint="eastAsia"/>
        </w:rPr>
        <w:t>and halting autophagic flux</w:t>
      </w:r>
      <w:r>
        <w:rPr>
          <w:rFonts w:ascii="Times New Roman" w:eastAsia="SimSun" w:hAnsi="Times New Roman"/>
        </w:rPr>
        <w:t xml:space="preserve"> mainly in skeletal muscle</w:t>
      </w:r>
      <w:r>
        <w:rPr>
          <w:rFonts w:ascii="Times New Roman" w:eastAsia="SimSun" w:hAnsi="Times New Roman" w:hint="eastAsia"/>
        </w:rPr>
        <w:t xml:space="preserve">, eventually causes hypertrophic cardiomyopathy in IOPD and skeletal muscle weakness. The central nervous system is also </w:t>
      </w:r>
      <w:r>
        <w:rPr>
          <w:rFonts w:ascii="Times New Roman" w:eastAsia="SimSun" w:hAnsi="Times New Roman"/>
        </w:rPr>
        <w:t>involved</w:t>
      </w:r>
      <w:r>
        <w:rPr>
          <w:rFonts w:ascii="Times New Roman" w:eastAsia="SimSun" w:hAnsi="Times New Roman" w:hint="eastAsia"/>
        </w:rPr>
        <w:t xml:space="preserve"> in PD. The M6PR-mediated GAA uptake provides pathway for enzyme </w:t>
      </w:r>
      <w:r>
        <w:rPr>
          <w:rFonts w:ascii="Times New Roman" w:eastAsia="SimSun" w:hAnsi="Times New Roman"/>
        </w:rPr>
        <w:t>replacement</w:t>
      </w:r>
      <w:r>
        <w:rPr>
          <w:rFonts w:ascii="Times New Roman" w:eastAsia="SimSun" w:hAnsi="Times New Roman" w:hint="eastAsia"/>
        </w:rPr>
        <w:t xml:space="preserve"> </w:t>
      </w:r>
      <w:r>
        <w:rPr>
          <w:rFonts w:ascii="Times New Roman" w:eastAsia="SimSun" w:hAnsi="Times New Roman"/>
        </w:rPr>
        <w:t>therapy</w:t>
      </w:r>
      <w:r>
        <w:rPr>
          <w:rFonts w:ascii="Times New Roman" w:eastAsia="SimSun" w:hAnsi="Times New Roman" w:hint="eastAsia"/>
        </w:rPr>
        <w:t xml:space="preserve"> (ERT)</w:t>
      </w:r>
      <w:r>
        <w:rPr>
          <w:rFonts w:ascii="Times New Roman" w:eastAsia="SimSun" w:hAnsi="Times New Roman"/>
        </w:rPr>
        <w:t>,</w:t>
      </w:r>
      <w:r>
        <w:rPr>
          <w:rFonts w:ascii="Times New Roman" w:eastAsia="SimSun" w:hAnsi="Times New Roman" w:hint="eastAsia"/>
        </w:rPr>
        <w:t xml:space="preserve"> while the inherent </w:t>
      </w:r>
      <w:r>
        <w:rPr>
          <w:rFonts w:ascii="Times New Roman" w:eastAsia="SimSun" w:hAnsi="Times New Roman"/>
        </w:rPr>
        <w:t>limitation</w:t>
      </w:r>
      <w:r>
        <w:rPr>
          <w:rFonts w:ascii="Times New Roman" w:eastAsia="SimSun" w:hAnsi="Times New Roman" w:hint="eastAsia"/>
        </w:rPr>
        <w:t xml:space="preserve">s of it necessitate improved therapies. </w:t>
      </w:r>
      <w:r w:rsidR="003B0184">
        <w:rPr>
          <w:rFonts w:ascii="Times New Roman" w:eastAsia="SimSun" w:hAnsi="Times New Roman" w:hint="eastAsia"/>
        </w:rPr>
        <w:t>I</w:t>
      </w:r>
      <w:r>
        <w:rPr>
          <w:rFonts w:ascii="Times New Roman" w:eastAsia="SimSun" w:hAnsi="Times New Roman" w:hint="eastAsia"/>
        </w:rPr>
        <w:t xml:space="preserve">t could </w:t>
      </w:r>
      <w:r>
        <w:rPr>
          <w:rFonts w:ascii="Times New Roman" w:eastAsia="SimSun" w:hAnsi="Times New Roman"/>
        </w:rPr>
        <w:t>be expected</w:t>
      </w:r>
      <w:r>
        <w:rPr>
          <w:rFonts w:ascii="Times New Roman" w:eastAsia="SimSun" w:hAnsi="Times New Roman" w:hint="eastAsia"/>
        </w:rPr>
        <w:t xml:space="preserve"> that </w:t>
      </w:r>
      <w:r w:rsidR="003B0184">
        <w:rPr>
          <w:rFonts w:ascii="Times New Roman" w:eastAsia="SimSun" w:hAnsi="Times New Roman" w:hint="eastAsia"/>
        </w:rPr>
        <w:t xml:space="preserve">continuous exploration in PD pathogenesis will lay the solid theoretical foundation for </w:t>
      </w:r>
      <w:r>
        <w:rPr>
          <w:rFonts w:ascii="Times New Roman" w:eastAsia="SimSun" w:hAnsi="Times New Roman" w:hint="eastAsia"/>
        </w:rPr>
        <w:t>emerging strategies including gene therapies or next-generation ERT</w:t>
      </w:r>
      <w:r w:rsidR="003B0184">
        <w:rPr>
          <w:rFonts w:ascii="Times New Roman" w:eastAsia="SimSun" w:hAnsi="Times New Roman" w:hint="eastAsia"/>
        </w:rPr>
        <w:t xml:space="preserve">, providing </w:t>
      </w:r>
      <w:r w:rsidR="003B0184">
        <w:rPr>
          <w:rFonts w:ascii="Times New Roman" w:eastAsia="SimSun" w:hAnsi="Times New Roman"/>
        </w:rPr>
        <w:t>potential</w:t>
      </w:r>
      <w:r w:rsidR="003B0184">
        <w:rPr>
          <w:rFonts w:ascii="Times New Roman" w:eastAsia="SimSun" w:hAnsi="Times New Roman" w:hint="eastAsia"/>
        </w:rPr>
        <w:t xml:space="preserve"> strategies improving delivery efficiency and blood brain barrier penetration. </w:t>
      </w:r>
    </w:p>
    <w:p w14:paraId="09488D96" w14:textId="77777777" w:rsidR="000F2267" w:rsidRDefault="000F2267">
      <w:pPr>
        <w:spacing w:before="0" w:beforeAutospacing="0" w:line="278" w:lineRule="auto"/>
        <w:rPr>
          <w:rFonts w:ascii="Times New Roman" w:eastAsiaTheme="majorEastAsia" w:hAnsi="Times New Roman"/>
          <w:color w:val="000000" w:themeColor="text1"/>
          <w:sz w:val="32"/>
          <w:szCs w:val="32"/>
          <w14:ligatures w14:val="standardContextual"/>
        </w:rPr>
      </w:pPr>
      <w:r>
        <w:rPr>
          <w:rFonts w:ascii="Times New Roman" w:hAnsi="Times New Roman"/>
          <w:color w:val="000000" w:themeColor="text1"/>
          <w:sz w:val="32"/>
          <w:szCs w:val="32"/>
        </w:rPr>
        <w:br w:type="page"/>
      </w:r>
    </w:p>
    <w:p w14:paraId="3DDD299C" w14:textId="054027EE" w:rsidR="006028D4" w:rsidRPr="008E1BC8" w:rsidRDefault="006028D4" w:rsidP="006028D4">
      <w:pPr>
        <w:pStyle w:val="Heading1"/>
        <w:spacing w:line="360" w:lineRule="auto"/>
        <w:rPr>
          <w:rFonts w:ascii="Times New Roman" w:hAnsi="Times New Roman" w:cs="Times New Roman"/>
          <w:sz w:val="32"/>
          <w:szCs w:val="32"/>
        </w:rPr>
      </w:pPr>
      <w:r w:rsidRPr="008E1BC8">
        <w:rPr>
          <w:rFonts w:ascii="Times New Roman" w:hAnsi="Times New Roman" w:cs="Times New Roman"/>
          <w:color w:val="000000" w:themeColor="text1"/>
          <w:sz w:val="32"/>
          <w:szCs w:val="32"/>
        </w:rPr>
        <w:lastRenderedPageBreak/>
        <w:t>1. Introduction</w:t>
      </w:r>
    </w:p>
    <w:p w14:paraId="68921D1C" w14:textId="3F768BBA" w:rsidR="006028D4" w:rsidRDefault="006028D4" w:rsidP="006028D4">
      <w:pPr>
        <w:pStyle w:val="p1"/>
        <w:spacing w:line="360" w:lineRule="auto"/>
        <w:rPr>
          <w:rFonts w:ascii="Times New Roman" w:eastAsia="DengXian" w:hAnsi="Times New Roman"/>
          <w:color w:val="auto"/>
          <w:kern w:val="2"/>
          <w:sz w:val="24"/>
          <w:szCs w:val="24"/>
        </w:rPr>
      </w:pPr>
      <w:r w:rsidRPr="008433CE">
        <w:rPr>
          <w:rFonts w:ascii="Times New Roman" w:hAnsi="Times New Roman"/>
          <w:sz w:val="24"/>
          <w:szCs w:val="24"/>
        </w:rPr>
        <w:t>Pompe disease (PD</w:t>
      </w:r>
      <w:r>
        <w:rPr>
          <w:rFonts w:ascii="Times New Roman" w:hAnsi="Times New Roman"/>
          <w:sz w:val="24"/>
          <w:szCs w:val="24"/>
        </w:rPr>
        <w:t>)</w:t>
      </w:r>
      <w:r>
        <w:rPr>
          <w:rFonts w:ascii="Times New Roman" w:hAnsi="Times New Roman" w:hint="eastAsia"/>
          <w:sz w:val="24"/>
          <w:szCs w:val="24"/>
        </w:rPr>
        <w:t xml:space="preserve"> </w:t>
      </w:r>
      <w:r w:rsidRPr="00077ECE">
        <w:rPr>
          <w:rFonts w:ascii="Times New Roman" w:hAnsi="Times New Roman"/>
          <w:sz w:val="24"/>
          <w:szCs w:val="24"/>
        </w:rPr>
        <w:t>is</w:t>
      </w:r>
      <w:r w:rsidRPr="008433CE">
        <w:rPr>
          <w:rFonts w:ascii="Times New Roman" w:hAnsi="Times New Roman"/>
          <w:sz w:val="24"/>
          <w:szCs w:val="24"/>
        </w:rPr>
        <w:t xml:space="preserve"> a rare autosomal recessive disorder characterised by deficiency of acid alpha-glucosidase (GAA</w:t>
      </w:r>
      <w:r w:rsidRPr="00077ECE">
        <w:rPr>
          <w:rFonts w:ascii="Times New Roman" w:eastAsia="SimSun" w:hAnsi="Times New Roman"/>
          <w:color w:val="auto"/>
          <w:kern w:val="2"/>
          <w:sz w:val="24"/>
          <w:szCs w:val="24"/>
        </w:rPr>
        <w:t>)</w:t>
      </w:r>
      <w:r>
        <w:rPr>
          <w:rFonts w:ascii="Times New Roman" w:eastAsia="SimSun" w:hAnsi="Times New Roman" w:hint="eastAsia"/>
          <w:color w:val="auto"/>
          <w:kern w:val="2"/>
          <w:sz w:val="24"/>
          <w:szCs w:val="24"/>
        </w:rPr>
        <w:t xml:space="preserve">, </w:t>
      </w:r>
      <w:r>
        <w:rPr>
          <w:rFonts w:ascii="Times New Roman" w:eastAsia="SimSun" w:hAnsi="Times New Roman"/>
          <w:color w:val="auto"/>
          <w:kern w:val="2"/>
          <w:sz w:val="24"/>
          <w:szCs w:val="24"/>
        </w:rPr>
        <w:t>wh</w:t>
      </w:r>
      <w:r>
        <w:rPr>
          <w:rFonts w:ascii="Times New Roman" w:eastAsia="SimSun" w:hAnsi="Times New Roman" w:hint="eastAsia"/>
          <w:color w:val="auto"/>
          <w:kern w:val="2"/>
          <w:sz w:val="24"/>
          <w:szCs w:val="24"/>
        </w:rPr>
        <w:t xml:space="preserve">ose progression can </w:t>
      </w:r>
      <w:r>
        <w:rPr>
          <w:rFonts w:ascii="Times New Roman" w:eastAsia="SimSun" w:hAnsi="Times New Roman"/>
          <w:color w:val="auto"/>
          <w:kern w:val="2"/>
          <w:sz w:val="24"/>
          <w:szCs w:val="24"/>
        </w:rPr>
        <w:t>lead</w:t>
      </w:r>
      <w:r>
        <w:rPr>
          <w:rFonts w:ascii="Times New Roman" w:eastAsia="SimSun" w:hAnsi="Times New Roman" w:hint="eastAsia"/>
          <w:color w:val="auto"/>
          <w:kern w:val="2"/>
          <w:sz w:val="24"/>
          <w:szCs w:val="24"/>
        </w:rPr>
        <w:t xml:space="preserve"> to infantile fatal cardiac or respiratory failure</w:t>
      </w:r>
      <w:r w:rsidRPr="00077ECE">
        <w:rPr>
          <w:rFonts w:ascii="Times New Roman" w:eastAsia="SimSun" w:hAnsi="Times New Roman" w:hint="eastAsia"/>
          <w:color w:val="auto"/>
          <w:kern w:val="2"/>
          <w:sz w:val="24"/>
          <w:szCs w:val="24"/>
        </w:rPr>
        <w:t xml:space="preserve">. </w:t>
      </w:r>
      <w:r>
        <w:rPr>
          <w:rFonts w:ascii="Times New Roman" w:eastAsia="SimSun" w:hAnsi="Times New Roman" w:hint="eastAsia"/>
          <w:color w:val="auto"/>
          <w:kern w:val="2"/>
          <w:sz w:val="24"/>
          <w:szCs w:val="24"/>
        </w:rPr>
        <w:t xml:space="preserve">Classically, </w:t>
      </w:r>
      <w:r w:rsidRPr="00077ECE">
        <w:rPr>
          <w:rFonts w:ascii="Times New Roman" w:eastAsia="SimSun" w:hAnsi="Times New Roman" w:hint="eastAsia"/>
          <w:color w:val="auto"/>
          <w:kern w:val="2"/>
          <w:sz w:val="24"/>
          <w:szCs w:val="24"/>
        </w:rPr>
        <w:t>two forms</w:t>
      </w:r>
      <w:r>
        <w:rPr>
          <w:rFonts w:ascii="Times New Roman" w:eastAsia="SimSun" w:hAnsi="Times New Roman" w:hint="eastAsia"/>
          <w:color w:val="auto"/>
          <w:kern w:val="2"/>
          <w:sz w:val="24"/>
          <w:szCs w:val="24"/>
        </w:rPr>
        <w:t xml:space="preserve"> are recognized</w:t>
      </w:r>
      <w:r w:rsidRPr="00077ECE">
        <w:rPr>
          <w:rFonts w:ascii="Times New Roman" w:eastAsia="SimSun" w:hAnsi="Times New Roman" w:hint="eastAsia"/>
          <w:color w:val="auto"/>
          <w:kern w:val="2"/>
          <w:sz w:val="24"/>
          <w:szCs w:val="24"/>
        </w:rPr>
        <w:t>: the infant</w:t>
      </w:r>
      <w:r w:rsidR="003D2D82">
        <w:rPr>
          <w:rFonts w:ascii="Times New Roman" w:eastAsia="SimSun" w:hAnsi="Times New Roman" w:hint="eastAsia"/>
          <w:color w:val="auto"/>
          <w:kern w:val="2"/>
          <w:sz w:val="24"/>
          <w:szCs w:val="24"/>
        </w:rPr>
        <w:t>ile</w:t>
      </w:r>
      <w:r w:rsidRPr="00077ECE">
        <w:rPr>
          <w:rFonts w:ascii="Times New Roman" w:eastAsia="SimSun" w:hAnsi="Times New Roman" w:hint="eastAsia"/>
          <w:color w:val="auto"/>
          <w:kern w:val="2"/>
          <w:sz w:val="24"/>
          <w:szCs w:val="24"/>
        </w:rPr>
        <w:t xml:space="preserve"> onset PD (IOPD)</w:t>
      </w:r>
      <w:r>
        <w:rPr>
          <w:rFonts w:ascii="Times New Roman" w:eastAsia="SimSun" w:hAnsi="Times New Roman" w:hint="eastAsia"/>
          <w:color w:val="auto"/>
          <w:kern w:val="2"/>
          <w:sz w:val="24"/>
          <w:szCs w:val="24"/>
        </w:rPr>
        <w:t xml:space="preserve"> </w:t>
      </w:r>
      <w:r w:rsidRPr="00077ECE">
        <w:rPr>
          <w:rFonts w:ascii="Times New Roman" w:eastAsia="SimSun" w:hAnsi="Times New Roman" w:hint="eastAsia"/>
          <w:color w:val="auto"/>
          <w:kern w:val="2"/>
          <w:sz w:val="24"/>
          <w:szCs w:val="24"/>
        </w:rPr>
        <w:t>and late onset PD (LOPD).</w:t>
      </w:r>
      <w:r>
        <w:rPr>
          <w:rFonts w:ascii="Times New Roman" w:eastAsia="SimSun" w:hAnsi="Times New Roman" w:hint="eastAsia"/>
          <w:color w:val="auto"/>
          <w:kern w:val="2"/>
          <w:sz w:val="24"/>
          <w:szCs w:val="24"/>
        </w:rPr>
        <w:t xml:space="preserve"> The</w:t>
      </w:r>
      <w:r w:rsidRPr="00077ECE">
        <w:rPr>
          <w:rFonts w:ascii="Times New Roman" w:eastAsia="SimSun" w:hAnsi="Times New Roman" w:hint="eastAsia"/>
          <w:color w:val="auto"/>
          <w:kern w:val="2"/>
          <w:sz w:val="24"/>
          <w:szCs w:val="24"/>
        </w:rPr>
        <w:t xml:space="preserve"> IOPD is characterized </w:t>
      </w:r>
      <w:r w:rsidRPr="00077ECE">
        <w:rPr>
          <w:rFonts w:ascii="Times New Roman" w:eastAsia="SimSun" w:hAnsi="Times New Roman"/>
          <w:color w:val="auto"/>
          <w:kern w:val="2"/>
          <w:sz w:val="24"/>
          <w:szCs w:val="24"/>
        </w:rPr>
        <w:t>by hypertrophic cardiomyopathy</w:t>
      </w:r>
      <w:r>
        <w:rPr>
          <w:rFonts w:ascii="Times New Roman" w:eastAsia="SimSun" w:hAnsi="Times New Roman" w:hint="eastAsia"/>
          <w:color w:val="auto"/>
          <w:kern w:val="2"/>
          <w:sz w:val="24"/>
          <w:szCs w:val="24"/>
        </w:rPr>
        <w:t xml:space="preserve"> and progressive muscle weakness. The </w:t>
      </w:r>
      <w:r w:rsidRPr="00077ECE">
        <w:rPr>
          <w:rFonts w:ascii="Times New Roman" w:eastAsia="DengXian" w:hAnsi="Times New Roman" w:hint="eastAsia"/>
          <w:color w:val="auto"/>
          <w:kern w:val="2"/>
          <w:sz w:val="24"/>
          <w:szCs w:val="24"/>
        </w:rPr>
        <w:t>LOPD</w:t>
      </w:r>
      <w:r>
        <w:rPr>
          <w:rFonts w:ascii="Times New Roman" w:eastAsia="DengXian" w:hAnsi="Times New Roman" w:hint="eastAsia"/>
          <w:color w:val="auto"/>
          <w:kern w:val="2"/>
          <w:sz w:val="24"/>
          <w:szCs w:val="24"/>
        </w:rPr>
        <w:t xml:space="preserve">, </w:t>
      </w:r>
      <w:r>
        <w:rPr>
          <w:rFonts w:ascii="Times New Roman" w:eastAsia="DengXian" w:hAnsi="Times New Roman"/>
          <w:color w:val="auto"/>
          <w:kern w:val="2"/>
          <w:sz w:val="24"/>
          <w:szCs w:val="24"/>
        </w:rPr>
        <w:t xml:space="preserve">however, </w:t>
      </w:r>
      <w:r w:rsidRPr="00077ECE">
        <w:rPr>
          <w:rFonts w:ascii="Times New Roman" w:eastAsia="DengXian" w:hAnsi="Times New Roman"/>
          <w:color w:val="auto"/>
          <w:kern w:val="2"/>
          <w:sz w:val="24"/>
          <w:szCs w:val="24"/>
        </w:rPr>
        <w:t>features</w:t>
      </w:r>
      <w:r w:rsidRPr="00077ECE">
        <w:rPr>
          <w:rFonts w:ascii="Times New Roman" w:eastAsia="DengXian" w:hAnsi="Times New Roman" w:hint="eastAsia"/>
          <w:color w:val="auto"/>
          <w:kern w:val="2"/>
          <w:sz w:val="24"/>
          <w:szCs w:val="24"/>
        </w:rPr>
        <w:t xml:space="preserve"> motor</w:t>
      </w:r>
      <w:r>
        <w:rPr>
          <w:rFonts w:ascii="Times New Roman" w:eastAsia="DengXian" w:hAnsi="Times New Roman" w:hint="eastAsia"/>
          <w:color w:val="auto"/>
          <w:kern w:val="2"/>
          <w:sz w:val="24"/>
          <w:szCs w:val="24"/>
        </w:rPr>
        <w:t xml:space="preserve"> impairment, </w:t>
      </w:r>
      <w:r w:rsidRPr="00077ECE">
        <w:rPr>
          <w:rFonts w:ascii="Times New Roman" w:eastAsia="DengXian" w:hAnsi="Times New Roman" w:hint="eastAsia"/>
          <w:color w:val="auto"/>
          <w:kern w:val="2"/>
          <w:sz w:val="24"/>
          <w:szCs w:val="24"/>
        </w:rPr>
        <w:t>respiratory dysfunction</w:t>
      </w:r>
      <w:r>
        <w:rPr>
          <w:rFonts w:ascii="Times New Roman" w:eastAsia="DengXian" w:hAnsi="Times New Roman" w:hint="eastAsia"/>
          <w:color w:val="auto"/>
          <w:kern w:val="2"/>
          <w:sz w:val="24"/>
          <w:szCs w:val="24"/>
        </w:rPr>
        <w:t xml:space="preserve"> and minor cardiac damage. </w:t>
      </w:r>
      <w:bookmarkStart w:id="1" w:name="OLE_LINK102"/>
      <w:r w:rsidRPr="00B6645F">
        <w:rPr>
          <w:rFonts w:ascii="Times New Roman" w:eastAsia="SimSun" w:hAnsi="Times New Roman" w:hint="eastAsia"/>
          <w:color w:val="auto"/>
          <w:kern w:val="2"/>
          <w:sz w:val="24"/>
          <w:szCs w:val="24"/>
        </w:rPr>
        <w:t>(</w:t>
      </w:r>
      <w:proofErr w:type="spellStart"/>
      <w:r w:rsidRPr="00B6645F">
        <w:rPr>
          <w:rFonts w:ascii="Times New Roman" w:eastAsia="SimSun" w:hAnsi="Times New Roman" w:hint="eastAsia"/>
          <w:color w:val="auto"/>
          <w:kern w:val="2"/>
          <w:sz w:val="24"/>
          <w:szCs w:val="24"/>
        </w:rPr>
        <w:t>Sharshakova</w:t>
      </w:r>
      <w:proofErr w:type="spellEnd"/>
      <w:r w:rsidRPr="00B6645F">
        <w:rPr>
          <w:rFonts w:ascii="Times New Roman" w:eastAsia="SimSun" w:hAnsi="Times New Roman" w:hint="eastAsia"/>
          <w:color w:val="auto"/>
          <w:kern w:val="2"/>
          <w:sz w:val="24"/>
          <w:szCs w:val="24"/>
        </w:rPr>
        <w:t xml:space="preserve"> et al., 2026)</w:t>
      </w:r>
      <w:bookmarkEnd w:id="1"/>
    </w:p>
    <w:p w14:paraId="4873BA66" w14:textId="77777777" w:rsidR="006028D4" w:rsidRDefault="006028D4" w:rsidP="006028D4">
      <w:pPr>
        <w:pStyle w:val="p1"/>
        <w:spacing w:line="360" w:lineRule="auto"/>
        <w:rPr>
          <w:rFonts w:ascii="Times New Roman" w:eastAsia="DengXian" w:hAnsi="Times New Roman"/>
          <w:color w:val="auto"/>
          <w:kern w:val="2"/>
          <w:sz w:val="24"/>
          <w:szCs w:val="24"/>
        </w:rPr>
      </w:pPr>
    </w:p>
    <w:p w14:paraId="1AC2C53B" w14:textId="77777777" w:rsidR="006028D4" w:rsidRDefault="006028D4" w:rsidP="006028D4">
      <w:pPr>
        <w:pStyle w:val="p1"/>
        <w:spacing w:line="360" w:lineRule="auto"/>
        <w:rPr>
          <w:rFonts w:ascii="Times New Roman" w:eastAsia="DengXian" w:hAnsi="Times New Roman"/>
          <w:color w:val="auto"/>
          <w:kern w:val="2"/>
          <w:sz w:val="24"/>
          <w:szCs w:val="24"/>
        </w:rPr>
      </w:pPr>
      <w:r w:rsidRPr="00077ECE">
        <w:rPr>
          <w:rFonts w:ascii="Times New Roman" w:eastAsia="SimSun" w:hAnsi="Times New Roman"/>
          <w:color w:val="auto"/>
          <w:kern w:val="2"/>
          <w:sz w:val="24"/>
          <w:szCs w:val="24"/>
        </w:rPr>
        <w:t>D</w:t>
      </w:r>
      <w:r w:rsidRPr="00077ECE">
        <w:rPr>
          <w:rFonts w:ascii="Times New Roman" w:eastAsia="SimSun" w:hAnsi="Times New Roman" w:hint="eastAsia"/>
          <w:color w:val="auto"/>
          <w:kern w:val="2"/>
          <w:sz w:val="24"/>
          <w:szCs w:val="24"/>
        </w:rPr>
        <w:t>ivergence in residual GAA catalytic capacity</w:t>
      </w:r>
      <w:r>
        <w:rPr>
          <w:rFonts w:ascii="Times New Roman" w:eastAsia="SimSun" w:hAnsi="Times New Roman" w:hint="eastAsia"/>
          <w:color w:val="auto"/>
          <w:kern w:val="2"/>
          <w:sz w:val="24"/>
          <w:szCs w:val="24"/>
        </w:rPr>
        <w:t xml:space="preserve">, which is caused by divergence in </w:t>
      </w:r>
      <w:r>
        <w:rPr>
          <w:rFonts w:ascii="Times New Roman" w:eastAsia="SimSun" w:hAnsi="Times New Roman"/>
          <w:color w:val="auto"/>
          <w:kern w:val="2"/>
          <w:sz w:val="24"/>
          <w:szCs w:val="24"/>
        </w:rPr>
        <w:t xml:space="preserve">mutation, </w:t>
      </w:r>
      <w:r>
        <w:rPr>
          <w:rFonts w:ascii="Times New Roman" w:eastAsia="SimSun" w:hAnsi="Times New Roman" w:hint="eastAsia"/>
          <w:color w:val="auto"/>
          <w:kern w:val="2"/>
          <w:sz w:val="24"/>
          <w:szCs w:val="24"/>
        </w:rPr>
        <w:t xml:space="preserve">helps distinguish IOPD and LOPD. </w:t>
      </w:r>
      <w:r>
        <w:rPr>
          <w:rFonts w:ascii="Times New Roman" w:eastAsia="SimSun" w:hAnsi="Times New Roman"/>
          <w:color w:val="auto"/>
          <w:kern w:val="2"/>
          <w:sz w:val="24"/>
          <w:szCs w:val="24"/>
        </w:rPr>
        <w:t>S</w:t>
      </w:r>
      <w:r>
        <w:rPr>
          <w:rFonts w:ascii="Times New Roman" w:eastAsia="SimSun" w:hAnsi="Times New Roman" w:hint="eastAsia"/>
          <w:color w:val="auto"/>
          <w:kern w:val="2"/>
          <w:sz w:val="24"/>
          <w:szCs w:val="24"/>
        </w:rPr>
        <w:t xml:space="preserve">plicing mutations </w:t>
      </w:r>
      <w:r w:rsidRPr="006A1720">
        <w:rPr>
          <w:rFonts w:ascii="Times New Roman" w:eastAsia="SimSun" w:hAnsi="Times New Roman" w:hint="eastAsia"/>
          <w:color w:val="auto"/>
          <w:kern w:val="2"/>
          <w:sz w:val="24"/>
          <w:szCs w:val="24"/>
        </w:rPr>
        <w:t xml:space="preserve">promise higher level of residual GAA activity and </w:t>
      </w:r>
      <w:r>
        <w:rPr>
          <w:rFonts w:ascii="Times New Roman" w:eastAsia="SimSun" w:hAnsi="Times New Roman" w:hint="eastAsia"/>
          <w:color w:val="auto"/>
          <w:kern w:val="2"/>
          <w:sz w:val="24"/>
          <w:szCs w:val="24"/>
        </w:rPr>
        <w:t>are</w:t>
      </w:r>
      <w:r w:rsidRPr="006A1720">
        <w:rPr>
          <w:rFonts w:ascii="Times New Roman" w:eastAsia="SimSun" w:hAnsi="Times New Roman" w:hint="eastAsia"/>
          <w:color w:val="auto"/>
          <w:kern w:val="2"/>
          <w:sz w:val="24"/>
          <w:szCs w:val="24"/>
        </w:rPr>
        <w:t xml:space="preserve"> associated with LOPD, while </w:t>
      </w:r>
      <w:r>
        <w:rPr>
          <w:rFonts w:ascii="Times New Roman" w:eastAsia="SimSun" w:hAnsi="Times New Roman" w:hint="eastAsia"/>
          <w:color w:val="auto"/>
          <w:kern w:val="2"/>
          <w:sz w:val="24"/>
          <w:szCs w:val="24"/>
        </w:rPr>
        <w:t xml:space="preserve">missense </w:t>
      </w:r>
      <w:r w:rsidRPr="006A1720">
        <w:rPr>
          <w:rFonts w:ascii="Times New Roman" w:eastAsia="SimSun" w:hAnsi="Times New Roman"/>
          <w:color w:val="auto"/>
          <w:kern w:val="2"/>
          <w:sz w:val="24"/>
          <w:szCs w:val="24"/>
        </w:rPr>
        <w:t>mutation</w:t>
      </w:r>
      <w:r w:rsidRPr="006A1720">
        <w:rPr>
          <w:rFonts w:ascii="Times New Roman" w:eastAsia="SimSun" w:hAnsi="Times New Roman" w:hint="eastAsia"/>
          <w:color w:val="auto"/>
          <w:kern w:val="2"/>
          <w:sz w:val="24"/>
          <w:szCs w:val="24"/>
        </w:rPr>
        <w:t xml:space="preserve">s could </w:t>
      </w:r>
      <w:r>
        <w:rPr>
          <w:rFonts w:ascii="Times New Roman" w:eastAsia="SimSun" w:hAnsi="Times New Roman" w:hint="eastAsia"/>
          <w:color w:val="auto"/>
          <w:kern w:val="2"/>
          <w:sz w:val="24"/>
          <w:szCs w:val="24"/>
        </w:rPr>
        <w:t xml:space="preserve">cause significant disruption and be linked to IOPD. </w:t>
      </w:r>
      <w:r w:rsidRPr="00B6645F">
        <w:rPr>
          <w:rFonts w:ascii="Times New Roman" w:eastAsia="SimSun" w:hAnsi="Times New Roman" w:hint="eastAsia"/>
          <w:color w:val="auto"/>
          <w:kern w:val="2"/>
          <w:sz w:val="24"/>
          <w:szCs w:val="24"/>
        </w:rPr>
        <w:t>(</w:t>
      </w:r>
      <w:proofErr w:type="spellStart"/>
      <w:r w:rsidRPr="00B6645F">
        <w:rPr>
          <w:rFonts w:ascii="Times New Roman" w:eastAsia="SimSun" w:hAnsi="Times New Roman" w:hint="eastAsia"/>
          <w:color w:val="auto"/>
          <w:kern w:val="2"/>
          <w:sz w:val="24"/>
          <w:szCs w:val="24"/>
        </w:rPr>
        <w:t>Sharshakova</w:t>
      </w:r>
      <w:proofErr w:type="spellEnd"/>
      <w:r w:rsidRPr="00B6645F">
        <w:rPr>
          <w:rFonts w:ascii="Times New Roman" w:eastAsia="SimSun" w:hAnsi="Times New Roman" w:hint="eastAsia"/>
          <w:color w:val="auto"/>
          <w:kern w:val="2"/>
          <w:sz w:val="24"/>
          <w:szCs w:val="24"/>
        </w:rPr>
        <w:t xml:space="preserve"> et al., 2026)</w:t>
      </w:r>
    </w:p>
    <w:p w14:paraId="3D152AAC" w14:textId="77777777" w:rsidR="006028D4" w:rsidRDefault="006028D4" w:rsidP="006028D4">
      <w:pPr>
        <w:pStyle w:val="p1"/>
        <w:spacing w:line="360" w:lineRule="auto"/>
        <w:rPr>
          <w:rFonts w:ascii="Times New Roman" w:eastAsia="DengXian" w:hAnsi="Times New Roman"/>
          <w:color w:val="auto"/>
          <w:kern w:val="2"/>
          <w:sz w:val="24"/>
          <w:szCs w:val="24"/>
        </w:rPr>
      </w:pPr>
    </w:p>
    <w:p w14:paraId="7012D1D6" w14:textId="77777777" w:rsidR="006028D4" w:rsidRDefault="006028D4" w:rsidP="006028D4">
      <w:pPr>
        <w:pStyle w:val="p1"/>
        <w:spacing w:line="360" w:lineRule="auto"/>
        <w:rPr>
          <w:rFonts w:ascii="Times New Roman" w:eastAsia="DengXian" w:hAnsi="Times New Roman"/>
          <w:color w:val="auto"/>
          <w:kern w:val="2"/>
          <w:sz w:val="24"/>
          <w:szCs w:val="24"/>
        </w:rPr>
      </w:pPr>
      <w:r>
        <w:rPr>
          <w:rFonts w:ascii="Times New Roman" w:hAnsi="Times New Roman" w:hint="eastAsia"/>
          <w:sz w:val="24"/>
          <w:szCs w:val="24"/>
        </w:rPr>
        <w:t xml:space="preserve">The </w:t>
      </w:r>
      <w:r w:rsidRPr="008433CE">
        <w:rPr>
          <w:rFonts w:ascii="Times New Roman" w:hAnsi="Times New Roman"/>
          <w:sz w:val="24"/>
          <w:szCs w:val="24"/>
        </w:rPr>
        <w:t xml:space="preserve">incidence of PD depends on </w:t>
      </w:r>
      <w:r>
        <w:rPr>
          <w:rFonts w:ascii="Times New Roman" w:hAnsi="Times New Roman" w:hint="eastAsia"/>
          <w:sz w:val="24"/>
          <w:szCs w:val="24"/>
        </w:rPr>
        <w:t>geographic and ethnic</w:t>
      </w:r>
      <w:r w:rsidRPr="008433CE">
        <w:rPr>
          <w:rFonts w:ascii="Times New Roman" w:hAnsi="Times New Roman"/>
          <w:sz w:val="24"/>
          <w:szCs w:val="24"/>
        </w:rPr>
        <w:t xml:space="preserve"> factors</w:t>
      </w:r>
      <w:r>
        <w:rPr>
          <w:rFonts w:ascii="Times New Roman" w:hAnsi="Times New Roman" w:hint="eastAsia"/>
          <w:sz w:val="24"/>
          <w:szCs w:val="24"/>
        </w:rPr>
        <w:t xml:space="preserve">, </w:t>
      </w:r>
      <w:r>
        <w:rPr>
          <w:rFonts w:ascii="Times New Roman" w:hAnsi="Times New Roman"/>
          <w:sz w:val="24"/>
          <w:szCs w:val="24"/>
        </w:rPr>
        <w:t>varying</w:t>
      </w:r>
      <w:r>
        <w:rPr>
          <w:rFonts w:ascii="Times New Roman" w:hAnsi="Times New Roman" w:hint="eastAsia"/>
          <w:sz w:val="24"/>
          <w:szCs w:val="24"/>
        </w:rPr>
        <w:t xml:space="preserve"> from 1 in 14000 to 1 in 600000. Specifically, IOPD-related mutations are more common for Eastern Asia population compared to other major population groups. </w:t>
      </w:r>
      <w:r w:rsidRPr="00B6645F">
        <w:rPr>
          <w:rFonts w:ascii="Times New Roman" w:eastAsia="SimSun" w:hAnsi="Times New Roman" w:hint="eastAsia"/>
          <w:color w:val="auto"/>
          <w:kern w:val="2"/>
          <w:sz w:val="24"/>
          <w:szCs w:val="24"/>
        </w:rPr>
        <w:t>(</w:t>
      </w:r>
      <w:proofErr w:type="spellStart"/>
      <w:r w:rsidRPr="00B6645F">
        <w:rPr>
          <w:rFonts w:ascii="Times New Roman" w:eastAsia="SimSun" w:hAnsi="Times New Roman" w:hint="eastAsia"/>
          <w:color w:val="auto"/>
          <w:kern w:val="2"/>
          <w:sz w:val="24"/>
          <w:szCs w:val="24"/>
        </w:rPr>
        <w:t>Sharshakova</w:t>
      </w:r>
      <w:proofErr w:type="spellEnd"/>
      <w:r w:rsidRPr="00B6645F">
        <w:rPr>
          <w:rFonts w:ascii="Times New Roman" w:eastAsia="SimSun" w:hAnsi="Times New Roman" w:hint="eastAsia"/>
          <w:color w:val="auto"/>
          <w:kern w:val="2"/>
          <w:sz w:val="24"/>
          <w:szCs w:val="24"/>
        </w:rPr>
        <w:t xml:space="preserve"> et al., 2026)</w:t>
      </w:r>
    </w:p>
    <w:p w14:paraId="1D08F847" w14:textId="77777777" w:rsidR="006028D4" w:rsidRDefault="006028D4" w:rsidP="006028D4">
      <w:pPr>
        <w:pStyle w:val="p1"/>
        <w:spacing w:line="360" w:lineRule="auto"/>
        <w:rPr>
          <w:rFonts w:ascii="Times New Roman" w:eastAsia="DengXian" w:hAnsi="Times New Roman"/>
          <w:color w:val="auto"/>
          <w:kern w:val="2"/>
          <w:sz w:val="24"/>
          <w:szCs w:val="24"/>
        </w:rPr>
      </w:pPr>
    </w:p>
    <w:p w14:paraId="7C298718" w14:textId="77777777" w:rsidR="006028D4" w:rsidRPr="007D34F7" w:rsidRDefault="006028D4" w:rsidP="006028D4">
      <w:pPr>
        <w:pStyle w:val="p1"/>
        <w:spacing w:line="360" w:lineRule="auto"/>
        <w:rPr>
          <w:rFonts w:ascii="Times New Roman" w:eastAsia="DengXian" w:hAnsi="Times New Roman"/>
          <w:color w:val="auto"/>
          <w:kern w:val="2"/>
          <w:sz w:val="24"/>
          <w:szCs w:val="24"/>
        </w:rPr>
      </w:pPr>
      <w:r w:rsidRPr="008433CE">
        <w:rPr>
          <w:rFonts w:ascii="Times New Roman" w:hAnsi="Times New Roman"/>
          <w:sz w:val="24"/>
          <w:szCs w:val="24"/>
        </w:rPr>
        <w:t>In this essay, the pathogenesis of PD is demonstrated from the molecular to the organ level</w:t>
      </w:r>
      <w:r>
        <w:rPr>
          <w:rFonts w:ascii="Times New Roman" w:hAnsi="Times New Roman" w:hint="eastAsia"/>
          <w:sz w:val="24"/>
          <w:szCs w:val="24"/>
        </w:rPr>
        <w:t xml:space="preserve">, and </w:t>
      </w:r>
      <w:r>
        <w:rPr>
          <w:rFonts w:ascii="Times New Roman" w:hAnsi="Times New Roman"/>
          <w:sz w:val="24"/>
          <w:szCs w:val="24"/>
        </w:rPr>
        <w:t>both autophagic</w:t>
      </w:r>
      <w:r>
        <w:rPr>
          <w:rFonts w:ascii="Times New Roman" w:hAnsi="Times New Roman" w:hint="eastAsia"/>
          <w:sz w:val="24"/>
          <w:szCs w:val="24"/>
        </w:rPr>
        <w:t xml:space="preserve"> flux blockage and the mitochondrial dysfunction</w:t>
      </w:r>
      <w:r w:rsidRPr="008433CE">
        <w:rPr>
          <w:rFonts w:ascii="Times New Roman" w:hAnsi="Times New Roman"/>
          <w:sz w:val="24"/>
          <w:szCs w:val="24"/>
        </w:rPr>
        <w:t xml:space="preserve"> will be the focus. </w:t>
      </w:r>
      <w:r>
        <w:rPr>
          <w:rFonts w:ascii="Times New Roman" w:hAnsi="Times New Roman" w:hint="eastAsia"/>
          <w:sz w:val="24"/>
          <w:szCs w:val="24"/>
        </w:rPr>
        <w:t xml:space="preserve">Based on the understanding </w:t>
      </w:r>
      <w:r>
        <w:rPr>
          <w:rFonts w:ascii="Times New Roman" w:hAnsi="Times New Roman"/>
          <w:sz w:val="24"/>
          <w:szCs w:val="24"/>
        </w:rPr>
        <w:t>of the</w:t>
      </w:r>
      <w:r>
        <w:rPr>
          <w:rFonts w:ascii="Times New Roman" w:hAnsi="Times New Roman" w:hint="eastAsia"/>
          <w:sz w:val="24"/>
          <w:szCs w:val="24"/>
        </w:rPr>
        <w:t xml:space="preserve"> biological basis, the principles of enzyme replacement therapy (ERT) and emerging therapies targeting its limitations will also be discussed. </w:t>
      </w:r>
    </w:p>
    <w:p w14:paraId="6030929C" w14:textId="77777777" w:rsidR="006028D4" w:rsidRPr="008E1BC8" w:rsidRDefault="006028D4" w:rsidP="006028D4">
      <w:pPr>
        <w:pStyle w:val="Heading1"/>
        <w:spacing w:line="360" w:lineRule="auto"/>
        <w:rPr>
          <w:rFonts w:ascii="Times New Roman" w:hAnsi="Times New Roman" w:cs="Times New Roman"/>
          <w:sz w:val="32"/>
          <w:szCs w:val="32"/>
        </w:rPr>
      </w:pPr>
      <w:r w:rsidRPr="008E1BC8">
        <w:rPr>
          <w:rFonts w:ascii="Times New Roman" w:hAnsi="Times New Roman" w:cs="Times New Roman"/>
          <w:color w:val="000000" w:themeColor="text1"/>
          <w:sz w:val="32"/>
          <w:szCs w:val="32"/>
        </w:rPr>
        <w:t xml:space="preserve">2. The </w:t>
      </w:r>
      <w:r w:rsidRPr="008E1BC8">
        <w:rPr>
          <w:rFonts w:ascii="Times New Roman" w:hAnsi="Times New Roman" w:cs="Times New Roman" w:hint="eastAsia"/>
          <w:color w:val="000000" w:themeColor="text1"/>
          <w:sz w:val="32"/>
          <w:szCs w:val="32"/>
        </w:rPr>
        <w:t>Pathogenesis</w:t>
      </w:r>
      <w:r w:rsidRPr="008E1BC8">
        <w:rPr>
          <w:rFonts w:ascii="Times New Roman" w:hAnsi="Times New Roman" w:cs="Times New Roman"/>
          <w:color w:val="000000" w:themeColor="text1"/>
          <w:sz w:val="32"/>
          <w:szCs w:val="32"/>
        </w:rPr>
        <w:t xml:space="preserve"> of PD</w:t>
      </w:r>
    </w:p>
    <w:p w14:paraId="42756448" w14:textId="77777777" w:rsidR="006028D4" w:rsidRPr="008E1BC8" w:rsidRDefault="006028D4" w:rsidP="006028D4">
      <w:pPr>
        <w:rPr>
          <w:rFonts w:ascii="Times New Roman" w:eastAsia="Times New Roman" w:hAnsi="Times New Roman"/>
          <w:b/>
          <w:bCs/>
          <w:color w:val="000000"/>
          <w:kern w:val="0"/>
          <w:sz w:val="28"/>
          <w:szCs w:val="28"/>
        </w:rPr>
      </w:pPr>
      <w:r w:rsidRPr="008E1BC8">
        <w:rPr>
          <w:rFonts w:ascii="Times New Roman" w:eastAsia="Times New Roman" w:hAnsi="Times New Roman" w:hint="eastAsia"/>
          <w:b/>
          <w:bCs/>
          <w:color w:val="000000"/>
          <w:kern w:val="0"/>
          <w:sz w:val="28"/>
          <w:szCs w:val="28"/>
        </w:rPr>
        <w:t xml:space="preserve">2.1 </w:t>
      </w:r>
      <w:r w:rsidRPr="008E1BC8">
        <w:rPr>
          <w:rFonts w:ascii="Times New Roman" w:eastAsia="Times New Roman" w:hAnsi="Times New Roman"/>
          <w:b/>
          <w:bCs/>
          <w:color w:val="000000"/>
          <w:kern w:val="0"/>
          <w:sz w:val="28"/>
          <w:szCs w:val="28"/>
        </w:rPr>
        <w:t>The GAA Gene and Protein Biology</w:t>
      </w:r>
    </w:p>
    <w:p w14:paraId="2C94F06E" w14:textId="77777777" w:rsidR="006028D4" w:rsidRDefault="006028D4" w:rsidP="006028D4">
      <w:pPr>
        <w:spacing w:line="360" w:lineRule="auto"/>
        <w:rPr>
          <w:rFonts w:ascii="Times New Roman" w:hAnsi="Times New Roman"/>
        </w:rPr>
      </w:pPr>
      <w:r>
        <w:rPr>
          <w:rFonts w:ascii="Times New Roman" w:hAnsi="Times New Roman" w:hint="eastAsia"/>
        </w:rPr>
        <w:t xml:space="preserve">Located on the chromosome 17, the GAA gene has 20 exons, among which the exon 2 is significant. The exon 2 is important because </w:t>
      </w:r>
      <w:r>
        <w:rPr>
          <w:rFonts w:ascii="Times New Roman" w:hAnsi="Times New Roman"/>
        </w:rPr>
        <w:t>it</w:t>
      </w:r>
      <w:r>
        <w:rPr>
          <w:rFonts w:ascii="Times New Roman" w:hAnsi="Times New Roman" w:hint="eastAsia"/>
        </w:rPr>
        <w:t xml:space="preserve"> contains the start codon, implying its key role in GAA expression.  </w:t>
      </w:r>
      <w:r w:rsidRPr="008433CE">
        <w:rPr>
          <w:rFonts w:ascii="Times New Roman" w:hAnsi="Times New Roman"/>
        </w:rPr>
        <w:t xml:space="preserve"> </w:t>
      </w:r>
    </w:p>
    <w:p w14:paraId="68D8705E" w14:textId="77777777" w:rsidR="006028D4" w:rsidRDefault="006028D4" w:rsidP="006028D4">
      <w:pPr>
        <w:spacing w:line="360" w:lineRule="auto"/>
        <w:rPr>
          <w:rFonts w:ascii="Times New Roman" w:eastAsia="SimSun" w:hAnsi="Times New Roman"/>
        </w:rPr>
      </w:pPr>
      <w:r>
        <w:rPr>
          <w:rFonts w:ascii="Times New Roman" w:hAnsi="Times New Roman" w:hint="eastAsia"/>
        </w:rPr>
        <w:t xml:space="preserve">To date, 739 mutations have been recognized as </w:t>
      </w:r>
      <w:r>
        <w:rPr>
          <w:rFonts w:ascii="Times New Roman" w:hAnsi="Times New Roman"/>
        </w:rPr>
        <w:t>“</w:t>
      </w:r>
      <w:r>
        <w:rPr>
          <w:rFonts w:ascii="Times New Roman" w:hAnsi="Times New Roman" w:hint="eastAsia"/>
        </w:rPr>
        <w:t>harmful</w:t>
      </w:r>
      <w:r>
        <w:rPr>
          <w:rFonts w:ascii="Times New Roman" w:hAnsi="Times New Roman"/>
        </w:rPr>
        <w:t>”</w:t>
      </w:r>
      <w:r>
        <w:rPr>
          <w:rFonts w:ascii="Times New Roman" w:hAnsi="Times New Roman" w:hint="eastAsia"/>
        </w:rPr>
        <w:t xml:space="preserve">, and the missense/nonsense mutation, exemplifying </w:t>
      </w:r>
      <w:r w:rsidRPr="006A1720">
        <w:rPr>
          <w:rFonts w:ascii="Times New Roman" w:eastAsia="SimSun" w:hAnsi="Times New Roman" w:hint="eastAsia"/>
        </w:rPr>
        <w:t>c.1799G&gt;</w:t>
      </w:r>
      <w:r w:rsidRPr="006A1720">
        <w:rPr>
          <w:rFonts w:ascii="Times New Roman" w:eastAsia="SimSun" w:hAnsi="Times New Roman"/>
        </w:rPr>
        <w:t>A,</w:t>
      </w:r>
      <w:r>
        <w:rPr>
          <w:rFonts w:ascii="Times New Roman" w:eastAsia="SimSun" w:hAnsi="Times New Roman" w:hint="eastAsia"/>
        </w:rPr>
        <w:t xml:space="preserve"> </w:t>
      </w:r>
      <w:r>
        <w:rPr>
          <w:rFonts w:ascii="Times New Roman" w:hAnsi="Times New Roman" w:hint="eastAsia"/>
        </w:rPr>
        <w:t xml:space="preserve">shows a dominance with a proportion of 55.8%. Another </w:t>
      </w:r>
      <w:r>
        <w:rPr>
          <w:rFonts w:ascii="Times New Roman" w:hAnsi="Times New Roman" w:hint="eastAsia"/>
        </w:rPr>
        <w:lastRenderedPageBreak/>
        <w:t xml:space="preserve">major mutation type is splicing mutation like </w:t>
      </w:r>
      <w:r w:rsidRPr="006A1720">
        <w:rPr>
          <w:rFonts w:ascii="Times New Roman" w:eastAsia="SimSun" w:hAnsi="Times New Roman"/>
        </w:rPr>
        <w:t>c.-32-13T&gt;G</w:t>
      </w:r>
      <w:r>
        <w:rPr>
          <w:rFonts w:ascii="Times New Roman" w:eastAsia="SimSun" w:hAnsi="Times New Roman" w:hint="eastAsia"/>
        </w:rPr>
        <w:t>, which shares the percentage of 11.6</w:t>
      </w:r>
      <w:r>
        <w:rPr>
          <w:rFonts w:ascii="Times New Roman" w:eastAsia="SimSun" w:hAnsi="Times New Roman"/>
        </w:rPr>
        <w:t>%.</w:t>
      </w:r>
      <w:r>
        <w:rPr>
          <w:rFonts w:ascii="Times New Roman" w:eastAsia="SimSun" w:hAnsi="Times New Roman" w:hint="eastAsia"/>
        </w:rPr>
        <w:t xml:space="preserve"> </w:t>
      </w:r>
      <w:r>
        <w:rPr>
          <w:rFonts w:ascii="SimSun" w:eastAsia="SimSun" w:hAnsi="SimSun" w:hint="eastAsia"/>
        </w:rPr>
        <w:t>(</w:t>
      </w:r>
      <w:proofErr w:type="spellStart"/>
      <w:r>
        <w:rPr>
          <w:rFonts w:ascii="SimSun" w:eastAsia="SimSun" w:hAnsi="SimSun" w:hint="eastAsia"/>
        </w:rPr>
        <w:t>Peruzzo</w:t>
      </w:r>
      <w:proofErr w:type="spellEnd"/>
      <w:r>
        <w:rPr>
          <w:rFonts w:ascii="SimSun" w:eastAsia="SimSun" w:hAnsi="SimSun" w:hint="eastAsia"/>
        </w:rPr>
        <w:t xml:space="preserve"> et al., 2025)</w:t>
      </w:r>
    </w:p>
    <w:p w14:paraId="525BC022" w14:textId="77777777" w:rsidR="006028D4" w:rsidRPr="007B3F29" w:rsidRDefault="006028D4" w:rsidP="006028D4">
      <w:pPr>
        <w:spacing w:line="360" w:lineRule="auto"/>
        <w:rPr>
          <w:rFonts w:ascii="Times New Roman" w:eastAsia="SimSun" w:hAnsi="Times New Roman"/>
        </w:rPr>
      </w:pPr>
      <w:r>
        <w:rPr>
          <w:rFonts w:ascii="Times New Roman" w:hAnsi="Times New Roman" w:hint="eastAsia"/>
        </w:rPr>
        <w:t>S</w:t>
      </w:r>
      <w:r w:rsidRPr="008433CE">
        <w:rPr>
          <w:rFonts w:ascii="Times New Roman" w:hAnsi="Times New Roman"/>
        </w:rPr>
        <w:t>hifting the lysosomal glycogen into glucose</w:t>
      </w:r>
      <w:r>
        <w:rPr>
          <w:rFonts w:ascii="Times New Roman" w:hAnsi="Times New Roman" w:hint="eastAsia"/>
        </w:rPr>
        <w:t xml:space="preserve">, GAA is </w:t>
      </w:r>
      <w:proofErr w:type="gramStart"/>
      <w:r>
        <w:rPr>
          <w:rFonts w:ascii="Times New Roman" w:hAnsi="Times New Roman" w:hint="eastAsia"/>
        </w:rPr>
        <w:t>a</w:t>
      </w:r>
      <w:proofErr w:type="gramEnd"/>
      <w:r w:rsidRPr="00A3781E">
        <w:rPr>
          <w:rFonts w:ascii="Times New Roman" w:hAnsi="Times New Roman" w:hint="eastAsia"/>
          <w:color w:val="C00000"/>
        </w:rPr>
        <w:t xml:space="preserve"> </w:t>
      </w:r>
      <w:proofErr w:type="gramStart"/>
      <w:r w:rsidRPr="008433CE">
        <w:rPr>
          <w:rFonts w:ascii="Times New Roman" w:hAnsi="Times New Roman"/>
        </w:rPr>
        <w:t>alpha-glucosidas</w:t>
      </w:r>
      <w:r>
        <w:rPr>
          <w:rFonts w:ascii="Times New Roman" w:hAnsi="Times New Roman" w:hint="eastAsia"/>
        </w:rPr>
        <w:t>e</w:t>
      </w:r>
      <w:proofErr w:type="gramEnd"/>
      <w:r>
        <w:rPr>
          <w:rFonts w:ascii="Times New Roman" w:hAnsi="Times New Roman" w:hint="eastAsia"/>
        </w:rPr>
        <w:t xml:space="preserve"> within the lysosome and is deputed to conduct glycogen degradation. </w:t>
      </w:r>
      <w:r>
        <w:rPr>
          <w:rFonts w:ascii="Times New Roman" w:hAnsi="Times New Roman"/>
        </w:rPr>
        <w:t>I</w:t>
      </w:r>
      <w:r>
        <w:rPr>
          <w:rFonts w:ascii="Times New Roman" w:hAnsi="Times New Roman" w:hint="eastAsia"/>
        </w:rPr>
        <w:t xml:space="preserve">n Golgi, it is modified with mannose-6-phosphate (M6P), specifically delivered to autophagosome-fused lysosomes by vesicles containing M6P receptors (M6PRs), and then released to degrade glycogen. Notably, even though a few GAAs will be secreted extracellularly, the recyclable membranous M6PRs from adjacent cells will re-capture </w:t>
      </w:r>
      <w:r>
        <w:rPr>
          <w:rFonts w:ascii="Times New Roman" w:hAnsi="Times New Roman"/>
        </w:rPr>
        <w:t>these enzymes</w:t>
      </w:r>
      <w:r>
        <w:rPr>
          <w:rFonts w:ascii="Times New Roman" w:hAnsi="Times New Roman" w:hint="eastAsia"/>
        </w:rPr>
        <w:t xml:space="preserve"> and send them to the lysosome. (v</w:t>
      </w:r>
      <w:r w:rsidRPr="00B6645F">
        <w:rPr>
          <w:rFonts w:ascii="Times New Roman" w:hAnsi="Times New Roman"/>
        </w:rPr>
        <w:t xml:space="preserve">an </w:t>
      </w:r>
      <w:r>
        <w:rPr>
          <w:rFonts w:ascii="Times New Roman" w:hAnsi="Times New Roman" w:hint="eastAsia"/>
        </w:rPr>
        <w:t>d</w:t>
      </w:r>
      <w:r w:rsidRPr="00B6645F">
        <w:rPr>
          <w:rFonts w:ascii="Times New Roman" w:hAnsi="Times New Roman"/>
        </w:rPr>
        <w:t>er Beek et al., 2025</w:t>
      </w:r>
      <w:r w:rsidRPr="00B6645F">
        <w:rPr>
          <w:rFonts w:ascii="Times New Roman" w:hAnsi="Times New Roman" w:hint="eastAsia"/>
        </w:rPr>
        <w:t>)</w:t>
      </w:r>
    </w:p>
    <w:p w14:paraId="24E6A71A" w14:textId="77777777" w:rsidR="006028D4" w:rsidRPr="008E1BC8" w:rsidRDefault="006028D4" w:rsidP="006028D4">
      <w:pPr>
        <w:spacing w:after="0" w:line="240" w:lineRule="auto"/>
        <w:rPr>
          <w:rFonts w:ascii="Times New Roman" w:hAnsi="Times New Roman"/>
          <w:b/>
          <w:bCs/>
          <w:sz w:val="28"/>
          <w:szCs w:val="28"/>
        </w:rPr>
      </w:pPr>
      <w:bookmarkStart w:id="2" w:name="OLE_LINK95"/>
      <w:r w:rsidRPr="008E1BC8">
        <w:rPr>
          <w:rFonts w:ascii="Times New Roman" w:hAnsi="Times New Roman" w:hint="eastAsia"/>
          <w:b/>
          <w:bCs/>
          <w:sz w:val="28"/>
          <w:szCs w:val="28"/>
        </w:rPr>
        <w:t xml:space="preserve">2.2 </w:t>
      </w:r>
      <w:r w:rsidRPr="008E1BC8">
        <w:rPr>
          <w:rFonts w:ascii="Times New Roman" w:hAnsi="Times New Roman"/>
          <w:b/>
          <w:bCs/>
          <w:sz w:val="28"/>
          <w:szCs w:val="28"/>
        </w:rPr>
        <w:t>Two Specific Mutations and Their Molecular Consequences</w:t>
      </w:r>
      <w:bookmarkEnd w:id="2"/>
    </w:p>
    <w:p w14:paraId="3FA5669D" w14:textId="77777777" w:rsidR="006028D4" w:rsidRPr="007835A0" w:rsidRDefault="006028D4" w:rsidP="006028D4">
      <w:pPr>
        <w:spacing w:line="360" w:lineRule="auto"/>
        <w:rPr>
          <w:rFonts w:ascii="Times New Roman" w:hAnsi="Times New Roman"/>
        </w:rPr>
      </w:pPr>
      <w:r w:rsidRPr="007835A0">
        <w:rPr>
          <w:rFonts w:ascii="Times New Roman" w:hAnsi="Times New Roman"/>
        </w:rPr>
        <w:t xml:space="preserve">Two typical mutations, the c.1799G&gt;A and the c.-32-13T&gt;G, will be discussed. They represent distinct mechanisms by which mutations affect the GAA protein: the former one mainly influences the catalytic capability of GAA, while the latter one impairs the expression of GAA. </w:t>
      </w:r>
    </w:p>
    <w:p w14:paraId="475E6A87" w14:textId="77777777" w:rsidR="006028D4" w:rsidRPr="007835A0" w:rsidRDefault="006028D4" w:rsidP="006028D4">
      <w:pPr>
        <w:pStyle w:val="Heading2"/>
        <w:spacing w:line="360" w:lineRule="auto"/>
        <w:rPr>
          <w:rFonts w:ascii="Times New Roman" w:eastAsia="DengXian" w:hAnsi="Times New Roman" w:cs="Times New Roman"/>
          <w:b/>
          <w:bCs/>
          <w:color w:val="auto"/>
          <w:sz w:val="24"/>
          <w:szCs w:val="24"/>
        </w:rPr>
      </w:pPr>
      <w:r w:rsidRPr="007835A0">
        <w:rPr>
          <w:rFonts w:ascii="Times New Roman" w:eastAsia="DengXian" w:hAnsi="Times New Roman" w:cs="Times New Roman"/>
          <w:color w:val="auto"/>
          <w:sz w:val="24"/>
          <w:szCs w:val="24"/>
        </w:rPr>
        <w:lastRenderedPageBreak/>
        <w:t>The c.1799G&gt;A (p. Arg600His) is a missense mutation altering the amino acid residue 600, which plays a vital role in maintaining enzymic thermostability and substrate identification. Eroding residual GAA activity by 98%, it shows obvious association with IOPD. Mechanistically, alteration from G to A at nucleotide site 1799 leads to the shift from arginine to histidine, which dramatically disrupt the catalytic ability of GAA via influencing turnover number of the enzyme by up to 700-fold.</w:t>
      </w:r>
      <w:r>
        <w:rPr>
          <w:rFonts w:ascii="Times New Roman" w:eastAsia="DengXian" w:hAnsi="Times New Roman" w:cs="Times New Roman" w:hint="eastAsia"/>
          <w:color w:val="auto"/>
          <w:sz w:val="24"/>
          <w:szCs w:val="24"/>
        </w:rPr>
        <w:t xml:space="preserve"> Furthermore, the decreasing </w:t>
      </w:r>
      <w:r>
        <w:rPr>
          <w:rFonts w:ascii="Times New Roman" w:eastAsia="DengXian" w:hAnsi="Times New Roman" w:cs="Times New Roman"/>
          <w:color w:val="auto"/>
          <w:sz w:val="24"/>
          <w:szCs w:val="24"/>
        </w:rPr>
        <w:t>thermostability</w:t>
      </w:r>
      <w:r>
        <w:rPr>
          <w:rFonts w:ascii="Times New Roman" w:eastAsia="DengXian" w:hAnsi="Times New Roman" w:cs="Times New Roman" w:hint="eastAsia"/>
          <w:color w:val="auto"/>
          <w:sz w:val="24"/>
          <w:szCs w:val="24"/>
        </w:rPr>
        <w:t xml:space="preserve"> caused by the mutation will further compromise GAA activity. </w:t>
      </w:r>
      <w:r w:rsidRPr="007835A0">
        <w:rPr>
          <w:rFonts w:ascii="Times New Roman" w:eastAsia="DengXian" w:hAnsi="Times New Roman" w:cs="Times New Roman"/>
          <w:color w:val="auto"/>
          <w:sz w:val="24"/>
          <w:szCs w:val="24"/>
        </w:rPr>
        <w:t xml:space="preserve"> (Iacono et al., 2025)</w:t>
      </w:r>
    </w:p>
    <w:p w14:paraId="0C29A08D" w14:textId="77777777" w:rsidR="006028D4" w:rsidRPr="007835A0" w:rsidRDefault="006028D4" w:rsidP="006028D4">
      <w:pPr>
        <w:pStyle w:val="Heading2"/>
        <w:spacing w:line="360" w:lineRule="auto"/>
        <w:rPr>
          <w:rFonts w:ascii="Times New Roman" w:eastAsia="DengXian" w:hAnsi="Times New Roman" w:cs="Times New Roman"/>
          <w:b/>
          <w:bCs/>
          <w:color w:val="auto"/>
          <w:sz w:val="24"/>
          <w:szCs w:val="24"/>
        </w:rPr>
      </w:pPr>
      <w:r w:rsidRPr="007835A0">
        <w:rPr>
          <w:rFonts w:ascii="Times New Roman" w:eastAsia="DengXian" w:hAnsi="Times New Roman" w:cs="Times New Roman"/>
          <w:color w:val="auto"/>
          <w:sz w:val="24"/>
          <w:szCs w:val="24"/>
        </w:rPr>
        <w:t xml:space="preserve">The </w:t>
      </w:r>
      <w:bookmarkStart w:id="3" w:name="OLE_LINK96"/>
      <w:r w:rsidRPr="007835A0">
        <w:rPr>
          <w:rFonts w:ascii="Times New Roman" w:eastAsia="DengXian" w:hAnsi="Times New Roman" w:cs="Times New Roman"/>
          <w:color w:val="auto"/>
          <w:sz w:val="24"/>
          <w:szCs w:val="24"/>
        </w:rPr>
        <w:t xml:space="preserve">c.-32-13T&gt;G </w:t>
      </w:r>
      <w:bookmarkEnd w:id="3"/>
      <w:r w:rsidRPr="007835A0">
        <w:rPr>
          <w:rFonts w:ascii="Times New Roman" w:eastAsia="DengXian" w:hAnsi="Times New Roman" w:cs="Times New Roman"/>
          <w:color w:val="auto"/>
          <w:sz w:val="24"/>
          <w:szCs w:val="24"/>
        </w:rPr>
        <w:t>is a splicing mutation skipping exon 2 via compromising the function of correct exon 2’s acceptor and donor. As discussed, containing exon 2 is significant for a full-function mRNA, and that is why skipping exon 2 makes majority of mature mRNAs dysfunctional, which means that no normal GAA will be transcribed utilizing these aberrant splicing isoforms of transcripts. However, the leaky nature of c.-32-13T&gt;G enables the existence of normal GAA for 20% approximately, which explains why it is associated with LOPD. (</w:t>
      </w:r>
      <w:proofErr w:type="spellStart"/>
      <w:r w:rsidRPr="007835A0">
        <w:rPr>
          <w:rFonts w:ascii="Times New Roman" w:eastAsia="DengXian" w:hAnsi="Times New Roman" w:cs="Times New Roman"/>
          <w:color w:val="auto"/>
          <w:sz w:val="24"/>
          <w:szCs w:val="24"/>
        </w:rPr>
        <w:t>Peruzzo</w:t>
      </w:r>
      <w:proofErr w:type="spellEnd"/>
      <w:r w:rsidRPr="007835A0">
        <w:rPr>
          <w:rFonts w:ascii="Times New Roman" w:eastAsia="DengXian" w:hAnsi="Times New Roman" w:cs="Times New Roman"/>
          <w:color w:val="auto"/>
          <w:sz w:val="24"/>
          <w:szCs w:val="24"/>
        </w:rPr>
        <w:t xml:space="preserve"> et al., 2025)</w:t>
      </w:r>
    </w:p>
    <w:p w14:paraId="3400FD17" w14:textId="77777777" w:rsidR="006028D4" w:rsidRPr="008E1BC8" w:rsidRDefault="006028D4" w:rsidP="006028D4">
      <w:pPr>
        <w:pStyle w:val="Heading2"/>
        <w:spacing w:line="360" w:lineRule="auto"/>
        <w:rPr>
          <w:rFonts w:ascii="Times New Roman" w:eastAsia="DengXian" w:hAnsi="Times New Roman" w:cs="Times New Roman"/>
          <w:color w:val="auto"/>
          <w:sz w:val="28"/>
          <w:szCs w:val="28"/>
        </w:rPr>
      </w:pPr>
      <w:r>
        <w:rPr>
          <w:rFonts w:ascii="Times New Roman" w:eastAsia="DengXian" w:hAnsi="Times New Roman" w:cs="Times New Roman" w:hint="eastAsia"/>
          <w:color w:val="auto"/>
          <w:sz w:val="28"/>
          <w:szCs w:val="28"/>
        </w:rPr>
        <w:t xml:space="preserve">2.3 </w:t>
      </w:r>
      <w:r w:rsidRPr="008E1BC8">
        <w:rPr>
          <w:rFonts w:ascii="Times New Roman" w:eastAsia="DengXian" w:hAnsi="Times New Roman" w:cs="Times New Roman"/>
          <w:color w:val="auto"/>
          <w:sz w:val="28"/>
          <w:szCs w:val="28"/>
        </w:rPr>
        <w:t xml:space="preserve">Downstream Consequences: </w:t>
      </w:r>
      <w:r w:rsidRPr="008E1BC8">
        <w:rPr>
          <w:rFonts w:ascii="Times New Roman" w:eastAsia="DengXian" w:hAnsi="Times New Roman" w:cs="Times New Roman" w:hint="eastAsia"/>
          <w:color w:val="auto"/>
          <w:sz w:val="28"/>
          <w:szCs w:val="28"/>
        </w:rPr>
        <w:t>Autophagy Flux Blockage and Mitochondrial Dysfunction</w:t>
      </w:r>
    </w:p>
    <w:p w14:paraId="24FA3A37" w14:textId="1903D5AD" w:rsidR="006028D4" w:rsidRPr="008433CE" w:rsidRDefault="006028D4" w:rsidP="006028D4">
      <w:pPr>
        <w:spacing w:line="360" w:lineRule="auto"/>
        <w:rPr>
          <w:rFonts w:ascii="Times New Roman" w:hAnsi="Times New Roman"/>
          <w:bCs/>
          <w:i/>
          <w:iCs/>
          <w:u w:val="single"/>
        </w:rPr>
      </w:pPr>
      <w:r>
        <w:rPr>
          <w:rFonts w:ascii="Times New Roman" w:hAnsi="Times New Roman"/>
          <w:bCs/>
        </w:rPr>
        <w:t>T</w:t>
      </w:r>
      <w:r>
        <w:rPr>
          <w:rFonts w:ascii="Times New Roman" w:hAnsi="Times New Roman" w:hint="eastAsia"/>
          <w:bCs/>
        </w:rPr>
        <w:t>he</w:t>
      </w:r>
      <w:r w:rsidRPr="00506626">
        <w:rPr>
          <w:rFonts w:ascii="Times New Roman" w:hAnsi="Times New Roman"/>
          <w:bCs/>
        </w:rPr>
        <w:t xml:space="preserve"> decline of GAA activity </w:t>
      </w:r>
      <w:r>
        <w:rPr>
          <w:rFonts w:ascii="Times New Roman" w:hAnsi="Times New Roman" w:hint="eastAsia"/>
          <w:bCs/>
        </w:rPr>
        <w:t>caused by mutations erodes its glycogen-degradation capacity, thereby causing g</w:t>
      </w:r>
      <w:r w:rsidRPr="00506626">
        <w:rPr>
          <w:rFonts w:ascii="Times New Roman" w:hAnsi="Times New Roman"/>
          <w:bCs/>
        </w:rPr>
        <w:t xml:space="preserve">lycogen accumulation </w:t>
      </w:r>
      <w:r>
        <w:rPr>
          <w:rFonts w:ascii="Times New Roman" w:hAnsi="Times New Roman" w:hint="eastAsia"/>
          <w:bCs/>
        </w:rPr>
        <w:t xml:space="preserve">and </w:t>
      </w:r>
      <w:r w:rsidRPr="00506626">
        <w:rPr>
          <w:rFonts w:ascii="Times New Roman" w:hAnsi="Times New Roman"/>
          <w:bCs/>
        </w:rPr>
        <w:t xml:space="preserve">a series of serious consequences, </w:t>
      </w:r>
      <w:r>
        <w:rPr>
          <w:rFonts w:ascii="Times New Roman" w:hAnsi="Times New Roman"/>
          <w:bCs/>
        </w:rPr>
        <w:t>via</w:t>
      </w:r>
      <w:r w:rsidRPr="00506626">
        <w:rPr>
          <w:rFonts w:ascii="Times New Roman" w:hAnsi="Times New Roman"/>
          <w:bCs/>
        </w:rPr>
        <w:t xml:space="preserve"> mechanisms</w:t>
      </w:r>
      <w:r>
        <w:rPr>
          <w:rFonts w:ascii="Times New Roman" w:hAnsi="Times New Roman" w:hint="eastAsia"/>
          <w:bCs/>
        </w:rPr>
        <w:t xml:space="preserve"> including</w:t>
      </w:r>
      <w:r w:rsidRPr="00506626">
        <w:rPr>
          <w:rFonts w:ascii="Times New Roman" w:hAnsi="Times New Roman"/>
          <w:bCs/>
        </w:rPr>
        <w:t xml:space="preserve"> </w:t>
      </w:r>
      <w:r>
        <w:rPr>
          <w:rFonts w:ascii="Times New Roman" w:hAnsi="Times New Roman" w:hint="eastAsia"/>
          <w:bCs/>
        </w:rPr>
        <w:t>the</w:t>
      </w:r>
      <w:r w:rsidRPr="00506626">
        <w:rPr>
          <w:rFonts w:ascii="Times New Roman" w:hAnsi="Times New Roman"/>
          <w:bCs/>
        </w:rPr>
        <w:t xml:space="preserve"> impaired autophagy</w:t>
      </w:r>
      <w:r>
        <w:rPr>
          <w:rFonts w:ascii="Times New Roman" w:hAnsi="Times New Roman" w:hint="eastAsia"/>
          <w:bCs/>
        </w:rPr>
        <w:t xml:space="preserve"> and </w:t>
      </w:r>
      <w:r w:rsidRPr="00506626">
        <w:rPr>
          <w:rFonts w:ascii="Times New Roman" w:hAnsi="Times New Roman"/>
          <w:bCs/>
        </w:rPr>
        <w:t xml:space="preserve">mitochondrial dysfunction. Autophagy mainly affects skeletal muscle cells and, to some extent, affects cardiac muscle cell function by influencing mitophagy, while mitochondrial dysfunction is </w:t>
      </w:r>
      <w:r>
        <w:rPr>
          <w:rFonts w:ascii="Times New Roman" w:hAnsi="Times New Roman" w:hint="eastAsia"/>
          <w:bCs/>
        </w:rPr>
        <w:t xml:space="preserve">one </w:t>
      </w:r>
      <w:r>
        <w:rPr>
          <w:rFonts w:ascii="Times New Roman" w:hAnsi="Times New Roman"/>
          <w:bCs/>
        </w:rPr>
        <w:t>of the</w:t>
      </w:r>
      <w:r w:rsidRPr="00506626">
        <w:rPr>
          <w:rFonts w:ascii="Times New Roman" w:hAnsi="Times New Roman"/>
          <w:bCs/>
        </w:rPr>
        <w:t xml:space="preserve"> main cause</w:t>
      </w:r>
      <w:r>
        <w:rPr>
          <w:rFonts w:ascii="Times New Roman" w:hAnsi="Times New Roman" w:hint="eastAsia"/>
          <w:bCs/>
        </w:rPr>
        <w:t>s</w:t>
      </w:r>
      <w:r w:rsidRPr="00506626">
        <w:rPr>
          <w:rFonts w:ascii="Times New Roman" w:hAnsi="Times New Roman"/>
          <w:bCs/>
        </w:rPr>
        <w:t xml:space="preserve"> of cardiac muscle cell damage.</w:t>
      </w:r>
      <w:r>
        <w:rPr>
          <w:rFonts w:ascii="Times New Roman" w:hAnsi="Times New Roman" w:hint="eastAsia"/>
          <w:bCs/>
        </w:rPr>
        <w:t xml:space="preserve"> Table 1 </w:t>
      </w:r>
      <w:r w:rsidR="00A57700">
        <w:rPr>
          <w:rFonts w:ascii="Times New Roman" w:hAnsi="Times New Roman" w:hint="eastAsia"/>
          <w:bCs/>
        </w:rPr>
        <w:t>compares this cascade in normal state and in the two major Pompe disease phenotypes</w:t>
      </w:r>
      <w:r>
        <w:rPr>
          <w:rFonts w:ascii="Times New Roman" w:hAnsi="Times New Roman" w:hint="eastAsia"/>
          <w:bCs/>
        </w:rPr>
        <w:t xml:space="preserve">. </w:t>
      </w:r>
    </w:p>
    <w:p w14:paraId="5F20157A" w14:textId="77777777" w:rsidR="000D253E" w:rsidRDefault="006028D4" w:rsidP="006028D4">
      <w:pPr>
        <w:spacing w:after="40" w:line="360" w:lineRule="auto"/>
        <w:jc w:val="center"/>
        <w:rPr>
          <w:rFonts w:ascii="Times New Roman" w:eastAsia="SimSun" w:hAnsi="Times New Roman"/>
          <w:b/>
        </w:rPr>
      </w:pPr>
      <w:bookmarkStart w:id="4" w:name="OLE_LINK111"/>
      <w:r w:rsidRPr="00DA3646">
        <w:rPr>
          <w:rFonts w:ascii="Times New Roman" w:eastAsia="SimSun" w:hAnsi="Times New Roman" w:hint="eastAsia"/>
          <w:bCs/>
        </w:rPr>
        <w:t>Table 1:</w:t>
      </w:r>
      <w:r>
        <w:rPr>
          <w:rFonts w:ascii="Times New Roman" w:eastAsia="SimSun" w:hAnsi="Times New Roman" w:hint="eastAsia"/>
          <w:b/>
        </w:rPr>
        <w:t xml:space="preserve"> </w:t>
      </w:r>
      <w:r w:rsidRPr="008433CE">
        <w:rPr>
          <w:rFonts w:ascii="Times New Roman" w:eastAsia="SimSun" w:hAnsi="Times New Roman"/>
          <w:b/>
        </w:rPr>
        <w:t>Pathophysiology Comparison Table for Pompe Disease</w:t>
      </w:r>
    </w:p>
    <w:p w14:paraId="2E98282C" w14:textId="73109B3B" w:rsidR="006028D4" w:rsidRPr="008433CE" w:rsidRDefault="000D253E" w:rsidP="006028D4">
      <w:pPr>
        <w:spacing w:after="40" w:line="360" w:lineRule="auto"/>
        <w:jc w:val="center"/>
        <w:rPr>
          <w:rFonts w:ascii="Times New Roman" w:hAnsi="Times New Roman"/>
        </w:rPr>
      </w:pPr>
      <w:r>
        <w:rPr>
          <w:rFonts w:ascii="Times New Roman" w:hAnsi="Times New Roman"/>
          <w:noProof/>
          <w14:ligatures w14:val="standardContextual"/>
        </w:rPr>
        <w:lastRenderedPageBreak/>
        <w:drawing>
          <wp:inline distT="0" distB="0" distL="0" distR="0" wp14:anchorId="0C4A5878" wp14:editId="52B0183B">
            <wp:extent cx="5181600" cy="3378200"/>
            <wp:effectExtent l="0" t="0" r="0" b="0"/>
            <wp:docPr id="789311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311993" name="Picture 78931199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181600" cy="3378200"/>
                    </a:xfrm>
                    <a:prstGeom prst="rect">
                      <a:avLst/>
                    </a:prstGeom>
                  </pic:spPr>
                </pic:pic>
              </a:graphicData>
            </a:graphic>
          </wp:inline>
        </w:drawing>
      </w:r>
    </w:p>
    <w:bookmarkEnd w:id="4"/>
    <w:p w14:paraId="5CF1B522" w14:textId="61FF905B" w:rsidR="000D253E" w:rsidRPr="000D253E" w:rsidRDefault="000D253E" w:rsidP="000D253E">
      <w:pPr>
        <w:autoSpaceDE w:val="0"/>
        <w:autoSpaceDN w:val="0"/>
        <w:adjustRightInd w:val="0"/>
        <w:spacing w:before="0" w:beforeAutospacing="0" w:after="0" w:line="240" w:lineRule="auto"/>
        <w:rPr>
          <w:rFonts w:ascii="Times New Roman" w:eastAsiaTheme="minorEastAsia" w:hAnsi="Times New Roman"/>
          <w:kern w:val="0"/>
          <w:sz w:val="16"/>
          <w:szCs w:val="16"/>
          <w14:ligatures w14:val="standardContextual"/>
        </w:rPr>
      </w:pPr>
      <w:r w:rsidRPr="00522E78">
        <w:rPr>
          <w:rFonts w:ascii="Times New Roman" w:eastAsiaTheme="minorEastAsia" w:hAnsi="Times New Roman"/>
          <w:b/>
          <w:bCs/>
          <w:kern w:val="0"/>
          <w:sz w:val="16"/>
          <w:szCs w:val="16"/>
          <w14:ligatures w14:val="standardContextual"/>
        </w:rPr>
        <w:t>Figure 1</w:t>
      </w:r>
      <w:r w:rsidRPr="000D253E">
        <w:rPr>
          <w:rFonts w:ascii="Times New Roman" w:eastAsiaTheme="minorEastAsia" w:hAnsi="Times New Roman"/>
          <w:b/>
          <w:bCs/>
          <w:i/>
          <w:iCs/>
          <w:kern w:val="0"/>
          <w:sz w:val="16"/>
          <w:szCs w:val="16"/>
          <w14:ligatures w14:val="standardContextual"/>
        </w:rPr>
        <w:t>:</w:t>
      </w:r>
      <w:r w:rsidRPr="000D253E">
        <w:rPr>
          <w:rFonts w:ascii="Times New Roman" w:eastAsiaTheme="minorEastAsia" w:hAnsi="Times New Roman"/>
          <w:kern w:val="0"/>
          <w:sz w:val="16"/>
          <w:szCs w:val="16"/>
          <w14:ligatures w14:val="standardContextual"/>
        </w:rPr>
        <w:t xml:space="preserve"> Comparison of Pathogenesis between LOPD and IOPD.  Panels are organised by phenotype and biological level: 1 = LOPD: Normal, 2`= LOPD: PD, 3`= IOPD: Normal, and 4 = IOPD: PD; A = Molecular, B= Cellular, C= Tissue, and D= Organ and Body System.  </w:t>
      </w:r>
    </w:p>
    <w:p w14:paraId="07F929BD" w14:textId="0DE35060" w:rsidR="000D253E" w:rsidRPr="000D253E" w:rsidRDefault="000D253E" w:rsidP="000D253E">
      <w:pPr>
        <w:autoSpaceDE w:val="0"/>
        <w:autoSpaceDN w:val="0"/>
        <w:adjustRightInd w:val="0"/>
        <w:spacing w:before="0" w:beforeAutospacing="0" w:after="0" w:line="240" w:lineRule="auto"/>
        <w:rPr>
          <w:rFonts w:ascii="Times New Roman" w:eastAsiaTheme="minorEastAsia" w:hAnsi="Times New Roman"/>
          <w:kern w:val="0"/>
          <w:sz w:val="16"/>
          <w:szCs w:val="16"/>
          <w14:ligatures w14:val="standardContextual"/>
        </w:rPr>
      </w:pPr>
      <w:r w:rsidRPr="000D253E">
        <w:rPr>
          <w:rFonts w:ascii="Times New Roman" w:eastAsiaTheme="minorEastAsia" w:hAnsi="Times New Roman"/>
          <w:kern w:val="0"/>
          <w:sz w:val="16"/>
          <w:szCs w:val="16"/>
          <w14:ligatures w14:val="standardContextual"/>
        </w:rPr>
        <w:t xml:space="preserve">1A: GAA is fully functional: ADP/ATP ratio is well maintained; normal autophagosome-lysosome fusion supports mitochondrial autophagy; lysosome size remains normal; AMPK activity is relatively low -&gt; lower autophagosome production.  1B: Functioning autophagic flux supports efficient autophagosome-lysosome fusion; damaged mitochondria cleared; myofibres maintain normal contractile function.  1C: Skeletal myofibres preserve normal function and metabolic homeostasis.  1D Motor function and respiratory muscles are well functioning.  2A: Residual GAA activity present but insufficient -&gt; rising ADP/ATP ratio -&gt; AMPK activation; activated AMPK phosphorylates ULK1, directly upregulating autophagosome production. Furthermore, AMPK activates TSC2, which downregulates mTORC1 via suppressing </w:t>
      </w:r>
      <w:proofErr w:type="spellStart"/>
      <w:r w:rsidRPr="000D253E">
        <w:rPr>
          <w:rFonts w:ascii="Times New Roman" w:eastAsiaTheme="minorEastAsia" w:hAnsi="Times New Roman"/>
          <w:kern w:val="0"/>
          <w:sz w:val="16"/>
          <w:szCs w:val="16"/>
          <w14:ligatures w14:val="standardContextual"/>
        </w:rPr>
        <w:t>Rheb</w:t>
      </w:r>
      <w:proofErr w:type="spellEnd"/>
      <w:r w:rsidRPr="000D253E">
        <w:rPr>
          <w:rFonts w:ascii="Times New Roman" w:eastAsiaTheme="minorEastAsia" w:hAnsi="Times New Roman"/>
          <w:kern w:val="0"/>
          <w:sz w:val="16"/>
          <w:szCs w:val="16"/>
          <w14:ligatures w14:val="standardContextual"/>
        </w:rPr>
        <w:t xml:space="preserve">. Glycogen accumulation impairs autophagosome-lysosome fusion, undermining autophagy.  2B: Functioning autophagic flux supports efficient autophagosome-lysosome fusion; damaged mitochondria cleared; myofibres maintain normal contractile function.  2C: Vacuolated myofibres develop; myofibrillar atrophy in skeletal muscles including diaphragms.  2D: Progressive proximal and axial weakness -&gt; motor intolerance and respiratory impairment.  3A: GAA is fully functional: ADP/ATP ratio is well maintained; normal autophagosome-lysosome fusion and lysosome size; lysosome size remains normal; cardiomyocyte mitochondria function well -&gt; abundant ATP, normal ROS.  3B: Cardiomyocytes function well with abundant ATP generation, normal ROS, and effective damaged mitochondria clearance.  3C: Myocardial fibres maintain normal wall thickness.  3D: The heart maintains effective filling and output.  4A: GAA is fully functional: ADP/ATP ratio is well maintained; normal autophagosome-lysosome fusion and lysosome size; lysosome size remains normal; cardiomyocyte mitochondria function well -&gt; abundant ATP, normal ROS.  4B: Cardiomyocyte dysfunction or apoptosis, via two mechanisms: impaired mitochondrial autophagy fails to clear damaged mitochondria -&gt; increased ROS -&gt; ATP decline -&gt; indirect apoptosis; lysosomal expansion directly impairs mitochondria -&gt; direct apoptosis.  4C: The myocardium becomes hypertrophic.  4D: The heart maintains effective filling and output.  </w:t>
      </w:r>
    </w:p>
    <w:p w14:paraId="7C65EE29" w14:textId="77777777" w:rsidR="00522E78" w:rsidRPr="00522E78" w:rsidRDefault="000D253E" w:rsidP="000D253E">
      <w:pPr>
        <w:pStyle w:val="Heading1"/>
        <w:tabs>
          <w:tab w:val="left" w:pos="988"/>
        </w:tabs>
        <w:spacing w:line="360" w:lineRule="auto"/>
        <w:rPr>
          <w:rFonts w:ascii="Times New Roman" w:eastAsiaTheme="minorEastAsia" w:hAnsi="Times New Roman" w:cs="Times New Roman"/>
          <w:color w:val="000000" w:themeColor="text1"/>
          <w:kern w:val="0"/>
          <w:sz w:val="16"/>
          <w:szCs w:val="16"/>
        </w:rPr>
      </w:pPr>
      <w:r w:rsidRPr="00522E78">
        <w:rPr>
          <w:rFonts w:ascii="Times New Roman" w:eastAsiaTheme="minorEastAsia" w:hAnsi="Times New Roman" w:cs="Times New Roman"/>
          <w:b/>
          <w:bCs/>
          <w:i/>
          <w:iCs/>
          <w:color w:val="000000" w:themeColor="text1"/>
          <w:kern w:val="0"/>
          <w:sz w:val="16"/>
          <w:szCs w:val="16"/>
        </w:rPr>
        <w:lastRenderedPageBreak/>
        <w:t>Note</w:t>
      </w:r>
      <w:r w:rsidRPr="00522E78">
        <w:rPr>
          <w:rFonts w:ascii="Times New Roman" w:eastAsiaTheme="minorEastAsia" w:hAnsi="Times New Roman" w:cs="Times New Roman"/>
          <w:color w:val="000000" w:themeColor="text1"/>
          <w:kern w:val="0"/>
          <w:sz w:val="16"/>
          <w:szCs w:val="16"/>
        </w:rPr>
        <w:t xml:space="preserve">. Autophagic flux blockage adapted from Do et al. (2024) and </w:t>
      </w:r>
      <w:proofErr w:type="spellStart"/>
      <w:r w:rsidRPr="00522E78">
        <w:rPr>
          <w:rFonts w:ascii="Times New Roman" w:eastAsiaTheme="minorEastAsia" w:hAnsi="Times New Roman" w:cs="Times New Roman"/>
          <w:color w:val="000000" w:themeColor="text1"/>
          <w:kern w:val="0"/>
          <w:sz w:val="16"/>
          <w:szCs w:val="16"/>
        </w:rPr>
        <w:t>Sharshakova</w:t>
      </w:r>
      <w:proofErr w:type="spellEnd"/>
      <w:r w:rsidRPr="00522E78">
        <w:rPr>
          <w:rFonts w:ascii="Times New Roman" w:eastAsiaTheme="minorEastAsia" w:hAnsi="Times New Roman" w:cs="Times New Roman"/>
          <w:color w:val="000000" w:themeColor="text1"/>
          <w:kern w:val="0"/>
          <w:sz w:val="16"/>
          <w:szCs w:val="16"/>
        </w:rPr>
        <w:t xml:space="preserve"> et al. (2026); mitochondrial dysfunction and its downstream consequences based on Huang et al. (2023), Lim et al. (2015) and Sánchez-Porras et al. (2023).</w:t>
      </w:r>
    </w:p>
    <w:p w14:paraId="15CE532A" w14:textId="7CB665A2" w:rsidR="006028D4" w:rsidRPr="00DA3646" w:rsidRDefault="006028D4" w:rsidP="000D253E">
      <w:pPr>
        <w:pStyle w:val="Heading1"/>
        <w:tabs>
          <w:tab w:val="left" w:pos="988"/>
        </w:tabs>
        <w:spacing w:line="360" w:lineRule="auto"/>
        <w:rPr>
          <w:rFonts w:ascii="Times New Roman" w:eastAsia="DengXian" w:hAnsi="Times New Roman" w:cs="Times New Roman"/>
          <w:color w:val="auto"/>
          <w:sz w:val="24"/>
          <w:szCs w:val="24"/>
        </w:rPr>
      </w:pPr>
      <w:r w:rsidRPr="00DA3646">
        <w:rPr>
          <w:rFonts w:ascii="Times New Roman" w:eastAsia="DengXian" w:hAnsi="Times New Roman" w:cs="Times New Roman" w:hint="eastAsia"/>
          <w:color w:val="auto"/>
          <w:sz w:val="24"/>
          <w:szCs w:val="24"/>
        </w:rPr>
        <w:t xml:space="preserve">Even though a systematic understanding of pathogenesis in IOPD and LOPD has not been established, the interaction and </w:t>
      </w:r>
      <w:r w:rsidRPr="00DA3646">
        <w:rPr>
          <w:rFonts w:ascii="Times New Roman" w:eastAsia="DengXian" w:hAnsi="Times New Roman" w:cs="Times New Roman"/>
          <w:color w:val="auto"/>
          <w:sz w:val="24"/>
          <w:szCs w:val="24"/>
        </w:rPr>
        <w:t>differentiation</w:t>
      </w:r>
      <w:r w:rsidRPr="00DA3646">
        <w:rPr>
          <w:rFonts w:ascii="Times New Roman" w:eastAsia="DengXian" w:hAnsi="Times New Roman" w:cs="Times New Roman" w:hint="eastAsia"/>
          <w:color w:val="auto"/>
          <w:sz w:val="24"/>
          <w:szCs w:val="24"/>
        </w:rPr>
        <w:t xml:space="preserve"> between crucial pathways in both phenotypes can be witnessed. </w:t>
      </w:r>
      <w:r w:rsidRPr="00DA3646">
        <w:rPr>
          <w:rFonts w:ascii="Times New Roman" w:eastAsia="DengXian" w:hAnsi="Times New Roman" w:cs="Times New Roman"/>
          <w:color w:val="auto"/>
          <w:sz w:val="24"/>
          <w:szCs w:val="24"/>
        </w:rPr>
        <w:t>O</w:t>
      </w:r>
      <w:r w:rsidRPr="00DA3646">
        <w:rPr>
          <w:rFonts w:ascii="Times New Roman" w:eastAsia="DengXian" w:hAnsi="Times New Roman" w:cs="Times New Roman" w:hint="eastAsia"/>
          <w:color w:val="auto"/>
          <w:sz w:val="24"/>
          <w:szCs w:val="24"/>
        </w:rPr>
        <w:t xml:space="preserve">n the one hand, despite the significance of AMPK-regulated autophagy flux blockage in LOPD, it seems to have a limited </w:t>
      </w:r>
      <w:r w:rsidRPr="00DA3646">
        <w:rPr>
          <w:rFonts w:ascii="Times New Roman" w:eastAsia="DengXian" w:hAnsi="Times New Roman" w:cs="Times New Roman"/>
          <w:color w:val="auto"/>
          <w:sz w:val="24"/>
          <w:szCs w:val="24"/>
        </w:rPr>
        <w:t>influence</w:t>
      </w:r>
      <w:r w:rsidRPr="00DA3646">
        <w:rPr>
          <w:rFonts w:ascii="Times New Roman" w:eastAsia="DengXian" w:hAnsi="Times New Roman" w:cs="Times New Roman" w:hint="eastAsia"/>
          <w:color w:val="auto"/>
          <w:sz w:val="24"/>
          <w:szCs w:val="24"/>
        </w:rPr>
        <w:t xml:space="preserve"> in terms of cardiac muscles: the direct impact from lysosomal expansion predominantly </w:t>
      </w:r>
      <w:r w:rsidRPr="00DA3646">
        <w:rPr>
          <w:rFonts w:ascii="Times New Roman" w:eastAsia="DengXian" w:hAnsi="Times New Roman" w:cs="Times New Roman"/>
          <w:color w:val="auto"/>
          <w:sz w:val="24"/>
          <w:szCs w:val="24"/>
        </w:rPr>
        <w:t>impairs</w:t>
      </w:r>
      <w:r w:rsidRPr="00DA3646">
        <w:rPr>
          <w:rFonts w:ascii="Times New Roman" w:eastAsia="DengXian" w:hAnsi="Times New Roman" w:cs="Times New Roman" w:hint="eastAsia"/>
          <w:color w:val="auto"/>
          <w:sz w:val="24"/>
          <w:szCs w:val="24"/>
        </w:rPr>
        <w:t xml:space="preserve"> the myofibres in cardiac muscles. On the other hand, the mitophagy blockage caused by blocked autophagy flux plays a vital role in PD progression in </w:t>
      </w:r>
      <w:r w:rsidRPr="00DA3646">
        <w:rPr>
          <w:rFonts w:ascii="Times New Roman" w:eastAsia="DengXian" w:hAnsi="Times New Roman" w:cs="Times New Roman"/>
          <w:color w:val="auto"/>
          <w:sz w:val="24"/>
          <w:szCs w:val="24"/>
        </w:rPr>
        <w:t>cardiomyocytes</w:t>
      </w:r>
      <w:r w:rsidRPr="00DA3646">
        <w:rPr>
          <w:rFonts w:ascii="Times New Roman" w:eastAsia="DengXian" w:hAnsi="Times New Roman" w:cs="Times New Roman" w:hint="eastAsia"/>
          <w:color w:val="auto"/>
          <w:sz w:val="24"/>
          <w:szCs w:val="24"/>
        </w:rPr>
        <w:t>.</w:t>
      </w:r>
    </w:p>
    <w:p w14:paraId="2759383E" w14:textId="77777777" w:rsidR="006028D4" w:rsidRPr="00CF7058" w:rsidRDefault="006028D4" w:rsidP="006028D4">
      <w:pPr>
        <w:pStyle w:val="Heading1"/>
        <w:tabs>
          <w:tab w:val="left" w:pos="988"/>
        </w:tabs>
        <w:spacing w:line="360" w:lineRule="auto"/>
        <w:rPr>
          <w:rFonts w:ascii="Times New Roman" w:eastAsia="DengXian" w:hAnsi="Times New Roman" w:cs="Times New Roman"/>
          <w:b/>
          <w:bCs/>
          <w:color w:val="auto"/>
          <w:sz w:val="24"/>
          <w:szCs w:val="24"/>
        </w:rPr>
      </w:pPr>
      <w:r>
        <w:rPr>
          <w:rFonts w:ascii="Times New Roman" w:eastAsia="DengXian" w:hAnsi="Times New Roman" w:cs="Times New Roman" w:hint="eastAsia"/>
          <w:color w:val="auto"/>
          <w:sz w:val="24"/>
          <w:szCs w:val="24"/>
        </w:rPr>
        <w:t>N</w:t>
      </w:r>
      <w:r w:rsidRPr="00CF7058">
        <w:rPr>
          <w:rFonts w:ascii="Times New Roman" w:eastAsia="DengXian" w:hAnsi="Times New Roman" w:cs="Times New Roman" w:hint="eastAsia"/>
          <w:color w:val="auto"/>
          <w:sz w:val="24"/>
          <w:szCs w:val="24"/>
        </w:rPr>
        <w:t xml:space="preserve">otably, PD also cause impairment in central nervous system (CNS). </w:t>
      </w:r>
      <w:r w:rsidRPr="00CF7058">
        <w:rPr>
          <w:rFonts w:ascii="Times New Roman" w:eastAsia="DengXian" w:hAnsi="Times New Roman" w:cs="Times New Roman"/>
          <w:color w:val="auto"/>
          <w:sz w:val="24"/>
          <w:szCs w:val="24"/>
        </w:rPr>
        <w:t>N</w:t>
      </w:r>
      <w:r w:rsidRPr="00CF7058">
        <w:rPr>
          <w:rFonts w:ascii="Times New Roman" w:eastAsia="DengXian" w:hAnsi="Times New Roman" w:cs="Times New Roman" w:hint="eastAsia"/>
          <w:color w:val="auto"/>
          <w:sz w:val="24"/>
          <w:szCs w:val="24"/>
        </w:rPr>
        <w:t>ot only does GAA deficiency compromise the skeletal and cardiac muscle, pathologic accumulation of glycogen in spi</w:t>
      </w:r>
      <w:r>
        <w:rPr>
          <w:rFonts w:ascii="Times New Roman" w:eastAsia="DengXian" w:hAnsi="Times New Roman" w:cs="Times New Roman" w:hint="eastAsia"/>
          <w:color w:val="auto"/>
          <w:sz w:val="24"/>
          <w:szCs w:val="24"/>
        </w:rPr>
        <w:t>n</w:t>
      </w:r>
      <w:r w:rsidRPr="00CF7058">
        <w:rPr>
          <w:rFonts w:ascii="Times New Roman" w:eastAsia="DengXian" w:hAnsi="Times New Roman" w:cs="Times New Roman" w:hint="eastAsia"/>
          <w:color w:val="auto"/>
          <w:sz w:val="24"/>
          <w:szCs w:val="24"/>
        </w:rPr>
        <w:t xml:space="preserve">al motor neurons and </w:t>
      </w:r>
      <w:proofErr w:type="spellStart"/>
      <w:r w:rsidRPr="00CF7058">
        <w:rPr>
          <w:rFonts w:ascii="Times New Roman" w:eastAsia="DengXian" w:hAnsi="Times New Roman" w:cs="Times New Roman" w:hint="eastAsia"/>
          <w:color w:val="auto"/>
          <w:sz w:val="24"/>
          <w:szCs w:val="24"/>
        </w:rPr>
        <w:t>neurogliocyte</w:t>
      </w:r>
      <w:r>
        <w:rPr>
          <w:rFonts w:ascii="Times New Roman" w:eastAsia="DengXian" w:hAnsi="Times New Roman" w:cs="Times New Roman" w:hint="eastAsia"/>
          <w:color w:val="auto"/>
          <w:sz w:val="24"/>
          <w:szCs w:val="24"/>
        </w:rPr>
        <w:t>s</w:t>
      </w:r>
      <w:proofErr w:type="spellEnd"/>
      <w:r w:rsidRPr="00CF7058">
        <w:rPr>
          <w:rFonts w:ascii="Times New Roman" w:eastAsia="DengXian" w:hAnsi="Times New Roman" w:cs="Times New Roman" w:hint="eastAsia"/>
          <w:color w:val="auto"/>
          <w:sz w:val="24"/>
          <w:szCs w:val="24"/>
        </w:rPr>
        <w:t xml:space="preserve"> can also be witnessed. </w:t>
      </w:r>
    </w:p>
    <w:p w14:paraId="24CF6F07" w14:textId="77777777" w:rsidR="006028D4" w:rsidRPr="008E1BC8" w:rsidRDefault="006028D4" w:rsidP="006028D4">
      <w:pPr>
        <w:rPr>
          <w:rFonts w:ascii="SimSun" w:eastAsia="SimSun" w:hAnsi="SimSun"/>
          <w:b/>
          <w:bCs/>
          <w:sz w:val="32"/>
          <w:szCs w:val="32"/>
        </w:rPr>
      </w:pPr>
      <w:r w:rsidRPr="008E1BC8">
        <w:rPr>
          <w:rFonts w:ascii="Times New Roman" w:hAnsi="Times New Roman" w:hint="eastAsia"/>
          <w:b/>
          <w:bCs/>
          <w:sz w:val="32"/>
          <w:szCs w:val="32"/>
        </w:rPr>
        <w:t>3. Current and Future Therapies: Targeting the Underlying Biology</w:t>
      </w:r>
    </w:p>
    <w:p w14:paraId="44E3247A" w14:textId="77777777" w:rsidR="006028D4" w:rsidRPr="008E1BC8" w:rsidRDefault="006028D4" w:rsidP="006028D4">
      <w:pPr>
        <w:pStyle w:val="Heading2"/>
        <w:spacing w:line="360" w:lineRule="auto"/>
        <w:rPr>
          <w:rFonts w:ascii="Times New Roman" w:hAnsi="Times New Roman" w:cs="Times New Roman"/>
          <w:sz w:val="28"/>
          <w:szCs w:val="28"/>
        </w:rPr>
      </w:pPr>
      <w:r w:rsidRPr="008E1BC8">
        <w:rPr>
          <w:rFonts w:ascii="Times New Roman" w:hAnsi="Times New Roman" w:cs="Times New Roman" w:hint="eastAsia"/>
          <w:color w:val="000000" w:themeColor="text1"/>
          <w:sz w:val="28"/>
          <w:szCs w:val="28"/>
        </w:rPr>
        <w:t xml:space="preserve">3.1 </w:t>
      </w:r>
      <w:r w:rsidRPr="008E1BC8">
        <w:rPr>
          <w:rFonts w:ascii="Times New Roman" w:hAnsi="Times New Roman" w:cs="Times New Roman"/>
          <w:color w:val="000000" w:themeColor="text1"/>
          <w:sz w:val="28"/>
          <w:szCs w:val="28"/>
        </w:rPr>
        <w:t>Current Therapy: Enzyme Replacement Therapy</w:t>
      </w:r>
    </w:p>
    <w:p w14:paraId="58FB3A5B" w14:textId="6A077053" w:rsidR="006028D4" w:rsidRDefault="006028D4" w:rsidP="006028D4">
      <w:pPr>
        <w:spacing w:line="360" w:lineRule="auto"/>
        <w:rPr>
          <w:rFonts w:ascii="Times New Roman" w:hAnsi="Times New Roman"/>
        </w:rPr>
      </w:pPr>
      <w:r>
        <w:rPr>
          <w:rFonts w:ascii="Times New Roman" w:hAnsi="Times New Roman" w:hint="eastAsia"/>
        </w:rPr>
        <w:t xml:space="preserve">As discussed, the M6PR-mediated GAA uptake establishes the biological basis of ERT. </w:t>
      </w:r>
      <w:r w:rsidR="00616684">
        <w:rPr>
          <w:rFonts w:ascii="Times New Roman" w:hAnsi="Times New Roman" w:hint="eastAsia"/>
        </w:rPr>
        <w:t xml:space="preserve">As the figure </w:t>
      </w:r>
      <w:r w:rsidR="00522E78">
        <w:rPr>
          <w:rFonts w:ascii="Times New Roman" w:hAnsi="Times New Roman" w:hint="eastAsia"/>
        </w:rPr>
        <w:t>2</w:t>
      </w:r>
      <w:r w:rsidR="00616684">
        <w:rPr>
          <w:rFonts w:ascii="Times New Roman" w:hAnsi="Times New Roman" w:hint="eastAsia"/>
        </w:rPr>
        <w:t xml:space="preserve"> shows, after the non-specific intravenous injection of </w:t>
      </w:r>
      <w:r>
        <w:rPr>
          <w:rFonts w:ascii="Times New Roman" w:hAnsi="Times New Roman" w:hint="eastAsia"/>
        </w:rPr>
        <w:t>recombinant-human GAA (rhGAA)</w:t>
      </w:r>
      <w:r w:rsidR="00616684">
        <w:rPr>
          <w:rFonts w:ascii="Times New Roman" w:hAnsi="Times New Roman" w:hint="eastAsia"/>
        </w:rPr>
        <w:t xml:space="preserve"> </w:t>
      </w:r>
      <w:r>
        <w:rPr>
          <w:rFonts w:ascii="Times New Roman" w:hAnsi="Times New Roman" w:hint="eastAsia"/>
        </w:rPr>
        <w:t xml:space="preserve">on whose surface are M6P residues, it is expected that the membranous M6PR will recognize the rhGAA and engulf them, thereby alleviating the glycogen accumulation, which is fundamental in PD </w:t>
      </w:r>
      <w:bookmarkStart w:id="5" w:name="OLE_LINK60"/>
      <w:r w:rsidRPr="000E4ADE">
        <w:rPr>
          <w:rFonts w:ascii="Times New Roman" w:hAnsi="Times New Roman"/>
        </w:rPr>
        <w:t>(van der Beek et al., 2025)</w:t>
      </w:r>
      <w:bookmarkEnd w:id="5"/>
      <w:r>
        <w:rPr>
          <w:rFonts w:ascii="Times New Roman" w:hAnsi="Times New Roman" w:hint="eastAsia"/>
        </w:rPr>
        <w:t xml:space="preserve">. </w:t>
      </w:r>
    </w:p>
    <w:p w14:paraId="38FA8D53" w14:textId="77777777" w:rsidR="006028D4" w:rsidRPr="008433CE" w:rsidRDefault="006028D4" w:rsidP="006028D4">
      <w:pPr>
        <w:spacing w:line="360" w:lineRule="auto"/>
        <w:jc w:val="center"/>
        <w:rPr>
          <w:rFonts w:ascii="Times New Roman" w:hAnsi="Times New Roman"/>
        </w:rPr>
      </w:pPr>
      <w:r>
        <w:rPr>
          <w:rFonts w:ascii="Times New Roman" w:hAnsi="Times New Roman" w:hint="eastAsia"/>
          <w:noProof/>
        </w:rPr>
        <w:lastRenderedPageBreak/>
        <w:drawing>
          <wp:inline distT="0" distB="0" distL="0" distR="0" wp14:anchorId="07B2DA72" wp14:editId="7372E9BA">
            <wp:extent cx="3634353" cy="2468752"/>
            <wp:effectExtent l="0" t="0" r="0" b="0"/>
            <wp:docPr id="1312702900" name="Picture 2" descr="A diagram of a cell divis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702900" name="Picture 2" descr="A diagram of a cell division&#10;&#10;AI-generated content may be incorrect."/>
                    <pic:cNvPicPr/>
                  </pic:nvPicPr>
                  <pic:blipFill>
                    <a:blip r:embed="rId7"/>
                    <a:stretch>
                      <a:fillRect/>
                    </a:stretch>
                  </pic:blipFill>
                  <pic:spPr>
                    <a:xfrm>
                      <a:off x="0" y="0"/>
                      <a:ext cx="3645754" cy="2476497"/>
                    </a:xfrm>
                    <a:prstGeom prst="rect">
                      <a:avLst/>
                    </a:prstGeom>
                  </pic:spPr>
                </pic:pic>
              </a:graphicData>
            </a:graphic>
          </wp:inline>
        </w:drawing>
      </w:r>
    </w:p>
    <w:p w14:paraId="7F0C81F0" w14:textId="57CC60E4" w:rsidR="006028D4" w:rsidRPr="00C13818" w:rsidRDefault="006028D4" w:rsidP="006028D4">
      <w:pPr>
        <w:rPr>
          <w:rFonts w:ascii="Times New Roman" w:hAnsi="Times New Roman"/>
          <w:sz w:val="16"/>
          <w:szCs w:val="16"/>
        </w:rPr>
      </w:pPr>
      <w:r w:rsidRPr="00DA3646">
        <w:rPr>
          <w:rFonts w:ascii="Times New Roman" w:hAnsi="Times New Roman" w:hint="eastAsia"/>
          <w:b/>
          <w:bCs/>
          <w:sz w:val="16"/>
          <w:szCs w:val="16"/>
        </w:rPr>
        <w:t xml:space="preserve">Figure </w:t>
      </w:r>
      <w:r w:rsidR="00522E78">
        <w:rPr>
          <w:rFonts w:ascii="Times New Roman" w:hAnsi="Times New Roman" w:hint="eastAsia"/>
          <w:b/>
          <w:bCs/>
          <w:sz w:val="16"/>
          <w:szCs w:val="16"/>
        </w:rPr>
        <w:t>2</w:t>
      </w:r>
      <w:r>
        <w:rPr>
          <w:rFonts w:ascii="Times New Roman" w:hAnsi="Times New Roman" w:hint="eastAsia"/>
          <w:sz w:val="16"/>
          <w:szCs w:val="16"/>
        </w:rPr>
        <w:t xml:space="preserve">: </w:t>
      </w:r>
      <w:r w:rsidRPr="00562FAB">
        <w:rPr>
          <w:rFonts w:ascii="Times New Roman" w:hAnsi="Times New Roman" w:hint="eastAsia"/>
          <w:sz w:val="16"/>
          <w:szCs w:val="16"/>
        </w:rPr>
        <w:t xml:space="preserve"> </w:t>
      </w:r>
      <w:r w:rsidRPr="00DA3646">
        <w:rPr>
          <w:rFonts w:ascii="Times New Roman" w:hAnsi="Times New Roman"/>
          <w:sz w:val="16"/>
          <w:szCs w:val="16"/>
        </w:rPr>
        <w:t>Mechanism of enzyme replacement therapy in lysosomal storage disorder</w:t>
      </w:r>
      <w:r w:rsidRPr="00DA3646">
        <w:rPr>
          <w:rFonts w:ascii="Times New Roman" w:hAnsi="Times New Roman" w:hint="eastAsia"/>
          <w:sz w:val="16"/>
          <w:szCs w:val="16"/>
        </w:rPr>
        <w:t>s</w:t>
      </w:r>
      <w:r w:rsidRPr="00562FAB">
        <w:rPr>
          <w:rFonts w:ascii="Times New Roman" w:hAnsi="Times New Roman" w:hint="eastAsia"/>
          <w:sz w:val="16"/>
          <w:szCs w:val="16"/>
        </w:rPr>
        <w:t xml:space="preserve">. </w:t>
      </w:r>
      <w:r>
        <w:rPr>
          <w:rFonts w:ascii="Times New Roman" w:hAnsi="Times New Roman" w:hint="eastAsia"/>
          <w:sz w:val="16"/>
          <w:szCs w:val="16"/>
        </w:rPr>
        <w:t>(a</w:t>
      </w:r>
      <w:r w:rsidRPr="00562FAB">
        <w:rPr>
          <w:rFonts w:ascii="Times New Roman" w:hAnsi="Times New Roman" w:hint="eastAsia"/>
          <w:sz w:val="16"/>
          <w:szCs w:val="16"/>
        </w:rPr>
        <w:t xml:space="preserve">dapted from </w:t>
      </w:r>
      <w:r w:rsidRPr="00562FAB">
        <w:rPr>
          <w:rFonts w:ascii="Times New Roman" w:hAnsi="Times New Roman"/>
          <w:sz w:val="16"/>
          <w:szCs w:val="16"/>
        </w:rPr>
        <w:t>van der Beek et al., 2025</w:t>
      </w:r>
      <w:r>
        <w:rPr>
          <w:rFonts w:ascii="Times New Roman" w:hAnsi="Times New Roman" w:hint="eastAsia"/>
          <w:sz w:val="16"/>
          <w:szCs w:val="16"/>
        </w:rPr>
        <w:t>)</w:t>
      </w:r>
      <w:r w:rsidRPr="00562FAB">
        <w:rPr>
          <w:rFonts w:ascii="Times New Roman" w:hAnsi="Times New Roman" w:hint="eastAsia"/>
          <w:sz w:val="16"/>
          <w:szCs w:val="16"/>
        </w:rPr>
        <w:t>.</w:t>
      </w:r>
    </w:p>
    <w:p w14:paraId="1DE1DDC2" w14:textId="77777777" w:rsidR="006028D4" w:rsidRDefault="006028D4" w:rsidP="006028D4">
      <w:pPr>
        <w:spacing w:line="360" w:lineRule="auto"/>
        <w:rPr>
          <w:rFonts w:ascii="Times New Roman" w:hAnsi="Times New Roman"/>
        </w:rPr>
      </w:pPr>
      <w:r>
        <w:rPr>
          <w:rFonts w:ascii="Times New Roman" w:hAnsi="Times New Roman" w:hint="eastAsia"/>
        </w:rPr>
        <w:t>However,</w:t>
      </w:r>
      <w:r w:rsidRPr="008433CE">
        <w:rPr>
          <w:rFonts w:ascii="Times New Roman" w:hAnsi="Times New Roman"/>
        </w:rPr>
        <w:t xml:space="preserve"> </w:t>
      </w:r>
      <w:r>
        <w:rPr>
          <w:rFonts w:ascii="Times New Roman" w:hAnsi="Times New Roman" w:hint="eastAsia"/>
        </w:rPr>
        <w:t>the biological basis that ERT relied on also brings inherent limitations. First, the im</w:t>
      </w:r>
      <w:r w:rsidRPr="008433CE">
        <w:rPr>
          <w:rFonts w:ascii="Times New Roman" w:hAnsi="Times New Roman"/>
        </w:rPr>
        <w:t>paired autophagic flux also disrupts mitophagy, which influence the expression level of M6PR</w:t>
      </w:r>
      <w:r>
        <w:rPr>
          <w:rFonts w:ascii="Times New Roman" w:hAnsi="Times New Roman" w:hint="eastAsia"/>
        </w:rPr>
        <w:t xml:space="preserve"> and </w:t>
      </w:r>
      <w:r w:rsidRPr="008433CE">
        <w:rPr>
          <w:rFonts w:ascii="Times New Roman" w:hAnsi="Times New Roman"/>
        </w:rPr>
        <w:t>thereby halting the rhGAA capturing</w:t>
      </w:r>
      <w:r>
        <w:rPr>
          <w:rFonts w:ascii="Times New Roman" w:hAnsi="Times New Roman" w:hint="eastAsia"/>
        </w:rPr>
        <w:t xml:space="preserve"> </w:t>
      </w:r>
      <w:r w:rsidRPr="000E4ADE">
        <w:rPr>
          <w:rFonts w:ascii="Times New Roman" w:hAnsi="Times New Roman" w:hint="eastAsia"/>
        </w:rPr>
        <w:t>(Tarallo et al., 2021)</w:t>
      </w:r>
      <w:r w:rsidRPr="008433CE">
        <w:rPr>
          <w:rFonts w:ascii="Times New Roman" w:hAnsi="Times New Roman"/>
        </w:rPr>
        <w:t xml:space="preserve">. </w:t>
      </w:r>
      <w:r>
        <w:rPr>
          <w:rFonts w:ascii="Times New Roman" w:hAnsi="Times New Roman" w:hint="eastAsia"/>
        </w:rPr>
        <w:t>Second, w</w:t>
      </w:r>
      <w:r w:rsidRPr="008433CE">
        <w:rPr>
          <w:rFonts w:ascii="Times New Roman" w:hAnsi="Times New Roman"/>
        </w:rPr>
        <w:t>ith ERT-mediated prolongation of patient survival, classic infantile-onset cases have shown significant CNS involvement, while traditional ERT cannot support crossing BBB</w:t>
      </w:r>
      <w:r>
        <w:rPr>
          <w:rFonts w:ascii="Times New Roman" w:hAnsi="Times New Roman" w:hint="eastAsia"/>
        </w:rPr>
        <w:t xml:space="preserve"> </w:t>
      </w:r>
      <w:r w:rsidRPr="000E4ADE">
        <w:rPr>
          <w:rFonts w:ascii="Times New Roman" w:hAnsi="Times New Roman"/>
        </w:rPr>
        <w:t>(van der Beek et al., 2025)</w:t>
      </w:r>
      <w:r>
        <w:rPr>
          <w:rFonts w:ascii="Times New Roman" w:hAnsi="Times New Roman" w:hint="eastAsia"/>
        </w:rPr>
        <w:t>.</w:t>
      </w:r>
    </w:p>
    <w:p w14:paraId="7D0521D5" w14:textId="77777777" w:rsidR="006028D4" w:rsidRPr="008E1BC8" w:rsidRDefault="006028D4" w:rsidP="006028D4">
      <w:pPr>
        <w:spacing w:line="360" w:lineRule="auto"/>
        <w:rPr>
          <w:rFonts w:ascii="Times New Roman" w:hAnsi="Times New Roman"/>
          <w:b/>
          <w:bCs/>
          <w:sz w:val="28"/>
          <w:szCs w:val="28"/>
        </w:rPr>
      </w:pPr>
      <w:r w:rsidRPr="008E1BC8">
        <w:rPr>
          <w:rFonts w:ascii="Times New Roman" w:hAnsi="Times New Roman" w:hint="eastAsia"/>
          <w:b/>
          <w:bCs/>
          <w:sz w:val="28"/>
          <w:szCs w:val="28"/>
        </w:rPr>
        <w:t xml:space="preserve">3.2 Emerging Therapies Targeting the </w:t>
      </w:r>
      <w:r w:rsidRPr="008E1BC8">
        <w:rPr>
          <w:rFonts w:ascii="Times New Roman" w:hAnsi="Times New Roman"/>
          <w:b/>
          <w:bCs/>
          <w:sz w:val="28"/>
          <w:szCs w:val="28"/>
        </w:rPr>
        <w:t>Limitation</w:t>
      </w:r>
      <w:r w:rsidRPr="008E1BC8">
        <w:rPr>
          <w:rFonts w:ascii="Times New Roman" w:hAnsi="Times New Roman" w:hint="eastAsia"/>
          <w:b/>
          <w:bCs/>
          <w:sz w:val="28"/>
          <w:szCs w:val="28"/>
        </w:rPr>
        <w:t>s</w:t>
      </w:r>
      <w:r w:rsidRPr="008E1BC8">
        <w:rPr>
          <w:rFonts w:ascii="Times New Roman" w:hAnsi="Times New Roman"/>
          <w:b/>
          <w:bCs/>
          <w:sz w:val="28"/>
          <w:szCs w:val="28"/>
        </w:rPr>
        <w:t xml:space="preserve"> of</w:t>
      </w:r>
      <w:r w:rsidRPr="008E1BC8">
        <w:rPr>
          <w:rFonts w:ascii="Times New Roman" w:hAnsi="Times New Roman" w:hint="eastAsia"/>
          <w:b/>
          <w:bCs/>
          <w:sz w:val="28"/>
          <w:szCs w:val="28"/>
        </w:rPr>
        <w:t xml:space="preserve"> ERT </w:t>
      </w:r>
    </w:p>
    <w:p w14:paraId="48EFD7B9" w14:textId="77777777" w:rsidR="006028D4" w:rsidRDefault="006028D4" w:rsidP="006028D4">
      <w:pPr>
        <w:spacing w:line="360" w:lineRule="auto"/>
        <w:rPr>
          <w:rFonts w:ascii="Times New Roman" w:hAnsi="Times New Roman"/>
        </w:rPr>
      </w:pPr>
      <w:r>
        <w:rPr>
          <w:rFonts w:ascii="Times New Roman" w:hAnsi="Times New Roman" w:hint="eastAsia"/>
        </w:rPr>
        <w:t>Focusing on the first problem</w:t>
      </w:r>
      <w:r w:rsidRPr="0012286F">
        <w:rPr>
          <w:rFonts w:ascii="Times New Roman" w:hAnsi="Times New Roman"/>
        </w:rPr>
        <w:t>, adeno-associated virus (AAV</w:t>
      </w:r>
      <w:r>
        <w:rPr>
          <w:rFonts w:ascii="Times New Roman" w:hAnsi="Times New Roman" w:hint="eastAsia"/>
        </w:rPr>
        <w:t xml:space="preserve">)-derived gene therapy is introduced. </w:t>
      </w:r>
      <w:r>
        <w:rPr>
          <w:rFonts w:ascii="Times New Roman" w:hAnsi="Times New Roman"/>
        </w:rPr>
        <w:t>T</w:t>
      </w:r>
      <w:r>
        <w:rPr>
          <w:rFonts w:ascii="Times New Roman" w:hAnsi="Times New Roman" w:hint="eastAsia"/>
        </w:rPr>
        <w:t xml:space="preserve">argeting muscular tissues via exploiting muscle-specific promoters and AAV vectors, it can </w:t>
      </w:r>
      <w:r>
        <w:rPr>
          <w:rFonts w:ascii="Times New Roman" w:hAnsi="Times New Roman"/>
        </w:rPr>
        <w:t>continuously</w:t>
      </w:r>
      <w:r>
        <w:rPr>
          <w:rFonts w:ascii="Times New Roman" w:hAnsi="Times New Roman" w:hint="eastAsia"/>
        </w:rPr>
        <w:t xml:space="preserve"> express </w:t>
      </w:r>
      <w:r>
        <w:rPr>
          <w:rFonts w:ascii="Times New Roman" w:hAnsi="Times New Roman"/>
        </w:rPr>
        <w:t>endogenous</w:t>
      </w:r>
      <w:r>
        <w:rPr>
          <w:rFonts w:ascii="Times New Roman" w:hAnsi="Times New Roman" w:hint="eastAsia"/>
        </w:rPr>
        <w:t xml:space="preserve"> GAA </w:t>
      </w:r>
      <w:r>
        <w:rPr>
          <w:rFonts w:ascii="Times New Roman" w:hAnsi="Times New Roman"/>
        </w:rPr>
        <w:t>without</w:t>
      </w:r>
      <w:r>
        <w:rPr>
          <w:rFonts w:ascii="Times New Roman" w:hAnsi="Times New Roman" w:hint="eastAsia"/>
        </w:rPr>
        <w:t xml:space="preserve"> M6PR mediation, providing an innovative scheme in improving GAA delivery efficiency </w:t>
      </w:r>
      <w:r w:rsidRPr="000E4ADE">
        <w:rPr>
          <w:rFonts w:ascii="Times New Roman" w:hAnsi="Times New Roman" w:hint="eastAsia"/>
        </w:rPr>
        <w:t>(</w:t>
      </w:r>
      <w:proofErr w:type="spellStart"/>
      <w:r w:rsidRPr="000E4ADE">
        <w:rPr>
          <w:rFonts w:ascii="Times New Roman" w:hAnsi="Times New Roman" w:hint="eastAsia"/>
        </w:rPr>
        <w:t>Sharshakova</w:t>
      </w:r>
      <w:proofErr w:type="spellEnd"/>
      <w:r w:rsidRPr="000E4ADE">
        <w:rPr>
          <w:rFonts w:ascii="Times New Roman" w:hAnsi="Times New Roman" w:hint="eastAsia"/>
        </w:rPr>
        <w:t xml:space="preserve"> et al., 2026)</w:t>
      </w:r>
      <w:r>
        <w:rPr>
          <w:rFonts w:ascii="Times New Roman" w:hAnsi="Times New Roman" w:hint="eastAsia"/>
        </w:rPr>
        <w:t xml:space="preserve">. What is worth mentioning is that a new therapy enhancing correct splicing of exon 2 via </w:t>
      </w:r>
      <w:r>
        <w:rPr>
          <w:rFonts w:ascii="Times New Roman" w:hAnsi="Times New Roman"/>
        </w:rPr>
        <w:t>modification</w:t>
      </w:r>
      <w:r>
        <w:rPr>
          <w:rFonts w:ascii="Times New Roman" w:hAnsi="Times New Roman" w:hint="eastAsia"/>
        </w:rPr>
        <w:t xml:space="preserve"> of related </w:t>
      </w:r>
      <w:r w:rsidRPr="0012286F">
        <w:rPr>
          <w:rFonts w:ascii="Times New Roman" w:hAnsi="Times New Roman"/>
        </w:rPr>
        <w:t>small nuclear ribonucleoproteins</w:t>
      </w:r>
      <w:r w:rsidRPr="0012286F">
        <w:rPr>
          <w:rFonts w:ascii="Times New Roman" w:hAnsi="Times New Roman" w:hint="eastAsia"/>
        </w:rPr>
        <w:t xml:space="preserve"> (</w:t>
      </w:r>
      <w:r>
        <w:rPr>
          <w:rFonts w:ascii="Times New Roman" w:hAnsi="Times New Roman" w:hint="eastAsia"/>
        </w:rPr>
        <w:t xml:space="preserve">snRNPs) is under development. </w:t>
      </w:r>
      <w:r>
        <w:rPr>
          <w:rFonts w:ascii="Times New Roman" w:hAnsi="Times New Roman"/>
        </w:rPr>
        <w:t>T</w:t>
      </w:r>
      <w:r>
        <w:rPr>
          <w:rFonts w:ascii="Times New Roman" w:hAnsi="Times New Roman" w:hint="eastAsia"/>
        </w:rPr>
        <w:t xml:space="preserve">his method is specifically promising for exon 2 skipping mutations like </w:t>
      </w:r>
      <w:r w:rsidRPr="00234DB4">
        <w:rPr>
          <w:rFonts w:ascii="Times New Roman" w:hAnsi="Times New Roman"/>
        </w:rPr>
        <w:t>c.-32-13T&gt;G</w:t>
      </w:r>
      <w:r>
        <w:rPr>
          <w:rFonts w:ascii="Times New Roman" w:hAnsi="Times New Roman" w:hint="eastAsia"/>
        </w:rPr>
        <w:t xml:space="preserve"> </w:t>
      </w:r>
      <w:r w:rsidRPr="000E4ADE">
        <w:rPr>
          <w:rFonts w:ascii="Times New Roman" w:hAnsi="Times New Roman"/>
        </w:rPr>
        <w:t>(</w:t>
      </w:r>
      <w:proofErr w:type="spellStart"/>
      <w:r w:rsidRPr="000E4ADE">
        <w:rPr>
          <w:rFonts w:ascii="Times New Roman" w:hAnsi="Times New Roman" w:hint="eastAsia"/>
        </w:rPr>
        <w:t>Peruzzo</w:t>
      </w:r>
      <w:proofErr w:type="spellEnd"/>
      <w:r w:rsidRPr="000E4ADE">
        <w:rPr>
          <w:rFonts w:ascii="Times New Roman" w:hAnsi="Times New Roman" w:hint="eastAsia"/>
        </w:rPr>
        <w:t xml:space="preserve"> et al., </w:t>
      </w:r>
      <w:r w:rsidRPr="000E4ADE">
        <w:rPr>
          <w:rFonts w:ascii="Times New Roman" w:hAnsi="Times New Roman"/>
        </w:rPr>
        <w:t>2025)</w:t>
      </w:r>
      <w:r w:rsidRPr="000E4ADE">
        <w:rPr>
          <w:rFonts w:ascii="Times New Roman" w:hAnsi="Times New Roman" w:hint="eastAsia"/>
        </w:rPr>
        <w:t>.</w:t>
      </w:r>
    </w:p>
    <w:p w14:paraId="3433AAE6" w14:textId="77777777" w:rsidR="006028D4" w:rsidRPr="00234DB4" w:rsidRDefault="006028D4" w:rsidP="006028D4">
      <w:pPr>
        <w:spacing w:line="360" w:lineRule="auto"/>
        <w:rPr>
          <w:rFonts w:ascii="Times New Roman" w:hAnsi="Times New Roman"/>
        </w:rPr>
      </w:pPr>
      <w:r>
        <w:rPr>
          <w:rFonts w:ascii="Times New Roman" w:hAnsi="Times New Roman" w:hint="eastAsia"/>
        </w:rPr>
        <w:t>In terms of the second issue, one possible solution is integrating t</w:t>
      </w:r>
      <w:r w:rsidRPr="00234DB4">
        <w:rPr>
          <w:rFonts w:ascii="Times New Roman" w:hAnsi="Times New Roman"/>
        </w:rPr>
        <w:t>arget transferrin receptors</w:t>
      </w:r>
      <w:r>
        <w:rPr>
          <w:rFonts w:ascii="Times New Roman" w:hAnsi="Times New Roman" w:hint="eastAsia"/>
        </w:rPr>
        <w:t xml:space="preserve"> with rhGAA. </w:t>
      </w:r>
      <w:r>
        <w:rPr>
          <w:rFonts w:ascii="Times New Roman" w:hAnsi="Times New Roman"/>
        </w:rPr>
        <w:t>S</w:t>
      </w:r>
      <w:r>
        <w:rPr>
          <w:rFonts w:ascii="Times New Roman" w:hAnsi="Times New Roman" w:hint="eastAsia"/>
        </w:rPr>
        <w:t xml:space="preserve">uch combination </w:t>
      </w:r>
      <w:r>
        <w:rPr>
          <w:rFonts w:ascii="Times New Roman" w:hAnsi="Times New Roman"/>
        </w:rPr>
        <w:t>enables</w:t>
      </w:r>
      <w:r>
        <w:rPr>
          <w:rFonts w:ascii="Times New Roman" w:hAnsi="Times New Roman" w:hint="eastAsia"/>
        </w:rPr>
        <w:t xml:space="preserve"> the rhGAA to cross the BBB and </w:t>
      </w:r>
      <w:r>
        <w:rPr>
          <w:rFonts w:ascii="Times New Roman" w:hAnsi="Times New Roman"/>
        </w:rPr>
        <w:t>replenish</w:t>
      </w:r>
      <w:r>
        <w:rPr>
          <w:rFonts w:ascii="Times New Roman" w:hAnsi="Times New Roman" w:hint="eastAsia"/>
        </w:rPr>
        <w:t xml:space="preserve"> the GAA </w:t>
      </w:r>
      <w:r>
        <w:rPr>
          <w:rFonts w:ascii="Times New Roman" w:hAnsi="Times New Roman"/>
        </w:rPr>
        <w:t>level</w:t>
      </w:r>
      <w:r>
        <w:rPr>
          <w:rFonts w:ascii="Times New Roman" w:hAnsi="Times New Roman" w:hint="eastAsia"/>
        </w:rPr>
        <w:t xml:space="preserve">. </w:t>
      </w:r>
      <w:r>
        <w:rPr>
          <w:rFonts w:ascii="Times New Roman" w:hAnsi="Times New Roman"/>
        </w:rPr>
        <w:t>I</w:t>
      </w:r>
      <w:r>
        <w:rPr>
          <w:rFonts w:ascii="Times New Roman" w:hAnsi="Times New Roman" w:hint="eastAsia"/>
        </w:rPr>
        <w:t xml:space="preserve">n </w:t>
      </w:r>
      <w:r>
        <w:rPr>
          <w:rFonts w:ascii="Times New Roman" w:hAnsi="Times New Roman"/>
        </w:rPr>
        <w:t>research</w:t>
      </w:r>
      <w:r>
        <w:rPr>
          <w:rFonts w:ascii="Times New Roman" w:hAnsi="Times New Roman" w:hint="eastAsia"/>
        </w:rPr>
        <w:t xml:space="preserve"> using mice as model organism, this fused protein has successfully </w:t>
      </w:r>
      <w:r>
        <w:rPr>
          <w:rFonts w:ascii="Times New Roman" w:hAnsi="Times New Roman" w:hint="eastAsia"/>
        </w:rPr>
        <w:lastRenderedPageBreak/>
        <w:t xml:space="preserve">downregulated the glycogen level in brain and spinal cord and showing suppression on the </w:t>
      </w:r>
      <w:r>
        <w:rPr>
          <w:rFonts w:ascii="Times New Roman" w:hAnsi="Times New Roman"/>
        </w:rPr>
        <w:t>neuroinflammation</w:t>
      </w:r>
      <w:r>
        <w:rPr>
          <w:rFonts w:ascii="Times New Roman" w:hAnsi="Times New Roman" w:hint="eastAsia"/>
        </w:rPr>
        <w:t xml:space="preserve">. </w:t>
      </w:r>
      <w:r w:rsidRPr="000E4ADE">
        <w:rPr>
          <w:rFonts w:ascii="Times New Roman" w:hAnsi="Times New Roman"/>
        </w:rPr>
        <w:t xml:space="preserve"> (</w:t>
      </w:r>
      <w:proofErr w:type="spellStart"/>
      <w:r w:rsidRPr="000E4ADE">
        <w:rPr>
          <w:rFonts w:ascii="Times New Roman" w:hAnsi="Times New Roman" w:hint="eastAsia"/>
        </w:rPr>
        <w:t>Sharshakova</w:t>
      </w:r>
      <w:proofErr w:type="spellEnd"/>
      <w:r w:rsidRPr="000E4ADE">
        <w:rPr>
          <w:rFonts w:ascii="Times New Roman" w:hAnsi="Times New Roman" w:hint="eastAsia"/>
        </w:rPr>
        <w:t xml:space="preserve"> et al., 2026</w:t>
      </w:r>
      <w:r w:rsidRPr="000E4ADE">
        <w:rPr>
          <w:rFonts w:ascii="Times New Roman" w:hAnsi="Times New Roman"/>
        </w:rPr>
        <w:t>).</w:t>
      </w:r>
    </w:p>
    <w:p w14:paraId="3D301977" w14:textId="77777777" w:rsidR="006028D4" w:rsidRPr="008E1BC8" w:rsidRDefault="006028D4" w:rsidP="006028D4">
      <w:pPr>
        <w:pStyle w:val="Heading1"/>
        <w:spacing w:line="360" w:lineRule="auto"/>
        <w:rPr>
          <w:rFonts w:ascii="Times New Roman" w:hAnsi="Times New Roman" w:cs="Times New Roman"/>
          <w:color w:val="000000" w:themeColor="text1"/>
          <w:sz w:val="32"/>
          <w:szCs w:val="32"/>
        </w:rPr>
      </w:pPr>
      <w:r w:rsidRPr="008E1BC8">
        <w:rPr>
          <w:rFonts w:ascii="Times New Roman" w:hAnsi="Times New Roman" w:cs="Times New Roman"/>
          <w:color w:val="000000" w:themeColor="text1"/>
          <w:sz w:val="32"/>
          <w:szCs w:val="32"/>
        </w:rPr>
        <w:t>Conclusion</w:t>
      </w:r>
    </w:p>
    <w:p w14:paraId="794DB0E2" w14:textId="55804D24" w:rsidR="006028D4" w:rsidRPr="00234DB4" w:rsidRDefault="006028D4" w:rsidP="006028D4">
      <w:pPr>
        <w:spacing w:line="360" w:lineRule="auto"/>
        <w:rPr>
          <w:rFonts w:ascii="Times New Roman" w:hAnsi="Times New Roman"/>
        </w:rPr>
      </w:pPr>
      <w:r>
        <w:rPr>
          <w:rFonts w:ascii="Times New Roman" w:hAnsi="Times New Roman" w:hint="eastAsia"/>
        </w:rPr>
        <w:t>Owing to the researchers</w:t>
      </w:r>
      <w:r>
        <w:rPr>
          <w:rFonts w:ascii="Times New Roman" w:hAnsi="Times New Roman"/>
        </w:rPr>
        <w:t>’</w:t>
      </w:r>
      <w:r>
        <w:rPr>
          <w:rFonts w:ascii="Times New Roman" w:hAnsi="Times New Roman" w:hint="eastAsia"/>
        </w:rPr>
        <w:t xml:space="preserve"> long-term commitment, a</w:t>
      </w:r>
      <w:r w:rsidRPr="00234DB4">
        <w:rPr>
          <w:rFonts w:ascii="Times New Roman" w:hAnsi="Times New Roman"/>
        </w:rPr>
        <w:t xml:space="preserve"> relatively clear understanding of PD</w:t>
      </w:r>
      <w:r>
        <w:rPr>
          <w:rFonts w:ascii="Times New Roman" w:hAnsi="Times New Roman" w:hint="eastAsia"/>
        </w:rPr>
        <w:t xml:space="preserve"> pathogenesis has been established</w:t>
      </w:r>
      <w:r w:rsidRPr="00234DB4">
        <w:rPr>
          <w:rFonts w:ascii="Times New Roman" w:hAnsi="Times New Roman"/>
        </w:rPr>
        <w:t>. Gene mutations lead to GAA deficiency affecting</w:t>
      </w:r>
      <w:r>
        <w:rPr>
          <w:rFonts w:ascii="Times New Roman" w:hAnsi="Times New Roman" w:hint="eastAsia"/>
        </w:rPr>
        <w:t xml:space="preserve"> either</w:t>
      </w:r>
      <w:r w:rsidRPr="00234DB4">
        <w:rPr>
          <w:rFonts w:ascii="Times New Roman" w:hAnsi="Times New Roman"/>
        </w:rPr>
        <w:t xml:space="preserve"> GAA activity </w:t>
      </w:r>
      <w:r>
        <w:rPr>
          <w:rFonts w:ascii="Times New Roman" w:hAnsi="Times New Roman" w:hint="eastAsia"/>
        </w:rPr>
        <w:t>or</w:t>
      </w:r>
      <w:r w:rsidRPr="00234DB4">
        <w:rPr>
          <w:rFonts w:ascii="Times New Roman" w:hAnsi="Times New Roman"/>
        </w:rPr>
        <w:t xml:space="preserve"> </w:t>
      </w:r>
      <w:r>
        <w:rPr>
          <w:rFonts w:ascii="Times New Roman" w:hAnsi="Times New Roman" w:hint="eastAsia"/>
        </w:rPr>
        <w:t xml:space="preserve">its </w:t>
      </w:r>
      <w:r w:rsidRPr="00234DB4">
        <w:rPr>
          <w:rFonts w:ascii="Times New Roman" w:hAnsi="Times New Roman"/>
        </w:rPr>
        <w:t xml:space="preserve">expression levels, </w:t>
      </w:r>
      <w:r>
        <w:rPr>
          <w:rFonts w:ascii="Times New Roman" w:hAnsi="Times New Roman" w:hint="eastAsia"/>
        </w:rPr>
        <w:t xml:space="preserve">thereby </w:t>
      </w:r>
      <w:r w:rsidR="00E22AF8">
        <w:rPr>
          <w:rFonts w:ascii="Times New Roman" w:hAnsi="Times New Roman" w:hint="eastAsia"/>
        </w:rPr>
        <w:t xml:space="preserve">producing a multi-level pathology from </w:t>
      </w:r>
      <w:r w:rsidRPr="00234DB4">
        <w:rPr>
          <w:rFonts w:ascii="Times New Roman" w:hAnsi="Times New Roman"/>
        </w:rPr>
        <w:t>lysosomal glycogen accumulation</w:t>
      </w:r>
      <w:r w:rsidR="00E22AF8">
        <w:rPr>
          <w:rFonts w:ascii="Times New Roman" w:hAnsi="Times New Roman" w:hint="eastAsia"/>
        </w:rPr>
        <w:t xml:space="preserve"> to d</w:t>
      </w:r>
      <w:r>
        <w:rPr>
          <w:rFonts w:ascii="Times New Roman" w:hAnsi="Times New Roman" w:hint="eastAsia"/>
        </w:rPr>
        <w:t xml:space="preserve">ownstream </w:t>
      </w:r>
      <w:r w:rsidR="00E22AF8">
        <w:rPr>
          <w:rFonts w:ascii="Times New Roman" w:hAnsi="Times New Roman" w:hint="eastAsia"/>
        </w:rPr>
        <w:t>consequences</w:t>
      </w:r>
      <w:r>
        <w:rPr>
          <w:rFonts w:ascii="Times New Roman" w:hAnsi="Times New Roman" w:hint="eastAsia"/>
        </w:rPr>
        <w:t xml:space="preserve"> </w:t>
      </w:r>
      <w:r w:rsidR="00E22AF8">
        <w:rPr>
          <w:rFonts w:ascii="Times New Roman" w:hAnsi="Times New Roman" w:hint="eastAsia"/>
        </w:rPr>
        <w:t xml:space="preserve">like </w:t>
      </w:r>
      <w:r w:rsidRPr="00234DB4">
        <w:rPr>
          <w:rFonts w:ascii="Times New Roman" w:hAnsi="Times New Roman"/>
        </w:rPr>
        <w:t>autophag</w:t>
      </w:r>
      <w:r>
        <w:rPr>
          <w:rFonts w:ascii="Times New Roman" w:hAnsi="Times New Roman" w:hint="eastAsia"/>
        </w:rPr>
        <w:t xml:space="preserve">ic </w:t>
      </w:r>
      <w:r>
        <w:rPr>
          <w:rFonts w:ascii="Times New Roman" w:hAnsi="Times New Roman"/>
        </w:rPr>
        <w:t xml:space="preserve">flux </w:t>
      </w:r>
      <w:r w:rsidRPr="00234DB4">
        <w:rPr>
          <w:rFonts w:ascii="Times New Roman" w:hAnsi="Times New Roman"/>
        </w:rPr>
        <w:t>blockage</w:t>
      </w:r>
      <w:r>
        <w:rPr>
          <w:rFonts w:ascii="Times New Roman" w:hAnsi="Times New Roman" w:hint="eastAsia"/>
        </w:rPr>
        <w:t xml:space="preserve"> </w:t>
      </w:r>
      <w:r w:rsidRPr="00234DB4">
        <w:rPr>
          <w:rFonts w:ascii="Times New Roman" w:hAnsi="Times New Roman"/>
        </w:rPr>
        <w:t xml:space="preserve">and mitochondrial </w:t>
      </w:r>
      <w:r>
        <w:rPr>
          <w:rFonts w:ascii="Times New Roman" w:hAnsi="Times New Roman" w:hint="eastAsia"/>
        </w:rPr>
        <w:t>dys</w:t>
      </w:r>
      <w:r w:rsidRPr="00234DB4">
        <w:rPr>
          <w:rFonts w:ascii="Times New Roman" w:hAnsi="Times New Roman"/>
        </w:rPr>
        <w:t>function</w:t>
      </w:r>
      <w:r w:rsidR="00E77B67">
        <w:rPr>
          <w:rFonts w:ascii="Times New Roman" w:hAnsi="Times New Roman" w:hint="eastAsia"/>
        </w:rPr>
        <w:t xml:space="preserve"> to </w:t>
      </w:r>
      <w:r>
        <w:rPr>
          <w:rFonts w:ascii="Times New Roman" w:hAnsi="Times New Roman" w:hint="eastAsia"/>
        </w:rPr>
        <w:t>the progression of</w:t>
      </w:r>
      <w:r w:rsidRPr="00234DB4">
        <w:rPr>
          <w:rFonts w:ascii="Times New Roman" w:hAnsi="Times New Roman"/>
        </w:rPr>
        <w:t xml:space="preserve"> hypertrophic cardiomyopathy, movement </w:t>
      </w:r>
      <w:r w:rsidR="00F13142">
        <w:rPr>
          <w:rFonts w:ascii="Times New Roman" w:hAnsi="Times New Roman" w:hint="eastAsia"/>
        </w:rPr>
        <w:t>impairment</w:t>
      </w:r>
      <w:r w:rsidRPr="00234DB4">
        <w:rPr>
          <w:rFonts w:ascii="Times New Roman" w:hAnsi="Times New Roman"/>
        </w:rPr>
        <w:t>, and respiratory d</w:t>
      </w:r>
      <w:r>
        <w:rPr>
          <w:rFonts w:ascii="Times New Roman" w:hAnsi="Times New Roman" w:hint="eastAsia"/>
        </w:rPr>
        <w:t>i</w:t>
      </w:r>
      <w:r w:rsidRPr="00234DB4">
        <w:rPr>
          <w:rFonts w:ascii="Times New Roman" w:hAnsi="Times New Roman"/>
        </w:rPr>
        <w:t>sorder</w:t>
      </w:r>
      <w:r>
        <w:rPr>
          <w:rFonts w:ascii="Times New Roman" w:hAnsi="Times New Roman" w:hint="eastAsia"/>
        </w:rPr>
        <w:t xml:space="preserve">. </w:t>
      </w:r>
      <w:r w:rsidR="00E77B67">
        <w:rPr>
          <w:rFonts w:ascii="Times New Roman" w:hAnsi="Times New Roman" w:hint="eastAsia"/>
        </w:rPr>
        <w:t xml:space="preserve">Despite insufficient understanding of </w:t>
      </w:r>
      <w:r w:rsidR="00E77B67">
        <w:rPr>
          <w:rFonts w:ascii="Times New Roman" w:hAnsi="Times New Roman"/>
        </w:rPr>
        <w:t>difference</w:t>
      </w:r>
      <w:r w:rsidR="00E77B67">
        <w:rPr>
          <w:rFonts w:ascii="Times New Roman" w:hAnsi="Times New Roman" w:hint="eastAsia"/>
        </w:rPr>
        <w:t xml:space="preserve"> between IOPD and LOPD pathogenesis, it can be partially explained via distinct pathogenic mechanisms and different residual GAA activity. </w:t>
      </w:r>
    </w:p>
    <w:p w14:paraId="3487D952" w14:textId="5F2E25D7" w:rsidR="006028D4" w:rsidRDefault="006028D4" w:rsidP="006028D4">
      <w:pPr>
        <w:spacing w:line="360" w:lineRule="auto"/>
        <w:rPr>
          <w:rFonts w:ascii="Times New Roman" w:hAnsi="Times New Roman"/>
        </w:rPr>
      </w:pPr>
      <w:r w:rsidRPr="00234DB4">
        <w:rPr>
          <w:rFonts w:ascii="Times New Roman" w:hAnsi="Times New Roman"/>
        </w:rPr>
        <w:t>The ERT therapy has achieved therapeutic effects</w:t>
      </w:r>
      <w:r>
        <w:rPr>
          <w:rFonts w:ascii="Times New Roman" w:hAnsi="Times New Roman" w:hint="eastAsia"/>
        </w:rPr>
        <w:t xml:space="preserve">. </w:t>
      </w:r>
      <w:r w:rsidRPr="00234DB4">
        <w:rPr>
          <w:rFonts w:ascii="Times New Roman" w:hAnsi="Times New Roman"/>
        </w:rPr>
        <w:t xml:space="preserve">However, </w:t>
      </w:r>
      <w:r w:rsidR="003D2D82">
        <w:rPr>
          <w:rFonts w:ascii="Times New Roman" w:hAnsi="Times New Roman" w:hint="eastAsia"/>
        </w:rPr>
        <w:t xml:space="preserve">biological </w:t>
      </w:r>
      <w:r w:rsidR="003D2D82">
        <w:rPr>
          <w:rFonts w:ascii="Times New Roman" w:hAnsi="Times New Roman"/>
        </w:rPr>
        <w:t>limitation</w:t>
      </w:r>
      <w:r w:rsidR="003D2D82">
        <w:rPr>
          <w:rFonts w:ascii="Times New Roman" w:hAnsi="Times New Roman" w:hint="eastAsia"/>
        </w:rPr>
        <w:t xml:space="preserve"> including insufficient delivery to skeletal muscle and CNS </w:t>
      </w:r>
      <w:r w:rsidRPr="00234DB4">
        <w:rPr>
          <w:rFonts w:ascii="Times New Roman" w:hAnsi="Times New Roman"/>
        </w:rPr>
        <w:t xml:space="preserve">have restricted its </w:t>
      </w:r>
      <w:r>
        <w:rPr>
          <w:rFonts w:ascii="Times New Roman" w:hAnsi="Times New Roman" w:hint="eastAsia"/>
        </w:rPr>
        <w:t>spectrum of application</w:t>
      </w:r>
      <w:r w:rsidRPr="00234DB4">
        <w:rPr>
          <w:rFonts w:ascii="Times New Roman" w:hAnsi="Times New Roman"/>
        </w:rPr>
        <w:t xml:space="preserve">. In response, a more comprehensive understanding of PD </w:t>
      </w:r>
      <w:r w:rsidR="00E77B67">
        <w:rPr>
          <w:rFonts w:ascii="Times New Roman" w:hAnsi="Times New Roman" w:hint="eastAsia"/>
        </w:rPr>
        <w:t>biology</w:t>
      </w:r>
      <w:r>
        <w:rPr>
          <w:rFonts w:ascii="Times New Roman" w:hAnsi="Times New Roman" w:hint="eastAsia"/>
        </w:rPr>
        <w:t xml:space="preserve"> </w:t>
      </w:r>
      <w:r w:rsidR="003D2D82">
        <w:rPr>
          <w:rFonts w:ascii="Times New Roman" w:hAnsi="Times New Roman" w:hint="eastAsia"/>
        </w:rPr>
        <w:t>becomes essential, serving as</w:t>
      </w:r>
      <w:r w:rsidR="00E77B67">
        <w:rPr>
          <w:rFonts w:ascii="Times New Roman" w:hAnsi="Times New Roman" w:hint="eastAsia"/>
        </w:rPr>
        <w:t xml:space="preserve"> the foundation for</w:t>
      </w:r>
      <w:r w:rsidRPr="00234DB4">
        <w:rPr>
          <w:rFonts w:ascii="Times New Roman" w:hAnsi="Times New Roman"/>
        </w:rPr>
        <w:t xml:space="preserve"> </w:t>
      </w:r>
      <w:r>
        <w:rPr>
          <w:rFonts w:ascii="Times New Roman" w:hAnsi="Times New Roman" w:hint="eastAsia"/>
        </w:rPr>
        <w:t>next-generation</w:t>
      </w:r>
      <w:r w:rsidRPr="00234DB4">
        <w:rPr>
          <w:rFonts w:ascii="Times New Roman" w:hAnsi="Times New Roman"/>
        </w:rPr>
        <w:t xml:space="preserve"> </w:t>
      </w:r>
      <w:r>
        <w:rPr>
          <w:rFonts w:ascii="Times New Roman" w:hAnsi="Times New Roman" w:hint="eastAsia"/>
        </w:rPr>
        <w:t>strategies</w:t>
      </w:r>
      <w:r w:rsidRPr="00234DB4">
        <w:rPr>
          <w:rFonts w:ascii="Times New Roman" w:hAnsi="Times New Roman"/>
        </w:rPr>
        <w:t xml:space="preserve"> </w:t>
      </w:r>
      <w:r w:rsidR="00E77B67">
        <w:rPr>
          <w:rFonts w:ascii="Times New Roman" w:hAnsi="Times New Roman" w:hint="eastAsia"/>
        </w:rPr>
        <w:t xml:space="preserve">including </w:t>
      </w:r>
      <w:r>
        <w:rPr>
          <w:rFonts w:ascii="Times New Roman" w:hAnsi="Times New Roman" w:hint="eastAsia"/>
        </w:rPr>
        <w:t xml:space="preserve">AAV-derived therapies and </w:t>
      </w:r>
      <w:r w:rsidR="00E77B67">
        <w:rPr>
          <w:rFonts w:ascii="Times New Roman" w:hAnsi="Times New Roman" w:hint="eastAsia"/>
        </w:rPr>
        <w:t>improved ERT</w:t>
      </w:r>
      <w:r w:rsidR="003D2D82">
        <w:rPr>
          <w:rFonts w:ascii="Times New Roman" w:hAnsi="Times New Roman" w:hint="eastAsia"/>
        </w:rPr>
        <w:t xml:space="preserve"> to directly address these biological </w:t>
      </w:r>
      <w:r w:rsidR="003D2D82">
        <w:rPr>
          <w:rFonts w:ascii="Times New Roman" w:hAnsi="Times New Roman"/>
        </w:rPr>
        <w:t>limitations</w:t>
      </w:r>
      <w:r w:rsidR="003D2D82">
        <w:rPr>
          <w:rFonts w:ascii="Times New Roman" w:hAnsi="Times New Roman" w:hint="eastAsia"/>
        </w:rPr>
        <w:t>.</w:t>
      </w:r>
    </w:p>
    <w:p w14:paraId="5AA8E4FF" w14:textId="77777777" w:rsidR="006028D4" w:rsidRDefault="006028D4" w:rsidP="006028D4">
      <w:pPr>
        <w:spacing w:line="360" w:lineRule="auto"/>
        <w:rPr>
          <w:rFonts w:ascii="Times New Roman" w:hAnsi="Times New Roman"/>
        </w:rPr>
      </w:pPr>
    </w:p>
    <w:p w14:paraId="1C65EC0C" w14:textId="77777777" w:rsidR="006028D4" w:rsidRDefault="006028D4" w:rsidP="006028D4">
      <w:pPr>
        <w:spacing w:before="0" w:beforeAutospacing="0" w:after="200"/>
        <w:rPr>
          <w:b/>
        </w:rPr>
      </w:pPr>
      <w:r>
        <w:rPr>
          <w:b/>
        </w:rPr>
        <w:br w:type="page"/>
      </w:r>
    </w:p>
    <w:p w14:paraId="0D1D40EF" w14:textId="77777777" w:rsidR="006028D4" w:rsidRPr="008E1BC8" w:rsidRDefault="006028D4" w:rsidP="006028D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b/>
          <w:bCs/>
          <w:kern w:val="0"/>
          <w:sz w:val="32"/>
          <w:szCs w:val="32"/>
        </w:rPr>
      </w:pPr>
      <w:bookmarkStart w:id="6" w:name="OLE_LINK57"/>
      <w:r w:rsidRPr="008E1BC8">
        <w:rPr>
          <w:rFonts w:ascii="Times New Roman" w:hAnsi="Times New Roman"/>
          <w:b/>
          <w:bCs/>
          <w:kern w:val="0"/>
          <w:sz w:val="32"/>
          <w:szCs w:val="32"/>
        </w:rPr>
        <w:lastRenderedPageBreak/>
        <w:t>Reflection</w:t>
      </w:r>
    </w:p>
    <w:p w14:paraId="3650C99F" w14:textId="77777777" w:rsidR="006028D4" w:rsidRPr="008E1BC8" w:rsidRDefault="006028D4" w:rsidP="006028D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kern w:val="0"/>
        </w:rPr>
      </w:pPr>
      <w:r w:rsidRPr="008E1BC8">
        <w:rPr>
          <w:rFonts w:ascii="Times New Roman" w:hAnsi="Times New Roman"/>
          <w:kern w:val="0"/>
        </w:rPr>
        <w:t>The two most useful sources include "Pompe disease: Pathogenesis, molecular mechanisms, neurological aspects, diagnostics and modern therapeutic approaches" and "Failure of autophagy in Pompe disease"</w:t>
      </w:r>
    </w:p>
    <w:p w14:paraId="5453A676" w14:textId="434FF45D" w:rsidR="006028D4" w:rsidRPr="008E1BC8" w:rsidRDefault="006028D4" w:rsidP="006028D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kern w:val="0"/>
        </w:rPr>
      </w:pPr>
      <w:r w:rsidRPr="008E1BC8">
        <w:rPr>
          <w:rFonts w:ascii="Times New Roman" w:hAnsi="Times New Roman"/>
          <w:kern w:val="0"/>
        </w:rPr>
        <w:t>The first source illustrates the current understanding of PD</w:t>
      </w:r>
      <w:r>
        <w:rPr>
          <w:rFonts w:ascii="Times New Roman" w:hAnsi="Times New Roman" w:hint="eastAsia"/>
          <w:kern w:val="0"/>
        </w:rPr>
        <w:t xml:space="preserve"> with an impressive content coverage</w:t>
      </w:r>
      <w:r w:rsidRPr="008E1BC8">
        <w:rPr>
          <w:rFonts w:ascii="Times New Roman" w:hAnsi="Times New Roman"/>
          <w:kern w:val="0"/>
        </w:rPr>
        <w:t xml:space="preserve">. From GAA gene biology and M6PR-mediated enzyme uptake to the current challenges and emerging therapies, </w:t>
      </w:r>
      <w:r w:rsidR="003D2D82">
        <w:rPr>
          <w:rFonts w:ascii="Times New Roman" w:hAnsi="Times New Roman" w:hint="eastAsia"/>
          <w:kern w:val="0"/>
        </w:rPr>
        <w:t xml:space="preserve">the broad framework </w:t>
      </w:r>
      <w:r w:rsidR="003D2D82">
        <w:rPr>
          <w:rFonts w:ascii="Times New Roman" w:hAnsi="Times New Roman"/>
          <w:kern w:val="0"/>
        </w:rPr>
        <w:t>becomes</w:t>
      </w:r>
      <w:r w:rsidRPr="008E1BC8">
        <w:rPr>
          <w:rFonts w:ascii="Times New Roman" w:hAnsi="Times New Roman"/>
          <w:kern w:val="0"/>
        </w:rPr>
        <w:t xml:space="preserve"> beneficial when structural narratives are required. Furthermore, its explanation of mechanistic basis underlying the treatment rationale is valuable when discussing biology of ERT.</w:t>
      </w:r>
    </w:p>
    <w:p w14:paraId="2825E492" w14:textId="71E8E2D5" w:rsidR="006028D4" w:rsidRPr="008E1BC8" w:rsidRDefault="006028D4" w:rsidP="006028D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kern w:val="0"/>
        </w:rPr>
      </w:pPr>
      <w:r w:rsidRPr="008E1BC8">
        <w:rPr>
          <w:rFonts w:ascii="Times New Roman" w:hAnsi="Times New Roman"/>
          <w:kern w:val="0"/>
        </w:rPr>
        <w:t>The second source provides mechanistic depth when autophagic failure in PD is discussed. Comparing AMPK-mTOR regulatory mechanism in both normal and interrupted state</w:t>
      </w:r>
      <w:r w:rsidR="003D2D82">
        <w:rPr>
          <w:rFonts w:ascii="Times New Roman" w:hAnsi="Times New Roman" w:hint="eastAsia"/>
          <w:kern w:val="0"/>
        </w:rPr>
        <w:t xml:space="preserve"> in detail</w:t>
      </w:r>
      <w:r w:rsidRPr="008E1BC8">
        <w:rPr>
          <w:rFonts w:ascii="Times New Roman" w:hAnsi="Times New Roman"/>
          <w:kern w:val="0"/>
        </w:rPr>
        <w:t>, it provides insights of the molecular basis when exploring how GAA deficiency leads to downstream consequences.</w:t>
      </w:r>
    </w:p>
    <w:p w14:paraId="50BE7780" w14:textId="130D4EC8" w:rsidR="006028D4" w:rsidRPr="003D2D82" w:rsidRDefault="006028D4" w:rsidP="006028D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kern w:val="0"/>
        </w:rPr>
      </w:pPr>
      <w:r w:rsidRPr="008E1BC8">
        <w:rPr>
          <w:rFonts w:ascii="Times New Roman" w:hAnsi="Times New Roman"/>
          <w:kern w:val="0"/>
        </w:rPr>
        <w:t xml:space="preserve">Combining these complementary resources, I managed to </w:t>
      </w:r>
      <w:bookmarkEnd w:id="6"/>
      <w:r w:rsidR="003D2D82">
        <w:rPr>
          <w:rFonts w:ascii="Times New Roman" w:hAnsi="Times New Roman"/>
          <w:kern w:val="0"/>
        </w:rPr>
        <w:t>organize</w:t>
      </w:r>
      <w:r w:rsidR="003D2D82">
        <w:rPr>
          <w:rFonts w:ascii="Times New Roman" w:hAnsi="Times New Roman" w:hint="eastAsia"/>
          <w:kern w:val="0"/>
        </w:rPr>
        <w:t xml:space="preserve"> the essay from general </w:t>
      </w:r>
      <w:r w:rsidR="003D2D82">
        <w:rPr>
          <w:rFonts w:ascii="Times New Roman" w:hAnsi="Times New Roman"/>
          <w:kern w:val="0"/>
        </w:rPr>
        <w:t>disease</w:t>
      </w:r>
      <w:r w:rsidR="003D2D82">
        <w:rPr>
          <w:rFonts w:ascii="Times New Roman" w:hAnsi="Times New Roman" w:hint="eastAsia"/>
          <w:kern w:val="0"/>
        </w:rPr>
        <w:t xml:space="preserve"> biology to specific molecular </w:t>
      </w:r>
      <w:r w:rsidR="00F869DA">
        <w:rPr>
          <w:rFonts w:ascii="Times New Roman" w:hAnsi="Times New Roman"/>
          <w:kern w:val="0"/>
        </w:rPr>
        <w:t>mechanisms</w:t>
      </w:r>
      <w:r w:rsidR="003D2D82">
        <w:rPr>
          <w:rFonts w:ascii="Times New Roman" w:hAnsi="Times New Roman" w:hint="eastAsia"/>
          <w:kern w:val="0"/>
        </w:rPr>
        <w:t xml:space="preserve">. </w:t>
      </w:r>
    </w:p>
    <w:p w14:paraId="35FB47C3" w14:textId="77777777" w:rsidR="006028D4" w:rsidRDefault="006028D4" w:rsidP="006028D4">
      <w:pPr>
        <w:rPr>
          <w:b/>
        </w:rPr>
      </w:pPr>
    </w:p>
    <w:p w14:paraId="03FCCAA7" w14:textId="77777777" w:rsidR="006028D4" w:rsidRDefault="006028D4" w:rsidP="006028D4">
      <w:pPr>
        <w:rPr>
          <w:b/>
        </w:rPr>
      </w:pPr>
      <w:r>
        <w:rPr>
          <w:b/>
        </w:rPr>
        <w:br/>
      </w:r>
    </w:p>
    <w:p w14:paraId="13F70EBC" w14:textId="77777777" w:rsidR="006028D4" w:rsidRDefault="006028D4" w:rsidP="006028D4">
      <w:pPr>
        <w:spacing w:before="0" w:beforeAutospacing="0" w:after="200"/>
        <w:rPr>
          <w:b/>
        </w:rPr>
      </w:pPr>
      <w:r>
        <w:rPr>
          <w:b/>
        </w:rPr>
        <w:br w:type="page"/>
      </w:r>
    </w:p>
    <w:p w14:paraId="07FD0044" w14:textId="77777777" w:rsidR="006028D4" w:rsidRPr="00C76D2C" w:rsidRDefault="006028D4" w:rsidP="00C76D2C">
      <w:pPr>
        <w:spacing w:line="360" w:lineRule="auto"/>
        <w:rPr>
          <w:rFonts w:ascii="Times New Roman" w:eastAsia="SimSun" w:hAnsi="Times New Roman"/>
          <w:lang w:val="en-US"/>
        </w:rPr>
      </w:pPr>
      <w:r w:rsidRPr="00C76D2C">
        <w:rPr>
          <w:rFonts w:ascii="Times New Roman" w:hAnsi="Times New Roman"/>
          <w:b/>
        </w:rPr>
        <w:lastRenderedPageBreak/>
        <w:t>References</w:t>
      </w:r>
    </w:p>
    <w:p w14:paraId="0FFFEC80" w14:textId="50D7B15E" w:rsidR="006028D4" w:rsidRPr="00C76D2C" w:rsidRDefault="006028D4" w:rsidP="00C76D2C">
      <w:pPr>
        <w:spacing w:line="360" w:lineRule="auto"/>
        <w:rPr>
          <w:rFonts w:ascii="Times New Roman" w:eastAsia="SimSun" w:hAnsi="Times New Roman"/>
          <w:lang w:val="en-US"/>
        </w:rPr>
      </w:pPr>
      <w:r w:rsidRPr="00C76D2C">
        <w:rPr>
          <w:rFonts w:ascii="Times New Roman" w:hAnsi="Times New Roman"/>
        </w:rPr>
        <w:t xml:space="preserve">Do, H., Meena, N. K., &amp; Raben, N. (2024). Failure of autophagy in Pompe disease. </w:t>
      </w:r>
      <w:r w:rsidRPr="00F74B90">
        <w:rPr>
          <w:rFonts w:ascii="Times New Roman" w:hAnsi="Times New Roman"/>
          <w:i/>
          <w:iCs/>
        </w:rPr>
        <w:t>Biomolecules</w:t>
      </w:r>
      <w:r w:rsidRPr="00C76D2C">
        <w:rPr>
          <w:rFonts w:ascii="Times New Roman" w:hAnsi="Times New Roman"/>
        </w:rPr>
        <w:t>, 14(5), 57</w:t>
      </w:r>
      <w:r w:rsidR="00C76D2C">
        <w:rPr>
          <w:rFonts w:ascii="Times New Roman" w:hAnsi="Times New Roman" w:hint="eastAsia"/>
        </w:rPr>
        <w:t>3</w:t>
      </w:r>
      <w:r w:rsidRPr="00C76D2C">
        <w:rPr>
          <w:rFonts w:ascii="Times New Roman" w:hAnsi="Times New Roman"/>
        </w:rPr>
        <w:t xml:space="preserve">. </w:t>
      </w:r>
      <w:hyperlink r:id="rId8" w:history="1">
        <w:r w:rsidR="00BD4092" w:rsidRPr="001E0EB5">
          <w:rPr>
            <w:rStyle w:val="Hyperlink"/>
            <w:rFonts w:ascii="Times New Roman" w:hAnsi="Times New Roman"/>
          </w:rPr>
          <w:t>https://doi.org/10.3390/biom1405057</w:t>
        </w:r>
        <w:r w:rsidR="00BD4092" w:rsidRPr="001E0EB5">
          <w:rPr>
            <w:rStyle w:val="Hyperlink"/>
            <w:rFonts w:ascii="Times New Roman" w:hAnsi="Times New Roman" w:hint="eastAsia"/>
          </w:rPr>
          <w:t>3</w:t>
        </w:r>
      </w:hyperlink>
      <w:r w:rsidR="00BD4092">
        <w:rPr>
          <w:rFonts w:ascii="Times New Roman" w:hAnsi="Times New Roman" w:hint="eastAsia"/>
        </w:rPr>
        <w:t xml:space="preserve"> </w:t>
      </w:r>
    </w:p>
    <w:p w14:paraId="2C242A7A" w14:textId="1C90C7D4" w:rsidR="00F74B90" w:rsidRDefault="00F74B90" w:rsidP="00C76D2C">
      <w:pPr>
        <w:spacing w:line="360" w:lineRule="auto"/>
        <w:rPr>
          <w:rFonts w:ascii="Times New Roman" w:hAnsi="Times New Roman"/>
        </w:rPr>
      </w:pPr>
      <w:r w:rsidRPr="00F74B90">
        <w:rPr>
          <w:rFonts w:ascii="Times New Roman" w:hAnsi="Times New Roman"/>
        </w:rPr>
        <w:t>Huang, W., Zhou, R., Jiang, C., Wang, J., Zhou, Y., Xu, X., Wang, T., Li, A., &amp; Zhang, Y. (2024). Mitochondrial dysfunction is associated with hypertrophic cardiomyopathy in Pompe disease-specific induced pluripotent stem cell-derived cardiomyocytes. </w:t>
      </w:r>
      <w:r w:rsidRPr="00F74B90">
        <w:rPr>
          <w:rFonts w:ascii="Times New Roman" w:hAnsi="Times New Roman"/>
          <w:i/>
          <w:iCs/>
        </w:rPr>
        <w:t>Cell proliferation</w:t>
      </w:r>
      <w:r w:rsidRPr="00F74B90">
        <w:rPr>
          <w:rFonts w:ascii="Times New Roman" w:hAnsi="Times New Roman"/>
        </w:rPr>
        <w:t xml:space="preserve">, 57(4), e13573. </w:t>
      </w:r>
      <w:hyperlink r:id="rId9" w:history="1">
        <w:r w:rsidR="00BD4092" w:rsidRPr="001E0EB5">
          <w:rPr>
            <w:rStyle w:val="Hyperlink"/>
            <w:rFonts w:ascii="Times New Roman" w:hAnsi="Times New Roman"/>
          </w:rPr>
          <w:t>https://doi.org/10.1111/cpr.13573</w:t>
        </w:r>
      </w:hyperlink>
      <w:r w:rsidR="00BD4092">
        <w:rPr>
          <w:rFonts w:ascii="Times New Roman" w:hAnsi="Times New Roman" w:hint="eastAsia"/>
        </w:rPr>
        <w:t xml:space="preserve"> </w:t>
      </w:r>
    </w:p>
    <w:p w14:paraId="699E05DA" w14:textId="5ED63FF7" w:rsidR="00F74B90" w:rsidRPr="00BD4092" w:rsidRDefault="00F74B90" w:rsidP="00C76D2C">
      <w:pPr>
        <w:spacing w:line="360" w:lineRule="auto"/>
        <w:rPr>
          <w:rFonts w:ascii="Times New Roman" w:hAnsi="Times New Roman"/>
        </w:rPr>
      </w:pPr>
      <w:r w:rsidRPr="00F74B90">
        <w:rPr>
          <w:rFonts w:ascii="Times New Roman" w:hAnsi="Times New Roman"/>
          <w:color w:val="212121"/>
          <w:shd w:val="clear" w:color="auto" w:fill="FFFFFF"/>
        </w:rPr>
        <w:t xml:space="preserve">Iacono, R., </w:t>
      </w:r>
      <w:proofErr w:type="spellStart"/>
      <w:r w:rsidRPr="00F74B90">
        <w:rPr>
          <w:rFonts w:ascii="Times New Roman" w:hAnsi="Times New Roman"/>
          <w:color w:val="212121"/>
          <w:shd w:val="clear" w:color="auto" w:fill="FFFFFF"/>
        </w:rPr>
        <w:t>Paragliola</w:t>
      </w:r>
      <w:proofErr w:type="spellEnd"/>
      <w:r w:rsidRPr="00F74B90">
        <w:rPr>
          <w:rFonts w:ascii="Times New Roman" w:hAnsi="Times New Roman"/>
          <w:color w:val="212121"/>
          <w:shd w:val="clear" w:color="auto" w:fill="FFFFFF"/>
        </w:rPr>
        <w:t xml:space="preserve">, F. M. P., Strazzulli, A., &amp; </w:t>
      </w:r>
      <w:proofErr w:type="spellStart"/>
      <w:r w:rsidRPr="00F74B90">
        <w:rPr>
          <w:rFonts w:ascii="Times New Roman" w:hAnsi="Times New Roman"/>
          <w:color w:val="212121"/>
          <w:shd w:val="clear" w:color="auto" w:fill="FFFFFF"/>
        </w:rPr>
        <w:t>Moracci</w:t>
      </w:r>
      <w:proofErr w:type="spellEnd"/>
      <w:r w:rsidRPr="00F74B90">
        <w:rPr>
          <w:rFonts w:ascii="Times New Roman" w:hAnsi="Times New Roman"/>
          <w:color w:val="212121"/>
          <w:shd w:val="clear" w:color="auto" w:fill="FFFFFF"/>
        </w:rPr>
        <w:t>, M. (2025). A stable GH31 α-glucosidase as a model system for the study of mutations leading to human glycogen storage disease type II.</w:t>
      </w:r>
      <w:r w:rsidRPr="00F74B90">
        <w:rPr>
          <w:rStyle w:val="apple-converted-space"/>
          <w:rFonts w:ascii="Times New Roman" w:hAnsi="Times New Roman"/>
          <w:color w:val="212121"/>
          <w:shd w:val="clear" w:color="auto" w:fill="FFFFFF"/>
        </w:rPr>
        <w:t> </w:t>
      </w:r>
      <w:r w:rsidRPr="00F74B90">
        <w:rPr>
          <w:rFonts w:ascii="Times New Roman" w:hAnsi="Times New Roman"/>
          <w:i/>
          <w:iCs/>
          <w:color w:val="212121"/>
        </w:rPr>
        <w:t>Journal of enzyme inhibition and medicinal chemistry</w:t>
      </w:r>
      <w:r w:rsidRPr="00F74B90">
        <w:rPr>
          <w:rFonts w:ascii="Times New Roman" w:hAnsi="Times New Roman"/>
          <w:color w:val="212121"/>
          <w:shd w:val="clear" w:color="auto" w:fill="FFFFFF"/>
        </w:rPr>
        <w:t>,</w:t>
      </w:r>
      <w:r w:rsidRPr="00F74B90">
        <w:rPr>
          <w:rStyle w:val="apple-converted-space"/>
          <w:rFonts w:ascii="Times New Roman" w:hAnsi="Times New Roman"/>
          <w:color w:val="212121"/>
          <w:shd w:val="clear" w:color="auto" w:fill="FFFFFF"/>
        </w:rPr>
        <w:t> </w:t>
      </w:r>
      <w:r w:rsidRPr="00F74B90">
        <w:rPr>
          <w:rFonts w:ascii="Times New Roman" w:hAnsi="Times New Roman"/>
          <w:i/>
          <w:iCs/>
          <w:color w:val="212121"/>
        </w:rPr>
        <w:t>40</w:t>
      </w:r>
      <w:r w:rsidRPr="00F74B90">
        <w:rPr>
          <w:rFonts w:ascii="Times New Roman" w:hAnsi="Times New Roman"/>
          <w:color w:val="212121"/>
          <w:shd w:val="clear" w:color="auto" w:fill="FFFFFF"/>
        </w:rPr>
        <w:t xml:space="preserve">(1), 2468859. </w:t>
      </w:r>
      <w:hyperlink r:id="rId10" w:history="1">
        <w:r w:rsidR="00BD4092" w:rsidRPr="001E0EB5">
          <w:rPr>
            <w:rStyle w:val="Hyperlink"/>
            <w:rFonts w:ascii="Times New Roman" w:hAnsi="Times New Roman"/>
            <w:shd w:val="clear" w:color="auto" w:fill="FFFFFF"/>
          </w:rPr>
          <w:t>https://doi.org/10.1080/14756366.2025.2468859</w:t>
        </w:r>
      </w:hyperlink>
      <w:r w:rsidR="00BD4092">
        <w:rPr>
          <w:rFonts w:ascii="Times New Roman" w:hAnsi="Times New Roman" w:hint="eastAsia"/>
        </w:rPr>
        <w:t xml:space="preserve"> </w:t>
      </w:r>
    </w:p>
    <w:p w14:paraId="543CCE49" w14:textId="49BFB77D" w:rsidR="00F74B90" w:rsidRPr="00F74B90" w:rsidRDefault="00F74B90" w:rsidP="00C76D2C">
      <w:pPr>
        <w:spacing w:line="360" w:lineRule="auto"/>
        <w:rPr>
          <w:rFonts w:ascii="Times New Roman" w:hAnsi="Times New Roman"/>
          <w:color w:val="212121"/>
          <w:shd w:val="clear" w:color="auto" w:fill="FFFFFF"/>
        </w:rPr>
      </w:pPr>
      <w:bookmarkStart w:id="7" w:name="OLE_LINK61"/>
      <w:r w:rsidRPr="00F74B90">
        <w:rPr>
          <w:rFonts w:ascii="Times New Roman" w:hAnsi="Times New Roman"/>
          <w:color w:val="212121"/>
          <w:shd w:val="clear" w:color="auto" w:fill="FFFFFF"/>
        </w:rPr>
        <w:t xml:space="preserve">Lim, J. A., Li, L., </w:t>
      </w:r>
      <w:proofErr w:type="spellStart"/>
      <w:r w:rsidRPr="00F74B90">
        <w:rPr>
          <w:rFonts w:ascii="Times New Roman" w:hAnsi="Times New Roman"/>
          <w:color w:val="212121"/>
          <w:shd w:val="clear" w:color="auto" w:fill="FFFFFF"/>
        </w:rPr>
        <w:t>Kakhlon</w:t>
      </w:r>
      <w:proofErr w:type="spellEnd"/>
      <w:r w:rsidRPr="00F74B90">
        <w:rPr>
          <w:rFonts w:ascii="Times New Roman" w:hAnsi="Times New Roman"/>
          <w:color w:val="212121"/>
          <w:shd w:val="clear" w:color="auto" w:fill="FFFFFF"/>
        </w:rPr>
        <w:t>, O., Myerowitz, R., &amp; Raben, N. (2015). Defects in calcium homeostasis and mitochondria can be reversed in Pompe disease.</w:t>
      </w:r>
      <w:r w:rsidRPr="00F74B90">
        <w:rPr>
          <w:rStyle w:val="apple-converted-space"/>
          <w:rFonts w:ascii="Times New Roman" w:hAnsi="Times New Roman"/>
          <w:color w:val="212121"/>
          <w:shd w:val="clear" w:color="auto" w:fill="FFFFFF"/>
        </w:rPr>
        <w:t> </w:t>
      </w:r>
      <w:r w:rsidRPr="00F74B90">
        <w:rPr>
          <w:rFonts w:ascii="Times New Roman" w:hAnsi="Times New Roman"/>
          <w:i/>
          <w:iCs/>
          <w:color w:val="212121"/>
        </w:rPr>
        <w:t>Autophagy</w:t>
      </w:r>
      <w:r w:rsidRPr="00F74B90">
        <w:rPr>
          <w:rFonts w:ascii="Times New Roman" w:hAnsi="Times New Roman"/>
          <w:color w:val="212121"/>
          <w:shd w:val="clear" w:color="auto" w:fill="FFFFFF"/>
        </w:rPr>
        <w:t>,</w:t>
      </w:r>
      <w:r w:rsidRPr="00F74B90">
        <w:rPr>
          <w:rStyle w:val="apple-converted-space"/>
          <w:rFonts w:ascii="Times New Roman" w:hAnsi="Times New Roman"/>
          <w:color w:val="212121"/>
          <w:shd w:val="clear" w:color="auto" w:fill="FFFFFF"/>
        </w:rPr>
        <w:t> </w:t>
      </w:r>
      <w:r w:rsidRPr="00F74B90">
        <w:rPr>
          <w:rFonts w:ascii="Times New Roman" w:hAnsi="Times New Roman"/>
          <w:i/>
          <w:iCs/>
          <w:color w:val="212121"/>
        </w:rPr>
        <w:t>11</w:t>
      </w:r>
      <w:r w:rsidRPr="00F74B90">
        <w:rPr>
          <w:rFonts w:ascii="Times New Roman" w:hAnsi="Times New Roman"/>
          <w:color w:val="212121"/>
          <w:shd w:val="clear" w:color="auto" w:fill="FFFFFF"/>
        </w:rPr>
        <w:t xml:space="preserve">(2), 385–402. </w:t>
      </w:r>
      <w:hyperlink r:id="rId11" w:history="1">
        <w:r w:rsidRPr="00F74B90">
          <w:rPr>
            <w:rStyle w:val="Hyperlink"/>
            <w:rFonts w:ascii="Times New Roman" w:hAnsi="Times New Roman"/>
            <w:shd w:val="clear" w:color="auto" w:fill="FFFFFF"/>
          </w:rPr>
          <w:t>https://doi.org/10.1080/15548627.2015.1009779</w:t>
        </w:r>
      </w:hyperlink>
    </w:p>
    <w:bookmarkEnd w:id="7"/>
    <w:p w14:paraId="0CDFE879" w14:textId="77777777" w:rsidR="00F74B90" w:rsidRPr="00F74B90" w:rsidRDefault="00F74B90" w:rsidP="00C76D2C">
      <w:pPr>
        <w:spacing w:line="360" w:lineRule="auto"/>
        <w:rPr>
          <w:rFonts w:ascii="Times New Roman" w:hAnsi="Times New Roman"/>
        </w:rPr>
      </w:pPr>
      <w:proofErr w:type="spellStart"/>
      <w:r w:rsidRPr="00F74B90">
        <w:rPr>
          <w:rFonts w:ascii="Times New Roman" w:hAnsi="Times New Roman"/>
          <w:color w:val="212121"/>
          <w:shd w:val="clear" w:color="auto" w:fill="FFFFFF"/>
        </w:rPr>
        <w:t>Peruzzo</w:t>
      </w:r>
      <w:proofErr w:type="spellEnd"/>
      <w:r w:rsidRPr="00F74B90">
        <w:rPr>
          <w:rFonts w:ascii="Times New Roman" w:hAnsi="Times New Roman"/>
          <w:color w:val="212121"/>
          <w:shd w:val="clear" w:color="auto" w:fill="FFFFFF"/>
        </w:rPr>
        <w:t xml:space="preserve">, P., Bergamin, N., Bon, M., Cappelli, S., Longo, A., </w:t>
      </w:r>
      <w:proofErr w:type="spellStart"/>
      <w:r w:rsidRPr="00F74B90">
        <w:rPr>
          <w:rFonts w:ascii="Times New Roman" w:hAnsi="Times New Roman"/>
          <w:color w:val="212121"/>
          <w:shd w:val="clear" w:color="auto" w:fill="FFFFFF"/>
        </w:rPr>
        <w:t>Goina</w:t>
      </w:r>
      <w:proofErr w:type="spellEnd"/>
      <w:r w:rsidRPr="00F74B90">
        <w:rPr>
          <w:rFonts w:ascii="Times New Roman" w:hAnsi="Times New Roman"/>
          <w:color w:val="212121"/>
          <w:shd w:val="clear" w:color="auto" w:fill="FFFFFF"/>
        </w:rPr>
        <w:t xml:space="preserve">, E., </w:t>
      </w:r>
      <w:proofErr w:type="spellStart"/>
      <w:r w:rsidRPr="00F74B90">
        <w:rPr>
          <w:rFonts w:ascii="Times New Roman" w:hAnsi="Times New Roman"/>
          <w:color w:val="212121"/>
          <w:shd w:val="clear" w:color="auto" w:fill="FFFFFF"/>
        </w:rPr>
        <w:t>Stuani</w:t>
      </w:r>
      <w:proofErr w:type="spellEnd"/>
      <w:r w:rsidRPr="00F74B90">
        <w:rPr>
          <w:rFonts w:ascii="Times New Roman" w:hAnsi="Times New Roman"/>
          <w:color w:val="212121"/>
          <w:shd w:val="clear" w:color="auto" w:fill="FFFFFF"/>
        </w:rPr>
        <w:t>, C., Buratti, E., &amp; Dardis, A. (2025). Rescue of common and rare exon 2 skipping variants of the GAA gene using modified U1 snRNA.</w:t>
      </w:r>
      <w:r w:rsidRPr="00F74B90">
        <w:rPr>
          <w:rStyle w:val="apple-converted-space"/>
          <w:rFonts w:ascii="Times New Roman" w:hAnsi="Times New Roman"/>
          <w:color w:val="212121"/>
          <w:shd w:val="clear" w:color="auto" w:fill="FFFFFF"/>
        </w:rPr>
        <w:t> </w:t>
      </w:r>
      <w:r w:rsidRPr="00F74B90">
        <w:rPr>
          <w:rFonts w:ascii="Times New Roman" w:hAnsi="Times New Roman"/>
          <w:i/>
          <w:iCs/>
          <w:color w:val="212121"/>
        </w:rPr>
        <w:t>Molecular medicine (Cambridge, Mass.)</w:t>
      </w:r>
      <w:r w:rsidRPr="00F74B90">
        <w:rPr>
          <w:rFonts w:ascii="Times New Roman" w:hAnsi="Times New Roman"/>
          <w:color w:val="212121"/>
          <w:shd w:val="clear" w:color="auto" w:fill="FFFFFF"/>
        </w:rPr>
        <w:t>,</w:t>
      </w:r>
      <w:r w:rsidRPr="00F74B90">
        <w:rPr>
          <w:rStyle w:val="apple-converted-space"/>
          <w:rFonts w:ascii="Times New Roman" w:hAnsi="Times New Roman"/>
          <w:color w:val="212121"/>
          <w:shd w:val="clear" w:color="auto" w:fill="FFFFFF"/>
        </w:rPr>
        <w:t> </w:t>
      </w:r>
      <w:r w:rsidRPr="00F74B90">
        <w:rPr>
          <w:rFonts w:ascii="Times New Roman" w:hAnsi="Times New Roman"/>
          <w:i/>
          <w:iCs/>
          <w:color w:val="212121"/>
        </w:rPr>
        <w:t>31</w:t>
      </w:r>
      <w:r w:rsidRPr="00F74B90">
        <w:rPr>
          <w:rFonts w:ascii="Times New Roman" w:hAnsi="Times New Roman"/>
          <w:color w:val="212121"/>
          <w:shd w:val="clear" w:color="auto" w:fill="FFFFFF"/>
        </w:rPr>
        <w:t>(1), 45. https://doi.org/10.1186/s10020-025-01090-z</w:t>
      </w:r>
      <w:r w:rsidRPr="00F74B90">
        <w:rPr>
          <w:rFonts w:ascii="Times New Roman" w:hAnsi="Times New Roman"/>
        </w:rPr>
        <w:t xml:space="preserve"> </w:t>
      </w:r>
    </w:p>
    <w:p w14:paraId="348CBD94" w14:textId="57026660" w:rsidR="00F74B90" w:rsidRPr="00F74B90" w:rsidRDefault="00F74B90" w:rsidP="00C76D2C">
      <w:pPr>
        <w:spacing w:line="360" w:lineRule="auto"/>
        <w:rPr>
          <w:rFonts w:ascii="Times New Roman" w:hAnsi="Times New Roman"/>
          <w:color w:val="212121"/>
          <w:shd w:val="clear" w:color="auto" w:fill="FFFFFF"/>
        </w:rPr>
      </w:pPr>
      <w:r w:rsidRPr="00F74B90">
        <w:rPr>
          <w:rFonts w:ascii="Times New Roman" w:hAnsi="Times New Roman"/>
          <w:color w:val="212121"/>
          <w:shd w:val="clear" w:color="auto" w:fill="FFFFFF"/>
        </w:rPr>
        <w:t>Sánchez-Porras, V., Guevara-Morales, J. M., &amp; Echeverri-Peña, O. Y. (2023). From Acid Alpha-Glucosidase Deficiency to Autophagy: Understanding the Bases of POMPE Disease.</w:t>
      </w:r>
      <w:r w:rsidRPr="00F74B90">
        <w:rPr>
          <w:rStyle w:val="apple-converted-space"/>
          <w:rFonts w:ascii="Times New Roman" w:hAnsi="Times New Roman"/>
          <w:color w:val="212121"/>
          <w:shd w:val="clear" w:color="auto" w:fill="FFFFFF"/>
        </w:rPr>
        <w:t> </w:t>
      </w:r>
      <w:r w:rsidRPr="00F74B90">
        <w:rPr>
          <w:rFonts w:ascii="Times New Roman" w:hAnsi="Times New Roman"/>
          <w:i/>
          <w:iCs/>
          <w:color w:val="212121"/>
        </w:rPr>
        <w:t>International journal of molecular sciences</w:t>
      </w:r>
      <w:r w:rsidRPr="00F74B90">
        <w:rPr>
          <w:rFonts w:ascii="Times New Roman" w:hAnsi="Times New Roman"/>
          <w:color w:val="212121"/>
          <w:shd w:val="clear" w:color="auto" w:fill="FFFFFF"/>
        </w:rPr>
        <w:t>,</w:t>
      </w:r>
      <w:r w:rsidRPr="00F74B90">
        <w:rPr>
          <w:rStyle w:val="apple-converted-space"/>
          <w:rFonts w:ascii="Times New Roman" w:hAnsi="Times New Roman"/>
          <w:color w:val="212121"/>
          <w:shd w:val="clear" w:color="auto" w:fill="FFFFFF"/>
        </w:rPr>
        <w:t> </w:t>
      </w:r>
      <w:r w:rsidRPr="00F74B90">
        <w:rPr>
          <w:rFonts w:ascii="Times New Roman" w:hAnsi="Times New Roman"/>
          <w:i/>
          <w:iCs/>
          <w:color w:val="212121"/>
        </w:rPr>
        <w:t>24</w:t>
      </w:r>
      <w:r w:rsidRPr="00F74B90">
        <w:rPr>
          <w:rFonts w:ascii="Times New Roman" w:hAnsi="Times New Roman"/>
          <w:color w:val="212121"/>
          <w:shd w:val="clear" w:color="auto" w:fill="FFFFFF"/>
        </w:rPr>
        <w:t xml:space="preserve">(15), 12481. </w:t>
      </w:r>
      <w:hyperlink r:id="rId12" w:history="1">
        <w:r w:rsidRPr="00F74B90">
          <w:rPr>
            <w:rStyle w:val="Hyperlink"/>
            <w:rFonts w:ascii="Times New Roman" w:hAnsi="Times New Roman"/>
            <w:shd w:val="clear" w:color="auto" w:fill="FFFFFF"/>
          </w:rPr>
          <w:t>https://doi.org/10.3390/ijms241512481</w:t>
        </w:r>
      </w:hyperlink>
    </w:p>
    <w:p w14:paraId="43D40346" w14:textId="4853691C" w:rsidR="00F74B90" w:rsidRPr="00F74B90" w:rsidRDefault="00F74B90" w:rsidP="00C76D2C">
      <w:pPr>
        <w:spacing w:line="360" w:lineRule="auto"/>
        <w:rPr>
          <w:rFonts w:ascii="Times New Roman" w:hAnsi="Times New Roman"/>
        </w:rPr>
      </w:pPr>
      <w:proofErr w:type="spellStart"/>
      <w:r w:rsidRPr="00F74B90">
        <w:rPr>
          <w:rFonts w:ascii="Times New Roman" w:hAnsi="Times New Roman"/>
          <w:color w:val="212121"/>
          <w:shd w:val="clear" w:color="auto" w:fill="FFFFFF"/>
        </w:rPr>
        <w:t>Sharshakova</w:t>
      </w:r>
      <w:proofErr w:type="spellEnd"/>
      <w:r w:rsidRPr="00F74B90">
        <w:rPr>
          <w:rFonts w:ascii="Times New Roman" w:hAnsi="Times New Roman"/>
          <w:color w:val="212121"/>
          <w:shd w:val="clear" w:color="auto" w:fill="FFFFFF"/>
        </w:rPr>
        <w:t xml:space="preserve">, A., </w:t>
      </w:r>
      <w:proofErr w:type="spellStart"/>
      <w:r w:rsidRPr="00F74B90">
        <w:rPr>
          <w:rFonts w:ascii="Times New Roman" w:hAnsi="Times New Roman"/>
          <w:color w:val="212121"/>
          <w:shd w:val="clear" w:color="auto" w:fill="FFFFFF"/>
        </w:rPr>
        <w:t>Fattakhova</w:t>
      </w:r>
      <w:proofErr w:type="spellEnd"/>
      <w:r w:rsidRPr="00F74B90">
        <w:rPr>
          <w:rFonts w:ascii="Times New Roman" w:hAnsi="Times New Roman"/>
          <w:color w:val="212121"/>
          <w:shd w:val="clear" w:color="auto" w:fill="FFFFFF"/>
        </w:rPr>
        <w:t xml:space="preserve">, A., Solovyeva, V., Sufianov, A., </w:t>
      </w:r>
      <w:proofErr w:type="spellStart"/>
      <w:r w:rsidRPr="00F74B90">
        <w:rPr>
          <w:rFonts w:ascii="Times New Roman" w:hAnsi="Times New Roman"/>
          <w:color w:val="212121"/>
          <w:shd w:val="clear" w:color="auto" w:fill="FFFFFF"/>
        </w:rPr>
        <w:t>Sufianova</w:t>
      </w:r>
      <w:proofErr w:type="spellEnd"/>
      <w:r w:rsidRPr="00F74B90">
        <w:rPr>
          <w:rFonts w:ascii="Times New Roman" w:hAnsi="Times New Roman"/>
          <w:color w:val="212121"/>
          <w:shd w:val="clear" w:color="auto" w:fill="FFFFFF"/>
        </w:rPr>
        <w:t>, G., Kutovoi, G., &amp; Rizvanov, A. (2026). Pompe Disease: Pathogenesis, Molecular Mechanisms, Neurological Aspects, Diagnostics and Modern Therapeutic Approaches.</w:t>
      </w:r>
      <w:r w:rsidRPr="00F74B90">
        <w:rPr>
          <w:rStyle w:val="apple-converted-space"/>
          <w:rFonts w:ascii="Times New Roman" w:hAnsi="Times New Roman"/>
          <w:color w:val="212121"/>
          <w:shd w:val="clear" w:color="auto" w:fill="FFFFFF"/>
        </w:rPr>
        <w:t> </w:t>
      </w:r>
      <w:r w:rsidRPr="00F74B90">
        <w:rPr>
          <w:rFonts w:ascii="Times New Roman" w:hAnsi="Times New Roman"/>
          <w:i/>
          <w:iCs/>
          <w:color w:val="212121"/>
        </w:rPr>
        <w:t>International journal of molecular sciences</w:t>
      </w:r>
      <w:r w:rsidRPr="00F74B90">
        <w:rPr>
          <w:rFonts w:ascii="Times New Roman" w:hAnsi="Times New Roman"/>
          <w:color w:val="212121"/>
          <w:shd w:val="clear" w:color="auto" w:fill="FFFFFF"/>
        </w:rPr>
        <w:t>,</w:t>
      </w:r>
      <w:r w:rsidRPr="00F74B90">
        <w:rPr>
          <w:rStyle w:val="apple-converted-space"/>
          <w:rFonts w:ascii="Times New Roman" w:hAnsi="Times New Roman"/>
          <w:color w:val="212121"/>
          <w:shd w:val="clear" w:color="auto" w:fill="FFFFFF"/>
        </w:rPr>
        <w:t> </w:t>
      </w:r>
      <w:r w:rsidRPr="00F74B90">
        <w:rPr>
          <w:rFonts w:ascii="Times New Roman" w:hAnsi="Times New Roman"/>
          <w:i/>
          <w:iCs/>
          <w:color w:val="212121"/>
        </w:rPr>
        <w:t>27</w:t>
      </w:r>
      <w:r w:rsidRPr="00F74B90">
        <w:rPr>
          <w:rFonts w:ascii="Times New Roman" w:hAnsi="Times New Roman"/>
          <w:color w:val="212121"/>
          <w:shd w:val="clear" w:color="auto" w:fill="FFFFFF"/>
        </w:rPr>
        <w:t xml:space="preserve">(8), 3703. </w:t>
      </w:r>
      <w:hyperlink r:id="rId13" w:history="1">
        <w:r w:rsidR="00BD4092" w:rsidRPr="001E0EB5">
          <w:rPr>
            <w:rStyle w:val="Hyperlink"/>
            <w:rFonts w:ascii="Times New Roman" w:hAnsi="Times New Roman"/>
            <w:shd w:val="clear" w:color="auto" w:fill="FFFFFF"/>
          </w:rPr>
          <w:t>https://doi.org/10.3390/ijms27083703</w:t>
        </w:r>
      </w:hyperlink>
      <w:r w:rsidR="00BD4092">
        <w:rPr>
          <w:rFonts w:ascii="Times New Roman" w:hAnsi="Times New Roman" w:hint="eastAsia"/>
        </w:rPr>
        <w:t xml:space="preserve"> </w:t>
      </w:r>
    </w:p>
    <w:p w14:paraId="6FB7EDA2" w14:textId="2473C509" w:rsidR="00F74B90" w:rsidRPr="00F74B90" w:rsidRDefault="00F74B90" w:rsidP="00C76D2C">
      <w:pPr>
        <w:spacing w:line="360" w:lineRule="auto"/>
        <w:rPr>
          <w:rFonts w:ascii="Times New Roman" w:hAnsi="Times New Roman"/>
        </w:rPr>
      </w:pPr>
      <w:r w:rsidRPr="00F74B90">
        <w:rPr>
          <w:rFonts w:ascii="Times New Roman" w:hAnsi="Times New Roman"/>
          <w:color w:val="212121"/>
          <w:shd w:val="clear" w:color="auto" w:fill="FFFFFF"/>
        </w:rPr>
        <w:lastRenderedPageBreak/>
        <w:t xml:space="preserve">Tarallo, A., Damiano, C., Strollo, S., </w:t>
      </w:r>
      <w:proofErr w:type="spellStart"/>
      <w:r w:rsidRPr="00F74B90">
        <w:rPr>
          <w:rFonts w:ascii="Times New Roman" w:hAnsi="Times New Roman"/>
          <w:color w:val="212121"/>
          <w:shd w:val="clear" w:color="auto" w:fill="FFFFFF"/>
        </w:rPr>
        <w:t>Minopoli</w:t>
      </w:r>
      <w:proofErr w:type="spellEnd"/>
      <w:r w:rsidRPr="00F74B90">
        <w:rPr>
          <w:rFonts w:ascii="Times New Roman" w:hAnsi="Times New Roman"/>
          <w:color w:val="212121"/>
          <w:shd w:val="clear" w:color="auto" w:fill="FFFFFF"/>
        </w:rPr>
        <w:t xml:space="preserve">, N., </w:t>
      </w:r>
      <w:proofErr w:type="spellStart"/>
      <w:r w:rsidRPr="00F74B90">
        <w:rPr>
          <w:rFonts w:ascii="Times New Roman" w:hAnsi="Times New Roman"/>
          <w:color w:val="212121"/>
          <w:shd w:val="clear" w:color="auto" w:fill="FFFFFF"/>
        </w:rPr>
        <w:t>Indrieri</w:t>
      </w:r>
      <w:proofErr w:type="spellEnd"/>
      <w:r w:rsidRPr="00F74B90">
        <w:rPr>
          <w:rFonts w:ascii="Times New Roman" w:hAnsi="Times New Roman"/>
          <w:color w:val="212121"/>
          <w:shd w:val="clear" w:color="auto" w:fill="FFFFFF"/>
        </w:rPr>
        <w:t xml:space="preserve">, A., Polishchuk, E., Zappa, F., Nusco, E., </w:t>
      </w:r>
      <w:proofErr w:type="spellStart"/>
      <w:r w:rsidRPr="00F74B90">
        <w:rPr>
          <w:rFonts w:ascii="Times New Roman" w:hAnsi="Times New Roman"/>
          <w:color w:val="212121"/>
          <w:shd w:val="clear" w:color="auto" w:fill="FFFFFF"/>
        </w:rPr>
        <w:t>Fecarotta</w:t>
      </w:r>
      <w:proofErr w:type="spellEnd"/>
      <w:r w:rsidRPr="00F74B90">
        <w:rPr>
          <w:rFonts w:ascii="Times New Roman" w:hAnsi="Times New Roman"/>
          <w:color w:val="212121"/>
          <w:shd w:val="clear" w:color="auto" w:fill="FFFFFF"/>
        </w:rPr>
        <w:t>, S., Porto, C., Coletta, M., Iacono, R., Moracci, M., Polishchuk, R., Medina, D. L., Imbimbo, P., Monti, D. M., De Matteis, M. A., &amp; Parenti, G. (2021). Correction of oxidative stress enhances enzyme replacement therapy in Pompe disease.</w:t>
      </w:r>
      <w:r w:rsidRPr="00F74B90">
        <w:rPr>
          <w:rStyle w:val="apple-converted-space"/>
          <w:rFonts w:ascii="Times New Roman" w:hAnsi="Times New Roman"/>
          <w:color w:val="212121"/>
          <w:shd w:val="clear" w:color="auto" w:fill="FFFFFF"/>
        </w:rPr>
        <w:t> </w:t>
      </w:r>
      <w:r w:rsidRPr="00F74B90">
        <w:rPr>
          <w:rFonts w:ascii="Times New Roman" w:hAnsi="Times New Roman"/>
          <w:i/>
          <w:iCs/>
          <w:color w:val="212121"/>
        </w:rPr>
        <w:t>EMBO molecular medicine</w:t>
      </w:r>
      <w:r w:rsidRPr="00F74B90">
        <w:rPr>
          <w:rFonts w:ascii="Times New Roman" w:hAnsi="Times New Roman"/>
          <w:color w:val="212121"/>
          <w:shd w:val="clear" w:color="auto" w:fill="FFFFFF"/>
        </w:rPr>
        <w:t>,</w:t>
      </w:r>
      <w:r w:rsidRPr="00F74B90">
        <w:rPr>
          <w:rStyle w:val="apple-converted-space"/>
          <w:rFonts w:ascii="Times New Roman" w:hAnsi="Times New Roman"/>
          <w:color w:val="212121"/>
          <w:shd w:val="clear" w:color="auto" w:fill="FFFFFF"/>
        </w:rPr>
        <w:t> </w:t>
      </w:r>
      <w:r w:rsidRPr="00F74B90">
        <w:rPr>
          <w:rFonts w:ascii="Times New Roman" w:hAnsi="Times New Roman"/>
          <w:i/>
          <w:iCs/>
          <w:color w:val="212121"/>
        </w:rPr>
        <w:t>13</w:t>
      </w:r>
      <w:r w:rsidRPr="00F74B90">
        <w:rPr>
          <w:rFonts w:ascii="Times New Roman" w:hAnsi="Times New Roman"/>
          <w:color w:val="212121"/>
          <w:shd w:val="clear" w:color="auto" w:fill="FFFFFF"/>
        </w:rPr>
        <w:t xml:space="preserve">(11), e14434. </w:t>
      </w:r>
      <w:hyperlink r:id="rId14" w:history="1">
        <w:r w:rsidR="00BD4092" w:rsidRPr="001E0EB5">
          <w:rPr>
            <w:rStyle w:val="Hyperlink"/>
            <w:rFonts w:ascii="Times New Roman" w:hAnsi="Times New Roman"/>
            <w:shd w:val="clear" w:color="auto" w:fill="FFFFFF"/>
          </w:rPr>
          <w:t>https://doi.org/10.15252/emmm.202114434</w:t>
        </w:r>
      </w:hyperlink>
      <w:r w:rsidR="00BD4092">
        <w:rPr>
          <w:rFonts w:ascii="Times New Roman" w:hAnsi="Times New Roman" w:hint="eastAsia"/>
        </w:rPr>
        <w:t xml:space="preserve"> </w:t>
      </w:r>
    </w:p>
    <w:p w14:paraId="2BA0081D" w14:textId="6548AB44" w:rsidR="006028D4" w:rsidRPr="00F74B90" w:rsidRDefault="00F74B90" w:rsidP="00C76D2C">
      <w:pPr>
        <w:spacing w:line="360" w:lineRule="auto"/>
        <w:rPr>
          <w:rFonts w:ascii="Times New Roman" w:hAnsi="Times New Roman"/>
        </w:rPr>
      </w:pPr>
      <w:r w:rsidRPr="00F74B90">
        <w:rPr>
          <w:rFonts w:ascii="Times New Roman" w:hAnsi="Times New Roman"/>
          <w:color w:val="212121"/>
          <w:shd w:val="clear" w:color="auto" w:fill="FFFFFF"/>
        </w:rPr>
        <w:t xml:space="preserve">van der Beek, N. A. M. E., Theunissen, M. T. M., van den Hout, J. M. P., </w:t>
      </w:r>
      <w:proofErr w:type="spellStart"/>
      <w:r w:rsidRPr="00F74B90">
        <w:rPr>
          <w:rFonts w:ascii="Times New Roman" w:hAnsi="Times New Roman"/>
          <w:color w:val="212121"/>
          <w:shd w:val="clear" w:color="auto" w:fill="FFFFFF"/>
        </w:rPr>
        <w:t>Pijnappel</w:t>
      </w:r>
      <w:proofErr w:type="spellEnd"/>
      <w:r w:rsidRPr="00F74B90">
        <w:rPr>
          <w:rFonts w:ascii="Times New Roman" w:hAnsi="Times New Roman"/>
          <w:color w:val="212121"/>
          <w:shd w:val="clear" w:color="auto" w:fill="FFFFFF"/>
        </w:rPr>
        <w:t>, W. W. M., Schoser, B., Laforêt, P., Parenti, G., van Doorn, P. A., &amp; van der Ploeg, A. T. (2025). Clinical insights in enzyme replacement therapy for metabolic storage disorders: lessons from Pompe disease.</w:t>
      </w:r>
      <w:r w:rsidRPr="00F74B90">
        <w:rPr>
          <w:rStyle w:val="apple-converted-space"/>
          <w:rFonts w:ascii="Times New Roman" w:hAnsi="Times New Roman"/>
          <w:color w:val="212121"/>
          <w:shd w:val="clear" w:color="auto" w:fill="FFFFFF"/>
        </w:rPr>
        <w:t> </w:t>
      </w:r>
      <w:r w:rsidRPr="00F74B90">
        <w:rPr>
          <w:rFonts w:ascii="Times New Roman" w:hAnsi="Times New Roman"/>
          <w:i/>
          <w:iCs/>
          <w:color w:val="212121"/>
        </w:rPr>
        <w:t>The Lancet. Neurology</w:t>
      </w:r>
      <w:r w:rsidRPr="00F74B90">
        <w:rPr>
          <w:rFonts w:ascii="Times New Roman" w:hAnsi="Times New Roman"/>
          <w:color w:val="212121"/>
          <w:shd w:val="clear" w:color="auto" w:fill="FFFFFF"/>
        </w:rPr>
        <w:t>,</w:t>
      </w:r>
      <w:r w:rsidRPr="00F74B90">
        <w:rPr>
          <w:rStyle w:val="apple-converted-space"/>
          <w:rFonts w:ascii="Times New Roman" w:hAnsi="Times New Roman"/>
          <w:color w:val="212121"/>
          <w:shd w:val="clear" w:color="auto" w:fill="FFFFFF"/>
        </w:rPr>
        <w:t> </w:t>
      </w:r>
      <w:r w:rsidRPr="00F74B90">
        <w:rPr>
          <w:rFonts w:ascii="Times New Roman" w:hAnsi="Times New Roman"/>
          <w:i/>
          <w:iCs/>
          <w:color w:val="212121"/>
        </w:rPr>
        <w:t>24</w:t>
      </w:r>
      <w:r w:rsidRPr="00F74B90">
        <w:rPr>
          <w:rFonts w:ascii="Times New Roman" w:hAnsi="Times New Roman"/>
          <w:color w:val="212121"/>
          <w:shd w:val="clear" w:color="auto" w:fill="FFFFFF"/>
        </w:rPr>
        <w:t xml:space="preserve">(3), 230–245. </w:t>
      </w:r>
      <w:hyperlink r:id="rId15" w:history="1">
        <w:r w:rsidR="00BD4092" w:rsidRPr="001E0EB5">
          <w:rPr>
            <w:rStyle w:val="Hyperlink"/>
            <w:rFonts w:ascii="Times New Roman" w:hAnsi="Times New Roman"/>
            <w:shd w:val="clear" w:color="auto" w:fill="FFFFFF"/>
          </w:rPr>
          <w:t>https://doi.org/10.1016/S1474-4422(24)00518-</w:t>
        </w:r>
        <w:r w:rsidR="00BD4092" w:rsidRPr="001E0EB5">
          <w:rPr>
            <w:rStyle w:val="Hyperlink"/>
            <w:rFonts w:ascii="Times New Roman" w:hAnsi="Times New Roman" w:hint="eastAsia"/>
            <w:shd w:val="clear" w:color="auto" w:fill="FFFFFF"/>
          </w:rPr>
          <w:t>0</w:t>
        </w:r>
      </w:hyperlink>
      <w:r w:rsidR="00BD4092">
        <w:rPr>
          <w:rFonts w:ascii="Times New Roman" w:hAnsi="Times New Roman" w:hint="eastAsia"/>
          <w:color w:val="212121"/>
          <w:shd w:val="clear" w:color="auto" w:fill="FFFFFF"/>
        </w:rPr>
        <w:t xml:space="preserve"> </w:t>
      </w:r>
    </w:p>
    <w:p w14:paraId="3563FAC1" w14:textId="77777777" w:rsidR="006028D4" w:rsidRDefault="006028D4" w:rsidP="006028D4">
      <w:pPr>
        <w:spacing w:line="360" w:lineRule="auto"/>
        <w:rPr>
          <w:rFonts w:ascii="Times New Roman" w:hAnsi="Times New Roman"/>
        </w:rPr>
      </w:pPr>
    </w:p>
    <w:p w14:paraId="57979D1F" w14:textId="77777777" w:rsidR="006028D4" w:rsidRDefault="006028D4" w:rsidP="006028D4">
      <w:pPr>
        <w:spacing w:line="360" w:lineRule="auto"/>
        <w:rPr>
          <w:rFonts w:ascii="Times New Roman" w:hAnsi="Times New Roman"/>
        </w:rPr>
      </w:pPr>
    </w:p>
    <w:p w14:paraId="6E739463" w14:textId="77777777" w:rsidR="006028D4" w:rsidRDefault="006028D4" w:rsidP="006028D4"/>
    <w:p w14:paraId="631089E8" w14:textId="77777777" w:rsidR="006028D4" w:rsidRPr="00520707" w:rsidRDefault="006028D4" w:rsidP="006028D4">
      <w:pPr>
        <w:rPr>
          <w:lang w:val="en-US"/>
        </w:rPr>
      </w:pPr>
    </w:p>
    <w:p w14:paraId="0EBFD6AF" w14:textId="77777777" w:rsidR="006028D4" w:rsidRDefault="006028D4"/>
    <w:p w14:paraId="7DEB92FF" w14:textId="51733D2B" w:rsidR="00FE7A97" w:rsidRDefault="00FE7A97">
      <w:pPr>
        <w:spacing w:before="0" w:beforeAutospacing="0" w:line="278" w:lineRule="auto"/>
      </w:pPr>
      <w:r>
        <w:br w:type="page"/>
      </w:r>
    </w:p>
    <w:p w14:paraId="4CFE701D" w14:textId="2FA43726" w:rsidR="00FE7A97" w:rsidRPr="00FE7A97" w:rsidRDefault="00FE7A97">
      <w:pPr>
        <w:rPr>
          <w:rFonts w:ascii="Times New Roman" w:hAnsi="Times New Roman"/>
        </w:rPr>
      </w:pPr>
      <w:r w:rsidRPr="00FE7A97">
        <w:rPr>
          <w:rFonts w:ascii="Times New Roman" w:hAnsi="Times New Roman"/>
        </w:rPr>
        <w:lastRenderedPageBreak/>
        <w:t xml:space="preserve">Marker’s opinion on the essay: </w:t>
      </w:r>
    </w:p>
    <w:p w14:paraId="7116C14B" w14:textId="2D0F5BC2" w:rsidR="00FE7A97" w:rsidRPr="00FE7A97" w:rsidRDefault="00FE7A97">
      <w:pPr>
        <w:rPr>
          <w:rFonts w:ascii="Times New Roman" w:hAnsi="Times New Roman"/>
        </w:rPr>
      </w:pPr>
      <w:r w:rsidRPr="00FE7A97">
        <w:rPr>
          <w:rFonts w:ascii="Times New Roman" w:hAnsi="Times New Roman"/>
          <w:color w:val="1B1B1B"/>
          <w:shd w:val="clear" w:color="auto" w:fill="FFFFFF"/>
        </w:rPr>
        <w:t>The essay would be stronger if you developed the comparison between normal and affected individuals more clearly at the whole-body level, for example normal cardiac and respiratory function versus hypertrophic cardiomyopathy, respiratory insufficiency, and skeletal muscle weakness in Pompe disease.</w:t>
      </w:r>
    </w:p>
    <w:p w14:paraId="0753346F" w14:textId="7DAFACA1" w:rsidR="00FE7A97" w:rsidRPr="00FE7A97" w:rsidRDefault="00FE7A97" w:rsidP="00FE7A97">
      <w:pPr>
        <w:pStyle w:val="NormalWeb"/>
        <w:rPr>
          <w:rFonts w:hint="eastAsia"/>
          <w:color w:val="1B1B1B"/>
        </w:rPr>
      </w:pPr>
      <w:r w:rsidRPr="00FE7A97">
        <w:rPr>
          <w:color w:val="1B1B1B"/>
        </w:rPr>
        <w:t xml:space="preserve">The abstract contains relevant scientific content, but it needs to work better as a standalone summary. If you introduce terms such as infantile-onset Pompe disease and late-onset Pompe disease, define the abbreviations at first use, for example infantile-onset Pompe disease (IOPD) and late-onset Pompe disease (LOPD). The flow of the abstract also needs improvement, as the sentences currently do not always connect logically. Try to make the abstract move clearly </w:t>
      </w:r>
      <w:r w:rsidRPr="00FE7A97">
        <w:rPr>
          <w:color w:val="1B1B1B"/>
        </w:rPr>
        <w:t>from disease cause</w:t>
      </w:r>
      <w:r w:rsidRPr="00FE7A97">
        <w:rPr>
          <w:color w:val="1B1B1B"/>
        </w:rPr>
        <w:t xml:space="preserve"> to selected mutations, to cellular consequences, to clinical phenotype, and finally to therapy.</w:t>
      </w:r>
    </w:p>
    <w:p w14:paraId="4B62658A" w14:textId="47C466AB" w:rsidR="00FE7A97" w:rsidRPr="00FE7A97" w:rsidRDefault="00FE7A97" w:rsidP="00FE7A97">
      <w:pPr>
        <w:pStyle w:val="NormalWeb"/>
        <w:rPr>
          <w:rFonts w:hint="eastAsia"/>
          <w:color w:val="1B1B1B"/>
        </w:rPr>
      </w:pPr>
      <w:r w:rsidRPr="00FE7A97">
        <w:rPr>
          <w:color w:val="1B1B1B"/>
        </w:rPr>
        <w:t>The figures show a good effort, especially Figure 1, which attempts to summarise a complex comparison between IOPD and LOPD. However, the figure legends are not consistently effective. Some legends are very detailed, but the wording is not always precise enough, and the figure itself is difficult to interpret because there is a lot of information presented at once. Figure 2 has much less explanation and would benefit from a proper legend that explains what the figure shows and how it supports the discussion of ERT. Your text and figures should work together: the figure should support a specific point made in the paragraph, and the paragraph should guide the reader on how to interpret the figure.</w:t>
      </w:r>
    </w:p>
    <w:p w14:paraId="1E9E8CC1" w14:textId="7F7B98E6" w:rsidR="00FE7A97" w:rsidRPr="00FE7A97" w:rsidRDefault="00FE7A97" w:rsidP="00FE7A97">
      <w:pPr>
        <w:pStyle w:val="NormalWeb"/>
        <w:rPr>
          <w:rFonts w:hint="eastAsia"/>
          <w:color w:val="1B1B1B"/>
        </w:rPr>
      </w:pPr>
      <w:r w:rsidRPr="00FE7A97">
        <w:rPr>
          <w:color w:val="1B1B1B"/>
        </w:rPr>
        <w:t>Referencing needs more careful handling. Please place the author’s surname and year of publication immediately after the borrowed idea, for example (Smith, 2022), rather than placing one citation at the end of a whole paragraph. This makes it clearer which source supports which claim. This is especially important in sections discussing newer literature, emerging therapies, CNS involvement, and detailed molecular pathways, where claims need secure evidence.</w:t>
      </w:r>
    </w:p>
    <w:p w14:paraId="3554C344" w14:textId="230DBE3C" w:rsidR="00FE7A97" w:rsidRPr="00FE7A97" w:rsidRDefault="00FE7A97" w:rsidP="00FE7A97">
      <w:pPr>
        <w:pStyle w:val="NormalWeb"/>
        <w:rPr>
          <w:rFonts w:hint="eastAsia"/>
          <w:color w:val="1B1B1B"/>
        </w:rPr>
      </w:pPr>
      <w:r w:rsidRPr="00FE7A97">
        <w:rPr>
          <w:color w:val="1B1B1B"/>
        </w:rPr>
        <w:t>The scientific detail is generally accurate and substantial, but the essay needs smoother connections between paragraphs. At times, strong individual points are presented without enough bridging explanation. Try to add linking sentences that explain why the next idea follows from the previous one. For example, after discussing GAA deficiency, make the transition to autophagic dysfunction explicit; after discussing cellular dysfunction, explain how this produces the clinical phenotype.</w:t>
      </w:r>
    </w:p>
    <w:p w14:paraId="4DA5ECFF" w14:textId="055A5475" w:rsidR="00FE7A97" w:rsidRPr="00FE7A97" w:rsidRDefault="00FE7A97" w:rsidP="00FE7A97">
      <w:pPr>
        <w:pStyle w:val="NormalWeb"/>
        <w:rPr>
          <w:rFonts w:hint="eastAsia"/>
          <w:color w:val="1B1B1B"/>
        </w:rPr>
      </w:pPr>
      <w:r w:rsidRPr="00FE7A97">
        <w:rPr>
          <w:color w:val="1B1B1B"/>
        </w:rPr>
        <w:t>The reflection shows a good critique of the two selected sources, and you clearly understand why they are useful. To improve it further, expand on exactly how these sources helped you build the essay. For example, did one source help you structure the pathway from gene mutation to autophagy? Did another help you decide how to discuss therapy limitations? This would make the reflection more personal and analytical rather than mainly descriptive.</w:t>
      </w:r>
    </w:p>
    <w:p w14:paraId="7181D251" w14:textId="77777777" w:rsidR="00FE7A97" w:rsidRPr="00FE7A97" w:rsidRDefault="00FE7A97" w:rsidP="00FE7A97">
      <w:pPr>
        <w:pStyle w:val="NormalWeb"/>
        <w:rPr>
          <w:color w:val="1B1B1B"/>
        </w:rPr>
      </w:pPr>
      <w:r w:rsidRPr="00FE7A97">
        <w:rPr>
          <w:color w:val="1B1B1B"/>
        </w:rPr>
        <w:t xml:space="preserve">Overall, this is a knowledgeable and ambitious essay with strong mechanistic content. To move it higher, focus on making the abstract more logical, improving citation placement, </w:t>
      </w:r>
      <w:r w:rsidRPr="00FE7A97">
        <w:rPr>
          <w:color w:val="1B1B1B"/>
        </w:rPr>
        <w:lastRenderedPageBreak/>
        <w:t>tightening figure legends, strengthening paragraph-to-paragraph flow, and extending the normal-versus-disease comparison to the whole-body level.</w:t>
      </w:r>
    </w:p>
    <w:p w14:paraId="5ADB29FB" w14:textId="77777777" w:rsidR="00FE7A97" w:rsidRDefault="00FE7A97">
      <w:pPr>
        <w:rPr>
          <w:rFonts w:hint="eastAsia"/>
        </w:rPr>
      </w:pPr>
    </w:p>
    <w:sectPr w:rsidR="00FE7A97">
      <w:head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0BD17E3" w14:textId="77777777" w:rsidR="00426860" w:rsidRDefault="00426860" w:rsidP="00A75EC0">
      <w:pPr>
        <w:spacing w:before="0" w:after="0" w:line="240" w:lineRule="auto"/>
      </w:pPr>
      <w:r>
        <w:separator/>
      </w:r>
    </w:p>
  </w:endnote>
  <w:endnote w:type="continuationSeparator" w:id="0">
    <w:p w14:paraId="550713B8" w14:textId="77777777" w:rsidR="00426860" w:rsidRDefault="00426860" w:rsidP="00A75EC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Helvetica">
    <w:panose1 w:val="00000000000000000000"/>
    <w:charset w:val="00"/>
    <w:family w:val="auto"/>
    <w:pitch w:val="variable"/>
    <w:sig w:usb0="E00002FF" w:usb1="5000785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8B3F4D3" w14:textId="77777777" w:rsidR="00426860" w:rsidRDefault="00426860" w:rsidP="00A75EC0">
      <w:pPr>
        <w:spacing w:before="0" w:after="0" w:line="240" w:lineRule="auto"/>
      </w:pPr>
      <w:r>
        <w:separator/>
      </w:r>
    </w:p>
  </w:footnote>
  <w:footnote w:type="continuationSeparator" w:id="0">
    <w:p w14:paraId="49507279" w14:textId="77777777" w:rsidR="00426860" w:rsidRDefault="00426860" w:rsidP="00A75EC0">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color w:val="156082" w:themeColor="accent1"/>
        <w:sz w:val="20"/>
        <w:szCs w:val="20"/>
      </w:rPr>
      <w:alias w:val="Author"/>
      <w:tag w:val=""/>
      <w:id w:val="-952397527"/>
      <w:placeholder>
        <w:docPart w:val="465F5C6200675C4CA119154CA8787486"/>
      </w:placeholder>
      <w:dataBinding w:prefixMappings="xmlns:ns0='http://purl.org/dc/elements/1.1/' xmlns:ns1='http://schemas.openxmlformats.org/package/2006/metadata/core-properties' " w:xpath="/ns1:coreProperties[1]/ns0:creator[1]" w:storeItemID="{6C3C8BC8-F283-45AE-878A-BAB7291924A1}"/>
      <w:text/>
    </w:sdtPr>
    <w:sdtContent>
      <w:p w14:paraId="07ABA112" w14:textId="34F65EE5" w:rsidR="00A75EC0" w:rsidRDefault="00A75EC0">
        <w:pPr>
          <w:pStyle w:val="Header"/>
          <w:jc w:val="center"/>
          <w:rPr>
            <w:color w:val="156082" w:themeColor="accent1"/>
            <w:sz w:val="20"/>
          </w:rPr>
        </w:pPr>
        <w:r>
          <w:rPr>
            <w:rFonts w:hint="eastAsia"/>
            <w:color w:val="156082" w:themeColor="accent1"/>
            <w:sz w:val="20"/>
            <w:szCs w:val="20"/>
          </w:rPr>
          <w:t>3079153</w:t>
        </w:r>
      </w:p>
    </w:sdtContent>
  </w:sdt>
  <w:p w14:paraId="5E4EE410" w14:textId="74EBDAC5" w:rsidR="00A75EC0" w:rsidRDefault="00A75EC0">
    <w:pPr>
      <w:pStyle w:val="Header"/>
      <w:jc w:val="center"/>
      <w:rPr>
        <w:caps/>
        <w:color w:val="156082" w:themeColor="accent1"/>
      </w:rPr>
    </w:pPr>
    <w:r>
      <w:rPr>
        <w:caps/>
        <w:color w:val="156082" w:themeColor="accent1"/>
      </w:rPr>
      <w:t xml:space="preserve"> </w:t>
    </w:r>
  </w:p>
  <w:p w14:paraId="41E60F72" w14:textId="77777777" w:rsidR="00A75EC0" w:rsidRDefault="00A75EC0">
    <w:pPr>
      <w:pStyle w:val="Heade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28D4"/>
    <w:rsid w:val="000D253E"/>
    <w:rsid w:val="000F2267"/>
    <w:rsid w:val="00224D51"/>
    <w:rsid w:val="003B0184"/>
    <w:rsid w:val="003D2D82"/>
    <w:rsid w:val="00426860"/>
    <w:rsid w:val="00467F9B"/>
    <w:rsid w:val="00522E78"/>
    <w:rsid w:val="006028D4"/>
    <w:rsid w:val="00616684"/>
    <w:rsid w:val="00625146"/>
    <w:rsid w:val="006A49AE"/>
    <w:rsid w:val="00785770"/>
    <w:rsid w:val="007F7BF6"/>
    <w:rsid w:val="00A57700"/>
    <w:rsid w:val="00A75EC0"/>
    <w:rsid w:val="00A966FB"/>
    <w:rsid w:val="00BD4092"/>
    <w:rsid w:val="00C76D2C"/>
    <w:rsid w:val="00DC3000"/>
    <w:rsid w:val="00E22AF8"/>
    <w:rsid w:val="00E77B67"/>
    <w:rsid w:val="00E823D7"/>
    <w:rsid w:val="00F13142"/>
    <w:rsid w:val="00F620CA"/>
    <w:rsid w:val="00F74B90"/>
    <w:rsid w:val="00F869DA"/>
    <w:rsid w:val="00FE7A97"/>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6EA3BF5"/>
  <w15:chartTrackingRefBased/>
  <w15:docId w15:val="{7A73F95A-1162-C349-A6FA-11333B3C9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28D4"/>
    <w:pPr>
      <w:spacing w:before="100" w:beforeAutospacing="1" w:line="276" w:lineRule="auto"/>
    </w:pPr>
    <w:rPr>
      <w:rFonts w:ascii="Aptos" w:eastAsia="DengXian" w:hAnsi="Aptos" w:cs="Times New Roman"/>
      <w14:ligatures w14:val="none"/>
    </w:rPr>
  </w:style>
  <w:style w:type="paragraph" w:styleId="Heading1">
    <w:name w:val="heading 1"/>
    <w:basedOn w:val="Normal"/>
    <w:next w:val="Normal"/>
    <w:link w:val="Heading1Char"/>
    <w:uiPriority w:val="9"/>
    <w:qFormat/>
    <w:rsid w:val="006028D4"/>
    <w:pPr>
      <w:keepNext/>
      <w:keepLines/>
      <w:spacing w:before="360" w:beforeAutospacing="0" w:after="80" w:line="278" w:lineRule="auto"/>
      <w:outlineLvl w:val="0"/>
    </w:pPr>
    <w:rPr>
      <w:rFonts w:asciiTheme="majorHAnsi" w:eastAsiaTheme="majorEastAsia" w:hAnsiTheme="majorHAnsi" w:cstheme="majorBidi"/>
      <w:color w:val="0F4761" w:themeColor="accent1" w:themeShade="BF"/>
      <w:sz w:val="40"/>
      <w:szCs w:val="40"/>
      <w14:ligatures w14:val="standardContextual"/>
    </w:rPr>
  </w:style>
  <w:style w:type="paragraph" w:styleId="Heading2">
    <w:name w:val="heading 2"/>
    <w:basedOn w:val="Normal"/>
    <w:next w:val="Normal"/>
    <w:link w:val="Heading2Char"/>
    <w:uiPriority w:val="9"/>
    <w:unhideWhenUsed/>
    <w:qFormat/>
    <w:rsid w:val="006028D4"/>
    <w:pPr>
      <w:keepNext/>
      <w:keepLines/>
      <w:spacing w:before="160" w:beforeAutospacing="0" w:after="80" w:line="278" w:lineRule="auto"/>
      <w:outlineLvl w:val="1"/>
    </w:pPr>
    <w:rPr>
      <w:rFonts w:asciiTheme="majorHAnsi" w:eastAsiaTheme="majorEastAsia" w:hAnsiTheme="majorHAnsi" w:cstheme="majorBidi"/>
      <w:color w:val="0F4761" w:themeColor="accent1" w:themeShade="BF"/>
      <w:sz w:val="32"/>
      <w:szCs w:val="32"/>
      <w14:ligatures w14:val="standardContextual"/>
    </w:rPr>
  </w:style>
  <w:style w:type="paragraph" w:styleId="Heading3">
    <w:name w:val="heading 3"/>
    <w:basedOn w:val="Normal"/>
    <w:next w:val="Normal"/>
    <w:link w:val="Heading3Char"/>
    <w:uiPriority w:val="9"/>
    <w:semiHidden/>
    <w:unhideWhenUsed/>
    <w:qFormat/>
    <w:rsid w:val="006028D4"/>
    <w:pPr>
      <w:keepNext/>
      <w:keepLines/>
      <w:spacing w:before="160" w:beforeAutospacing="0" w:after="80" w:line="278" w:lineRule="auto"/>
      <w:outlineLvl w:val="2"/>
    </w:pPr>
    <w:rPr>
      <w:rFonts w:asciiTheme="minorHAnsi" w:eastAsiaTheme="majorEastAsia" w:hAnsiTheme="minorHAnsi" w:cstheme="majorBidi"/>
      <w:color w:val="0F4761" w:themeColor="accent1" w:themeShade="BF"/>
      <w:sz w:val="28"/>
      <w:szCs w:val="28"/>
      <w14:ligatures w14:val="standardContextual"/>
    </w:rPr>
  </w:style>
  <w:style w:type="paragraph" w:styleId="Heading4">
    <w:name w:val="heading 4"/>
    <w:basedOn w:val="Normal"/>
    <w:next w:val="Normal"/>
    <w:link w:val="Heading4Char"/>
    <w:uiPriority w:val="9"/>
    <w:semiHidden/>
    <w:unhideWhenUsed/>
    <w:qFormat/>
    <w:rsid w:val="006028D4"/>
    <w:pPr>
      <w:keepNext/>
      <w:keepLines/>
      <w:spacing w:before="80" w:beforeAutospacing="0" w:after="40" w:line="278" w:lineRule="auto"/>
      <w:outlineLvl w:val="3"/>
    </w:pPr>
    <w:rPr>
      <w:rFonts w:asciiTheme="minorHAnsi" w:eastAsiaTheme="majorEastAsia" w:hAnsiTheme="minorHAnsi" w:cstheme="majorBidi"/>
      <w:i/>
      <w:iCs/>
      <w:color w:val="0F4761" w:themeColor="accent1" w:themeShade="BF"/>
      <w14:ligatures w14:val="standardContextual"/>
    </w:rPr>
  </w:style>
  <w:style w:type="paragraph" w:styleId="Heading5">
    <w:name w:val="heading 5"/>
    <w:basedOn w:val="Normal"/>
    <w:next w:val="Normal"/>
    <w:link w:val="Heading5Char"/>
    <w:uiPriority w:val="9"/>
    <w:semiHidden/>
    <w:unhideWhenUsed/>
    <w:qFormat/>
    <w:rsid w:val="006028D4"/>
    <w:pPr>
      <w:keepNext/>
      <w:keepLines/>
      <w:spacing w:before="80" w:beforeAutospacing="0" w:after="40" w:line="278" w:lineRule="auto"/>
      <w:outlineLvl w:val="4"/>
    </w:pPr>
    <w:rPr>
      <w:rFonts w:asciiTheme="minorHAnsi" w:eastAsiaTheme="majorEastAsia" w:hAnsiTheme="minorHAnsi" w:cstheme="majorBidi"/>
      <w:color w:val="0F4761" w:themeColor="accent1" w:themeShade="BF"/>
      <w14:ligatures w14:val="standardContextual"/>
    </w:rPr>
  </w:style>
  <w:style w:type="paragraph" w:styleId="Heading6">
    <w:name w:val="heading 6"/>
    <w:basedOn w:val="Normal"/>
    <w:next w:val="Normal"/>
    <w:link w:val="Heading6Char"/>
    <w:uiPriority w:val="9"/>
    <w:semiHidden/>
    <w:unhideWhenUsed/>
    <w:qFormat/>
    <w:rsid w:val="006028D4"/>
    <w:pPr>
      <w:keepNext/>
      <w:keepLines/>
      <w:spacing w:before="40" w:beforeAutospacing="0" w:after="0" w:line="278" w:lineRule="auto"/>
      <w:outlineLvl w:val="5"/>
    </w:pPr>
    <w:rPr>
      <w:rFonts w:asciiTheme="minorHAnsi" w:eastAsiaTheme="majorEastAsia" w:hAnsiTheme="minorHAnsi" w:cstheme="majorBidi"/>
      <w:i/>
      <w:iCs/>
      <w:color w:val="595959" w:themeColor="text1" w:themeTint="A6"/>
      <w14:ligatures w14:val="standardContextual"/>
    </w:rPr>
  </w:style>
  <w:style w:type="paragraph" w:styleId="Heading7">
    <w:name w:val="heading 7"/>
    <w:basedOn w:val="Normal"/>
    <w:next w:val="Normal"/>
    <w:link w:val="Heading7Char"/>
    <w:uiPriority w:val="9"/>
    <w:semiHidden/>
    <w:unhideWhenUsed/>
    <w:qFormat/>
    <w:rsid w:val="006028D4"/>
    <w:pPr>
      <w:keepNext/>
      <w:keepLines/>
      <w:spacing w:before="40" w:beforeAutospacing="0" w:after="0" w:line="278" w:lineRule="auto"/>
      <w:outlineLvl w:val="6"/>
    </w:pPr>
    <w:rPr>
      <w:rFonts w:asciiTheme="minorHAnsi" w:eastAsiaTheme="majorEastAsia" w:hAnsiTheme="minorHAnsi" w:cstheme="majorBidi"/>
      <w:color w:val="595959" w:themeColor="text1" w:themeTint="A6"/>
      <w14:ligatures w14:val="standardContextual"/>
    </w:rPr>
  </w:style>
  <w:style w:type="paragraph" w:styleId="Heading8">
    <w:name w:val="heading 8"/>
    <w:basedOn w:val="Normal"/>
    <w:next w:val="Normal"/>
    <w:link w:val="Heading8Char"/>
    <w:uiPriority w:val="9"/>
    <w:semiHidden/>
    <w:unhideWhenUsed/>
    <w:qFormat/>
    <w:rsid w:val="006028D4"/>
    <w:pPr>
      <w:keepNext/>
      <w:keepLines/>
      <w:spacing w:before="0" w:beforeAutospacing="0" w:after="0" w:line="278" w:lineRule="auto"/>
      <w:outlineLvl w:val="7"/>
    </w:pPr>
    <w:rPr>
      <w:rFonts w:asciiTheme="minorHAnsi" w:eastAsiaTheme="majorEastAsia" w:hAnsiTheme="minorHAnsi" w:cstheme="majorBidi"/>
      <w:i/>
      <w:iCs/>
      <w:color w:val="272727" w:themeColor="text1" w:themeTint="D8"/>
      <w14:ligatures w14:val="standardContextual"/>
    </w:rPr>
  </w:style>
  <w:style w:type="paragraph" w:styleId="Heading9">
    <w:name w:val="heading 9"/>
    <w:basedOn w:val="Normal"/>
    <w:next w:val="Normal"/>
    <w:link w:val="Heading9Char"/>
    <w:uiPriority w:val="9"/>
    <w:semiHidden/>
    <w:unhideWhenUsed/>
    <w:qFormat/>
    <w:rsid w:val="006028D4"/>
    <w:pPr>
      <w:keepNext/>
      <w:keepLines/>
      <w:spacing w:before="0" w:beforeAutospacing="0" w:after="0" w:line="278" w:lineRule="auto"/>
      <w:outlineLvl w:val="8"/>
    </w:pPr>
    <w:rPr>
      <w:rFonts w:asciiTheme="minorHAnsi" w:eastAsiaTheme="majorEastAsia" w:hAnsiTheme="minorHAnsi" w:cstheme="majorBidi"/>
      <w:color w:val="272727" w:themeColor="text1" w:themeTint="D8"/>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28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028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28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28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28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28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28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28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28D4"/>
    <w:rPr>
      <w:rFonts w:eastAsiaTheme="majorEastAsia" w:cstheme="majorBidi"/>
      <w:color w:val="272727" w:themeColor="text1" w:themeTint="D8"/>
    </w:rPr>
  </w:style>
  <w:style w:type="paragraph" w:styleId="Title">
    <w:name w:val="Title"/>
    <w:basedOn w:val="Normal"/>
    <w:next w:val="Normal"/>
    <w:link w:val="TitleChar"/>
    <w:uiPriority w:val="10"/>
    <w:qFormat/>
    <w:rsid w:val="006028D4"/>
    <w:pPr>
      <w:spacing w:before="0" w:beforeAutospacing="0"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6028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28D4"/>
    <w:pPr>
      <w:numPr>
        <w:ilvl w:val="1"/>
      </w:numPr>
      <w:spacing w:before="0" w:beforeAutospacing="0" w:line="278" w:lineRule="auto"/>
    </w:pPr>
    <w:rPr>
      <w:rFonts w:asciiTheme="minorHAnsi" w:eastAsiaTheme="majorEastAsia" w:hAnsiTheme="minorHAnsi" w:cstheme="majorBidi"/>
      <w:color w:val="595959" w:themeColor="text1" w:themeTint="A6"/>
      <w:spacing w:val="15"/>
      <w:sz w:val="28"/>
      <w:szCs w:val="28"/>
      <w14:ligatures w14:val="standardContextual"/>
    </w:rPr>
  </w:style>
  <w:style w:type="character" w:customStyle="1" w:styleId="SubtitleChar">
    <w:name w:val="Subtitle Char"/>
    <w:basedOn w:val="DefaultParagraphFont"/>
    <w:link w:val="Subtitle"/>
    <w:uiPriority w:val="11"/>
    <w:rsid w:val="006028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28D4"/>
    <w:pPr>
      <w:spacing w:before="160" w:beforeAutospacing="0" w:line="278" w:lineRule="auto"/>
      <w:jc w:val="center"/>
    </w:pPr>
    <w:rPr>
      <w:rFonts w:asciiTheme="minorHAnsi" w:eastAsiaTheme="minorEastAsia" w:hAnsiTheme="minorHAnsi" w:cstheme="minorBidi"/>
      <w:i/>
      <w:iCs/>
      <w:color w:val="404040" w:themeColor="text1" w:themeTint="BF"/>
      <w14:ligatures w14:val="standardContextual"/>
    </w:rPr>
  </w:style>
  <w:style w:type="character" w:customStyle="1" w:styleId="QuoteChar">
    <w:name w:val="Quote Char"/>
    <w:basedOn w:val="DefaultParagraphFont"/>
    <w:link w:val="Quote"/>
    <w:uiPriority w:val="29"/>
    <w:rsid w:val="006028D4"/>
    <w:rPr>
      <w:i/>
      <w:iCs/>
      <w:color w:val="404040" w:themeColor="text1" w:themeTint="BF"/>
    </w:rPr>
  </w:style>
  <w:style w:type="paragraph" w:styleId="ListParagraph">
    <w:name w:val="List Paragraph"/>
    <w:basedOn w:val="Normal"/>
    <w:uiPriority w:val="34"/>
    <w:qFormat/>
    <w:rsid w:val="006028D4"/>
    <w:pPr>
      <w:spacing w:before="0" w:beforeAutospacing="0" w:line="278" w:lineRule="auto"/>
      <w:ind w:left="720"/>
      <w:contextualSpacing/>
    </w:pPr>
    <w:rPr>
      <w:rFonts w:asciiTheme="minorHAnsi" w:eastAsiaTheme="minorEastAsia" w:hAnsiTheme="minorHAnsi" w:cstheme="minorBidi"/>
      <w14:ligatures w14:val="standardContextual"/>
    </w:rPr>
  </w:style>
  <w:style w:type="character" w:styleId="IntenseEmphasis">
    <w:name w:val="Intense Emphasis"/>
    <w:basedOn w:val="DefaultParagraphFont"/>
    <w:uiPriority w:val="21"/>
    <w:qFormat/>
    <w:rsid w:val="006028D4"/>
    <w:rPr>
      <w:i/>
      <w:iCs/>
      <w:color w:val="0F4761" w:themeColor="accent1" w:themeShade="BF"/>
    </w:rPr>
  </w:style>
  <w:style w:type="paragraph" w:styleId="IntenseQuote">
    <w:name w:val="Intense Quote"/>
    <w:basedOn w:val="Normal"/>
    <w:next w:val="Normal"/>
    <w:link w:val="IntenseQuoteChar"/>
    <w:uiPriority w:val="30"/>
    <w:qFormat/>
    <w:rsid w:val="006028D4"/>
    <w:pPr>
      <w:pBdr>
        <w:top w:val="single" w:sz="4" w:space="10" w:color="0F4761" w:themeColor="accent1" w:themeShade="BF"/>
        <w:bottom w:val="single" w:sz="4" w:space="10" w:color="0F4761" w:themeColor="accent1" w:themeShade="BF"/>
      </w:pBdr>
      <w:spacing w:before="360" w:beforeAutospacing="0" w:after="360" w:line="278" w:lineRule="auto"/>
      <w:ind w:left="864" w:right="864"/>
      <w:jc w:val="center"/>
    </w:pPr>
    <w:rPr>
      <w:rFonts w:asciiTheme="minorHAnsi" w:eastAsiaTheme="minorEastAsia" w:hAnsiTheme="minorHAnsi" w:cstheme="minorBidi"/>
      <w:i/>
      <w:iCs/>
      <w:color w:val="0F4761" w:themeColor="accent1" w:themeShade="BF"/>
      <w14:ligatures w14:val="standardContextual"/>
    </w:rPr>
  </w:style>
  <w:style w:type="character" w:customStyle="1" w:styleId="IntenseQuoteChar">
    <w:name w:val="Intense Quote Char"/>
    <w:basedOn w:val="DefaultParagraphFont"/>
    <w:link w:val="IntenseQuote"/>
    <w:uiPriority w:val="30"/>
    <w:rsid w:val="006028D4"/>
    <w:rPr>
      <w:i/>
      <w:iCs/>
      <w:color w:val="0F4761" w:themeColor="accent1" w:themeShade="BF"/>
    </w:rPr>
  </w:style>
  <w:style w:type="character" w:styleId="IntenseReference">
    <w:name w:val="Intense Reference"/>
    <w:basedOn w:val="DefaultParagraphFont"/>
    <w:uiPriority w:val="32"/>
    <w:qFormat/>
    <w:rsid w:val="006028D4"/>
    <w:rPr>
      <w:b/>
      <w:bCs/>
      <w:smallCaps/>
      <w:color w:val="0F4761" w:themeColor="accent1" w:themeShade="BF"/>
      <w:spacing w:val="5"/>
    </w:rPr>
  </w:style>
  <w:style w:type="paragraph" w:customStyle="1" w:styleId="p1">
    <w:name w:val="p1"/>
    <w:basedOn w:val="Normal"/>
    <w:rsid w:val="006028D4"/>
    <w:pPr>
      <w:spacing w:before="0" w:beforeAutospacing="0" w:after="0" w:line="240" w:lineRule="auto"/>
    </w:pPr>
    <w:rPr>
      <w:rFonts w:ascii="Helvetica" w:eastAsia="Times New Roman" w:hAnsi="Helvetica"/>
      <w:color w:val="000000"/>
      <w:kern w:val="0"/>
      <w:sz w:val="15"/>
      <w:szCs w:val="15"/>
    </w:rPr>
  </w:style>
  <w:style w:type="character" w:styleId="Hyperlink">
    <w:name w:val="Hyperlink"/>
    <w:basedOn w:val="DefaultParagraphFont"/>
    <w:uiPriority w:val="99"/>
    <w:unhideWhenUsed/>
    <w:rsid w:val="006028D4"/>
    <w:rPr>
      <w:color w:val="467886" w:themeColor="hyperlink"/>
      <w:u w:val="single"/>
    </w:rPr>
  </w:style>
  <w:style w:type="paragraph" w:styleId="Header">
    <w:name w:val="header"/>
    <w:basedOn w:val="Normal"/>
    <w:link w:val="HeaderChar"/>
    <w:uiPriority w:val="99"/>
    <w:unhideWhenUsed/>
    <w:rsid w:val="00A75EC0"/>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A75EC0"/>
    <w:rPr>
      <w:rFonts w:ascii="Aptos" w:eastAsia="DengXian" w:hAnsi="Aptos" w:cs="Times New Roman"/>
      <w14:ligatures w14:val="none"/>
    </w:rPr>
  </w:style>
  <w:style w:type="paragraph" w:styleId="Footer">
    <w:name w:val="footer"/>
    <w:basedOn w:val="Normal"/>
    <w:link w:val="FooterChar"/>
    <w:uiPriority w:val="99"/>
    <w:unhideWhenUsed/>
    <w:rsid w:val="00A75EC0"/>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A75EC0"/>
    <w:rPr>
      <w:rFonts w:ascii="Aptos" w:eastAsia="DengXian" w:hAnsi="Aptos" w:cs="Times New Roman"/>
      <w14:ligatures w14:val="none"/>
    </w:rPr>
  </w:style>
  <w:style w:type="character" w:customStyle="1" w:styleId="apple-converted-space">
    <w:name w:val="apple-converted-space"/>
    <w:basedOn w:val="DefaultParagraphFont"/>
    <w:rsid w:val="00F74B90"/>
  </w:style>
  <w:style w:type="character" w:styleId="UnresolvedMention">
    <w:name w:val="Unresolved Mention"/>
    <w:basedOn w:val="DefaultParagraphFont"/>
    <w:uiPriority w:val="99"/>
    <w:semiHidden/>
    <w:unhideWhenUsed/>
    <w:rsid w:val="00F74B90"/>
    <w:rPr>
      <w:color w:val="605E5C"/>
      <w:shd w:val="clear" w:color="auto" w:fill="E1DFDD"/>
    </w:rPr>
  </w:style>
  <w:style w:type="paragraph" w:styleId="NormalWeb">
    <w:name w:val="Normal (Web)"/>
    <w:basedOn w:val="Normal"/>
    <w:uiPriority w:val="99"/>
    <w:semiHidden/>
    <w:unhideWhenUsed/>
    <w:rsid w:val="00FE7A97"/>
    <w:pPr>
      <w:spacing w:after="100" w:afterAutospacing="1" w:line="240" w:lineRule="auto"/>
    </w:pPr>
    <w:rPr>
      <w:rFonts w:ascii="Times New Roman" w:eastAsia="Times New Roman" w:hAnsi="Times New Roman"/>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3390/biom14050573" TargetMode="External"/><Relationship Id="rId13" Type="http://schemas.openxmlformats.org/officeDocument/2006/relationships/hyperlink" Target="https://doi.org/10.3390/ijms27083703" TargetMode="External"/><Relationship Id="rId18" Type="http://schemas.openxmlformats.org/officeDocument/2006/relationships/glossaryDocument" Target="glossary/document.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yperlink" Target="https://doi.org/10.3390/ijms241512481" TargetMode="Externa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eader" Target="header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yperlink" Target="https://doi.org/10.1080/15548627.2015.1009779" TargetMode="External"/><Relationship Id="rId5" Type="http://schemas.openxmlformats.org/officeDocument/2006/relationships/endnotes" Target="endnotes.xml"/><Relationship Id="rId15" Type="http://schemas.openxmlformats.org/officeDocument/2006/relationships/hyperlink" Target="https://doi.org/10.1016/S1474-4422(24)00518-0" TargetMode="External"/><Relationship Id="rId10" Type="http://schemas.openxmlformats.org/officeDocument/2006/relationships/hyperlink" Target="https://doi.org/10.1080/14756366.2025.2468859" TargetMode="External"/><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hyperlink" Target="https://doi.org/10.1111/cpr.13573" TargetMode="External"/><Relationship Id="rId14" Type="http://schemas.openxmlformats.org/officeDocument/2006/relationships/hyperlink" Target="https://doi.org/10.15252/emmm.202114434"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465F5C6200675C4CA119154CA8787486"/>
        <w:category>
          <w:name w:val="General"/>
          <w:gallery w:val="placeholder"/>
        </w:category>
        <w:types>
          <w:type w:val="bbPlcHdr"/>
        </w:types>
        <w:behaviors>
          <w:behavior w:val="content"/>
        </w:behaviors>
        <w:guid w:val="{9DE59F5F-8C8E-744E-AF05-A51777585910}"/>
      </w:docPartPr>
      <w:docPartBody>
        <w:p w:rsidR="00482664" w:rsidRDefault="00EE26FD" w:rsidP="00EE26FD">
          <w:pPr>
            <w:pStyle w:val="465F5C6200675C4CA119154CA8787486"/>
          </w:pPr>
          <w:r>
            <w:rPr>
              <w:color w:val="156082" w:themeColor="accent1"/>
              <w:sz w:val="20"/>
              <w:szCs w:val="20"/>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Helvetica">
    <w:panose1 w:val="00000000000000000000"/>
    <w:charset w:val="00"/>
    <w:family w:val="auto"/>
    <w:pitch w:val="variable"/>
    <w:sig w:usb0="E00002FF" w:usb1="5000785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26FD"/>
    <w:rsid w:val="00224D51"/>
    <w:rsid w:val="00437B7C"/>
    <w:rsid w:val="00467F9B"/>
    <w:rsid w:val="00482664"/>
    <w:rsid w:val="008F62B1"/>
    <w:rsid w:val="00A06241"/>
    <w:rsid w:val="00EE26FD"/>
    <w:rsid w:val="00EF04D8"/>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65F5C6200675C4CA119154CA8787486">
    <w:name w:val="465F5C6200675C4CA119154CA8787486"/>
    <w:rsid w:val="00EE26F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75</TotalTime>
  <Pages>13</Pages>
  <Words>3050</Words>
  <Characters>17387</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3079153</dc:creator>
  <cp:keywords/>
  <dc:description/>
  <cp:lastModifiedBy>Xiyuan Chen (BSc Biomed Sci w Pharm (480))</cp:lastModifiedBy>
  <cp:revision>17</cp:revision>
  <dcterms:created xsi:type="dcterms:W3CDTF">2026-05-18T01:59:00Z</dcterms:created>
  <dcterms:modified xsi:type="dcterms:W3CDTF">2026-10-03T12:56:00Z</dcterms:modified>
</cp:coreProperties>
</file>