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E07FA" w14:textId="03EEBB33" w:rsidR="0082346B" w:rsidRPr="001071FD" w:rsidRDefault="0082346B" w:rsidP="0082346B">
      <w:pPr>
        <w:autoSpaceDE w:val="0"/>
        <w:autoSpaceDN w:val="0"/>
        <w:adjustRightInd w:val="0"/>
        <w:jc w:val="center"/>
        <w:rPr>
          <w:rFonts w:cs="Arial"/>
          <w:b/>
          <w:bCs/>
          <w:smallCaps/>
          <w:color w:val="000000" w:themeColor="text1"/>
          <w:sz w:val="32"/>
          <w:szCs w:val="32"/>
        </w:rPr>
      </w:pPr>
      <w:bookmarkStart w:id="0" w:name="_Toc382082357"/>
      <w:bookmarkStart w:id="1" w:name="_Toc392159258"/>
      <w:r w:rsidRPr="001071FD">
        <w:rPr>
          <w:rFonts w:cs="Arial"/>
          <w:b/>
          <w:bCs/>
          <w:smallCaps/>
          <w:color w:val="000000" w:themeColor="text1"/>
          <w:sz w:val="32"/>
          <w:szCs w:val="32"/>
        </w:rPr>
        <w:t>State Performance Plan / Annual Performance Report: Part C</w:t>
      </w:r>
    </w:p>
    <w:p w14:paraId="35A4F3A3" w14:textId="1C32BC71" w:rsidR="0082346B" w:rsidRPr="001071FD" w:rsidRDefault="0082346B" w:rsidP="0082346B">
      <w:pPr>
        <w:autoSpaceDE w:val="0"/>
        <w:autoSpaceDN w:val="0"/>
        <w:adjustRightInd w:val="0"/>
        <w:spacing w:before="360"/>
        <w:jc w:val="center"/>
        <w:rPr>
          <w:rFonts w:cs="Arial"/>
          <w:b/>
          <w:bCs/>
          <w:color w:val="000000" w:themeColor="text1"/>
          <w:sz w:val="24"/>
          <w:szCs w:val="24"/>
        </w:rPr>
      </w:pPr>
      <w:r w:rsidRPr="001071FD">
        <w:rPr>
          <w:rFonts w:cs="Arial"/>
          <w:b/>
          <w:bCs/>
          <w:color w:val="000000" w:themeColor="text1"/>
          <w:sz w:val="24"/>
          <w:szCs w:val="24"/>
        </w:rPr>
        <w:t>for STATE FORMULA GRANT PROGRAMS under the Individuals with Disabilities Education Act</w:t>
      </w:r>
    </w:p>
    <w:p w14:paraId="14238AAF" w14:textId="132F911A" w:rsidR="0082346B" w:rsidRPr="001071FD" w:rsidRDefault="0082346B" w:rsidP="0082346B">
      <w:pPr>
        <w:autoSpaceDE w:val="0"/>
        <w:autoSpaceDN w:val="0"/>
        <w:adjustRightInd w:val="0"/>
        <w:spacing w:before="360"/>
        <w:jc w:val="center"/>
        <w:rPr>
          <w:rFonts w:cs="Arial"/>
          <w:b/>
          <w:bCs/>
          <w:color w:val="000000" w:themeColor="text1"/>
          <w:sz w:val="28"/>
          <w:szCs w:val="28"/>
        </w:rPr>
      </w:pPr>
      <w:r w:rsidRPr="005C29F8">
        <w:rPr>
          <w:rFonts w:cs="Arial"/>
          <w:b/>
          <w:bCs/>
          <w:color w:val="000000" w:themeColor="text1"/>
          <w:sz w:val="24"/>
          <w:szCs w:val="24"/>
        </w:rPr>
        <w:t xml:space="preserve">For reporting on </w:t>
      </w:r>
      <w:r>
        <w:rPr>
          <w:rFonts w:cs="Arial"/>
          <w:b/>
          <w:bCs/>
          <w:color w:val="000000" w:themeColor="text1"/>
          <w:sz w:val="24"/>
          <w:szCs w:val="24"/>
        </w:rPr>
        <w:br/>
      </w:r>
      <w:r w:rsidR="00F22D09">
        <w:rPr>
          <w:rFonts w:cs="Arial"/>
          <w:b/>
          <w:bCs/>
          <w:color w:val="000000" w:themeColor="text1"/>
          <w:sz w:val="28"/>
          <w:szCs w:val="28"/>
        </w:rPr>
        <w:t>FFY 202</w:t>
      </w:r>
      <w:r w:rsidR="0001214A">
        <w:rPr>
          <w:rFonts w:cs="Arial"/>
          <w:b/>
          <w:bCs/>
          <w:color w:val="000000" w:themeColor="text1"/>
          <w:sz w:val="28"/>
          <w:szCs w:val="28"/>
        </w:rPr>
        <w:t>2</w:t>
      </w:r>
    </w:p>
    <w:p w14:paraId="328C2694" w14:textId="77777777" w:rsidR="0082346B" w:rsidRPr="001071FD" w:rsidRDefault="0082346B" w:rsidP="0082346B">
      <w:pPr>
        <w:autoSpaceDE w:val="0"/>
        <w:autoSpaceDN w:val="0"/>
        <w:adjustRightInd w:val="0"/>
        <w:spacing w:before="360"/>
        <w:jc w:val="center"/>
        <w:rPr>
          <w:rFonts w:cs="Arial"/>
          <w:b/>
          <w:bCs/>
          <w:color w:val="000000" w:themeColor="text1"/>
          <w:sz w:val="32"/>
          <w:szCs w:val="32"/>
        </w:rPr>
      </w:pPr>
      <w:r w:rsidRPr="001071FD">
        <w:rPr>
          <w:rFonts w:cs="Arial"/>
          <w:b/>
          <w:bCs/>
          <w:color w:val="000000" w:themeColor="text1"/>
          <w:sz w:val="32"/>
          <w:szCs w:val="32"/>
        </w:rPr>
        <w:t>Iowa</w:t>
      </w:r>
    </w:p>
    <w:p w14:paraId="45B0CEC9" w14:textId="77777777" w:rsidR="0082346B" w:rsidRPr="005C29F8" w:rsidRDefault="0082346B" w:rsidP="0082346B">
      <w:pPr>
        <w:autoSpaceDE w:val="0"/>
        <w:autoSpaceDN w:val="0"/>
        <w:adjustRightInd w:val="0"/>
        <w:spacing w:before="360"/>
        <w:jc w:val="center"/>
        <w:rPr>
          <w:rFonts w:cs="Arial"/>
          <w:b/>
          <w:bCs/>
          <w:color w:val="000000" w:themeColor="text1"/>
          <w:sz w:val="24"/>
          <w:szCs w:val="24"/>
        </w:rPr>
      </w:pPr>
      <w:r>
        <w:rPr>
          <w:rFonts w:cs="Arial"/>
          <w:noProof/>
          <w:color w:val="000000" w:themeColor="text1"/>
          <w:sz w:val="24"/>
          <w:szCs w:val="24"/>
        </w:rPr>
        <w:drawing>
          <wp:inline distT="0" distB="0" distL="0" distR="0" wp14:anchorId="595780A9" wp14:editId="0CEFC105">
            <wp:extent cx="2281963" cy="2286000"/>
            <wp:effectExtent l="0" t="0" r="4445" b="0"/>
            <wp:docPr id="2" name="Picture 2" descr="U.S. Department of Education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 Department of Education seal"/>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1963" cy="2286000"/>
                    </a:xfrm>
                    <a:prstGeom prst="rect">
                      <a:avLst/>
                    </a:prstGeom>
                  </pic:spPr>
                </pic:pic>
              </a:graphicData>
            </a:graphic>
          </wp:inline>
        </w:drawing>
      </w:r>
    </w:p>
    <w:p w14:paraId="2AF9D8C0" w14:textId="22DE4E51" w:rsidR="0082346B" w:rsidRPr="005C29F8" w:rsidRDefault="0082346B" w:rsidP="0082346B">
      <w:pPr>
        <w:autoSpaceDE w:val="0"/>
        <w:autoSpaceDN w:val="0"/>
        <w:adjustRightInd w:val="0"/>
        <w:spacing w:before="360"/>
        <w:jc w:val="center"/>
        <w:rPr>
          <w:rFonts w:cs="Arial"/>
          <w:b/>
          <w:bCs/>
          <w:color w:val="000000" w:themeColor="text1"/>
          <w:sz w:val="24"/>
          <w:szCs w:val="24"/>
        </w:rPr>
      </w:pPr>
      <w:r w:rsidRPr="005C29F8">
        <w:rPr>
          <w:rFonts w:cs="Arial"/>
          <w:b/>
          <w:bCs/>
          <w:color w:val="000000" w:themeColor="text1"/>
          <w:sz w:val="24"/>
          <w:szCs w:val="24"/>
        </w:rPr>
        <w:t xml:space="preserve">PART C DUE </w:t>
      </w:r>
      <w:r>
        <w:rPr>
          <w:rFonts w:cs="Arial"/>
          <w:b/>
          <w:bCs/>
          <w:color w:val="000000" w:themeColor="text1"/>
          <w:sz w:val="24"/>
          <w:szCs w:val="24"/>
        </w:rPr>
        <w:br/>
      </w:r>
      <w:r w:rsidR="00B43A02">
        <w:rPr>
          <w:rFonts w:cs="Arial"/>
          <w:b/>
          <w:bCs/>
          <w:color w:val="000000" w:themeColor="text1"/>
          <w:sz w:val="24"/>
          <w:szCs w:val="24"/>
        </w:rPr>
        <w:t>February 1, 202</w:t>
      </w:r>
      <w:r w:rsidR="00F14FB2">
        <w:rPr>
          <w:rFonts w:cs="Arial"/>
          <w:b/>
          <w:bCs/>
          <w:color w:val="000000" w:themeColor="text1"/>
          <w:sz w:val="24"/>
          <w:szCs w:val="24"/>
        </w:rPr>
        <w:t>4</w:t>
      </w:r>
    </w:p>
    <w:p w14:paraId="4DFD0E86" w14:textId="77777777" w:rsidR="0082346B" w:rsidRPr="005C29F8" w:rsidRDefault="0082346B" w:rsidP="0082346B">
      <w:pPr>
        <w:autoSpaceDE w:val="0"/>
        <w:autoSpaceDN w:val="0"/>
        <w:adjustRightInd w:val="0"/>
        <w:spacing w:before="360"/>
        <w:jc w:val="center"/>
        <w:rPr>
          <w:rFonts w:cs="Arial"/>
          <w:b/>
          <w:bCs/>
          <w:color w:val="000000" w:themeColor="text1"/>
          <w:sz w:val="18"/>
          <w:szCs w:val="18"/>
        </w:rPr>
      </w:pPr>
      <w:r w:rsidRPr="005C29F8">
        <w:rPr>
          <w:rFonts w:cs="Arial"/>
          <w:b/>
          <w:bCs/>
          <w:color w:val="000000" w:themeColor="text1"/>
          <w:sz w:val="18"/>
          <w:szCs w:val="18"/>
        </w:rPr>
        <w:t>U.S. DEPARTMENT OF EDUCATION</w:t>
      </w:r>
    </w:p>
    <w:p w14:paraId="0022FD2E" w14:textId="6A23E138" w:rsidR="0082346B" w:rsidRDefault="0082346B" w:rsidP="0082346B">
      <w:pPr>
        <w:jc w:val="center"/>
        <w:rPr>
          <w:rFonts w:cs="Arial"/>
          <w:b/>
          <w:bCs/>
          <w:color w:val="000000" w:themeColor="text1"/>
          <w:sz w:val="18"/>
          <w:szCs w:val="18"/>
        </w:rPr>
      </w:pPr>
      <w:r w:rsidRPr="005C29F8">
        <w:rPr>
          <w:rFonts w:cs="Arial"/>
          <w:b/>
          <w:bCs/>
          <w:color w:val="000000" w:themeColor="text1"/>
          <w:sz w:val="18"/>
          <w:szCs w:val="18"/>
        </w:rPr>
        <w:t>WASHINGTON, DC 20202</w:t>
      </w:r>
    </w:p>
    <w:p w14:paraId="30F07D4A" w14:textId="2C9FB663" w:rsidR="00181DEB" w:rsidRPr="00ED172B" w:rsidRDefault="00F563DA" w:rsidP="00CD6E4E">
      <w:pPr>
        <w:pStyle w:val="Heading1"/>
        <w:tabs>
          <w:tab w:val="left" w:pos="8415"/>
        </w:tabs>
        <w:rPr>
          <w:color w:val="000000" w:themeColor="text1"/>
        </w:rPr>
      </w:pPr>
      <w:r>
        <w:rPr>
          <w:rFonts w:cs="Arial"/>
          <w:color w:val="000000" w:themeColor="text1"/>
          <w:sz w:val="18"/>
          <w:szCs w:val="18"/>
        </w:rPr>
        <w:br w:type="page"/>
      </w:r>
      <w:r w:rsidR="00181DEB" w:rsidRPr="00ED172B">
        <w:rPr>
          <w:color w:val="000000" w:themeColor="text1"/>
        </w:rPr>
        <w:lastRenderedPageBreak/>
        <w:t>Introduction</w:t>
      </w:r>
      <w:r w:rsidR="0073775B">
        <w:rPr>
          <w:color w:val="000000" w:themeColor="text1"/>
        </w:rPr>
        <w:tab/>
      </w:r>
    </w:p>
    <w:p w14:paraId="51365A5D" w14:textId="77777777" w:rsidR="00014550" w:rsidRPr="00ED172B" w:rsidRDefault="00014550" w:rsidP="009A3621">
      <w:pPr>
        <w:rPr>
          <w:color w:val="000000" w:themeColor="text1"/>
          <w:szCs w:val="20"/>
        </w:rPr>
      </w:pPr>
      <w:r w:rsidRPr="00ED172B">
        <w:rPr>
          <w:b/>
          <w:color w:val="000000" w:themeColor="text1"/>
          <w:sz w:val="20"/>
          <w:szCs w:val="20"/>
        </w:rPr>
        <w:t>Instructions</w:t>
      </w:r>
    </w:p>
    <w:p w14:paraId="2D358717" w14:textId="30358795" w:rsidR="00014550" w:rsidRPr="00ED172B" w:rsidRDefault="004868E8" w:rsidP="00042EBF">
      <w:pPr>
        <w:rPr>
          <w:color w:val="000000" w:themeColor="text1"/>
          <w:szCs w:val="16"/>
          <w:shd w:val="clear" w:color="auto" w:fill="FFFFFF"/>
        </w:rPr>
      </w:pPr>
      <w:r w:rsidRPr="00ED172B">
        <w:rPr>
          <w:color w:val="000000" w:themeColor="text1"/>
          <w:szCs w:val="16"/>
          <w:shd w:val="clear" w:color="auto" w:fill="FFFFFF"/>
        </w:rPr>
        <w:t>Provide sufficient detail to ensure that the Secretary and the public are informed of and understand the State’s systems designed to drive improved results for infants and toddlers with disabilities and their families and to ensure that the Lead Agency (LA) meets the requirements of Part C of the IDEA. This introduction must include descriptions of the State’s General Supervision System, Technical Assistance System, Professional Development System, Stakeholder Involvement, and Reporting to the Public.</w:t>
      </w:r>
    </w:p>
    <w:p w14:paraId="0DFB17FF" w14:textId="49892274" w:rsidR="00042EBF" w:rsidRPr="00A40EE1" w:rsidRDefault="00571E72" w:rsidP="00C15786">
      <w:pPr>
        <w:pStyle w:val="Heading2"/>
      </w:pPr>
      <w:r w:rsidRPr="00A40EE1">
        <w:t xml:space="preserve">Intro - </w:t>
      </w:r>
      <w:r w:rsidR="00042EBF" w:rsidRPr="00A40EE1">
        <w:t>Indicator Data</w:t>
      </w:r>
    </w:p>
    <w:p w14:paraId="15034079" w14:textId="66F2BB2C" w:rsidR="00181DEB" w:rsidRPr="00ED172B" w:rsidRDefault="00181DEB">
      <w:pPr>
        <w:rPr>
          <w:b/>
          <w:color w:val="000000" w:themeColor="text1"/>
        </w:rPr>
      </w:pPr>
      <w:r w:rsidRPr="00ED172B">
        <w:rPr>
          <w:b/>
          <w:color w:val="000000" w:themeColor="text1"/>
        </w:rPr>
        <w:t>Executive Summary</w:t>
      </w:r>
    </w:p>
    <w:p w14:paraId="09038252" w14:textId="4DBCDFF1" w:rsidR="003A4D77" w:rsidRPr="00ED172B" w:rsidRDefault="00860830" w:rsidP="003A4D77">
      <w:pPr>
        <w:rPr>
          <w:color w:val="000000" w:themeColor="text1"/>
        </w:rPr>
      </w:pPr>
      <w:r w:rsidRPr="00ED172B">
        <w:rPr>
          <w:color w:val="000000" w:themeColor="text1"/>
        </w:rPr>
        <w:t>1) Met target and no slippage: Indicators C2, C3B, C4A, C4B, C4C, C5, C6, C8B, C11</w:t>
      </w:r>
      <w:r w:rsidRPr="00ED172B">
        <w:rPr>
          <w:color w:val="000000" w:themeColor="text1"/>
        </w:rPr>
        <w:br/>
        <w:t>2) Did not meet target and no slippage: Indicators: C3A, C3C</w:t>
      </w:r>
      <w:r w:rsidRPr="00ED172B">
        <w:rPr>
          <w:color w:val="000000" w:themeColor="text1"/>
        </w:rPr>
        <w:br/>
        <w:t>3) Did not meet target and slippage: Indicator C1, C7, C8A, C8C</w:t>
      </w:r>
    </w:p>
    <w:p w14:paraId="6009AC06" w14:textId="7EF72D40" w:rsidR="004C7EE6" w:rsidRDefault="004C7EE6" w:rsidP="004C7EE6">
      <w:pPr>
        <w:pStyle w:val="Subhed"/>
      </w:pPr>
      <w:r>
        <w:t>A</w:t>
      </w:r>
      <w:r w:rsidRPr="001B6EB0">
        <w:t xml:space="preserve">dditional information related to data collection and </w:t>
      </w:r>
      <w:proofErr w:type="gramStart"/>
      <w:r w:rsidRPr="001B6EB0">
        <w:t>reporting</w:t>
      </w:r>
      <w:proofErr w:type="gramEnd"/>
    </w:p>
    <w:p w14:paraId="35504308" w14:textId="29D7C803" w:rsidR="008C6D27" w:rsidRPr="00ED172B" w:rsidRDefault="008C6D27" w:rsidP="008C6D27">
      <w:pPr>
        <w:rPr>
          <w:color w:val="000000" w:themeColor="text1"/>
        </w:rPr>
      </w:pPr>
      <w:r w:rsidRPr="00ED172B">
        <w:rPr>
          <w:color w:val="000000" w:themeColor="text1"/>
        </w:rPr>
        <w:t>ICC Form FFY 2022: Discussions of Iowa’s FFY22 APR were held multiple times with the Iowa Council for Early ACCESS (ICEA) and other stakeholder groups in the fall and winter of 2023/2024. The ICC form was signed by the Chairperson in December 2023 during the last ICEA in-person meeting held prior to the APR submission.</w:t>
      </w:r>
    </w:p>
    <w:p w14:paraId="255BEFE2" w14:textId="0EBDC8B7" w:rsidR="00181DEB" w:rsidRPr="00ED172B" w:rsidRDefault="00181DEB">
      <w:pPr>
        <w:rPr>
          <w:b/>
          <w:color w:val="000000" w:themeColor="text1"/>
        </w:rPr>
      </w:pPr>
      <w:r w:rsidRPr="00ED172B">
        <w:rPr>
          <w:b/>
          <w:color w:val="000000" w:themeColor="text1"/>
        </w:rPr>
        <w:t>General Supervision System</w:t>
      </w:r>
    </w:p>
    <w:p w14:paraId="71F4BDA2" w14:textId="4D998B93" w:rsidR="00B717AA" w:rsidRPr="00ED172B" w:rsidRDefault="00492B6F" w:rsidP="00042EBF">
      <w:pPr>
        <w:rPr>
          <w:b/>
          <w:color w:val="000000" w:themeColor="text1"/>
          <w:szCs w:val="16"/>
        </w:rPr>
      </w:pPr>
      <w:r>
        <w:rPr>
          <w:szCs w:val="16"/>
        </w:rPr>
        <w:t>The systems that are in place to ensure that the IDEA Part C requirements are met (e.g., integrated monitoring activities; data on processes and results; the SPP/APR; fiscal management; policies, procedures, and practices resulting in effective implementation; and improvement, correction, incentives, and sanctions).</w:t>
      </w:r>
    </w:p>
    <w:p w14:paraId="1B57950D" w14:textId="1D7D48FB" w:rsidR="003A4D77" w:rsidRPr="00ED172B" w:rsidRDefault="00860830" w:rsidP="00042EBF">
      <w:pPr>
        <w:rPr>
          <w:color w:val="000000" w:themeColor="text1"/>
          <w:szCs w:val="16"/>
        </w:rPr>
      </w:pPr>
      <w:r w:rsidRPr="00ED172B">
        <w:rPr>
          <w:color w:val="000000" w:themeColor="text1"/>
          <w:szCs w:val="16"/>
        </w:rPr>
        <w:t>Infrastructure</w:t>
      </w:r>
      <w:r w:rsidRPr="00ED172B">
        <w:rPr>
          <w:color w:val="000000" w:themeColor="text1"/>
          <w:szCs w:val="16"/>
        </w:rPr>
        <w:br/>
        <w:t>Beginning in 1974, Iowa code required a free appropriate public education (FAPE) to meet the needs of children from birth through 21 years of age eligible for special education [Chapter 256B.2(3)]. It mandated the creation of statewide intermediate education agencies, or Area Education Agencies (AEAs), to ensure the provision and equity of services.</w:t>
      </w:r>
      <w:r w:rsidRPr="00ED172B">
        <w:rPr>
          <w:color w:val="000000" w:themeColor="text1"/>
          <w:szCs w:val="16"/>
        </w:rPr>
        <w:br/>
      </w:r>
      <w:r w:rsidRPr="00ED172B">
        <w:rPr>
          <w:color w:val="000000" w:themeColor="text1"/>
          <w:szCs w:val="16"/>
        </w:rPr>
        <w:br/>
        <w:t xml:space="preserve">Iowa’s Early ACCESS Integrated System of Early Intervention Services (Early ACCESS or EA) was established through Iowa Administrative Rules (2012) in alignment with Part C of Individuals with Disabilities Education Act (IDEA). Iowa’s early intervention system involves the lead agency, Iowa Department of Education, and two signatory agencies, Iowa Department of Health and Human Services and University of Iowa’s Child Health Specialty Clinics. An interagency agreement, signed by the Iowa Department of Education, Health and Human Services and the University of Iowa's Child Health Specialty Clinics, outlines the agencies' roles and responsibilities in the Early ACCESS system. The agreement includes their commitment </w:t>
      </w:r>
      <w:proofErr w:type="gramStart"/>
      <w:r w:rsidRPr="00ED172B">
        <w:rPr>
          <w:color w:val="000000" w:themeColor="text1"/>
          <w:szCs w:val="16"/>
        </w:rPr>
        <w:t>to:</w:t>
      </w:r>
      <w:proofErr w:type="gramEnd"/>
      <w:r w:rsidRPr="00ED172B">
        <w:rPr>
          <w:color w:val="000000" w:themeColor="text1"/>
          <w:szCs w:val="16"/>
        </w:rPr>
        <w:t xml:space="preserve"> 1) provide early intervention services; and, 2) support components needed for a coordinated system. Additionally, the nine AEAs (Regional Grantees or Regions) are responsible for ensuring Iowa’s Early ACCESS system is carried out in accordance with IDEA Part C including child find, early intervention services, and early childhood transition.</w:t>
      </w:r>
      <w:r w:rsidRPr="00ED172B">
        <w:rPr>
          <w:color w:val="000000" w:themeColor="text1"/>
          <w:szCs w:val="16"/>
        </w:rPr>
        <w:br/>
      </w:r>
      <w:r w:rsidRPr="00ED172B">
        <w:rPr>
          <w:color w:val="000000" w:themeColor="text1"/>
          <w:szCs w:val="16"/>
        </w:rPr>
        <w:br/>
        <w:t>The vision of Iowa’s IDEA System of General Supervision (IDEA-SGS) is to provide leadership in system structures and processes, and facilitate the use of a statewide IDEA data system to: 1) improve early intervention and educational results and functional outcomes for infants, toddlers, and learners with disabilities; 2) empower families and caregivers to enhance results and outcomes; 3) ensure early intervention service programs, area education agencies, and local education agencies meet IDEA Part C and Part B requirements with emphasis on results and outcomes; and, (4) utilize complete, valid, and reliable data for reporting and decision-making.</w:t>
      </w:r>
      <w:r w:rsidRPr="00ED172B">
        <w:rPr>
          <w:color w:val="000000" w:themeColor="text1"/>
          <w:szCs w:val="16"/>
        </w:rPr>
        <w:br/>
      </w:r>
      <w:r w:rsidRPr="00ED172B">
        <w:rPr>
          <w:color w:val="000000" w:themeColor="text1"/>
          <w:szCs w:val="16"/>
        </w:rPr>
        <w:br/>
        <w:t>Compliance and Improvement</w:t>
      </w:r>
      <w:r w:rsidRPr="00ED172B">
        <w:rPr>
          <w:color w:val="000000" w:themeColor="text1"/>
          <w:szCs w:val="16"/>
        </w:rPr>
        <w:br/>
        <w:t>Iowa’s compliance and improvement process is embedded in the IDEA-SGS by recognizing and improving compliance as part of Iowa’s Corrective Action Process (I-CAP). The I-CAP uses data across areas to detect noncompliance issues across each AEA, as the designated Early ACCESS Regional Grantee. These data are a compilation of ongoing monitoring within the state’s Consolidated Accountability and Support Application (CASA) and Legacy and ACHIEVE data systems. There are actions taken to ensure compliance and improvement within Iowa’s Area Education Agencies as described below.</w:t>
      </w:r>
      <w:r w:rsidRPr="00ED172B">
        <w:rPr>
          <w:color w:val="000000" w:themeColor="text1"/>
          <w:szCs w:val="16"/>
        </w:rPr>
        <w:br/>
      </w:r>
      <w:r w:rsidRPr="00ED172B">
        <w:rPr>
          <w:color w:val="000000" w:themeColor="text1"/>
          <w:szCs w:val="16"/>
        </w:rPr>
        <w:br/>
        <w:t xml:space="preserve">Inform. Compliance actions include but are not limited to: </w:t>
      </w:r>
      <w:r w:rsidRPr="00ED172B">
        <w:rPr>
          <w:color w:val="000000" w:themeColor="text1"/>
          <w:szCs w:val="16"/>
        </w:rPr>
        <w:br/>
        <w:t>-- Statewide communication to ensure families, learners, education agencies and the public at-large are informed of current performance of children in Early ACCESS, evidence-based practices, and policies and procedures surrounding compliance with state and federal laws</w:t>
      </w:r>
      <w:r w:rsidRPr="00ED172B">
        <w:rPr>
          <w:color w:val="000000" w:themeColor="text1"/>
          <w:szCs w:val="16"/>
        </w:rPr>
        <w:br/>
        <w:t>-- Professional development is provided to direct service staff and support agencies around compliance, desk audits, the Corrective Action Process, and evidence-based practices</w:t>
      </w:r>
      <w:r w:rsidRPr="00ED172B">
        <w:rPr>
          <w:color w:val="000000" w:themeColor="text1"/>
          <w:szCs w:val="16"/>
        </w:rPr>
        <w:br/>
        <w:t>-- Notification of noncompliance to be corrected within 365 days to the AEAs</w:t>
      </w:r>
      <w:r w:rsidRPr="00ED172B">
        <w:rPr>
          <w:color w:val="000000" w:themeColor="text1"/>
          <w:szCs w:val="16"/>
        </w:rPr>
        <w:br/>
      </w:r>
      <w:r w:rsidRPr="00ED172B">
        <w:rPr>
          <w:color w:val="000000" w:themeColor="text1"/>
          <w:szCs w:val="16"/>
        </w:rPr>
        <w:br/>
        <w:t xml:space="preserve">Prevent. Compliance actions include but are not limited to: </w:t>
      </w:r>
      <w:r w:rsidRPr="00ED172B">
        <w:rPr>
          <w:color w:val="000000" w:themeColor="text1"/>
          <w:szCs w:val="16"/>
        </w:rPr>
        <w:br/>
        <w:t>-- Compliance as a priority within Iowa’s comprehensive IDEA-SGS infrastructure to support families, educational agencies, and direct service providers,</w:t>
      </w:r>
      <w:r w:rsidRPr="00ED172B">
        <w:rPr>
          <w:color w:val="000000" w:themeColor="text1"/>
          <w:szCs w:val="16"/>
        </w:rPr>
        <w:br/>
        <w:t>-- Corrective Action Processes which are clear, efficient, and effective</w:t>
      </w:r>
      <w:r w:rsidRPr="00ED172B">
        <w:rPr>
          <w:color w:val="000000" w:themeColor="text1"/>
          <w:szCs w:val="16"/>
        </w:rPr>
        <w:br/>
      </w:r>
      <w:r w:rsidRPr="00ED172B">
        <w:rPr>
          <w:color w:val="000000" w:themeColor="text1"/>
          <w:szCs w:val="16"/>
        </w:rPr>
        <w:br/>
        <w:t xml:space="preserve">Correct. Compliance actions include but are not limited to: </w:t>
      </w:r>
      <w:r w:rsidRPr="00ED172B">
        <w:rPr>
          <w:color w:val="000000" w:themeColor="text1"/>
          <w:szCs w:val="16"/>
        </w:rPr>
        <w:br/>
        <w:t xml:space="preserve">-- Technical assistance on-demand and compliance-driven </w:t>
      </w:r>
      <w:proofErr w:type="gramStart"/>
      <w:r w:rsidRPr="00ED172B">
        <w:rPr>
          <w:color w:val="000000" w:themeColor="text1"/>
          <w:szCs w:val="16"/>
        </w:rPr>
        <w:t>as a result of</w:t>
      </w:r>
      <w:proofErr w:type="gramEnd"/>
      <w:r w:rsidRPr="00ED172B">
        <w:rPr>
          <w:color w:val="000000" w:themeColor="text1"/>
          <w:szCs w:val="16"/>
        </w:rPr>
        <w:t xml:space="preserve"> Iowa’s Corrective Action Process</w:t>
      </w:r>
      <w:r w:rsidRPr="00ED172B">
        <w:rPr>
          <w:color w:val="000000" w:themeColor="text1"/>
          <w:szCs w:val="16"/>
        </w:rPr>
        <w:br/>
        <w:t>-- Corrective action plans which are established by working directly with AEAs. Note: Plans focus on correcting systemic and individual, child-level noncompliance within required federal timelines</w:t>
      </w:r>
      <w:r w:rsidRPr="00ED172B">
        <w:rPr>
          <w:color w:val="000000" w:themeColor="text1"/>
          <w:szCs w:val="16"/>
        </w:rPr>
        <w:br/>
        <w:t>-- Monitoring implementation of the AEA Corrective Action Plans</w:t>
      </w:r>
      <w:r w:rsidRPr="00ED172B">
        <w:rPr>
          <w:color w:val="000000" w:themeColor="text1"/>
          <w:szCs w:val="16"/>
        </w:rPr>
        <w:br/>
        <w:t>-- Verifying the resolution of identified noncompliance</w:t>
      </w:r>
      <w:r w:rsidRPr="00ED172B">
        <w:rPr>
          <w:color w:val="000000" w:themeColor="text1"/>
          <w:szCs w:val="16"/>
        </w:rPr>
        <w:br/>
      </w:r>
      <w:r w:rsidRPr="00ED172B">
        <w:rPr>
          <w:color w:val="000000" w:themeColor="text1"/>
          <w:szCs w:val="16"/>
        </w:rPr>
        <w:br/>
        <w:t>Detect. Compliance actions include but are not limited to:</w:t>
      </w:r>
      <w:r w:rsidRPr="00ED172B">
        <w:rPr>
          <w:color w:val="000000" w:themeColor="text1"/>
          <w:szCs w:val="16"/>
        </w:rPr>
        <w:br/>
        <w:t>-- Identifying noncompliance by reviewing corrective action data</w:t>
      </w:r>
      <w:r w:rsidRPr="00ED172B">
        <w:rPr>
          <w:color w:val="000000" w:themeColor="text1"/>
          <w:szCs w:val="16"/>
        </w:rPr>
        <w:br/>
        <w:t>-- Verifying noncompliance to ensure the issue is in fact, noncompliance and determine whether it is systemic or ongoing</w:t>
      </w:r>
      <w:r w:rsidRPr="00ED172B">
        <w:rPr>
          <w:color w:val="000000" w:themeColor="text1"/>
          <w:szCs w:val="16"/>
        </w:rPr>
        <w:br/>
        <w:t xml:space="preserve">-- Determining the </w:t>
      </w:r>
      <w:proofErr w:type="gramStart"/>
      <w:r w:rsidRPr="00ED172B">
        <w:rPr>
          <w:color w:val="000000" w:themeColor="text1"/>
          <w:szCs w:val="16"/>
        </w:rPr>
        <w:t>current status</w:t>
      </w:r>
      <w:proofErr w:type="gramEnd"/>
      <w:r w:rsidRPr="00ED172B">
        <w:rPr>
          <w:color w:val="000000" w:themeColor="text1"/>
          <w:szCs w:val="16"/>
        </w:rPr>
        <w:t xml:space="preserve"> of corrections, child and family outcomes and intervention efficacy statewide and within each AEA</w:t>
      </w:r>
      <w:r w:rsidRPr="00ED172B">
        <w:rPr>
          <w:color w:val="000000" w:themeColor="text1"/>
          <w:szCs w:val="16"/>
        </w:rPr>
        <w:br/>
      </w:r>
      <w:r w:rsidRPr="00ED172B">
        <w:rPr>
          <w:color w:val="000000" w:themeColor="text1"/>
          <w:szCs w:val="16"/>
        </w:rPr>
        <w:br/>
        <w:t>Inspect. Compliance actions include but are not limited to:</w:t>
      </w:r>
      <w:r w:rsidRPr="00ED172B">
        <w:rPr>
          <w:color w:val="000000" w:themeColor="text1"/>
          <w:szCs w:val="16"/>
        </w:rPr>
        <w:br/>
        <w:t>-- Investigating noncompliance issues revealed during detect to determine the extent of noncompliance</w:t>
      </w:r>
      <w:r w:rsidRPr="00ED172B">
        <w:rPr>
          <w:color w:val="000000" w:themeColor="text1"/>
          <w:szCs w:val="16"/>
        </w:rPr>
        <w:br/>
        <w:t xml:space="preserve">-- Conducting in-depth investigations and analysis of noncompliance for AEAs experiencing systemic </w:t>
      </w:r>
      <w:proofErr w:type="gramStart"/>
      <w:r w:rsidRPr="00ED172B">
        <w:rPr>
          <w:color w:val="000000" w:themeColor="text1"/>
          <w:szCs w:val="16"/>
        </w:rPr>
        <w:t>issues</w:t>
      </w:r>
      <w:proofErr w:type="gramEnd"/>
    </w:p>
    <w:p w14:paraId="49C3FD7F" w14:textId="77777777" w:rsidR="00181DEB" w:rsidRPr="00ED172B" w:rsidRDefault="00181DEB">
      <w:pPr>
        <w:rPr>
          <w:b/>
          <w:color w:val="000000" w:themeColor="text1"/>
        </w:rPr>
      </w:pPr>
      <w:r w:rsidRPr="00ED172B">
        <w:rPr>
          <w:b/>
          <w:color w:val="000000" w:themeColor="text1"/>
        </w:rPr>
        <w:lastRenderedPageBreak/>
        <w:t>Technical Assistance System:</w:t>
      </w:r>
    </w:p>
    <w:p w14:paraId="7EE0C7FA" w14:textId="0AF910D4" w:rsidR="00181DEB" w:rsidRPr="00ED172B" w:rsidRDefault="00181DEB" w:rsidP="00042EBF">
      <w:pPr>
        <w:rPr>
          <w:b/>
          <w:color w:val="000000" w:themeColor="text1"/>
          <w:szCs w:val="16"/>
        </w:rPr>
      </w:pPr>
      <w:r w:rsidRPr="00ED172B">
        <w:rPr>
          <w:b/>
          <w:color w:val="000000" w:themeColor="text1"/>
          <w:szCs w:val="16"/>
        </w:rPr>
        <w:t xml:space="preserve">The mechanisms that the State has in place to ensure the timely delivery of high quality, evidence-based technical </w:t>
      </w:r>
      <w:proofErr w:type="gramStart"/>
      <w:r w:rsidRPr="00ED172B">
        <w:rPr>
          <w:b/>
          <w:color w:val="000000" w:themeColor="text1"/>
          <w:szCs w:val="16"/>
        </w:rPr>
        <w:t>assistance</w:t>
      </w:r>
      <w:proofErr w:type="gramEnd"/>
      <w:r w:rsidRPr="00ED172B">
        <w:rPr>
          <w:b/>
          <w:color w:val="000000" w:themeColor="text1"/>
          <w:szCs w:val="16"/>
        </w:rPr>
        <w:t xml:space="preserve"> and support to early intervention service (EIS) programs.</w:t>
      </w:r>
    </w:p>
    <w:p w14:paraId="1697FA23" w14:textId="56CF03A5" w:rsidR="003A4D77" w:rsidRPr="00ED172B" w:rsidRDefault="00860830" w:rsidP="00042EBF">
      <w:pPr>
        <w:rPr>
          <w:color w:val="000000" w:themeColor="text1"/>
          <w:szCs w:val="16"/>
        </w:rPr>
      </w:pPr>
      <w:r w:rsidRPr="00ED172B">
        <w:rPr>
          <w:color w:val="000000" w:themeColor="text1"/>
          <w:szCs w:val="16"/>
        </w:rPr>
        <w:t>There are 3 central teaming structures which lead work within compliance, technical assistance, and support. Each team contributes to supporting a robust system of technical assistance.</w:t>
      </w:r>
      <w:r w:rsidRPr="00ED172B">
        <w:rPr>
          <w:color w:val="000000" w:themeColor="text1"/>
          <w:szCs w:val="16"/>
        </w:rPr>
        <w:br/>
        <w:t>1. IDEA Coordination and Leadership Teams provide oversight and lead IDEA-SGS for Iowa (Inform, Prevent, Correct, Detect, Inspect)</w:t>
      </w:r>
      <w:r w:rsidRPr="00ED172B">
        <w:rPr>
          <w:color w:val="000000" w:themeColor="text1"/>
          <w:szCs w:val="16"/>
        </w:rPr>
        <w:br/>
      </w:r>
      <w:r w:rsidRPr="00ED172B">
        <w:rPr>
          <w:color w:val="000000" w:themeColor="text1"/>
          <w:szCs w:val="16"/>
        </w:rPr>
        <w:br/>
        <w:t>2. ACHIEVE System Teams provide oversight of Iowa’s IDEA data system to ensure data are valid and reliable (Detect, Inspect)</w:t>
      </w:r>
      <w:r w:rsidRPr="00ED172B">
        <w:rPr>
          <w:color w:val="000000" w:themeColor="text1"/>
          <w:szCs w:val="16"/>
        </w:rPr>
        <w:br/>
      </w:r>
      <w:r w:rsidRPr="00ED172B">
        <w:rPr>
          <w:color w:val="000000" w:themeColor="text1"/>
          <w:szCs w:val="16"/>
        </w:rPr>
        <w:br/>
        <w:t>3. Early ACCESS State Implementation Team provides oversight to the implementation of early intervention services and professional development (Prevent, Correct)</w:t>
      </w:r>
      <w:r w:rsidRPr="00ED172B">
        <w:rPr>
          <w:color w:val="000000" w:themeColor="text1"/>
          <w:szCs w:val="16"/>
        </w:rPr>
        <w:br/>
      </w:r>
      <w:r w:rsidRPr="00ED172B">
        <w:rPr>
          <w:color w:val="000000" w:themeColor="text1"/>
          <w:szCs w:val="16"/>
        </w:rPr>
        <w:br/>
        <w:t>The EA State Team, which is representative of staff from each of the signatory partners, provides training and technical assistance for Early ACCESS service providers and directly supports completion of any corrective action and continuous improvement activities. Training and technical assistance are provided for evidence-based implementation and intervention practices, implementation of corrective action plans or improvement activities, and SPP/APR indicators. When technical assistance addressing compliance is individualized for each AEA, the Department of Education's EA quality assurance/monitoring consultant is responsible for ensuring the needs are met. Additionally, regularly scheduled meetings with AEAs provide opportunities for the EA State Team to identify and provide technical assistance, provide resources, and assist with solutions to address monitoring, performance monitoring topics, and other system and regional needs.</w:t>
      </w:r>
      <w:r w:rsidRPr="00ED172B">
        <w:rPr>
          <w:color w:val="000000" w:themeColor="text1"/>
          <w:szCs w:val="16"/>
        </w:rPr>
        <w:br/>
      </w:r>
      <w:r w:rsidRPr="00ED172B">
        <w:rPr>
          <w:color w:val="000000" w:themeColor="text1"/>
          <w:szCs w:val="16"/>
        </w:rPr>
        <w:br/>
        <w:t xml:space="preserve">Statewide Leadership Meetings </w:t>
      </w:r>
      <w:r w:rsidRPr="00ED172B">
        <w:rPr>
          <w:color w:val="000000" w:themeColor="text1"/>
          <w:szCs w:val="16"/>
        </w:rPr>
        <w:br/>
        <w:t>The EA State Team meets with AEA Directors of Special Education (Regional Grantee Administrators) and Early ACCESS Grantee Leadership Team to provide technical assistance and to obtain input and recommendations regarding regional needs. A priority is placed on activities supportive of consistency in communication and implementation of IDEA across the statewide system. These meetings provide opportunities for:</w:t>
      </w:r>
      <w:r w:rsidRPr="00ED172B">
        <w:rPr>
          <w:color w:val="000000" w:themeColor="text1"/>
          <w:szCs w:val="16"/>
        </w:rPr>
        <w:br/>
        <w:t>- Statewide discussion and collaboration;</w:t>
      </w:r>
      <w:r w:rsidRPr="00ED172B">
        <w:rPr>
          <w:color w:val="000000" w:themeColor="text1"/>
          <w:szCs w:val="16"/>
        </w:rPr>
        <w:br/>
        <w:t>- Dissemination of information;</w:t>
      </w:r>
      <w:r w:rsidRPr="00ED172B">
        <w:rPr>
          <w:color w:val="000000" w:themeColor="text1"/>
          <w:szCs w:val="16"/>
        </w:rPr>
        <w:br/>
        <w:t>- Activities to support Early ACCESS (IDEA Part C) Regional Grantee leadership and providers;</w:t>
      </w:r>
      <w:r w:rsidRPr="00ED172B">
        <w:rPr>
          <w:color w:val="000000" w:themeColor="text1"/>
          <w:szCs w:val="16"/>
        </w:rPr>
        <w:br/>
        <w:t>- Reciprocal learning; and,</w:t>
      </w:r>
      <w:r w:rsidRPr="00ED172B">
        <w:rPr>
          <w:color w:val="000000" w:themeColor="text1"/>
          <w:szCs w:val="16"/>
        </w:rPr>
        <w:br/>
        <w:t>- Coordination with the early care, health, and education systems.</w:t>
      </w:r>
      <w:r w:rsidRPr="00ED172B">
        <w:rPr>
          <w:color w:val="000000" w:themeColor="text1"/>
          <w:szCs w:val="16"/>
        </w:rPr>
        <w:br/>
      </w:r>
      <w:r w:rsidRPr="00ED172B">
        <w:rPr>
          <w:color w:val="000000" w:themeColor="text1"/>
          <w:szCs w:val="16"/>
        </w:rPr>
        <w:br/>
        <w:t xml:space="preserve">The Regional Grantee Administrators, Iowa’s State Director of Special Education, and the Lead Agency’s Chief of the Bureau of Early Childhood meet monthly to provide information and collaboration on the implementation of statewide activities addressing Early ACCESS and special education. During the last two years, this leadership team has also utilized weekly, virtual meetings to discuss more timely topics, in particular </w:t>
      </w:r>
      <w:proofErr w:type="gramStart"/>
      <w:r w:rsidRPr="00ED172B">
        <w:rPr>
          <w:color w:val="000000" w:themeColor="text1"/>
          <w:szCs w:val="16"/>
        </w:rPr>
        <w:t>in regard to</w:t>
      </w:r>
      <w:proofErr w:type="gramEnd"/>
      <w:r w:rsidRPr="00ED172B">
        <w:rPr>
          <w:color w:val="000000" w:themeColor="text1"/>
          <w:szCs w:val="16"/>
        </w:rPr>
        <w:t xml:space="preserve"> ACHIEVE. The Bureau Chief is the Early ACCESS liaison to the Regional Grantee Administrators (also referred to as AEA Directors of Special Education). </w:t>
      </w:r>
      <w:r w:rsidRPr="00ED172B">
        <w:rPr>
          <w:color w:val="000000" w:themeColor="text1"/>
          <w:szCs w:val="16"/>
        </w:rPr>
        <w:br/>
      </w:r>
      <w:r w:rsidRPr="00ED172B">
        <w:rPr>
          <w:color w:val="000000" w:themeColor="text1"/>
          <w:szCs w:val="16"/>
        </w:rPr>
        <w:br/>
        <w:t>The Early ACCESS Grantee Leadership (EAGL) Team meets four times per year. Approximately 30 members attend meetings which include Regional Grantee liaisons and leadership, signatory agency liaisons, Early ACCESS coordinator, Chief of the Bureau of Early Childhood, Iowa Educational Services for the Blind and Visually Impaired liaison, and Area Education Agency Director of Special Education. The EA Grantee Leadership Team meetings allow for training and technical assistance to occur either during the meeting or to plan/coordinate technical assistance efforts needed throughout the state. Meeting minutes, support and guidance documents, and video recordings of training and technical assistance are shared with the members.</w:t>
      </w:r>
    </w:p>
    <w:p w14:paraId="6F4BBA1C" w14:textId="77777777" w:rsidR="00181DEB" w:rsidRPr="00ED172B" w:rsidRDefault="00181DEB">
      <w:pPr>
        <w:rPr>
          <w:b/>
          <w:color w:val="000000" w:themeColor="text1"/>
        </w:rPr>
      </w:pPr>
      <w:r w:rsidRPr="00ED172B">
        <w:rPr>
          <w:b/>
          <w:color w:val="000000" w:themeColor="text1"/>
        </w:rPr>
        <w:t>Professional Development System:</w:t>
      </w:r>
    </w:p>
    <w:p w14:paraId="472FC7D3" w14:textId="6229555E" w:rsidR="00181DEB" w:rsidRPr="00ED172B" w:rsidRDefault="00181DEB" w:rsidP="00181DEB">
      <w:pPr>
        <w:rPr>
          <w:b/>
          <w:color w:val="000000" w:themeColor="text1"/>
          <w:szCs w:val="16"/>
        </w:rPr>
      </w:pPr>
      <w:r w:rsidRPr="00ED172B">
        <w:rPr>
          <w:b/>
          <w:color w:val="000000" w:themeColor="text1"/>
          <w:szCs w:val="16"/>
        </w:rPr>
        <w:t>The mechanisms the State has in place to ensure that service providers are effectively providing services that improve results for infants and toddlers with disabilities and their families.</w:t>
      </w:r>
    </w:p>
    <w:p w14:paraId="66BCEB0F" w14:textId="4812B8EE" w:rsidR="003A4D77" w:rsidRPr="00ED172B" w:rsidRDefault="00860830" w:rsidP="00181DEB">
      <w:pPr>
        <w:rPr>
          <w:color w:val="000000" w:themeColor="text1"/>
          <w:szCs w:val="16"/>
        </w:rPr>
      </w:pPr>
      <w:r w:rsidRPr="00ED172B">
        <w:rPr>
          <w:color w:val="000000" w:themeColor="text1"/>
          <w:szCs w:val="16"/>
        </w:rPr>
        <w:t xml:space="preserve">Iowa’s Comprehensive System of Personnel Development (CSPD) has multiple system components in place at state and local levels to ensure early interventionists are effectively providing services to improve results for eligible infants and toddlers with disabilities and their families, including: 1) Service Coordination (SC) Training; 2) Iowa Distance Mentoring Model of Personnel Development (IA DMM); and 3) Early Childhood Comprehensive System of Personnel Development (EC CSPD). </w:t>
      </w:r>
      <w:r w:rsidRPr="00ED172B">
        <w:rPr>
          <w:color w:val="000000" w:themeColor="text1"/>
          <w:szCs w:val="16"/>
        </w:rPr>
        <w:br/>
      </w:r>
      <w:r w:rsidRPr="00ED172B">
        <w:rPr>
          <w:color w:val="000000" w:themeColor="text1"/>
          <w:szCs w:val="16"/>
        </w:rPr>
        <w:br/>
        <w:t>Service Coordination Training</w:t>
      </w:r>
      <w:r w:rsidRPr="00ED172B">
        <w:rPr>
          <w:color w:val="000000" w:themeColor="text1"/>
          <w:szCs w:val="16"/>
        </w:rPr>
        <w:br/>
        <w:t xml:space="preserve">The Iowa Administrative Rules for Early ACCESS state, “…a service coordinator must be a person who has completed a competency-based training program with content related to knowledge and understanding of eligible children, these rules, the </w:t>
      </w:r>
      <w:proofErr w:type="gramStart"/>
      <w:r w:rsidRPr="00ED172B">
        <w:rPr>
          <w:color w:val="000000" w:themeColor="text1"/>
          <w:szCs w:val="16"/>
        </w:rPr>
        <w:t>nature</w:t>
      </w:r>
      <w:proofErr w:type="gramEnd"/>
      <w:r w:rsidRPr="00ED172B">
        <w:rPr>
          <w:color w:val="000000" w:themeColor="text1"/>
          <w:szCs w:val="16"/>
        </w:rPr>
        <w:t xml:space="preserve"> and scope of services in Early ACCESS in the state, and the system of payments for services, as well as service coordination responsibilities and strategies. The competency-based training program, approved by the department, shall include different training </w:t>
      </w:r>
      <w:proofErr w:type="gramStart"/>
      <w:r w:rsidRPr="00ED172B">
        <w:rPr>
          <w:color w:val="000000" w:themeColor="text1"/>
          <w:szCs w:val="16"/>
        </w:rPr>
        <w:t>formats</w:t>
      </w:r>
      <w:proofErr w:type="gramEnd"/>
      <w:r w:rsidRPr="00ED172B">
        <w:rPr>
          <w:color w:val="000000" w:themeColor="text1"/>
          <w:szCs w:val="16"/>
        </w:rPr>
        <w:t xml:space="preserve"> and differentiated training to reflect the background and knowledge of the trainees…” [281-120.34(5)]. </w:t>
      </w:r>
      <w:r w:rsidRPr="00ED172B">
        <w:rPr>
          <w:color w:val="000000" w:themeColor="text1"/>
          <w:szCs w:val="16"/>
        </w:rPr>
        <w:br/>
      </w:r>
      <w:r w:rsidRPr="00ED172B">
        <w:rPr>
          <w:color w:val="000000" w:themeColor="text1"/>
          <w:szCs w:val="16"/>
        </w:rPr>
        <w:br/>
        <w:t>Iowa ensures Early ACCESS service coordinators meet the established qualifications by successfully completing training. Iowa’s Early ACCESS Service Coordination Competency Training consists of six components: 1) shadowing experienced service coordinators; 2) successful completion of the five online training modules; 3) completing and submitting five application activities; 4) one face-to-face workshop that is six hours and occurs after the service coordinator has had an active caseload for at least 60 days and has completed the online modules; 5) mentoring; and 6) being observed and receiving feedback on an early intervention home visit. The training process is completed in approximately eight months, though it may take up to one year, depending on when the Early ACCESS service coordinator begins employment.</w:t>
      </w:r>
      <w:r w:rsidRPr="00ED172B">
        <w:rPr>
          <w:color w:val="000000" w:themeColor="text1"/>
          <w:szCs w:val="16"/>
        </w:rPr>
        <w:br/>
      </w:r>
      <w:r w:rsidRPr="00ED172B">
        <w:rPr>
          <w:color w:val="000000" w:themeColor="text1"/>
          <w:szCs w:val="16"/>
        </w:rPr>
        <w:br/>
        <w:t xml:space="preserve">The Early ACCESS Service Coordination Competency Training content is annually reviewed and revised to provide knowledge and skills for service coordinators. Revisions are based upon data and recommendations collected from Regional Grantee administrators, Early ACCESS Grantee Leadership, Early ACCESS service coordinators, and the Early ACCESS State Team. </w:t>
      </w:r>
      <w:r w:rsidRPr="00ED172B">
        <w:rPr>
          <w:color w:val="000000" w:themeColor="text1"/>
          <w:szCs w:val="16"/>
        </w:rPr>
        <w:br/>
      </w:r>
      <w:r w:rsidRPr="00ED172B">
        <w:rPr>
          <w:color w:val="000000" w:themeColor="text1"/>
          <w:szCs w:val="16"/>
        </w:rPr>
        <w:br/>
        <w:t>Iowa Distance Mentoring Model of Personnel Development (IA DMM)</w:t>
      </w:r>
      <w:r w:rsidRPr="00ED172B">
        <w:rPr>
          <w:color w:val="000000" w:themeColor="text1"/>
          <w:szCs w:val="16"/>
        </w:rPr>
        <w:br/>
        <w:t>The Iowa Distance Mentoring Model (IA DMM) for Early ACCESS is a professional development approach designed to facilitate coordinated and consistent implementation of high-quality early intervention (EI) services and support. Beginning in 2013, the IA DMM for Early ACCESS has been a multi-year project with the Communication and Early Childhood Research and Practice Center (CEC-RAP) at Florida State University. The Early ACCESS CSPD coordinator has collaborated with the CEC-RAP Center to provide professional development and coaching support to build capacity and sustain the implementation of evidence-based service delivery. By incorporating evidence-based practices for professional development with technology strategies and supports, Iowa DMM engages Early ACCESS providers, service coordinators, and Regional Grantee administrators in a systematic change process to increase and sustain the use of evidence-based practices with children and families.</w:t>
      </w:r>
      <w:r w:rsidRPr="00ED172B">
        <w:rPr>
          <w:color w:val="000000" w:themeColor="text1"/>
          <w:szCs w:val="16"/>
        </w:rPr>
        <w:br/>
      </w:r>
      <w:r w:rsidRPr="00ED172B">
        <w:rPr>
          <w:color w:val="000000" w:themeColor="text1"/>
          <w:szCs w:val="16"/>
        </w:rPr>
        <w:br/>
      </w:r>
      <w:r w:rsidRPr="00ED172B">
        <w:rPr>
          <w:color w:val="000000" w:themeColor="text1"/>
          <w:szCs w:val="16"/>
        </w:rPr>
        <w:lastRenderedPageBreak/>
        <w:t>Local, state, and national personnel have joined together to design, implement, and evaluate an innovative personnel development approach to improve outcomes for young children and their families. IA DMM uses evidence-based professional development practices including individualized coaching with performance-based feedback and peer mentoring to promote learning. The desired outcome is to align Early ACCESS services and support to current evidence-based practices for family centered services in natural environments. The focus is on improved outcomes for infants and toddlers enrolled in Iowa’s Early ACCESS system and their families. Improved outcomes promote learning and development in preparation for each child’s success in school and community settings. The scope includes a comprehensive family-centered model of early intervention service delivery designed to support Early ACCESS providers' use of embedded intervention strategies in everyday family routines and activities, as well as evidence-based adult learning strategies including caregiver coaching.</w:t>
      </w:r>
      <w:r w:rsidRPr="00ED172B">
        <w:rPr>
          <w:color w:val="000000" w:themeColor="text1"/>
          <w:szCs w:val="16"/>
        </w:rPr>
        <w:br/>
      </w:r>
      <w:r w:rsidRPr="00ED172B">
        <w:rPr>
          <w:color w:val="000000" w:themeColor="text1"/>
          <w:szCs w:val="16"/>
        </w:rPr>
        <w:br/>
        <w:t>The Active Implementation Frameworks from the National Implementation Research Network (NIRN) are applied continually to increase the capacity of Early ACCESS service providers to implement, scale, and sustain the evidence-based practices of coaching caregivers in family guided routines based interventions (FGRBI). Iowa ensures the following components are in place to support the success of implementation: 1) implementation teams at regional and state levels; 2) usable interventions; 3) implementation drivers; 4) stages of implementation; and 5) improvement cycles.</w:t>
      </w:r>
      <w:r w:rsidRPr="00ED172B">
        <w:rPr>
          <w:color w:val="000000" w:themeColor="text1"/>
          <w:szCs w:val="16"/>
        </w:rPr>
        <w:br/>
      </w:r>
      <w:r w:rsidRPr="00ED172B">
        <w:rPr>
          <w:color w:val="000000" w:themeColor="text1"/>
          <w:szCs w:val="16"/>
        </w:rPr>
        <w:br/>
        <w:t xml:space="preserve">Project evaluation is a critical element of IA DMM. The evaluation plan continues to measure change on four system levels: 1) family participants, 2) direct service providers, 3) implementing agencies (regional implementation teams), and 4) state level systems (state implementation team and Lead Agency). To date, the focus has been building the internal capacity of providers in Early ACCESS to provide coaching and FGRBI expertise to their peers. While these efforts continue, Iowa has continued planning efforts with the Regional Grantee Administrators to organize the state and regional infrastructure for professional learning and coaching of service providers to support statewide scaling and sustainability. </w:t>
      </w:r>
      <w:r w:rsidRPr="00ED172B">
        <w:rPr>
          <w:color w:val="000000" w:themeColor="text1"/>
          <w:szCs w:val="16"/>
        </w:rPr>
        <w:br/>
      </w:r>
      <w:r w:rsidRPr="00ED172B">
        <w:rPr>
          <w:color w:val="000000" w:themeColor="text1"/>
          <w:szCs w:val="16"/>
        </w:rPr>
        <w:br/>
        <w:t xml:space="preserve">The EA State Team provides professional learning and technical assistance to further support Early ACCESS service coordinators, providers, data technicians, and administrators to support the implementation of Iowa’s Early ACCESS system. The EA State Team includes the Part C coordinator, CSPD consultant, quality assurance/monitoring consultant, autism consultant, and the Chief of the Bureau of Early Childhood from the Lead Agency (Iowa Department of Education) and an Early ACCESS liaison from each of the two signatory agencies (Iowa Department of Health and Human Services and Iowa’s, Child Health Specialty Clinics). The EA State Team meets twice a month to address Early ACCESS system needs related to procedures, policies, personnel development, data systems, data, monitoring and compliance, collaboration, and Early ACCESS system improvement. Lead Agency consultants for Medicaid, IDEA Part B 619, and Deaf and Hard of Hearing attend as needed. The EA State Team is responsible for providing professional learning and technical assistance for the Regional Grantees as well as facilitating technical assistance from national experts and OSEP-funded centers and resources. In addition, designated staff from the EA State Team are members of the ACHIEVE System Teams responsible for the development and implementation of Iowa’s data systems. </w:t>
      </w:r>
    </w:p>
    <w:p w14:paraId="29B4BF78" w14:textId="168C5C46" w:rsidR="00D62BE4" w:rsidRPr="00D62BE4" w:rsidRDefault="00492B6F" w:rsidP="00D62BE4">
      <w:pPr>
        <w:rPr>
          <w:b/>
          <w:color w:val="000000" w:themeColor="text1"/>
        </w:rPr>
      </w:pPr>
      <w:r>
        <w:rPr>
          <w:b/>
          <w:color w:val="000000" w:themeColor="text1"/>
        </w:rPr>
        <w:t>Stakeholder Engagement</w:t>
      </w:r>
      <w:r w:rsidR="00D62BE4" w:rsidRPr="00D974E1">
        <w:rPr>
          <w:b/>
          <w:color w:val="000000" w:themeColor="text1"/>
        </w:rPr>
        <w:t xml:space="preserve">: </w:t>
      </w:r>
    </w:p>
    <w:p w14:paraId="35CAF926" w14:textId="5CC7F759" w:rsidR="00B717AA" w:rsidRDefault="00492B6F" w:rsidP="00D62BE4">
      <w:pPr>
        <w:rPr>
          <w:b/>
          <w:color w:val="000000" w:themeColor="text1"/>
        </w:rPr>
      </w:pPr>
      <w:r w:rsidRPr="003B2959">
        <w:rPr>
          <w:b/>
        </w:rPr>
        <w:t>The mechanisms for broad stakeholder engagement, including activities carried out to obtain input from, and build the capacity of, a diverse group of parents to support the implementation activities designed to improve outcomes, including target setting and any subsequent revisions to targets, analyzing data, developing improvement strategies, and evaluating progress</w:t>
      </w:r>
      <w:r>
        <w:rPr>
          <w:b/>
        </w:rPr>
        <w:t>.</w:t>
      </w:r>
      <w:r w:rsidRPr="00D62BE4" w:rsidDel="00492B6F">
        <w:rPr>
          <w:b/>
          <w:color w:val="000000" w:themeColor="text1"/>
        </w:rPr>
        <w:t xml:space="preserve"> </w:t>
      </w:r>
    </w:p>
    <w:p w14:paraId="025083D4" w14:textId="1FBE7633" w:rsidR="00D62BE4" w:rsidRPr="00F85A5B" w:rsidRDefault="00116D8B" w:rsidP="00D62BE4">
      <w:pPr>
        <w:rPr>
          <w:color w:val="000000" w:themeColor="text1"/>
          <w:szCs w:val="16"/>
        </w:rPr>
      </w:pPr>
      <w:r w:rsidRPr="00ED172B">
        <w:rPr>
          <w:color w:val="000000" w:themeColor="text1"/>
          <w:szCs w:val="16"/>
        </w:rPr>
        <w:t>The State’s Interagency Coordinating Council (SICC) or Iowa Council for Early ACCESS (ICEA), Regional Grantee Administrators, Early ACCESS (EA) Grantee Leadership Team, Early ACCESS State Implementation Team, and Early ACCESS ad hoc task teams provide input on SPP/APR indicators, SSIP development and implementation, and IDEA reporting requirements. The Early ACCESS facilitator ensures the composition of the ICEA meets the Iowa Administrative Rules for Early ACCESS. Regional Grantee administrators include the special education directors from each of Iowa’s nine area education agencies (AEA). The EA Grantee Leadership Team represents approximately 30 members from each of the following: Lead Agency, signatory agencies; Regional Grantees; and Iowa Educational Services for the Blind and Visually Impaired.</w:t>
      </w:r>
      <w:r w:rsidRPr="00ED172B">
        <w:rPr>
          <w:color w:val="000000" w:themeColor="text1"/>
          <w:szCs w:val="16"/>
        </w:rPr>
        <w:br/>
      </w:r>
      <w:r w:rsidRPr="00ED172B">
        <w:rPr>
          <w:color w:val="000000" w:themeColor="text1"/>
          <w:szCs w:val="16"/>
        </w:rPr>
        <w:br/>
        <w:t>A five-step process was used by the EA State Team with interested parties and community collaborators to review and discuss data and provide input for the FFY 2022 APR:</w:t>
      </w:r>
      <w:r w:rsidRPr="00ED172B">
        <w:rPr>
          <w:color w:val="000000" w:themeColor="text1"/>
          <w:szCs w:val="16"/>
        </w:rPr>
        <w:br/>
        <w:t>1. The importance of input regarding the EA system is reviewed. This includes ensuring interested parties and community collaborators’ feedback is reported in the APR and used for improvement activities.</w:t>
      </w:r>
      <w:r w:rsidRPr="00ED172B">
        <w:rPr>
          <w:color w:val="000000" w:themeColor="text1"/>
          <w:szCs w:val="16"/>
        </w:rPr>
        <w:br/>
        <w:t>2. Interested parties and collaborators are provided baseline, target, and trend data for each compliance and performance indicator.</w:t>
      </w:r>
      <w:r w:rsidRPr="00ED172B">
        <w:rPr>
          <w:color w:val="000000" w:themeColor="text1"/>
          <w:szCs w:val="16"/>
        </w:rPr>
        <w:br/>
        <w:t xml:space="preserve">3. Members work in small and large groups to analyze data and draw conclusions. </w:t>
      </w:r>
      <w:r w:rsidRPr="00ED172B">
        <w:rPr>
          <w:color w:val="000000" w:themeColor="text1"/>
          <w:szCs w:val="16"/>
        </w:rPr>
        <w:br/>
        <w:t>4. A question-and-answer period occurs to clarify data questions and concepts. The ICEA Council Chair and EA State Team facilitate discussion and answer questions.</w:t>
      </w:r>
      <w:r w:rsidRPr="00ED172B">
        <w:rPr>
          <w:color w:val="000000" w:themeColor="text1"/>
          <w:szCs w:val="16"/>
        </w:rPr>
        <w:br/>
        <w:t>5. Conclusions and comments regarding targets, progress or slippage of meeting targets, root causes, and improvement activities are shared and agreed upon (indicating consensus).</w:t>
      </w:r>
      <w:r w:rsidRPr="00ED172B">
        <w:rPr>
          <w:color w:val="000000" w:themeColor="text1"/>
          <w:szCs w:val="16"/>
        </w:rPr>
        <w:br/>
      </w:r>
      <w:r w:rsidRPr="00ED172B">
        <w:rPr>
          <w:color w:val="000000" w:themeColor="text1"/>
          <w:szCs w:val="16"/>
        </w:rPr>
        <w:br/>
        <w:t>Discussion notes, comments, and analysis conclusions are documented and provided to EA and Lead Agency staff to include in the APR for each indicator where appropriate. Questions requiring additional data are collected for the APR. The EA State Team is responsible for obtaining additional information and data for deeper analysis and discussion at subsequent meetings.</w:t>
      </w:r>
      <w:r w:rsidRPr="00ED172B">
        <w:rPr>
          <w:color w:val="000000" w:themeColor="text1"/>
          <w:szCs w:val="16"/>
        </w:rPr>
        <w:br/>
      </w:r>
      <w:r w:rsidRPr="00ED172B">
        <w:rPr>
          <w:color w:val="000000" w:themeColor="text1"/>
          <w:szCs w:val="16"/>
        </w:rPr>
        <w:br/>
        <w:t xml:space="preserve">The leadership teams and community collaborators regularly engage in topics of IDEA Part C implementation and evaluation including an annual review of Iowa’s IDEA Part C Annual Performance Report. These groups have been involved in activities specific to the development of the FFY 2022 APR. </w:t>
      </w:r>
      <w:r w:rsidRPr="00ED172B">
        <w:rPr>
          <w:color w:val="000000" w:themeColor="text1"/>
          <w:szCs w:val="16"/>
        </w:rPr>
        <w:br/>
      </w:r>
      <w:r w:rsidRPr="00ED172B">
        <w:rPr>
          <w:color w:val="000000" w:themeColor="text1"/>
          <w:szCs w:val="16"/>
        </w:rPr>
        <w:br/>
        <w:t xml:space="preserve">1. State Interagency Coordinating Council (Iowa Council for Early ACCESS); four meetings held annually </w:t>
      </w:r>
      <w:r w:rsidRPr="00ED172B">
        <w:rPr>
          <w:color w:val="000000" w:themeColor="text1"/>
          <w:szCs w:val="16"/>
        </w:rPr>
        <w:br/>
        <w:t>-Early ACCESS Service Providers</w:t>
      </w:r>
      <w:r w:rsidRPr="00ED172B">
        <w:rPr>
          <w:color w:val="000000" w:themeColor="text1"/>
          <w:szCs w:val="16"/>
        </w:rPr>
        <w:br/>
        <w:t>-Early ACCESS Signatory Agencies (Departments of Health and Human Services and Iowa Child Health Specialty Clinics)</w:t>
      </w:r>
      <w:r w:rsidRPr="00ED172B">
        <w:rPr>
          <w:color w:val="000000" w:themeColor="text1"/>
          <w:szCs w:val="16"/>
        </w:rPr>
        <w:br/>
        <w:t xml:space="preserve">-Early Head Start / Head Start </w:t>
      </w:r>
      <w:r w:rsidRPr="00ED172B">
        <w:rPr>
          <w:color w:val="000000" w:themeColor="text1"/>
          <w:szCs w:val="16"/>
        </w:rPr>
        <w:br/>
        <w:t>-Iowa IDEA Part C Lead Agency (Department of Education)</w:t>
      </w:r>
      <w:r w:rsidRPr="00ED172B">
        <w:rPr>
          <w:color w:val="000000" w:themeColor="text1"/>
          <w:szCs w:val="16"/>
        </w:rPr>
        <w:br/>
        <w:t>-Medical / Health Care Providers</w:t>
      </w:r>
      <w:r w:rsidRPr="00ED172B">
        <w:rPr>
          <w:color w:val="000000" w:themeColor="text1"/>
          <w:szCs w:val="16"/>
        </w:rPr>
        <w:br/>
        <w:t>-Mental Health Providers</w:t>
      </w:r>
      <w:r w:rsidRPr="00ED172B">
        <w:rPr>
          <w:color w:val="000000" w:themeColor="text1"/>
          <w:szCs w:val="16"/>
        </w:rPr>
        <w:br/>
        <w:t>-Parent Training and Information Center</w:t>
      </w:r>
      <w:r w:rsidRPr="00ED172B">
        <w:rPr>
          <w:color w:val="000000" w:themeColor="text1"/>
          <w:szCs w:val="16"/>
        </w:rPr>
        <w:br/>
        <w:t>-Parents of Children with Disabilities</w:t>
      </w:r>
      <w:r w:rsidRPr="00ED172B">
        <w:rPr>
          <w:color w:val="000000" w:themeColor="text1"/>
          <w:szCs w:val="16"/>
        </w:rPr>
        <w:br/>
        <w:t>-Personnel Preparation / Institutes of Higher Education</w:t>
      </w:r>
      <w:r w:rsidRPr="00ED172B">
        <w:rPr>
          <w:color w:val="000000" w:themeColor="text1"/>
          <w:szCs w:val="16"/>
        </w:rPr>
        <w:br/>
        <w:t>-Private Health Insurance / Insurance Commission</w:t>
      </w:r>
      <w:r w:rsidRPr="00ED172B">
        <w:rPr>
          <w:color w:val="000000" w:themeColor="text1"/>
          <w:szCs w:val="16"/>
        </w:rPr>
        <w:br/>
        <w:t xml:space="preserve">-Special Education / IDEA Part B 619 </w:t>
      </w:r>
      <w:r w:rsidRPr="00ED172B">
        <w:rPr>
          <w:color w:val="000000" w:themeColor="text1"/>
          <w:szCs w:val="16"/>
        </w:rPr>
        <w:br/>
        <w:t>-State Legislators</w:t>
      </w:r>
      <w:r w:rsidRPr="00ED172B">
        <w:rPr>
          <w:color w:val="000000" w:themeColor="text1"/>
          <w:szCs w:val="16"/>
        </w:rPr>
        <w:br/>
      </w:r>
      <w:r w:rsidRPr="00ED172B">
        <w:rPr>
          <w:color w:val="000000" w:themeColor="text1"/>
          <w:szCs w:val="16"/>
        </w:rPr>
        <w:br/>
        <w:t>2. Regional Grantee Administrators (Directors of Special Education) for nine Regional Grantees (AEA); weekly and monthly meetings.</w:t>
      </w:r>
      <w:r w:rsidRPr="00ED172B">
        <w:rPr>
          <w:color w:val="000000" w:themeColor="text1"/>
          <w:szCs w:val="16"/>
        </w:rPr>
        <w:br/>
      </w:r>
      <w:r w:rsidRPr="00ED172B">
        <w:rPr>
          <w:color w:val="000000" w:themeColor="text1"/>
          <w:szCs w:val="16"/>
        </w:rPr>
        <w:br/>
        <w:t xml:space="preserve">3. Early ACCESS Grantee Leadership </w:t>
      </w:r>
      <w:proofErr w:type="gramStart"/>
      <w:r w:rsidRPr="00ED172B">
        <w:rPr>
          <w:color w:val="000000" w:themeColor="text1"/>
          <w:szCs w:val="16"/>
        </w:rPr>
        <w:t>Team;</w:t>
      </w:r>
      <w:proofErr w:type="gramEnd"/>
      <w:r w:rsidRPr="00ED172B">
        <w:rPr>
          <w:color w:val="000000" w:themeColor="text1"/>
          <w:szCs w:val="16"/>
        </w:rPr>
        <w:t xml:space="preserve"> four meetings held annually</w:t>
      </w:r>
      <w:r w:rsidRPr="00ED172B">
        <w:rPr>
          <w:color w:val="000000" w:themeColor="text1"/>
          <w:szCs w:val="16"/>
        </w:rPr>
        <w:br/>
        <w:t>-Regional Grantee Administration</w:t>
      </w:r>
      <w:r w:rsidRPr="00ED172B">
        <w:rPr>
          <w:color w:val="000000" w:themeColor="text1"/>
          <w:szCs w:val="16"/>
        </w:rPr>
        <w:br/>
      </w:r>
      <w:r w:rsidRPr="00ED172B">
        <w:rPr>
          <w:color w:val="000000" w:themeColor="text1"/>
          <w:szCs w:val="16"/>
        </w:rPr>
        <w:lastRenderedPageBreak/>
        <w:t>-Regional Grantees</w:t>
      </w:r>
      <w:r w:rsidRPr="00ED172B">
        <w:rPr>
          <w:color w:val="000000" w:themeColor="text1"/>
          <w:szCs w:val="16"/>
        </w:rPr>
        <w:br/>
        <w:t>-Signatory Agencies</w:t>
      </w:r>
      <w:r w:rsidRPr="00ED172B">
        <w:rPr>
          <w:color w:val="000000" w:themeColor="text1"/>
          <w:szCs w:val="16"/>
        </w:rPr>
        <w:br/>
        <w:t>-Specialized Lead Consultants</w:t>
      </w:r>
      <w:r w:rsidRPr="00ED172B">
        <w:rPr>
          <w:color w:val="000000" w:themeColor="text1"/>
          <w:szCs w:val="16"/>
        </w:rPr>
        <w:br/>
      </w:r>
      <w:r w:rsidRPr="00ED172B">
        <w:rPr>
          <w:color w:val="000000" w:themeColor="text1"/>
          <w:szCs w:val="16"/>
        </w:rPr>
        <w:br/>
        <w:t>4. Early ACCESS State Implementation Team; held every 2 months</w:t>
      </w:r>
      <w:r w:rsidRPr="00ED172B">
        <w:rPr>
          <w:color w:val="000000" w:themeColor="text1"/>
          <w:szCs w:val="16"/>
        </w:rPr>
        <w:br/>
        <w:t xml:space="preserve">-EA CSPD </w:t>
      </w:r>
      <w:r w:rsidRPr="00ED172B">
        <w:rPr>
          <w:color w:val="000000" w:themeColor="text1"/>
          <w:szCs w:val="16"/>
        </w:rPr>
        <w:br/>
        <w:t>-Lead Agency EA Leadership</w:t>
      </w:r>
      <w:r w:rsidRPr="00ED172B">
        <w:rPr>
          <w:color w:val="000000" w:themeColor="text1"/>
          <w:szCs w:val="16"/>
        </w:rPr>
        <w:br/>
        <w:t>-Regional Grantee Administration</w:t>
      </w:r>
      <w:r w:rsidRPr="00ED172B">
        <w:rPr>
          <w:color w:val="000000" w:themeColor="text1"/>
          <w:szCs w:val="16"/>
        </w:rPr>
        <w:br/>
      </w:r>
      <w:r w:rsidRPr="00ED172B">
        <w:rPr>
          <w:color w:val="000000" w:themeColor="text1"/>
          <w:szCs w:val="16"/>
        </w:rPr>
        <w:br/>
        <w:t>5. Early ACCESS Task Teams; as needed</w:t>
      </w:r>
      <w:r w:rsidRPr="00ED172B">
        <w:rPr>
          <w:color w:val="000000" w:themeColor="text1"/>
          <w:szCs w:val="16"/>
        </w:rPr>
        <w:br/>
        <w:t>-Child Development Professional Learning</w:t>
      </w:r>
      <w:r w:rsidRPr="00ED172B">
        <w:rPr>
          <w:color w:val="000000" w:themeColor="text1"/>
          <w:szCs w:val="16"/>
        </w:rPr>
        <w:br/>
        <w:t>-ACHIEVE Professional Learning for Early ACCESS</w:t>
      </w:r>
      <w:r w:rsidRPr="00ED172B">
        <w:rPr>
          <w:color w:val="000000" w:themeColor="text1"/>
          <w:szCs w:val="16"/>
        </w:rPr>
        <w:br/>
        <w:t>-Institutes of Higher Education (Preservice) and Early ACCESS (Inservice) Preparation/Professional Learning</w:t>
      </w:r>
      <w:r w:rsidRPr="00ED172B">
        <w:rPr>
          <w:color w:val="000000" w:themeColor="text1"/>
          <w:szCs w:val="16"/>
        </w:rPr>
        <w:br/>
      </w:r>
      <w:r w:rsidRPr="00ED172B">
        <w:rPr>
          <w:color w:val="000000" w:themeColor="text1"/>
          <w:szCs w:val="16"/>
        </w:rPr>
        <w:br/>
        <w:t xml:space="preserve">In addition to the review of APR data, interested parties, community collaborators, and EA Regional and State Implementation Teams routinely review data related to the ongoing implementation and continuous improvement of the IDEA Part C State Systemic Improvement Plan (SSIP), or indicator C11. Data related to the SSIP </w:t>
      </w:r>
      <w:proofErr w:type="gramStart"/>
      <w:r w:rsidRPr="00ED172B">
        <w:rPr>
          <w:color w:val="000000" w:themeColor="text1"/>
          <w:szCs w:val="16"/>
        </w:rPr>
        <w:t>includes:</w:t>
      </w:r>
      <w:proofErr w:type="gramEnd"/>
      <w:r w:rsidRPr="00ED172B">
        <w:rPr>
          <w:color w:val="000000" w:themeColor="text1"/>
          <w:szCs w:val="16"/>
        </w:rPr>
        <w:t xml:space="preserve"> services provided; frequency and intensity of services; disaggregated early childhood outcomes data; and family outcome data. The various groups provide input and decisions at scheduled meetings throughout the year as well as between meetings when a need for input is identified.</w:t>
      </w:r>
      <w:r w:rsidRPr="00ED172B">
        <w:rPr>
          <w:color w:val="000000" w:themeColor="text1"/>
          <w:szCs w:val="16"/>
        </w:rPr>
        <w:br/>
      </w:r>
      <w:r w:rsidRPr="00ED172B">
        <w:rPr>
          <w:color w:val="000000" w:themeColor="text1"/>
          <w:szCs w:val="16"/>
        </w:rPr>
        <w:br/>
        <w:t>The data are used to inform decisions about personnel development related to the use of evidence-based practices as well as addressing barriers for successful implementation.</w:t>
      </w:r>
    </w:p>
    <w:p w14:paraId="250D9274" w14:textId="1C276BD3" w:rsidR="003747D0" w:rsidRPr="00ED172B" w:rsidRDefault="003747D0" w:rsidP="003747D0">
      <w:pPr>
        <w:rPr>
          <w:b/>
          <w:color w:val="000000" w:themeColor="text1"/>
          <w:szCs w:val="16"/>
        </w:rPr>
      </w:pPr>
      <w:r w:rsidRPr="00ED172B">
        <w:rPr>
          <w:b/>
          <w:color w:val="000000" w:themeColor="text1"/>
          <w:szCs w:val="16"/>
        </w:rPr>
        <w:t xml:space="preserve">Apply stakeholder input from introduction to all Part C results indicators. (y/n) </w:t>
      </w:r>
    </w:p>
    <w:p w14:paraId="1CB822D1" w14:textId="77777777" w:rsidR="00907A9B" w:rsidRDefault="003747D0">
      <w:pPr>
        <w:rPr>
          <w:color w:val="000000" w:themeColor="text1"/>
          <w:szCs w:val="16"/>
        </w:rPr>
      </w:pPr>
      <w:r w:rsidRPr="00ED172B">
        <w:rPr>
          <w:color w:val="000000" w:themeColor="text1"/>
          <w:szCs w:val="16"/>
        </w:rPr>
        <w:t>YES</w:t>
      </w:r>
    </w:p>
    <w:p w14:paraId="7DEA0B5E" w14:textId="030CCA43" w:rsidR="00887FBA" w:rsidRDefault="00887FBA">
      <w:pPr>
        <w:rPr>
          <w:b/>
          <w:color w:val="000000" w:themeColor="text1"/>
        </w:rPr>
      </w:pPr>
      <w:r w:rsidRPr="00887FBA">
        <w:rPr>
          <w:b/>
          <w:color w:val="000000" w:themeColor="text1"/>
        </w:rPr>
        <w:t>Number of Parent Members:</w:t>
      </w:r>
    </w:p>
    <w:p w14:paraId="6F9BBC61" w14:textId="058E2B2B" w:rsidR="00887FBA" w:rsidRPr="00ED172B" w:rsidRDefault="00887FBA" w:rsidP="00887FBA">
      <w:pPr>
        <w:rPr>
          <w:color w:val="000000" w:themeColor="text1"/>
          <w:szCs w:val="16"/>
        </w:rPr>
      </w:pPr>
      <w:r w:rsidRPr="00ED172B">
        <w:rPr>
          <w:color w:val="000000" w:themeColor="text1"/>
          <w:szCs w:val="16"/>
        </w:rPr>
        <w:t>4</w:t>
      </w:r>
    </w:p>
    <w:p w14:paraId="3124ECA4" w14:textId="733293E7" w:rsidR="00887FBA" w:rsidRDefault="00887FBA">
      <w:pPr>
        <w:rPr>
          <w:b/>
          <w:color w:val="000000" w:themeColor="text1"/>
        </w:rPr>
      </w:pPr>
      <w:r w:rsidRPr="00887FBA">
        <w:rPr>
          <w:b/>
          <w:color w:val="000000" w:themeColor="text1"/>
        </w:rPr>
        <w:t>Parent Members Engagement:</w:t>
      </w:r>
    </w:p>
    <w:p w14:paraId="7660E9C5" w14:textId="505FA6B2" w:rsidR="00887FBA" w:rsidRDefault="00887FBA">
      <w:pPr>
        <w:rPr>
          <w:b/>
          <w:color w:val="000000" w:themeColor="text1"/>
        </w:rPr>
      </w:pPr>
      <w:r w:rsidRPr="00887FBA">
        <w:rPr>
          <w:b/>
          <w:color w:val="000000" w:themeColor="text1"/>
        </w:rPr>
        <w:t>Describe how the parent members of the Interagency Coordinating Council, parent center staff, parents from local and statewide advocacy and advisory committees, and individual parents were engaged in setting targets, analyzing data, developing improvement strategies, and evaluating progress.</w:t>
      </w:r>
    </w:p>
    <w:p w14:paraId="7CE6FAFE" w14:textId="5A01E2A2" w:rsidR="00887FBA" w:rsidRPr="00F85A5B" w:rsidRDefault="00091E9A">
      <w:pPr>
        <w:rPr>
          <w:color w:val="000000" w:themeColor="text1"/>
          <w:szCs w:val="16"/>
        </w:rPr>
      </w:pPr>
      <w:r w:rsidRPr="00ED172B">
        <w:rPr>
          <w:color w:val="000000" w:themeColor="text1"/>
          <w:szCs w:val="16"/>
        </w:rPr>
        <w:t>As a primary means of involvement, parent members of ICEA have been involved in every aspect of engagement. As with all ICEA members, parents analyzed the historical data of each indicator and engaged in the discussions regarding improvement strategies to reach the targets. Discussions of data were intentionally structured to provide a means for active, two-way communication among interested parties, leadership, and community collaborators.</w:t>
      </w:r>
      <w:r w:rsidRPr="00ED172B">
        <w:rPr>
          <w:color w:val="000000" w:themeColor="text1"/>
          <w:szCs w:val="16"/>
        </w:rPr>
        <w:br/>
      </w:r>
      <w:r w:rsidRPr="00ED172B">
        <w:rPr>
          <w:color w:val="000000" w:themeColor="text1"/>
          <w:szCs w:val="16"/>
        </w:rPr>
        <w:br/>
        <w:t>Evaluation of progress is conducted by comparing annual indicator data to the identified targets. Additional evaluation methods may be added as improvement strategies are implemented and progress data are shared and reviewed.</w:t>
      </w:r>
    </w:p>
    <w:p w14:paraId="478ADE7A" w14:textId="77777777" w:rsidR="00375DCE" w:rsidRPr="00375DCE" w:rsidRDefault="00375DCE" w:rsidP="00375DCE">
      <w:pPr>
        <w:rPr>
          <w:b/>
          <w:color w:val="000000" w:themeColor="text1"/>
        </w:rPr>
      </w:pPr>
      <w:r w:rsidRPr="00375DCE">
        <w:rPr>
          <w:b/>
          <w:color w:val="000000" w:themeColor="text1"/>
        </w:rPr>
        <w:t>Activities to Improve Outcomes for Children with Disabilities:</w:t>
      </w:r>
    </w:p>
    <w:p w14:paraId="7C7668E9" w14:textId="40A34C84" w:rsidR="00375DCE" w:rsidRDefault="00375DCE" w:rsidP="00375DCE">
      <w:pPr>
        <w:rPr>
          <w:b/>
          <w:color w:val="000000" w:themeColor="text1"/>
        </w:rPr>
      </w:pPr>
      <w:r w:rsidRPr="00375DCE">
        <w:rPr>
          <w:b/>
          <w:color w:val="000000" w:themeColor="text1"/>
        </w:rPr>
        <w:t>Describe the activities conducted to increase the capacity of diverse groups of parents to support the development of implementation activities designed to improve outcomes for infants and toddlers with disabilities and their families.</w:t>
      </w:r>
    </w:p>
    <w:p w14:paraId="054E8935" w14:textId="2FBC8274" w:rsidR="00375DCE" w:rsidRDefault="002D7C09" w:rsidP="00375DCE">
      <w:pPr>
        <w:rPr>
          <w:color w:val="000000" w:themeColor="text1"/>
          <w:szCs w:val="16"/>
        </w:rPr>
      </w:pPr>
      <w:r w:rsidRPr="00ED172B">
        <w:rPr>
          <w:color w:val="000000" w:themeColor="text1"/>
          <w:szCs w:val="16"/>
        </w:rPr>
        <w:t>Activities for increasing capacity of parent involvement and engagement included Lead Agency hosted public webinars, in-person meetings, and online surveys. The Lead Agency and EA State Team also worked with leadership from Iowa's Parent Training and Information Center (PTIC), ASK Resource Center, to connect with families for input and feedback in stakeholder activities. The ASK Resource Center staff consulted with the EA State Team to provide information and resources about the different services and supports available for families with children birth to three years of age. The ASK Resource Center's website includes resources about Early ACCESS and a link to Iowa's early intervention central directory to make a referral or request services through the Early ACCESS system. Additionally, Iowa's central directory website, Iowa Family Support Network/Early ACCESS, has information for families and professionals such as videos of early intervention services, handouts about Early ACCESS, and multiple ways to make a referral to Early ACCESS.</w:t>
      </w:r>
    </w:p>
    <w:p w14:paraId="568574BC" w14:textId="77777777" w:rsidR="006D0CD0" w:rsidRPr="00F85A5B" w:rsidRDefault="006D0CD0" w:rsidP="006D0CD0">
      <w:pPr>
        <w:rPr>
          <w:b/>
          <w:color w:val="000000" w:themeColor="text1"/>
        </w:rPr>
      </w:pPr>
      <w:r w:rsidRPr="00F85A5B">
        <w:rPr>
          <w:b/>
          <w:color w:val="000000" w:themeColor="text1"/>
        </w:rPr>
        <w:t>Soliciting Public Input:</w:t>
      </w:r>
    </w:p>
    <w:p w14:paraId="6DE56C89" w14:textId="65E52F00" w:rsidR="006D0CD0" w:rsidRDefault="006D0CD0" w:rsidP="006D0CD0">
      <w:pPr>
        <w:rPr>
          <w:b/>
          <w:color w:val="000000" w:themeColor="text1"/>
        </w:rPr>
      </w:pPr>
      <w:r w:rsidRPr="00F85A5B">
        <w:rPr>
          <w:b/>
          <w:color w:val="000000" w:themeColor="text1"/>
        </w:rPr>
        <w:t>The mechanisms and timelines for soliciting public input for setting targets, analyzing data, developing improvement strategies, and evaluating progress.</w:t>
      </w:r>
    </w:p>
    <w:p w14:paraId="0381CFBB" w14:textId="64F886B8" w:rsidR="006D0CD0" w:rsidRDefault="006D0CD0" w:rsidP="006D0CD0">
      <w:pPr>
        <w:rPr>
          <w:color w:val="000000" w:themeColor="text1"/>
          <w:szCs w:val="16"/>
        </w:rPr>
      </w:pPr>
      <w:r w:rsidRPr="00ED172B">
        <w:rPr>
          <w:color w:val="000000" w:themeColor="text1"/>
          <w:szCs w:val="16"/>
        </w:rPr>
        <w:t>Public engagement and input for Iowa's FFY 2022 APR for Early ACCESS Integrated System of Early Intervention Services included:</w:t>
      </w:r>
      <w:r w:rsidRPr="00ED172B">
        <w:rPr>
          <w:color w:val="000000" w:themeColor="text1"/>
          <w:szCs w:val="16"/>
        </w:rPr>
        <w:br/>
        <w:t>-- Routine discussions and input from Regional Grantee Administrators, Grantee Leadership, signatory agencies, and Iowa Council for Early ACCESS (ICEA); and,</w:t>
      </w:r>
      <w:r w:rsidRPr="00ED172B">
        <w:rPr>
          <w:color w:val="000000" w:themeColor="text1"/>
          <w:szCs w:val="16"/>
        </w:rPr>
        <w:br/>
        <w:t>-- Access to Iowa’s FFY 2022 APR from the Lead Agency's web page and direct links to the OSEP public reporting web page.</w:t>
      </w:r>
      <w:r w:rsidRPr="00ED172B">
        <w:rPr>
          <w:color w:val="000000" w:themeColor="text1"/>
          <w:szCs w:val="16"/>
        </w:rPr>
        <w:br/>
      </w:r>
      <w:r w:rsidRPr="00ED172B">
        <w:rPr>
          <w:color w:val="000000" w:themeColor="text1"/>
          <w:szCs w:val="16"/>
        </w:rPr>
        <w:br/>
        <w:t xml:space="preserve">Evaluating progress: </w:t>
      </w:r>
      <w:r w:rsidRPr="00ED172B">
        <w:rPr>
          <w:color w:val="000000" w:themeColor="text1"/>
          <w:szCs w:val="16"/>
        </w:rPr>
        <w:br/>
        <w:t>Progress of the state’s performance on the indicators is shared annually with ICEA; members are involved in any needed revisions to targets or baseline data. Regional Grantee Administrators (AEA Directors of Special Education) also annually review both state and regional data. Current and future efforts include public posting of state and regional data as well as routine data reviews with various stakeholder groups. Routines also include stakeholder discussion of current strategies, impact, and considerations for improvement. The data and acquired information from stakeholders assist the Lead Agency and signatory partners with adjustments of priorities and activities in the state’s improvement plan.</w:t>
      </w:r>
    </w:p>
    <w:p w14:paraId="2BC7B253" w14:textId="77777777" w:rsidR="00583FAD" w:rsidRPr="00F85A5B" w:rsidRDefault="00583FAD" w:rsidP="00583FAD">
      <w:pPr>
        <w:rPr>
          <w:b/>
          <w:color w:val="000000" w:themeColor="text1"/>
        </w:rPr>
      </w:pPr>
      <w:r w:rsidRPr="00F85A5B">
        <w:rPr>
          <w:b/>
          <w:color w:val="000000" w:themeColor="text1"/>
        </w:rPr>
        <w:t>Making Results Available to the Public:</w:t>
      </w:r>
    </w:p>
    <w:p w14:paraId="76B02DE6" w14:textId="7E68F210" w:rsidR="00583FAD" w:rsidRDefault="00583FAD" w:rsidP="00583FAD">
      <w:pPr>
        <w:rPr>
          <w:b/>
          <w:color w:val="000000" w:themeColor="text1"/>
        </w:rPr>
      </w:pPr>
      <w:r w:rsidRPr="00F85A5B">
        <w:rPr>
          <w:b/>
          <w:color w:val="000000" w:themeColor="text1"/>
        </w:rPr>
        <w:t>The mechanisms and timelines for making the results of the setting</w:t>
      </w:r>
      <w:r w:rsidR="00492B6F">
        <w:rPr>
          <w:b/>
          <w:color w:val="000000" w:themeColor="text1"/>
        </w:rPr>
        <w:t xml:space="preserve"> targets</w:t>
      </w:r>
      <w:r w:rsidRPr="00F85A5B">
        <w:rPr>
          <w:b/>
          <w:color w:val="000000" w:themeColor="text1"/>
        </w:rPr>
        <w:t>, data analysis, development of the improvement strategies, and evaluation available to the public.</w:t>
      </w:r>
    </w:p>
    <w:p w14:paraId="11C27D9E" w14:textId="4B17759B" w:rsidR="00583FAD" w:rsidRDefault="00583FAD" w:rsidP="00583FAD">
      <w:pPr>
        <w:rPr>
          <w:color w:val="000000" w:themeColor="text1"/>
          <w:szCs w:val="16"/>
        </w:rPr>
      </w:pPr>
      <w:r w:rsidRPr="00ED172B">
        <w:rPr>
          <w:color w:val="000000" w:themeColor="text1"/>
          <w:szCs w:val="16"/>
        </w:rPr>
        <w:t>June 2024: A direct link to the final submitted FFY 2022 APR will be provided on the Lead Agency’s public reporting website for early intervention and special education, which is the end result of the target setting, data analysis, development of improvement strategies, and evaluation.</w:t>
      </w:r>
      <w:r w:rsidRPr="00ED172B">
        <w:rPr>
          <w:color w:val="000000" w:themeColor="text1"/>
          <w:szCs w:val="16"/>
        </w:rPr>
        <w:br/>
      </w:r>
      <w:r w:rsidRPr="00ED172B">
        <w:rPr>
          <w:color w:val="000000" w:themeColor="text1"/>
          <w:szCs w:val="16"/>
        </w:rPr>
        <w:br/>
        <w:t>Ongoing: Progress of the State’s performance on the indicators is shared with State leadership, ICEA, AEA Regional Grantee administration, and regional leadership through scheduled routine data reviews, which include discussion and making needed revisions to targets or baseline data.</w:t>
      </w:r>
    </w:p>
    <w:p w14:paraId="2B722A72" w14:textId="77777777" w:rsidR="00181DEB" w:rsidRPr="00ED172B" w:rsidRDefault="00181DEB">
      <w:pPr>
        <w:rPr>
          <w:b/>
          <w:color w:val="000000" w:themeColor="text1"/>
        </w:rPr>
      </w:pPr>
      <w:r w:rsidRPr="00ED172B">
        <w:rPr>
          <w:b/>
          <w:color w:val="000000" w:themeColor="text1"/>
        </w:rPr>
        <w:t>Reporting to the Public:</w:t>
      </w:r>
    </w:p>
    <w:p w14:paraId="1A46B98A" w14:textId="7593885A" w:rsidR="004868E8" w:rsidRPr="00ED172B" w:rsidRDefault="004868E8" w:rsidP="004868E8">
      <w:pPr>
        <w:rPr>
          <w:b/>
          <w:color w:val="000000" w:themeColor="text1"/>
          <w:szCs w:val="16"/>
        </w:rPr>
      </w:pPr>
      <w:r w:rsidRPr="00ED172B">
        <w:rPr>
          <w:b/>
          <w:color w:val="000000" w:themeColor="text1"/>
          <w:szCs w:val="16"/>
        </w:rPr>
        <w:t xml:space="preserve">How and where the State reported to the public on the FFY 2021 performance of each EIS Program located in the State on the targets in the SPP/APR as soon as practicable, but no later than 120 days following the State’s submission of its FFY 2021 APR, as required by 34 CFR </w:t>
      </w:r>
      <w:r w:rsidRPr="00ED172B">
        <w:rPr>
          <w:b/>
          <w:color w:val="000000" w:themeColor="text1"/>
          <w:szCs w:val="16"/>
        </w:rPr>
        <w:lastRenderedPageBreak/>
        <w:t>§303.702(b)(1)(</w:t>
      </w:r>
      <w:proofErr w:type="spellStart"/>
      <w:r w:rsidRPr="00ED172B">
        <w:rPr>
          <w:b/>
          <w:color w:val="000000" w:themeColor="text1"/>
          <w:szCs w:val="16"/>
        </w:rPr>
        <w:t>i</w:t>
      </w:r>
      <w:proofErr w:type="spellEnd"/>
      <w:r w:rsidRPr="00ED172B">
        <w:rPr>
          <w:b/>
          <w:color w:val="000000" w:themeColor="text1"/>
          <w:szCs w:val="16"/>
        </w:rPr>
        <w:t>)(A); and a description of where, on its website, a complete copy of the State’s SPP/APR, including any revision</w:t>
      </w:r>
      <w:r w:rsidR="00492B6F">
        <w:rPr>
          <w:b/>
          <w:color w:val="000000" w:themeColor="text1"/>
          <w:szCs w:val="16"/>
        </w:rPr>
        <w:t>s</w:t>
      </w:r>
      <w:r w:rsidRPr="00ED172B">
        <w:rPr>
          <w:b/>
          <w:color w:val="000000" w:themeColor="text1"/>
          <w:szCs w:val="16"/>
        </w:rPr>
        <w:t xml:space="preserve"> if the State has revised the targets that it submitted with its FFY 2021 APR in 2023, is available.</w:t>
      </w:r>
    </w:p>
    <w:p w14:paraId="788E8800" w14:textId="7E8AC8B9" w:rsidR="003A4D77" w:rsidRPr="00ED172B" w:rsidRDefault="00860830" w:rsidP="00DF09CC">
      <w:pPr>
        <w:rPr>
          <w:color w:val="000000" w:themeColor="text1"/>
          <w:szCs w:val="16"/>
        </w:rPr>
      </w:pPr>
      <w:r w:rsidRPr="00ED172B">
        <w:rPr>
          <w:color w:val="000000" w:themeColor="text1"/>
          <w:szCs w:val="16"/>
        </w:rPr>
        <w:t>The Lead Agency publicly reported performance and progress and/or slippage in meeting the APR indicator targets of each Regional Grantee (AEA) through the following channels and timelines:</w:t>
      </w:r>
      <w:r w:rsidRPr="00ED172B">
        <w:rPr>
          <w:color w:val="000000" w:themeColor="text1"/>
          <w:szCs w:val="16"/>
        </w:rPr>
        <w:br/>
      </w:r>
      <w:r w:rsidRPr="00ED172B">
        <w:rPr>
          <w:color w:val="000000" w:themeColor="text1"/>
          <w:szCs w:val="16"/>
        </w:rPr>
        <w:br/>
        <w:t xml:space="preserve">AEA Regional Data Profiles posted on the Iowa Department of Education website under “Required Reporting: AEA Regional Data Profiles” no later than 120 days from submission at: </w:t>
      </w:r>
      <w:r w:rsidRPr="00ED172B">
        <w:rPr>
          <w:color w:val="000000" w:themeColor="text1"/>
          <w:szCs w:val="16"/>
        </w:rPr>
        <w:br/>
        <w:t>https://educate.iowa.gov/pk-12/early-childhood/early-access#required-reporting:~:text=AEA%20Regional%20Data%20Profiles</w:t>
      </w:r>
      <w:r w:rsidRPr="00ED172B">
        <w:rPr>
          <w:color w:val="000000" w:themeColor="text1"/>
          <w:szCs w:val="16"/>
        </w:rPr>
        <w:br/>
      </w:r>
      <w:r w:rsidRPr="00ED172B">
        <w:rPr>
          <w:color w:val="000000" w:themeColor="text1"/>
          <w:szCs w:val="16"/>
        </w:rPr>
        <w:br/>
        <w:t>Iowa Part C State Performance Plan (SPP)/Annual Performance Report (APR) posted on Iowa Department of Education website under “Required Reporting: Annual Performance Report/State Performance Plan for Iowa's Part C of IDEA” no later than 120 days from submission at:</w:t>
      </w:r>
      <w:r w:rsidRPr="00ED172B">
        <w:rPr>
          <w:color w:val="000000" w:themeColor="text1"/>
          <w:szCs w:val="16"/>
        </w:rPr>
        <w:br/>
        <w:t>https://educate.iowa.gov/pk-12/early-childhood/early-access#required-reporting:~:text=Annual%20Performance%20Report/State%20Performance%20Plan%20for%20Iowa%27s%20Part%20C%20of%20IDEA</w:t>
      </w:r>
      <w:r w:rsidRPr="00ED172B">
        <w:rPr>
          <w:color w:val="000000" w:themeColor="text1"/>
          <w:szCs w:val="16"/>
        </w:rPr>
        <w:br/>
      </w:r>
      <w:r w:rsidRPr="00ED172B">
        <w:rPr>
          <w:color w:val="000000" w:themeColor="text1"/>
          <w:szCs w:val="16"/>
        </w:rPr>
        <w:br/>
      </w:r>
      <w:r w:rsidRPr="00ED172B">
        <w:rPr>
          <w:color w:val="000000" w:themeColor="text1"/>
          <w:szCs w:val="16"/>
        </w:rPr>
        <w:br/>
        <w:t>AEA Regional Data Profiles and Iowa Part C SPP/APR are provided electronically to the following groups no later than 120 days from submission:</w:t>
      </w:r>
      <w:r w:rsidRPr="00ED172B">
        <w:rPr>
          <w:color w:val="000000" w:themeColor="text1"/>
          <w:szCs w:val="16"/>
        </w:rPr>
        <w:br/>
        <w:t>-Iowa Council for Early ACCESS;</w:t>
      </w:r>
      <w:r w:rsidRPr="00ED172B">
        <w:rPr>
          <w:color w:val="000000" w:themeColor="text1"/>
          <w:szCs w:val="16"/>
        </w:rPr>
        <w:br/>
        <w:t>-Regional Grantee Administrators;</w:t>
      </w:r>
      <w:r w:rsidRPr="00ED172B">
        <w:rPr>
          <w:color w:val="000000" w:themeColor="text1"/>
          <w:szCs w:val="16"/>
        </w:rPr>
        <w:br/>
        <w:t xml:space="preserve">-Early ACCESS Grantee Leadership Team; </w:t>
      </w:r>
      <w:r w:rsidRPr="00ED172B">
        <w:rPr>
          <w:color w:val="000000" w:themeColor="text1"/>
          <w:szCs w:val="16"/>
        </w:rPr>
        <w:br/>
        <w:t>-Lead Agency Administration; and,</w:t>
      </w:r>
      <w:r w:rsidRPr="00ED172B">
        <w:rPr>
          <w:color w:val="000000" w:themeColor="text1"/>
          <w:szCs w:val="16"/>
        </w:rPr>
        <w:br/>
        <w:t>-Regional and State Implementation Teams.</w:t>
      </w:r>
    </w:p>
    <w:p w14:paraId="6A6F1771" w14:textId="3EDEB232" w:rsidR="003A4D77" w:rsidRPr="00A40EE1" w:rsidRDefault="00571E72" w:rsidP="00C15786">
      <w:pPr>
        <w:pStyle w:val="Heading2"/>
      </w:pPr>
      <w:r w:rsidRPr="00A40EE1">
        <w:t xml:space="preserve">Intro - </w:t>
      </w:r>
      <w:r w:rsidR="003A4D77" w:rsidRPr="00A40EE1">
        <w:t xml:space="preserve">Prior FFY Required Actions </w:t>
      </w:r>
    </w:p>
    <w:p w14:paraId="42E348D4" w14:textId="355A8F7D" w:rsidR="003A4D77" w:rsidRPr="00ED172B" w:rsidRDefault="00027F39" w:rsidP="00027F39">
      <w:pPr>
        <w:rPr>
          <w:color w:val="000000" w:themeColor="text1"/>
        </w:rPr>
      </w:pPr>
      <w:r w:rsidRPr="00ED172B">
        <w:rPr>
          <w:color w:val="000000" w:themeColor="text1"/>
        </w:rPr>
        <w:t>The State's IDEA Part C determination for both 2022 and 2023 is Needs Assistance. In the State's 2023 determination letter, the Department advised the State of available sources of technical assistance, including OSEP-funded technical assistance centers, and required the State to work with appropriate entities. The Department directed the State to determine the results elements and/or compliance indicators, and improvement strategies, on which it will focus its use of available technical assistance, in order to improve its performance.</w:t>
      </w:r>
      <w:r w:rsidRPr="00ED172B">
        <w:rPr>
          <w:color w:val="000000" w:themeColor="text1"/>
        </w:rPr>
        <w:br/>
      </w:r>
      <w:r w:rsidRPr="00ED172B">
        <w:rPr>
          <w:color w:val="000000" w:themeColor="text1"/>
        </w:rPr>
        <w:br/>
        <w:t>The State must report, with its FFY 2022 SPP/APR submission, due February 1, 2024, on: (1) the technical assistance sources from which the State received assistance; and (2) the actions the State took as a result of that technical assistance.</w:t>
      </w:r>
    </w:p>
    <w:p w14:paraId="49F2B657" w14:textId="77777777" w:rsidR="005A43C0" w:rsidRPr="00ED172B" w:rsidRDefault="005A43C0" w:rsidP="003A4D77">
      <w:pPr>
        <w:rPr>
          <w:rFonts w:cs="Arial"/>
          <w:color w:val="000000" w:themeColor="text1"/>
          <w:szCs w:val="16"/>
        </w:rPr>
      </w:pPr>
    </w:p>
    <w:p w14:paraId="246DD3BF" w14:textId="7FA14602" w:rsidR="003A4D77" w:rsidRPr="00ED172B" w:rsidRDefault="003A4D77">
      <w:pPr>
        <w:rPr>
          <w:color w:val="000000" w:themeColor="text1"/>
        </w:rPr>
      </w:pPr>
      <w:r w:rsidRPr="00ED172B">
        <w:rPr>
          <w:b/>
          <w:color w:val="000000" w:themeColor="text1"/>
        </w:rPr>
        <w:t xml:space="preserve">Response to actions required in FFY 2021 SPP/APR </w:t>
      </w:r>
      <w:r w:rsidRPr="00ED172B">
        <w:rPr>
          <w:color w:val="000000" w:themeColor="text1"/>
        </w:rPr>
        <w:t xml:space="preserve"> </w:t>
      </w:r>
    </w:p>
    <w:p w14:paraId="2460FAFD" w14:textId="2553279D" w:rsidR="003A4D77" w:rsidRPr="00ED172B" w:rsidRDefault="002332D6">
      <w:pPr>
        <w:rPr>
          <w:color w:val="000000" w:themeColor="text1"/>
        </w:rPr>
      </w:pPr>
      <w:r w:rsidRPr="00ED172B">
        <w:rPr>
          <w:color w:val="000000" w:themeColor="text1"/>
        </w:rPr>
        <w:t xml:space="preserve">The Iowa Department of Education is partnering with Florida State University, Communication and Early Childhood Research and Practice (CEC-RAP) Center, to use the Distance Mentoring Model (DMM) of professional development to scale up and sustain Early ACCESS providers’ use of Family Guided Routines Based Intervention (FGRBI) and Caregiver Coaching, a manualized intervention approach (Woods, 2017; http://fgrbi.com/). During FFY22, substantial effort was made to build sustainability by training AEA Early ACCESS coaches who </w:t>
      </w:r>
      <w:proofErr w:type="gramStart"/>
      <w:r w:rsidRPr="00ED172B">
        <w:rPr>
          <w:color w:val="000000" w:themeColor="text1"/>
        </w:rPr>
        <w:t>are able to</w:t>
      </w:r>
      <w:proofErr w:type="gramEnd"/>
      <w:r w:rsidRPr="00ED172B">
        <w:rPr>
          <w:color w:val="000000" w:themeColor="text1"/>
        </w:rPr>
        <w:t xml:space="preserve"> coach providers to implement FGRBI with minimal support from Florida State University (FSU) faculty. Additionally, FSU faculty supported the Lead Agency consultants in sustainability planning and activities. The FSU faculty provided topical webinars two times per month for Early ACCESS providers, FGRBI coaches, administrators, and/or regional implementation teams. The topics for the webinars were selected based on the need to improve results for children and families and the development of competencies in the integration of the “family guided” aspect of FGRBI into ACHIEVE. Specifically, the professional development sequence included evidence-based practices for implementing child and family-directed assessments, intervention strategies, key indicators of FGRBI, and monitoring children’s progress. </w:t>
      </w:r>
      <w:r w:rsidRPr="00ED172B">
        <w:rPr>
          <w:color w:val="000000" w:themeColor="text1"/>
        </w:rPr>
        <w:br/>
      </w:r>
      <w:r w:rsidRPr="00ED172B">
        <w:rPr>
          <w:color w:val="000000" w:themeColor="text1"/>
        </w:rPr>
        <w:br/>
        <w:t>Furthermore, the State utilized resources from the OSEP-funded Early Childhood Technical Assistance Center (ECTA) and Center for IDEA Early Childhood Data Systems (DaSy) to develop and enhance Iowa’s ACHIEVE system. The ACHIEVE system has been designed to integrate the Early Childhood Outcomes and Family Outcomes into the evaluation, assessment, IFSP, and transition from C to B processes. In FFY22, a cross-disciplinary team developed a Child Development Professional Learning Package for providers who serve children ages birth to five (Part C / Part 619) to build upon the foundational knowledge and information of child development and developmental progressions. The Early ACCESS CSPD consultant collaborated with the CSPD consultant from the Infant &amp; Toddler Connection of Virginia (ITCVA) for technical assistance and expertise. The package also includes resources from the ECTA and DaSy to improve team’s understanding and decision making about children’s functioning and progress in the three ECO areas.</w:t>
      </w:r>
    </w:p>
    <w:p w14:paraId="37898305" w14:textId="383BCBB8" w:rsidR="003A4D77" w:rsidRPr="00A40EE1" w:rsidRDefault="00571E72" w:rsidP="00C15786">
      <w:pPr>
        <w:pStyle w:val="Heading2"/>
      </w:pPr>
      <w:r w:rsidRPr="00A40EE1">
        <w:t>Intro - OSEP Response</w:t>
      </w:r>
    </w:p>
    <w:p w14:paraId="317418C1" w14:textId="65B78829" w:rsidR="003A4D77" w:rsidRPr="00ED172B" w:rsidRDefault="00027F39" w:rsidP="00027F39">
      <w:pPr>
        <w:rPr>
          <w:color w:val="000000" w:themeColor="text1"/>
        </w:rPr>
      </w:pPr>
      <w:r w:rsidRPr="00ED172B">
        <w:rPr>
          <w:color w:val="000000" w:themeColor="text1"/>
        </w:rPr>
        <w:t>The State Interagency Coordinating Council (SICC) submitted to the Secretary its annual report that is required under IDEA section 641(e)(1)(D) and 34 C.F.R. § 303.604(c). The SICC noted it has elected to support the State lead agency's submission of its SPP/APR as its annual report in lieu of submitting a separate report. OSEP accepts the SICC form, which will not be posted publicly with the State's SPP/APR documents.</w:t>
      </w:r>
      <w:r w:rsidRPr="00ED172B">
        <w:rPr>
          <w:color w:val="000000" w:themeColor="text1"/>
        </w:rPr>
        <w:br/>
      </w:r>
      <w:r w:rsidRPr="00ED172B">
        <w:rPr>
          <w:color w:val="000000" w:themeColor="text1"/>
        </w:rPr>
        <w:br/>
        <w:t>The State's determinations for both 2022 and 2023 were Needs Assistance. Pursuant to Sections 616(e)(1) and 642 of the IDEA and 34 C.F.R. § 303.704(a), OSEP's June 21, 2023 determination letter informed the State that it must report with its FFY 2022 SPP/APR submission, due February 1, 2024, on: (1) the technical assistance sources from which the State received assistance; and (2) the actions the State took as a result of that technical assistance. The State provided the required information.</w:t>
      </w:r>
    </w:p>
    <w:p w14:paraId="4DE677F5" w14:textId="22C5CCC7" w:rsidR="003A4D77" w:rsidRPr="00A40EE1" w:rsidRDefault="00571E72" w:rsidP="00C15786">
      <w:pPr>
        <w:pStyle w:val="Heading2"/>
      </w:pPr>
      <w:r w:rsidRPr="00A40EE1">
        <w:t>Intro - Required Actions</w:t>
      </w:r>
    </w:p>
    <w:p w14:paraId="1D94D5A9" w14:textId="74A17E4D" w:rsidR="003A4D77" w:rsidRPr="00ED172B" w:rsidRDefault="003A4D77" w:rsidP="00027F39">
      <w:pPr>
        <w:rPr>
          <w:color w:val="000000" w:themeColor="text1"/>
        </w:rPr>
      </w:pPr>
    </w:p>
    <w:p w14:paraId="363852FA" w14:textId="77777777" w:rsidR="00181DEB" w:rsidRPr="00ED172B" w:rsidRDefault="00181DEB">
      <w:pPr>
        <w:spacing w:before="0" w:after="200" w:line="276" w:lineRule="auto"/>
        <w:rPr>
          <w:rFonts w:asciiTheme="majorHAnsi" w:eastAsiaTheme="majorEastAsia" w:hAnsiTheme="majorHAnsi" w:cstheme="majorBidi"/>
          <w:b/>
          <w:bCs/>
          <w:color w:val="000000" w:themeColor="text1"/>
          <w:sz w:val="28"/>
          <w:szCs w:val="28"/>
        </w:rPr>
      </w:pPr>
      <w:r w:rsidRPr="00ED172B">
        <w:rPr>
          <w:color w:val="000000" w:themeColor="text1"/>
        </w:rPr>
        <w:br w:type="page"/>
      </w:r>
    </w:p>
    <w:p w14:paraId="29D41139" w14:textId="3B97F0BA" w:rsidR="00EB0146" w:rsidRPr="00ED172B" w:rsidRDefault="00EB0146" w:rsidP="0077063D">
      <w:pPr>
        <w:pStyle w:val="Heading1"/>
        <w:rPr>
          <w:color w:val="000000" w:themeColor="text1"/>
        </w:rPr>
      </w:pPr>
      <w:r w:rsidRPr="00ED172B">
        <w:rPr>
          <w:color w:val="000000" w:themeColor="text1"/>
        </w:rPr>
        <w:lastRenderedPageBreak/>
        <w:t xml:space="preserve">Indicator 1: </w:t>
      </w:r>
      <w:bookmarkEnd w:id="0"/>
      <w:bookmarkEnd w:id="1"/>
      <w:r w:rsidR="005F5034" w:rsidRPr="00ED172B">
        <w:rPr>
          <w:color w:val="000000" w:themeColor="text1"/>
        </w:rPr>
        <w:t xml:space="preserve">Timely </w:t>
      </w:r>
      <w:r w:rsidR="00321B65" w:rsidRPr="00ED172B">
        <w:rPr>
          <w:color w:val="000000" w:themeColor="text1"/>
        </w:rPr>
        <w:t>P</w:t>
      </w:r>
      <w:r w:rsidR="005F5034" w:rsidRPr="00ED172B">
        <w:rPr>
          <w:color w:val="000000" w:themeColor="text1"/>
        </w:rPr>
        <w:t xml:space="preserve">rovision of </w:t>
      </w:r>
      <w:r w:rsidR="00321B65" w:rsidRPr="00ED172B">
        <w:rPr>
          <w:color w:val="000000" w:themeColor="text1"/>
        </w:rPr>
        <w:t>S</w:t>
      </w:r>
      <w:r w:rsidR="005F5034" w:rsidRPr="00ED172B">
        <w:rPr>
          <w:color w:val="000000" w:themeColor="text1"/>
        </w:rPr>
        <w:t>ervices</w:t>
      </w:r>
    </w:p>
    <w:p w14:paraId="289C1D05" w14:textId="23E658E1" w:rsidR="00174E1C" w:rsidRPr="00ED172B" w:rsidRDefault="00174E1C" w:rsidP="00E01C49">
      <w:pPr>
        <w:rPr>
          <w:color w:val="000000" w:themeColor="text1"/>
          <w:szCs w:val="20"/>
        </w:rPr>
      </w:pPr>
      <w:r w:rsidRPr="00ED172B">
        <w:rPr>
          <w:b/>
          <w:color w:val="000000" w:themeColor="text1"/>
          <w:sz w:val="20"/>
          <w:szCs w:val="20"/>
        </w:rPr>
        <w:t>Instructions and Measurement</w:t>
      </w:r>
    </w:p>
    <w:p w14:paraId="47A57E5D" w14:textId="77777777" w:rsidR="005F5034" w:rsidRPr="00ED172B" w:rsidRDefault="005F5034" w:rsidP="0077063D">
      <w:pPr>
        <w:rPr>
          <w:b/>
          <w:color w:val="000000" w:themeColor="text1"/>
          <w:szCs w:val="16"/>
        </w:rPr>
      </w:pPr>
      <w:bookmarkStart w:id="2" w:name="_Toc392159259"/>
      <w:r w:rsidRPr="00ED172B">
        <w:rPr>
          <w:b/>
          <w:color w:val="000000" w:themeColor="text1"/>
          <w:szCs w:val="16"/>
        </w:rPr>
        <w:t xml:space="preserve">Monitoring Priority: </w:t>
      </w:r>
      <w:r w:rsidRPr="00ED172B">
        <w:rPr>
          <w:color w:val="000000" w:themeColor="text1"/>
          <w:szCs w:val="16"/>
        </w:rPr>
        <w:t xml:space="preserve">Early Intervention Services </w:t>
      </w:r>
      <w:proofErr w:type="gramStart"/>
      <w:r w:rsidRPr="00ED172B">
        <w:rPr>
          <w:color w:val="000000" w:themeColor="text1"/>
          <w:szCs w:val="16"/>
        </w:rPr>
        <w:t>In</w:t>
      </w:r>
      <w:proofErr w:type="gramEnd"/>
      <w:r w:rsidRPr="00ED172B">
        <w:rPr>
          <w:color w:val="000000" w:themeColor="text1"/>
          <w:szCs w:val="16"/>
        </w:rPr>
        <w:t xml:space="preserve"> Natural Environments</w:t>
      </w:r>
    </w:p>
    <w:p w14:paraId="32ED9AA4" w14:textId="4704EC03" w:rsidR="005F5034" w:rsidRPr="00ED172B" w:rsidRDefault="005F5034" w:rsidP="005F5034">
      <w:pPr>
        <w:rPr>
          <w:color w:val="000000" w:themeColor="text1"/>
          <w:szCs w:val="16"/>
        </w:rPr>
      </w:pPr>
      <w:r w:rsidRPr="00ED172B">
        <w:rPr>
          <w:b/>
          <w:color w:val="000000" w:themeColor="text1"/>
          <w:szCs w:val="16"/>
        </w:rPr>
        <w:t xml:space="preserve">Compliance indicator: </w:t>
      </w:r>
      <w:r w:rsidRPr="00ED172B">
        <w:rPr>
          <w:color w:val="000000" w:themeColor="text1"/>
          <w:szCs w:val="16"/>
        </w:rPr>
        <w:t xml:space="preserve">Percent of infants and toddlers with </w:t>
      </w:r>
      <w:r w:rsidR="00DF09CC" w:rsidRPr="00ED172B">
        <w:rPr>
          <w:color w:val="000000" w:themeColor="text1"/>
          <w:szCs w:val="16"/>
        </w:rPr>
        <w:t>Individual Fa</w:t>
      </w:r>
      <w:r w:rsidR="001C6627">
        <w:rPr>
          <w:color w:val="000000" w:themeColor="text1"/>
          <w:szCs w:val="16"/>
        </w:rPr>
        <w:t>m</w:t>
      </w:r>
      <w:r w:rsidR="00DF09CC" w:rsidRPr="00ED172B">
        <w:rPr>
          <w:color w:val="000000" w:themeColor="text1"/>
          <w:szCs w:val="16"/>
        </w:rPr>
        <w:t>ily Service Plans</w:t>
      </w:r>
      <w:r w:rsidR="001C6627">
        <w:rPr>
          <w:color w:val="000000" w:themeColor="text1"/>
          <w:szCs w:val="16"/>
        </w:rPr>
        <w:t xml:space="preserve"> </w:t>
      </w:r>
      <w:r w:rsidR="00DF09CC" w:rsidRPr="00ED172B">
        <w:rPr>
          <w:color w:val="000000" w:themeColor="text1"/>
          <w:szCs w:val="16"/>
        </w:rPr>
        <w:t>(IFSPs)</w:t>
      </w:r>
      <w:r w:rsidRPr="00ED172B">
        <w:rPr>
          <w:color w:val="000000" w:themeColor="text1"/>
          <w:szCs w:val="16"/>
        </w:rPr>
        <w:t xml:space="preserve"> who receive the early intervention services on their IFSPs in a timely manner.</w:t>
      </w:r>
      <w:r w:rsidR="0077063D" w:rsidRPr="00ED172B">
        <w:rPr>
          <w:color w:val="000000" w:themeColor="text1"/>
          <w:szCs w:val="16"/>
        </w:rPr>
        <w:t xml:space="preserve"> </w:t>
      </w:r>
      <w:r w:rsidRPr="00ED172B">
        <w:rPr>
          <w:color w:val="000000" w:themeColor="text1"/>
          <w:szCs w:val="16"/>
        </w:rPr>
        <w:t>(20 U.S.C. 1416(a)(3)(A) and 1442)</w:t>
      </w:r>
    </w:p>
    <w:p w14:paraId="5ECAED3F" w14:textId="77777777" w:rsidR="00DF09CC" w:rsidRPr="00ED172B" w:rsidRDefault="00DF09CC">
      <w:pPr>
        <w:rPr>
          <w:b/>
          <w:color w:val="000000" w:themeColor="text1"/>
        </w:rPr>
      </w:pPr>
      <w:r w:rsidRPr="00ED172B">
        <w:rPr>
          <w:b/>
          <w:color w:val="000000" w:themeColor="text1"/>
        </w:rPr>
        <w:t>Data Source</w:t>
      </w:r>
    </w:p>
    <w:p w14:paraId="29FC80BA" w14:textId="724018B8" w:rsidR="00DF09CC" w:rsidRPr="00ED172B" w:rsidRDefault="00A86E16" w:rsidP="0077063D">
      <w:pPr>
        <w:rPr>
          <w:color w:val="000000" w:themeColor="text1"/>
          <w:szCs w:val="16"/>
        </w:rPr>
      </w:pPr>
      <w:r w:rsidRPr="00ED172B">
        <w:rPr>
          <w:color w:val="000000" w:themeColor="text1"/>
          <w:szCs w:val="16"/>
        </w:rPr>
        <w:t xml:space="preserve">Data to be taken from monitoring or State data system and must be based on actual, not an average, number of days. Include the State’s criteria for “timely” receipt of early intervention services (i.e., the </w:t>
      </w:r>
      <w:proofErr w:type="gramStart"/>
      <w:r w:rsidRPr="00ED172B">
        <w:rPr>
          <w:color w:val="000000" w:themeColor="text1"/>
          <w:szCs w:val="16"/>
        </w:rPr>
        <w:t>time period</w:t>
      </w:r>
      <w:proofErr w:type="gramEnd"/>
      <w:r w:rsidRPr="00ED172B">
        <w:rPr>
          <w:color w:val="000000" w:themeColor="text1"/>
          <w:szCs w:val="16"/>
        </w:rPr>
        <w:t xml:space="preserve"> from parent consent to when IFSP services are actually initiated).</w:t>
      </w:r>
    </w:p>
    <w:p w14:paraId="56E31631" w14:textId="77777777" w:rsidR="00DF09CC" w:rsidRPr="00ED172B" w:rsidRDefault="00DF09CC">
      <w:pPr>
        <w:rPr>
          <w:b/>
          <w:color w:val="000000" w:themeColor="text1"/>
        </w:rPr>
      </w:pPr>
      <w:r w:rsidRPr="00ED172B">
        <w:rPr>
          <w:b/>
          <w:color w:val="000000" w:themeColor="text1"/>
        </w:rPr>
        <w:t>Measurement</w:t>
      </w:r>
    </w:p>
    <w:p w14:paraId="4B425749" w14:textId="77777777" w:rsidR="00A86E16" w:rsidRPr="00ED172B" w:rsidRDefault="00A86E16" w:rsidP="0077063D">
      <w:pPr>
        <w:rPr>
          <w:color w:val="000000" w:themeColor="text1"/>
          <w:szCs w:val="16"/>
        </w:rPr>
      </w:pPr>
      <w:r w:rsidRPr="00ED172B">
        <w:rPr>
          <w:color w:val="000000" w:themeColor="text1"/>
          <w:szCs w:val="16"/>
        </w:rPr>
        <w:t>Percent = [(# of infants and toddlers with IFSPs who receive the early intervention services on their IFSPs in a timely manner) divided by the (total # of infants and toddlers with IFSPs)] times 100.</w:t>
      </w:r>
    </w:p>
    <w:p w14:paraId="4B1B5A45" w14:textId="77777777" w:rsidR="00A86E16" w:rsidRPr="00ED172B" w:rsidRDefault="00A86E16" w:rsidP="0077063D">
      <w:pPr>
        <w:rPr>
          <w:color w:val="000000" w:themeColor="text1"/>
          <w:szCs w:val="16"/>
        </w:rPr>
      </w:pPr>
      <w:r w:rsidRPr="00ED172B">
        <w:rPr>
          <w:color w:val="000000" w:themeColor="text1"/>
          <w:szCs w:val="16"/>
        </w:rPr>
        <w:t>Account for untimely receipt of services, including the reasons for delays.</w:t>
      </w:r>
    </w:p>
    <w:p w14:paraId="3CAFBCB4" w14:textId="77777777" w:rsidR="00DF09CC" w:rsidRPr="00ED172B" w:rsidRDefault="00DF09CC">
      <w:pPr>
        <w:rPr>
          <w:b/>
          <w:color w:val="000000" w:themeColor="text1"/>
        </w:rPr>
      </w:pPr>
      <w:r w:rsidRPr="00ED172B">
        <w:rPr>
          <w:b/>
          <w:color w:val="000000" w:themeColor="text1"/>
        </w:rPr>
        <w:t>Instructions</w:t>
      </w:r>
    </w:p>
    <w:p w14:paraId="3EE1C546" w14:textId="77777777" w:rsidR="00A86E16" w:rsidRPr="00D21F29" w:rsidRDefault="00A86E16" w:rsidP="0077063D">
      <w:pPr>
        <w:rPr>
          <w:i/>
          <w:iCs/>
          <w:color w:val="000000" w:themeColor="text1"/>
          <w:szCs w:val="16"/>
        </w:rPr>
      </w:pPr>
      <w:r w:rsidRPr="00D21F29">
        <w:rPr>
          <w:i/>
          <w:iCs/>
          <w:color w:val="000000" w:themeColor="text1"/>
          <w:szCs w:val="16"/>
        </w:rPr>
        <w:t xml:space="preserve">If data are from State monitoring, describe the method used to select early intervention service (EIS) programs for monitoring. If data are from a </w:t>
      </w:r>
      <w:proofErr w:type="gramStart"/>
      <w:r w:rsidRPr="00D21F29">
        <w:rPr>
          <w:i/>
          <w:iCs/>
          <w:color w:val="000000" w:themeColor="text1"/>
          <w:szCs w:val="16"/>
        </w:rPr>
        <w:t>State</w:t>
      </w:r>
      <w:proofErr w:type="gramEnd"/>
      <w:r w:rsidRPr="00D21F29">
        <w:rPr>
          <w:i/>
          <w:iCs/>
          <w:color w:val="000000" w:themeColor="text1"/>
          <w:szCs w:val="16"/>
        </w:rPr>
        <w:t xml:space="preserve"> database, describe the time period in which the data were collected (e.g., September through December, fourth quarter, selection from the full reporting period) and how the data accurately reflect data for infants and toddlers with IFSPs for the full reporting period.</w:t>
      </w:r>
    </w:p>
    <w:p w14:paraId="7659DB14" w14:textId="77777777" w:rsidR="00A86E16" w:rsidRPr="00ED172B" w:rsidRDefault="00A86E16" w:rsidP="0077063D">
      <w:pPr>
        <w:rPr>
          <w:color w:val="000000" w:themeColor="text1"/>
          <w:szCs w:val="16"/>
        </w:rPr>
      </w:pPr>
      <w:r w:rsidRPr="00ED172B">
        <w:rPr>
          <w:color w:val="000000" w:themeColor="text1"/>
          <w:szCs w:val="16"/>
        </w:rPr>
        <w:t>Targets must be 100%.</w:t>
      </w:r>
    </w:p>
    <w:p w14:paraId="7036877F" w14:textId="77777777" w:rsidR="00A86E16" w:rsidRPr="00ED172B" w:rsidRDefault="00A86E16" w:rsidP="0077063D">
      <w:pPr>
        <w:rPr>
          <w:color w:val="000000" w:themeColor="text1"/>
          <w:szCs w:val="16"/>
        </w:rPr>
      </w:pPr>
      <w:r w:rsidRPr="00ED172B">
        <w:rPr>
          <w:color w:val="000000" w:themeColor="text1"/>
          <w:szCs w:val="16"/>
        </w:rPr>
        <w:t>Describe the results of the calculations and compare the results to the target. Describe the method used to collect these data and if data are from the State’s monitoring, describe the procedures used to collect these data. States report in both the numerator and denominator under Indicator 1 on the number of children for whom the State ensured the timely initiation of new services identified on the IFSP. Include the timely initiation of new early intervention services from both initial IFSPs and subsequent IFSPs. Provide actual numbers used in the calculation.</w:t>
      </w:r>
    </w:p>
    <w:p w14:paraId="76F90F71" w14:textId="77777777" w:rsidR="00A86E16" w:rsidRPr="00ED172B" w:rsidRDefault="00A86E16" w:rsidP="0077063D">
      <w:pPr>
        <w:rPr>
          <w:color w:val="000000" w:themeColor="text1"/>
          <w:szCs w:val="16"/>
        </w:rPr>
      </w:pPr>
      <w:r w:rsidRPr="00ED172B">
        <w:rPr>
          <w:color w:val="000000" w:themeColor="text1"/>
          <w:szCs w:val="16"/>
        </w:rPr>
        <w:t xml:space="preserve">The State’s timeliness measure for this indicator must be either: (1) </w:t>
      </w:r>
      <w:proofErr w:type="gramStart"/>
      <w:r w:rsidRPr="00ED172B">
        <w:rPr>
          <w:color w:val="000000" w:themeColor="text1"/>
          <w:szCs w:val="16"/>
        </w:rPr>
        <w:t>a time period</w:t>
      </w:r>
      <w:proofErr w:type="gramEnd"/>
      <w:r w:rsidRPr="00ED172B">
        <w:rPr>
          <w:color w:val="000000" w:themeColor="text1"/>
          <w:szCs w:val="16"/>
        </w:rPr>
        <w:t xml:space="preserve"> that runs from when the parent consents to IFSP services; or (2) the IFSP initiation date (established by the IFSP Team, including the parent).</w:t>
      </w:r>
    </w:p>
    <w:p w14:paraId="4BD24914" w14:textId="77777777" w:rsidR="00A86E16" w:rsidRPr="00ED172B" w:rsidRDefault="00A86E16" w:rsidP="0077063D">
      <w:pPr>
        <w:rPr>
          <w:color w:val="000000" w:themeColor="text1"/>
          <w:szCs w:val="16"/>
        </w:rPr>
      </w:pPr>
      <w:r w:rsidRPr="00ED172B">
        <w:rPr>
          <w:color w:val="000000" w:themeColor="text1"/>
          <w:szCs w:val="16"/>
        </w:rPr>
        <w:t>States are not required to report in their calculation the number of children for whom the State has identified the cause for the delay as exceptional family circumstances, as defined in 34 CFR §303.310(b), documented in the child’s record. If a State chooses to report in its calculation children for whom the State has identified the cause for the delay as exceptional family circumstances documented in the child’s record, the numbers of these children are to be included in the numerator and denominator. Include in the discussion of the data, the numbers the State used to determine its calculation under this indicator and report separately the number of documented delays attributable to exceptional family circumstances.</w:t>
      </w:r>
    </w:p>
    <w:p w14:paraId="5D4A54D0" w14:textId="64753B7F" w:rsidR="00A86E16" w:rsidRPr="00ED172B" w:rsidRDefault="00A86E16" w:rsidP="0077063D">
      <w:pPr>
        <w:rPr>
          <w:color w:val="000000" w:themeColor="text1"/>
          <w:szCs w:val="16"/>
        </w:rPr>
      </w:pPr>
      <w:r w:rsidRPr="00ED172B">
        <w:rPr>
          <w:color w:val="000000" w:themeColor="text1"/>
          <w:szCs w:val="16"/>
        </w:rPr>
        <w:t xml:space="preserve">Provide detailed information about the timely correction of </w:t>
      </w:r>
      <w:r w:rsidR="00333435" w:rsidRPr="00D21F29">
        <w:rPr>
          <w:color w:val="000000" w:themeColor="text1"/>
          <w:szCs w:val="16"/>
        </w:rPr>
        <w:t xml:space="preserve">child-specific and regulatory/systemic </w:t>
      </w:r>
      <w:r w:rsidRPr="00ED172B">
        <w:rPr>
          <w:color w:val="000000" w:themeColor="text1"/>
          <w:szCs w:val="16"/>
        </w:rPr>
        <w:t>noncompliance as noted in the Office of Special Education Programs’ (OSEP’s) response for the previous SPP/APR. If the State did not ensure timely correction of the previous noncompliance, provide information on the extent to which noncompliance was subsequently corrected (more than one year after identification). In addition, provide information regarding the nature of any continuing noncompliance, methods to ensure correction, and any enforcement actions that were taken.</w:t>
      </w:r>
    </w:p>
    <w:p w14:paraId="07A49385" w14:textId="08103D9A" w:rsidR="00A86E16" w:rsidRPr="00ED172B" w:rsidRDefault="00A86E16" w:rsidP="0077063D">
      <w:pPr>
        <w:rPr>
          <w:color w:val="000000" w:themeColor="text1"/>
          <w:szCs w:val="16"/>
        </w:rPr>
      </w:pPr>
      <w:r w:rsidRPr="00ED172B">
        <w:rPr>
          <w:color w:val="000000" w:themeColor="text1"/>
          <w:szCs w:val="16"/>
        </w:rPr>
        <w:t>If the State reported less than 100% compliance for the previous reporting period (e.g., for the FFY 2022 SPP/APR, the data for FFY 2021), and the State did not identify any findings of noncompliance, provide an explanation of why the State did not identify any findings of noncompliance.</w:t>
      </w:r>
    </w:p>
    <w:p w14:paraId="66EA9111" w14:textId="77777777" w:rsidR="00193E59" w:rsidRPr="00ED172B" w:rsidRDefault="00193E59" w:rsidP="0077063D">
      <w:pPr>
        <w:rPr>
          <w:color w:val="000000" w:themeColor="text1"/>
          <w:szCs w:val="16"/>
        </w:rPr>
      </w:pPr>
    </w:p>
    <w:bookmarkEnd w:id="2"/>
    <w:p w14:paraId="50323F6D" w14:textId="004783BF" w:rsidR="005E59DB" w:rsidRPr="00A40EE1" w:rsidRDefault="000D0117" w:rsidP="005C3FFD">
      <w:pPr>
        <w:pStyle w:val="Heading2"/>
      </w:pPr>
      <w:r w:rsidRPr="00A40EE1">
        <w:t xml:space="preserve">1 - </w:t>
      </w:r>
      <w:r w:rsidR="0077063D" w:rsidRPr="00A40EE1">
        <w:t>Indicator Data</w:t>
      </w:r>
    </w:p>
    <w:p w14:paraId="32B81788" w14:textId="009B6C8A" w:rsidR="00761753" w:rsidRDefault="00761753">
      <w:pPr>
        <w:rPr>
          <w:b/>
          <w:color w:val="000000" w:themeColor="text1"/>
        </w:rPr>
      </w:pPr>
      <w:bookmarkStart w:id="3" w:name="_Toc392159260"/>
      <w:r w:rsidRPr="00ED172B">
        <w:rPr>
          <w:b/>
          <w:color w:val="000000" w:themeColor="text1"/>
        </w:rPr>
        <w:t>Historical Data</w:t>
      </w:r>
    </w:p>
    <w:tbl>
      <w:tblPr>
        <w:tblStyle w:val="TableGrid"/>
        <w:tblW w:w="0" w:type="auto"/>
        <w:tblLayout w:type="fixed"/>
        <w:tblLook w:val="04A0" w:firstRow="1" w:lastRow="0" w:firstColumn="1" w:lastColumn="0" w:noHBand="0" w:noVBand="1"/>
        <w:tblCaption w:val="C01BASELINEDATA"/>
      </w:tblPr>
      <w:tblGrid>
        <w:gridCol w:w="1797"/>
        <w:gridCol w:w="1798"/>
      </w:tblGrid>
      <w:tr w:rsidR="000A2C40" w14:paraId="1641C315" w14:textId="77777777" w:rsidTr="00A40EE1">
        <w:trPr>
          <w:trHeight w:val="311"/>
          <w:tblHeader/>
        </w:trPr>
        <w:tc>
          <w:tcPr>
            <w:tcW w:w="1797" w:type="dxa"/>
          </w:tcPr>
          <w:p w14:paraId="6D8A83A6" w14:textId="77777777" w:rsidR="000A2C40" w:rsidRPr="003923EF" w:rsidRDefault="000A2C40" w:rsidP="000A2C40">
            <w:pPr>
              <w:jc w:val="center"/>
              <w:rPr>
                <w:b/>
                <w:color w:val="000000" w:themeColor="text1"/>
              </w:rPr>
            </w:pPr>
            <w:r w:rsidRPr="00C779B5">
              <w:rPr>
                <w:rFonts w:cs="Arial"/>
                <w:b/>
                <w:color w:val="000000" w:themeColor="text1"/>
                <w:szCs w:val="16"/>
              </w:rPr>
              <w:t>Baseline Year</w:t>
            </w:r>
          </w:p>
        </w:tc>
        <w:tc>
          <w:tcPr>
            <w:tcW w:w="1798" w:type="dxa"/>
          </w:tcPr>
          <w:p w14:paraId="75E967D8" w14:textId="77777777" w:rsidR="000A2C40" w:rsidRPr="00C779B5" w:rsidRDefault="000A2C40" w:rsidP="000A2C40">
            <w:pPr>
              <w:jc w:val="center"/>
              <w:rPr>
                <w:b/>
                <w:color w:val="000000" w:themeColor="text1"/>
              </w:rPr>
            </w:pPr>
            <w:r w:rsidRPr="00C779B5">
              <w:rPr>
                <w:b/>
                <w:color w:val="000000" w:themeColor="text1"/>
              </w:rPr>
              <w:t>Baseline Data</w:t>
            </w:r>
          </w:p>
        </w:tc>
      </w:tr>
      <w:tr w:rsidR="000A2C40" w14:paraId="3FD36428" w14:textId="77777777" w:rsidTr="00A40EE1">
        <w:trPr>
          <w:trHeight w:val="311"/>
        </w:trPr>
        <w:tc>
          <w:tcPr>
            <w:tcW w:w="1797" w:type="dxa"/>
            <w:vAlign w:val="center"/>
          </w:tcPr>
          <w:p w14:paraId="73E5A89C" w14:textId="26AE6D7B" w:rsidR="000A2C40" w:rsidRDefault="000A2C40" w:rsidP="000A2C40">
            <w:pPr>
              <w:jc w:val="center"/>
              <w:rPr>
                <w:b/>
                <w:color w:val="000000" w:themeColor="text1"/>
              </w:rPr>
            </w:pPr>
            <w:r w:rsidRPr="005C29F8">
              <w:rPr>
                <w:rFonts w:cs="Arial"/>
                <w:color w:val="000000" w:themeColor="text1"/>
                <w:szCs w:val="16"/>
              </w:rPr>
              <w:t>2005</w:t>
            </w:r>
          </w:p>
        </w:tc>
        <w:tc>
          <w:tcPr>
            <w:tcW w:w="1798" w:type="dxa"/>
            <w:vAlign w:val="center"/>
          </w:tcPr>
          <w:p w14:paraId="4C825A6A" w14:textId="0D819E12" w:rsidR="000A2C40" w:rsidRDefault="000A2C40" w:rsidP="000A2C40">
            <w:pPr>
              <w:jc w:val="center"/>
              <w:rPr>
                <w:b/>
                <w:color w:val="000000" w:themeColor="text1"/>
              </w:rPr>
            </w:pPr>
            <w:r w:rsidRPr="005C29F8">
              <w:rPr>
                <w:rFonts w:cs="Arial"/>
                <w:color w:val="000000" w:themeColor="text1"/>
                <w:szCs w:val="16"/>
              </w:rPr>
              <w:t>100.00%</w:t>
            </w:r>
          </w:p>
        </w:tc>
      </w:tr>
    </w:tbl>
    <w:p w14:paraId="659F9D02" w14:textId="24567A3D" w:rsidR="000A2C40" w:rsidRDefault="000A2C40">
      <w:pPr>
        <w:rPr>
          <w:b/>
          <w:color w:val="000000" w:themeColor="text1"/>
        </w:rPr>
      </w:pPr>
    </w:p>
    <w:p w14:paraId="249C4D61" w14:textId="77777777" w:rsidR="000A2C40" w:rsidRPr="00ED172B" w:rsidRDefault="000A2C40">
      <w:pPr>
        <w:rPr>
          <w:b/>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1HISTDATA"/>
      </w:tblPr>
      <w:tblGrid>
        <w:gridCol w:w="984"/>
        <w:gridCol w:w="1979"/>
        <w:gridCol w:w="1981"/>
        <w:gridCol w:w="1834"/>
        <w:gridCol w:w="2007"/>
        <w:gridCol w:w="2005"/>
      </w:tblGrid>
      <w:tr w:rsidR="00ED172B" w:rsidRPr="00ED172B" w14:paraId="22CB2AFF" w14:textId="11B2D5F0" w:rsidTr="00986B99">
        <w:trPr>
          <w:trHeight w:val="350"/>
        </w:trPr>
        <w:tc>
          <w:tcPr>
            <w:tcW w:w="456" w:type="pct"/>
            <w:tcBorders>
              <w:bottom w:val="single" w:sz="4" w:space="0" w:color="auto"/>
            </w:tcBorders>
            <w:shd w:val="clear" w:color="auto" w:fill="auto"/>
          </w:tcPr>
          <w:p w14:paraId="171B41E8" w14:textId="77777777" w:rsidR="003A4D77" w:rsidRPr="00ED172B" w:rsidRDefault="003A4D77" w:rsidP="00E01C49">
            <w:pPr>
              <w:jc w:val="center"/>
              <w:rPr>
                <w:b/>
                <w:color w:val="000000" w:themeColor="text1"/>
                <w:szCs w:val="16"/>
              </w:rPr>
            </w:pPr>
            <w:r w:rsidRPr="00ED172B">
              <w:rPr>
                <w:b/>
                <w:color w:val="000000" w:themeColor="text1"/>
                <w:szCs w:val="16"/>
              </w:rPr>
              <w:t>FFY</w:t>
            </w:r>
          </w:p>
        </w:tc>
        <w:tc>
          <w:tcPr>
            <w:tcW w:w="917" w:type="pct"/>
            <w:shd w:val="clear" w:color="auto" w:fill="auto"/>
            <w:vAlign w:val="center"/>
          </w:tcPr>
          <w:p w14:paraId="0BBC31D5" w14:textId="34E2A72C" w:rsidR="003A4D77" w:rsidRPr="00ED172B" w:rsidRDefault="002163F2" w:rsidP="003A4D77">
            <w:pPr>
              <w:jc w:val="center"/>
              <w:rPr>
                <w:b/>
                <w:color w:val="000000" w:themeColor="text1"/>
                <w:szCs w:val="16"/>
              </w:rPr>
            </w:pPr>
            <w:r w:rsidRPr="00ED172B">
              <w:rPr>
                <w:rFonts w:cs="Arial"/>
                <w:b/>
                <w:color w:val="000000" w:themeColor="text1"/>
                <w:szCs w:val="16"/>
              </w:rPr>
              <w:t>2017</w:t>
            </w:r>
          </w:p>
        </w:tc>
        <w:tc>
          <w:tcPr>
            <w:tcW w:w="918" w:type="pct"/>
            <w:shd w:val="clear" w:color="auto" w:fill="auto"/>
            <w:vAlign w:val="center"/>
          </w:tcPr>
          <w:p w14:paraId="4DD075F8" w14:textId="7F484A8A" w:rsidR="003A4D77" w:rsidRPr="00ED172B" w:rsidRDefault="002163F2" w:rsidP="003A4D77">
            <w:pPr>
              <w:jc w:val="center"/>
              <w:rPr>
                <w:b/>
                <w:color w:val="000000" w:themeColor="text1"/>
                <w:szCs w:val="16"/>
              </w:rPr>
            </w:pPr>
            <w:r w:rsidRPr="00ED172B">
              <w:rPr>
                <w:rFonts w:cs="Arial"/>
                <w:b/>
                <w:color w:val="000000" w:themeColor="text1"/>
                <w:szCs w:val="16"/>
              </w:rPr>
              <w:t>2018</w:t>
            </w:r>
          </w:p>
        </w:tc>
        <w:tc>
          <w:tcPr>
            <w:tcW w:w="850" w:type="pct"/>
            <w:shd w:val="clear" w:color="auto" w:fill="auto"/>
            <w:vAlign w:val="center"/>
          </w:tcPr>
          <w:p w14:paraId="514A90C5" w14:textId="37A399C8" w:rsidR="003A4D77" w:rsidRPr="00ED172B" w:rsidRDefault="002163F2" w:rsidP="003A4D77">
            <w:pPr>
              <w:jc w:val="center"/>
              <w:rPr>
                <w:b/>
                <w:color w:val="000000" w:themeColor="text1"/>
                <w:szCs w:val="16"/>
              </w:rPr>
            </w:pPr>
            <w:r w:rsidRPr="00ED172B">
              <w:rPr>
                <w:rFonts w:cs="Arial"/>
                <w:b/>
                <w:color w:val="000000" w:themeColor="text1"/>
                <w:szCs w:val="16"/>
              </w:rPr>
              <w:t>2019</w:t>
            </w:r>
          </w:p>
        </w:tc>
        <w:tc>
          <w:tcPr>
            <w:tcW w:w="930" w:type="pct"/>
            <w:shd w:val="clear" w:color="auto" w:fill="auto"/>
            <w:vAlign w:val="center"/>
          </w:tcPr>
          <w:p w14:paraId="34A0C210" w14:textId="0D3E0248" w:rsidR="003A4D77" w:rsidRPr="00ED172B" w:rsidRDefault="002163F2" w:rsidP="003A4D77">
            <w:pPr>
              <w:jc w:val="center"/>
              <w:rPr>
                <w:b/>
                <w:color w:val="000000" w:themeColor="text1"/>
                <w:szCs w:val="16"/>
              </w:rPr>
            </w:pPr>
            <w:r w:rsidRPr="00ED172B">
              <w:rPr>
                <w:rFonts w:cs="Arial"/>
                <w:b/>
                <w:color w:val="000000" w:themeColor="text1"/>
                <w:szCs w:val="16"/>
              </w:rPr>
              <w:t>2020</w:t>
            </w:r>
          </w:p>
        </w:tc>
        <w:tc>
          <w:tcPr>
            <w:tcW w:w="929" w:type="pct"/>
            <w:shd w:val="clear" w:color="auto" w:fill="auto"/>
            <w:vAlign w:val="center"/>
          </w:tcPr>
          <w:p w14:paraId="1641BA41" w14:textId="0CD4505D" w:rsidR="003A4D77" w:rsidRPr="00ED172B" w:rsidRDefault="006D43D3" w:rsidP="003A4D77">
            <w:pPr>
              <w:jc w:val="center"/>
              <w:rPr>
                <w:b/>
                <w:color w:val="000000" w:themeColor="text1"/>
                <w:szCs w:val="16"/>
              </w:rPr>
            </w:pPr>
            <w:r w:rsidRPr="00ED172B">
              <w:rPr>
                <w:rFonts w:cs="Arial"/>
                <w:b/>
                <w:color w:val="000000" w:themeColor="text1"/>
                <w:szCs w:val="16"/>
              </w:rPr>
              <w:t>2021</w:t>
            </w:r>
          </w:p>
        </w:tc>
      </w:tr>
      <w:tr w:rsidR="00ED172B" w:rsidRPr="00ED172B" w14:paraId="6CE8763A" w14:textId="0E161AC9" w:rsidTr="00986B99">
        <w:trPr>
          <w:trHeight w:val="357"/>
        </w:trPr>
        <w:tc>
          <w:tcPr>
            <w:tcW w:w="456" w:type="pct"/>
            <w:shd w:val="clear" w:color="auto" w:fill="auto"/>
          </w:tcPr>
          <w:p w14:paraId="673D2FDB" w14:textId="5EFC127B" w:rsidR="00CB5BE6" w:rsidRPr="00ED172B" w:rsidRDefault="00CB5BE6" w:rsidP="00D21F29">
            <w:pPr>
              <w:jc w:val="center"/>
              <w:rPr>
                <w:color w:val="000000" w:themeColor="text1"/>
                <w:szCs w:val="16"/>
              </w:rPr>
            </w:pPr>
            <w:r w:rsidRPr="00ED172B">
              <w:rPr>
                <w:color w:val="000000" w:themeColor="text1"/>
                <w:szCs w:val="16"/>
              </w:rPr>
              <w:t>Target</w:t>
            </w:r>
          </w:p>
        </w:tc>
        <w:tc>
          <w:tcPr>
            <w:tcW w:w="917" w:type="pct"/>
            <w:shd w:val="clear" w:color="auto" w:fill="auto"/>
          </w:tcPr>
          <w:p w14:paraId="3161DFBE" w14:textId="692C0959" w:rsidR="00CB5BE6" w:rsidRPr="00ED172B" w:rsidRDefault="008C4470" w:rsidP="00CB5BE6">
            <w:pPr>
              <w:jc w:val="center"/>
              <w:rPr>
                <w:color w:val="000000" w:themeColor="text1"/>
                <w:szCs w:val="16"/>
              </w:rPr>
            </w:pPr>
            <w:r w:rsidRPr="00ED172B">
              <w:rPr>
                <w:color w:val="000000" w:themeColor="text1"/>
                <w:szCs w:val="16"/>
              </w:rPr>
              <w:t>100%</w:t>
            </w:r>
          </w:p>
        </w:tc>
        <w:tc>
          <w:tcPr>
            <w:tcW w:w="918" w:type="pct"/>
            <w:shd w:val="clear" w:color="auto" w:fill="auto"/>
          </w:tcPr>
          <w:p w14:paraId="12D1472E" w14:textId="2561B9FA" w:rsidR="00CB5BE6" w:rsidRPr="00ED172B" w:rsidRDefault="008C4470" w:rsidP="00CB5BE6">
            <w:pPr>
              <w:jc w:val="center"/>
              <w:rPr>
                <w:color w:val="000000" w:themeColor="text1"/>
                <w:szCs w:val="16"/>
              </w:rPr>
            </w:pPr>
            <w:r w:rsidRPr="00ED172B">
              <w:rPr>
                <w:color w:val="000000" w:themeColor="text1"/>
                <w:szCs w:val="16"/>
              </w:rPr>
              <w:t>100%</w:t>
            </w:r>
          </w:p>
        </w:tc>
        <w:tc>
          <w:tcPr>
            <w:tcW w:w="850" w:type="pct"/>
            <w:shd w:val="clear" w:color="auto" w:fill="auto"/>
          </w:tcPr>
          <w:p w14:paraId="01A46A4F" w14:textId="759D4F9D" w:rsidR="00CB5BE6" w:rsidRPr="00ED172B" w:rsidRDefault="008C4470" w:rsidP="00CB5BE6">
            <w:pPr>
              <w:jc w:val="center"/>
              <w:rPr>
                <w:color w:val="000000" w:themeColor="text1"/>
                <w:szCs w:val="16"/>
              </w:rPr>
            </w:pPr>
            <w:r w:rsidRPr="00ED172B">
              <w:rPr>
                <w:color w:val="000000" w:themeColor="text1"/>
                <w:szCs w:val="16"/>
              </w:rPr>
              <w:t>100%</w:t>
            </w:r>
          </w:p>
        </w:tc>
        <w:tc>
          <w:tcPr>
            <w:tcW w:w="930" w:type="pct"/>
            <w:shd w:val="clear" w:color="auto" w:fill="auto"/>
          </w:tcPr>
          <w:p w14:paraId="1B8F0DD3" w14:textId="4F0775AB" w:rsidR="00CB5BE6" w:rsidRPr="00ED172B" w:rsidRDefault="008C4470" w:rsidP="00CB5BE6">
            <w:pPr>
              <w:jc w:val="center"/>
              <w:rPr>
                <w:color w:val="000000" w:themeColor="text1"/>
                <w:szCs w:val="16"/>
              </w:rPr>
            </w:pPr>
            <w:r w:rsidRPr="00ED172B">
              <w:rPr>
                <w:color w:val="000000" w:themeColor="text1"/>
                <w:szCs w:val="16"/>
              </w:rPr>
              <w:t>100%</w:t>
            </w:r>
          </w:p>
        </w:tc>
        <w:tc>
          <w:tcPr>
            <w:tcW w:w="929" w:type="pct"/>
            <w:shd w:val="clear" w:color="auto" w:fill="auto"/>
          </w:tcPr>
          <w:p w14:paraId="5A12292D" w14:textId="0A238119" w:rsidR="00CB5BE6" w:rsidRPr="00ED172B" w:rsidRDefault="008C4470" w:rsidP="00CB5BE6">
            <w:pPr>
              <w:jc w:val="center"/>
              <w:rPr>
                <w:color w:val="000000" w:themeColor="text1"/>
                <w:szCs w:val="16"/>
              </w:rPr>
            </w:pPr>
            <w:r w:rsidRPr="00ED172B">
              <w:rPr>
                <w:color w:val="000000" w:themeColor="text1"/>
                <w:szCs w:val="16"/>
              </w:rPr>
              <w:t>100%</w:t>
            </w:r>
          </w:p>
        </w:tc>
      </w:tr>
      <w:tr w:rsidR="00ED172B" w:rsidRPr="00ED172B" w14:paraId="58686DBF" w14:textId="1B582E75" w:rsidTr="00986B99">
        <w:trPr>
          <w:trHeight w:val="85"/>
        </w:trPr>
        <w:tc>
          <w:tcPr>
            <w:tcW w:w="456" w:type="pct"/>
            <w:shd w:val="clear" w:color="auto" w:fill="auto"/>
          </w:tcPr>
          <w:p w14:paraId="2D0C7D71" w14:textId="77777777" w:rsidR="003A4D77" w:rsidRPr="00ED172B" w:rsidRDefault="003A4D77" w:rsidP="00D21F29">
            <w:pPr>
              <w:jc w:val="center"/>
              <w:rPr>
                <w:color w:val="000000" w:themeColor="text1"/>
                <w:szCs w:val="16"/>
              </w:rPr>
            </w:pPr>
            <w:r w:rsidRPr="00ED172B">
              <w:rPr>
                <w:color w:val="000000" w:themeColor="text1"/>
                <w:szCs w:val="16"/>
              </w:rPr>
              <w:t>Data</w:t>
            </w:r>
          </w:p>
        </w:tc>
        <w:tc>
          <w:tcPr>
            <w:tcW w:w="917" w:type="pct"/>
            <w:shd w:val="clear" w:color="auto" w:fill="auto"/>
            <w:vAlign w:val="center"/>
          </w:tcPr>
          <w:p w14:paraId="533520F5" w14:textId="68A00307" w:rsidR="003A4D77" w:rsidRPr="00ED172B" w:rsidRDefault="00860830" w:rsidP="003A4D77">
            <w:pPr>
              <w:jc w:val="center"/>
              <w:rPr>
                <w:color w:val="000000" w:themeColor="text1"/>
                <w:szCs w:val="16"/>
              </w:rPr>
            </w:pPr>
            <w:r w:rsidRPr="00ED172B">
              <w:rPr>
                <w:rFonts w:cs="Arial"/>
                <w:color w:val="000000" w:themeColor="text1"/>
                <w:szCs w:val="16"/>
              </w:rPr>
              <w:t>99.56%</w:t>
            </w:r>
          </w:p>
        </w:tc>
        <w:tc>
          <w:tcPr>
            <w:tcW w:w="918" w:type="pct"/>
            <w:tcBorders>
              <w:bottom w:val="single" w:sz="4" w:space="0" w:color="auto"/>
            </w:tcBorders>
            <w:shd w:val="clear" w:color="auto" w:fill="auto"/>
            <w:vAlign w:val="center"/>
          </w:tcPr>
          <w:p w14:paraId="383E26BA" w14:textId="07A641ED" w:rsidR="003A4D77" w:rsidRPr="00ED172B" w:rsidRDefault="00860830" w:rsidP="003A4D77">
            <w:pPr>
              <w:jc w:val="center"/>
              <w:rPr>
                <w:color w:val="000000" w:themeColor="text1"/>
                <w:szCs w:val="16"/>
              </w:rPr>
            </w:pPr>
            <w:r w:rsidRPr="00ED172B">
              <w:rPr>
                <w:rFonts w:cs="Arial"/>
                <w:color w:val="000000" w:themeColor="text1"/>
                <w:szCs w:val="16"/>
              </w:rPr>
              <w:t>98.26%</w:t>
            </w:r>
          </w:p>
        </w:tc>
        <w:tc>
          <w:tcPr>
            <w:tcW w:w="850" w:type="pct"/>
            <w:tcBorders>
              <w:bottom w:val="single" w:sz="4" w:space="0" w:color="auto"/>
            </w:tcBorders>
            <w:shd w:val="clear" w:color="auto" w:fill="auto"/>
            <w:vAlign w:val="center"/>
          </w:tcPr>
          <w:p w14:paraId="4360919A" w14:textId="650E7DC6" w:rsidR="003A4D77" w:rsidRPr="00ED172B" w:rsidRDefault="00860830" w:rsidP="003A4D77">
            <w:pPr>
              <w:jc w:val="center"/>
              <w:rPr>
                <w:color w:val="000000" w:themeColor="text1"/>
                <w:szCs w:val="16"/>
              </w:rPr>
            </w:pPr>
            <w:r w:rsidRPr="00ED172B">
              <w:rPr>
                <w:rFonts w:cs="Arial"/>
                <w:color w:val="000000" w:themeColor="text1"/>
                <w:szCs w:val="16"/>
              </w:rPr>
              <w:t>Not Valid and Reliable</w:t>
            </w:r>
          </w:p>
        </w:tc>
        <w:tc>
          <w:tcPr>
            <w:tcW w:w="930" w:type="pct"/>
            <w:tcBorders>
              <w:bottom w:val="single" w:sz="4" w:space="0" w:color="auto"/>
            </w:tcBorders>
            <w:shd w:val="clear" w:color="auto" w:fill="auto"/>
            <w:vAlign w:val="center"/>
          </w:tcPr>
          <w:p w14:paraId="6ABE873A" w14:textId="1CB80B8B" w:rsidR="003A4D77" w:rsidRPr="00ED172B" w:rsidRDefault="00860830" w:rsidP="003A4D77">
            <w:pPr>
              <w:jc w:val="center"/>
              <w:rPr>
                <w:color w:val="000000" w:themeColor="text1"/>
                <w:szCs w:val="16"/>
              </w:rPr>
            </w:pPr>
            <w:r w:rsidRPr="00ED172B">
              <w:rPr>
                <w:rFonts w:cs="Arial"/>
                <w:color w:val="000000" w:themeColor="text1"/>
                <w:szCs w:val="16"/>
              </w:rPr>
              <w:t>99.54%</w:t>
            </w:r>
          </w:p>
        </w:tc>
        <w:tc>
          <w:tcPr>
            <w:tcW w:w="929" w:type="pct"/>
            <w:tcBorders>
              <w:bottom w:val="single" w:sz="4" w:space="0" w:color="auto"/>
            </w:tcBorders>
            <w:shd w:val="clear" w:color="auto" w:fill="auto"/>
            <w:vAlign w:val="center"/>
          </w:tcPr>
          <w:p w14:paraId="2A56A472" w14:textId="1476B433" w:rsidR="003A4D77" w:rsidRPr="00ED172B" w:rsidRDefault="00860830" w:rsidP="003A4D77">
            <w:pPr>
              <w:jc w:val="center"/>
              <w:rPr>
                <w:color w:val="000000" w:themeColor="text1"/>
                <w:szCs w:val="16"/>
              </w:rPr>
            </w:pPr>
            <w:r w:rsidRPr="00ED172B">
              <w:rPr>
                <w:rFonts w:cs="Arial"/>
                <w:color w:val="000000" w:themeColor="text1"/>
                <w:szCs w:val="16"/>
              </w:rPr>
              <w:t>99.85%</w:t>
            </w:r>
          </w:p>
        </w:tc>
      </w:tr>
    </w:tbl>
    <w:p w14:paraId="461F44EB" w14:textId="77777777" w:rsidR="000A2C40" w:rsidRDefault="000A2C40">
      <w:pPr>
        <w:rPr>
          <w:b/>
          <w:color w:val="000000" w:themeColor="text1"/>
        </w:rPr>
      </w:pPr>
    </w:p>
    <w:p w14:paraId="33CA97E7" w14:textId="2A9F8E35" w:rsidR="00B609A4" w:rsidRPr="00ED172B" w:rsidRDefault="00B609A4">
      <w:pPr>
        <w:rPr>
          <w:b/>
          <w:color w:val="000000" w:themeColor="text1"/>
        </w:rPr>
      </w:pPr>
      <w:r w:rsidRPr="00ED172B">
        <w:rPr>
          <w:b/>
          <w:color w:val="000000" w:themeColor="text1"/>
        </w:rPr>
        <w:t>Targets</w:t>
      </w:r>
    </w:p>
    <w:tbl>
      <w:tblPr>
        <w:tblW w:w="34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1TARGETS"/>
      </w:tblPr>
      <w:tblGrid>
        <w:gridCol w:w="679"/>
        <w:gridCol w:w="1687"/>
        <w:gridCol w:w="1685"/>
        <w:gridCol w:w="1685"/>
        <w:gridCol w:w="1685"/>
      </w:tblGrid>
      <w:tr w:rsidR="00E8119B" w:rsidRPr="00ED172B" w14:paraId="246DB490" w14:textId="7B55901D" w:rsidTr="00E415ED">
        <w:trPr>
          <w:trHeight w:val="350"/>
        </w:trPr>
        <w:tc>
          <w:tcPr>
            <w:tcW w:w="458" w:type="pct"/>
            <w:tcBorders>
              <w:bottom w:val="single" w:sz="4" w:space="0" w:color="auto"/>
            </w:tcBorders>
            <w:shd w:val="clear" w:color="auto" w:fill="auto"/>
          </w:tcPr>
          <w:p w14:paraId="7E3256F3" w14:textId="77777777" w:rsidR="00E8119B" w:rsidRPr="00ED172B" w:rsidRDefault="00E8119B" w:rsidP="00E01C49">
            <w:pPr>
              <w:jc w:val="center"/>
              <w:rPr>
                <w:b/>
                <w:color w:val="000000" w:themeColor="text1"/>
                <w:szCs w:val="16"/>
              </w:rPr>
            </w:pPr>
            <w:r w:rsidRPr="00ED172B">
              <w:rPr>
                <w:b/>
                <w:color w:val="000000" w:themeColor="text1"/>
                <w:szCs w:val="16"/>
              </w:rPr>
              <w:t>FFY</w:t>
            </w:r>
          </w:p>
        </w:tc>
        <w:tc>
          <w:tcPr>
            <w:tcW w:w="1137" w:type="pct"/>
            <w:shd w:val="clear" w:color="auto" w:fill="auto"/>
            <w:vAlign w:val="center"/>
          </w:tcPr>
          <w:p w14:paraId="6C3EA6E7" w14:textId="0CD96192" w:rsidR="00E8119B" w:rsidRPr="00ED172B" w:rsidRDefault="00E8119B" w:rsidP="003A4D77">
            <w:pPr>
              <w:jc w:val="center"/>
              <w:rPr>
                <w:b/>
                <w:color w:val="000000" w:themeColor="text1"/>
                <w:szCs w:val="16"/>
              </w:rPr>
            </w:pPr>
            <w:r w:rsidRPr="00ED172B">
              <w:rPr>
                <w:rFonts w:cs="Arial"/>
                <w:b/>
                <w:color w:val="000000" w:themeColor="text1"/>
                <w:szCs w:val="16"/>
              </w:rPr>
              <w:t>2022</w:t>
            </w:r>
          </w:p>
        </w:tc>
        <w:tc>
          <w:tcPr>
            <w:tcW w:w="1135" w:type="pct"/>
          </w:tcPr>
          <w:p w14:paraId="44A76023" w14:textId="1CD7C23A" w:rsidR="00E8119B" w:rsidRPr="00ED172B" w:rsidRDefault="00E8119B" w:rsidP="003A4D77">
            <w:pPr>
              <w:jc w:val="center"/>
              <w:rPr>
                <w:rFonts w:cs="Arial"/>
                <w:b/>
                <w:color w:val="000000" w:themeColor="text1"/>
                <w:szCs w:val="16"/>
              </w:rPr>
            </w:pPr>
            <w:r>
              <w:rPr>
                <w:rFonts w:cs="Arial"/>
                <w:b/>
                <w:color w:val="000000" w:themeColor="text1"/>
                <w:szCs w:val="16"/>
              </w:rPr>
              <w:t>2023</w:t>
            </w:r>
          </w:p>
        </w:tc>
        <w:tc>
          <w:tcPr>
            <w:tcW w:w="1135" w:type="pct"/>
          </w:tcPr>
          <w:p w14:paraId="40AA5EA9" w14:textId="37071A4C" w:rsidR="00E8119B" w:rsidRPr="00ED172B" w:rsidRDefault="00E8119B" w:rsidP="003A4D77">
            <w:pPr>
              <w:jc w:val="center"/>
              <w:rPr>
                <w:rFonts w:cs="Arial"/>
                <w:b/>
                <w:color w:val="000000" w:themeColor="text1"/>
                <w:szCs w:val="16"/>
              </w:rPr>
            </w:pPr>
            <w:r>
              <w:rPr>
                <w:rFonts w:cs="Arial"/>
                <w:b/>
                <w:color w:val="000000" w:themeColor="text1"/>
                <w:szCs w:val="16"/>
              </w:rPr>
              <w:t>2024</w:t>
            </w:r>
          </w:p>
        </w:tc>
        <w:tc>
          <w:tcPr>
            <w:tcW w:w="1135" w:type="pct"/>
          </w:tcPr>
          <w:p w14:paraId="489AC9B0" w14:textId="3222C7C4" w:rsidR="00E8119B" w:rsidRPr="00ED172B" w:rsidRDefault="00E8119B" w:rsidP="003A4D77">
            <w:pPr>
              <w:jc w:val="center"/>
              <w:rPr>
                <w:rFonts w:cs="Arial"/>
                <w:b/>
                <w:color w:val="000000" w:themeColor="text1"/>
                <w:szCs w:val="16"/>
              </w:rPr>
            </w:pPr>
            <w:r>
              <w:rPr>
                <w:rFonts w:cs="Arial"/>
                <w:b/>
                <w:color w:val="000000" w:themeColor="text1"/>
                <w:szCs w:val="16"/>
              </w:rPr>
              <w:t>2025</w:t>
            </w:r>
          </w:p>
        </w:tc>
      </w:tr>
      <w:tr w:rsidR="00E8119B" w:rsidRPr="00ED172B" w14:paraId="31760632" w14:textId="0D9FE637" w:rsidTr="00E415ED">
        <w:trPr>
          <w:trHeight w:val="357"/>
        </w:trPr>
        <w:tc>
          <w:tcPr>
            <w:tcW w:w="458" w:type="pct"/>
            <w:shd w:val="clear" w:color="auto" w:fill="auto"/>
          </w:tcPr>
          <w:p w14:paraId="1FB4BD66" w14:textId="77777777" w:rsidR="00E8119B" w:rsidRPr="00ED172B" w:rsidRDefault="00E8119B" w:rsidP="00D21F29">
            <w:pPr>
              <w:jc w:val="center"/>
              <w:rPr>
                <w:color w:val="000000" w:themeColor="text1"/>
                <w:szCs w:val="16"/>
              </w:rPr>
            </w:pPr>
            <w:r w:rsidRPr="00ED172B">
              <w:rPr>
                <w:color w:val="000000" w:themeColor="text1"/>
                <w:szCs w:val="16"/>
              </w:rPr>
              <w:t>Target</w:t>
            </w:r>
          </w:p>
        </w:tc>
        <w:tc>
          <w:tcPr>
            <w:tcW w:w="1137" w:type="pct"/>
            <w:shd w:val="clear" w:color="auto" w:fill="auto"/>
          </w:tcPr>
          <w:p w14:paraId="73D2B7A9" w14:textId="1EA3E525" w:rsidR="00E8119B" w:rsidRPr="00ED172B" w:rsidRDefault="00E8119B" w:rsidP="00715B7C">
            <w:pPr>
              <w:jc w:val="center"/>
              <w:rPr>
                <w:color w:val="000000" w:themeColor="text1"/>
                <w:szCs w:val="16"/>
              </w:rPr>
            </w:pPr>
            <w:r w:rsidRPr="00ED172B">
              <w:rPr>
                <w:color w:val="000000" w:themeColor="text1"/>
                <w:szCs w:val="16"/>
              </w:rPr>
              <w:t>100%</w:t>
            </w:r>
          </w:p>
        </w:tc>
        <w:tc>
          <w:tcPr>
            <w:tcW w:w="1135" w:type="pct"/>
          </w:tcPr>
          <w:p w14:paraId="04EEAAC8" w14:textId="11881C4E" w:rsidR="00E8119B" w:rsidRPr="00ED172B" w:rsidRDefault="00E8119B" w:rsidP="00715B7C">
            <w:pPr>
              <w:jc w:val="center"/>
              <w:rPr>
                <w:color w:val="000000" w:themeColor="text1"/>
                <w:szCs w:val="16"/>
              </w:rPr>
            </w:pPr>
            <w:r>
              <w:rPr>
                <w:color w:val="000000" w:themeColor="text1"/>
                <w:szCs w:val="16"/>
              </w:rPr>
              <w:t>100%</w:t>
            </w:r>
          </w:p>
        </w:tc>
        <w:tc>
          <w:tcPr>
            <w:tcW w:w="1135" w:type="pct"/>
          </w:tcPr>
          <w:p w14:paraId="041BBD6F" w14:textId="37DE789D" w:rsidR="00E8119B" w:rsidRPr="00ED172B" w:rsidRDefault="00E8119B" w:rsidP="00715B7C">
            <w:pPr>
              <w:jc w:val="center"/>
              <w:rPr>
                <w:color w:val="000000" w:themeColor="text1"/>
                <w:szCs w:val="16"/>
              </w:rPr>
            </w:pPr>
            <w:r>
              <w:rPr>
                <w:color w:val="000000" w:themeColor="text1"/>
                <w:szCs w:val="16"/>
              </w:rPr>
              <w:t>100%</w:t>
            </w:r>
          </w:p>
        </w:tc>
        <w:tc>
          <w:tcPr>
            <w:tcW w:w="1135" w:type="pct"/>
          </w:tcPr>
          <w:p w14:paraId="57F0B811" w14:textId="00234F7C" w:rsidR="00E8119B" w:rsidRPr="00ED172B" w:rsidRDefault="00E8119B" w:rsidP="00715B7C">
            <w:pPr>
              <w:jc w:val="center"/>
              <w:rPr>
                <w:color w:val="000000" w:themeColor="text1"/>
                <w:szCs w:val="16"/>
              </w:rPr>
            </w:pPr>
            <w:r>
              <w:rPr>
                <w:color w:val="000000" w:themeColor="text1"/>
                <w:szCs w:val="16"/>
              </w:rPr>
              <w:t>100%</w:t>
            </w:r>
          </w:p>
        </w:tc>
      </w:tr>
    </w:tbl>
    <w:p w14:paraId="00A2F9D5" w14:textId="77777777" w:rsidR="000A2C40" w:rsidRDefault="000A2C40">
      <w:pPr>
        <w:rPr>
          <w:b/>
          <w:color w:val="000000" w:themeColor="text1"/>
        </w:rPr>
      </w:pPr>
    </w:p>
    <w:p w14:paraId="4BF12CE7" w14:textId="3CBCC90D" w:rsidR="00441FB4" w:rsidRPr="00ED172B" w:rsidRDefault="00F22D09">
      <w:pPr>
        <w:rPr>
          <w:b/>
          <w:color w:val="000000" w:themeColor="text1"/>
        </w:rPr>
      </w:pPr>
      <w:r>
        <w:rPr>
          <w:b/>
          <w:color w:val="000000" w:themeColor="text1"/>
        </w:rPr>
        <w:t>FFY 2022 SPP/APR Data</w:t>
      </w:r>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01CFFYAPRDATA"/>
      </w:tblPr>
      <w:tblGrid>
        <w:gridCol w:w="1711"/>
        <w:gridCol w:w="1867"/>
        <w:gridCol w:w="1278"/>
        <w:gridCol w:w="1912"/>
        <w:gridCol w:w="1152"/>
        <w:gridCol w:w="1459"/>
        <w:gridCol w:w="1411"/>
      </w:tblGrid>
      <w:tr w:rsidR="00ED172B" w:rsidRPr="00ED172B" w14:paraId="0F119A4D" w14:textId="77B8E4E9" w:rsidTr="00A40EE1">
        <w:trPr>
          <w:tblHeader/>
        </w:trPr>
        <w:tc>
          <w:tcPr>
            <w:tcW w:w="793" w:type="pct"/>
            <w:shd w:val="clear" w:color="auto" w:fill="auto"/>
            <w:vAlign w:val="bottom"/>
          </w:tcPr>
          <w:p w14:paraId="7E547840" w14:textId="77777777" w:rsidR="006A05A9" w:rsidRPr="00ED172B" w:rsidRDefault="006A05A9" w:rsidP="006A05A9">
            <w:pPr>
              <w:jc w:val="center"/>
              <w:rPr>
                <w:b/>
                <w:color w:val="000000" w:themeColor="text1"/>
                <w:szCs w:val="16"/>
              </w:rPr>
            </w:pPr>
            <w:bookmarkStart w:id="4" w:name="_Toc392159261"/>
            <w:r w:rsidRPr="00ED172B">
              <w:rPr>
                <w:b/>
                <w:color w:val="000000" w:themeColor="text1"/>
                <w:szCs w:val="16"/>
              </w:rPr>
              <w:lastRenderedPageBreak/>
              <w:t>Number of infants and toddlers with IFSPs who receive the early intervention services on their IFSPs in a timely manner</w:t>
            </w:r>
          </w:p>
        </w:tc>
        <w:tc>
          <w:tcPr>
            <w:tcW w:w="865" w:type="pct"/>
            <w:shd w:val="clear" w:color="auto" w:fill="auto"/>
            <w:vAlign w:val="bottom"/>
          </w:tcPr>
          <w:p w14:paraId="09962364" w14:textId="77777777" w:rsidR="006A05A9" w:rsidRPr="00ED172B" w:rsidRDefault="006A05A9" w:rsidP="006A05A9">
            <w:pPr>
              <w:jc w:val="center"/>
              <w:rPr>
                <w:b/>
                <w:color w:val="000000" w:themeColor="text1"/>
                <w:szCs w:val="16"/>
              </w:rPr>
            </w:pPr>
            <w:r w:rsidRPr="00ED172B">
              <w:rPr>
                <w:b/>
                <w:color w:val="000000" w:themeColor="text1"/>
                <w:szCs w:val="16"/>
              </w:rPr>
              <w:t>Total number of infants and toddlers with IFSPs</w:t>
            </w:r>
          </w:p>
        </w:tc>
        <w:tc>
          <w:tcPr>
            <w:tcW w:w="592" w:type="pct"/>
            <w:shd w:val="clear" w:color="auto" w:fill="auto"/>
            <w:vAlign w:val="bottom"/>
          </w:tcPr>
          <w:p w14:paraId="2096A85C" w14:textId="06F6FF07" w:rsidR="006A05A9" w:rsidRPr="00ED172B" w:rsidRDefault="00CD74B5" w:rsidP="006A05A9">
            <w:pPr>
              <w:jc w:val="center"/>
              <w:rPr>
                <w:b/>
                <w:color w:val="000000" w:themeColor="text1"/>
                <w:szCs w:val="16"/>
              </w:rPr>
            </w:pPr>
            <w:r>
              <w:rPr>
                <w:rFonts w:cs="Arial"/>
                <w:b/>
                <w:color w:val="000000" w:themeColor="text1"/>
                <w:szCs w:val="16"/>
              </w:rPr>
              <w:t>FFY 2021 Data</w:t>
            </w:r>
          </w:p>
        </w:tc>
        <w:tc>
          <w:tcPr>
            <w:tcW w:w="886" w:type="pct"/>
            <w:shd w:val="clear" w:color="auto" w:fill="auto"/>
            <w:vAlign w:val="bottom"/>
          </w:tcPr>
          <w:p w14:paraId="64E16C07" w14:textId="4CA257EE" w:rsidR="006A05A9" w:rsidRPr="00ED172B" w:rsidRDefault="00F22D09" w:rsidP="006A05A9">
            <w:pPr>
              <w:jc w:val="center"/>
              <w:rPr>
                <w:b/>
                <w:color w:val="000000" w:themeColor="text1"/>
                <w:szCs w:val="16"/>
              </w:rPr>
            </w:pPr>
            <w:r>
              <w:rPr>
                <w:rFonts w:cs="Arial"/>
                <w:b/>
                <w:color w:val="000000" w:themeColor="text1"/>
                <w:szCs w:val="16"/>
              </w:rPr>
              <w:t>FFY 2022 Target</w:t>
            </w:r>
          </w:p>
        </w:tc>
        <w:tc>
          <w:tcPr>
            <w:tcW w:w="534" w:type="pct"/>
            <w:shd w:val="clear" w:color="auto" w:fill="auto"/>
            <w:vAlign w:val="bottom"/>
          </w:tcPr>
          <w:p w14:paraId="3A16633D" w14:textId="0B141BA2" w:rsidR="006A05A9" w:rsidRPr="00ED172B" w:rsidRDefault="00F22D09" w:rsidP="006A05A9">
            <w:pPr>
              <w:jc w:val="center"/>
              <w:rPr>
                <w:b/>
                <w:color w:val="000000" w:themeColor="text1"/>
                <w:szCs w:val="16"/>
              </w:rPr>
            </w:pPr>
            <w:r>
              <w:rPr>
                <w:rFonts w:cs="Arial"/>
                <w:b/>
                <w:color w:val="000000" w:themeColor="text1"/>
                <w:szCs w:val="16"/>
              </w:rPr>
              <w:t>FFY 2022 Data</w:t>
            </w:r>
          </w:p>
        </w:tc>
        <w:tc>
          <w:tcPr>
            <w:tcW w:w="676" w:type="pct"/>
            <w:shd w:val="clear" w:color="auto" w:fill="auto"/>
            <w:vAlign w:val="bottom"/>
          </w:tcPr>
          <w:p w14:paraId="0F52761C" w14:textId="0B0E8DE2" w:rsidR="006A05A9" w:rsidRPr="00ED172B" w:rsidRDefault="006A05A9" w:rsidP="006A05A9">
            <w:pPr>
              <w:jc w:val="center"/>
              <w:rPr>
                <w:b/>
                <w:color w:val="000000" w:themeColor="text1"/>
                <w:szCs w:val="16"/>
              </w:rPr>
            </w:pPr>
            <w:r w:rsidRPr="00ED172B">
              <w:rPr>
                <w:b/>
                <w:color w:val="000000" w:themeColor="text1"/>
                <w:szCs w:val="16"/>
              </w:rPr>
              <w:t>Status</w:t>
            </w:r>
          </w:p>
        </w:tc>
        <w:tc>
          <w:tcPr>
            <w:tcW w:w="654" w:type="pct"/>
            <w:shd w:val="clear" w:color="auto" w:fill="auto"/>
            <w:vAlign w:val="bottom"/>
          </w:tcPr>
          <w:p w14:paraId="0B32A54D" w14:textId="349A897C" w:rsidR="006A05A9" w:rsidRPr="00ED172B" w:rsidRDefault="006A05A9" w:rsidP="006A05A9">
            <w:pPr>
              <w:jc w:val="center"/>
              <w:rPr>
                <w:b/>
                <w:color w:val="000000" w:themeColor="text1"/>
                <w:szCs w:val="16"/>
              </w:rPr>
            </w:pPr>
            <w:r w:rsidRPr="00ED172B">
              <w:rPr>
                <w:b/>
                <w:color w:val="000000" w:themeColor="text1"/>
                <w:szCs w:val="16"/>
              </w:rPr>
              <w:t>Slippage</w:t>
            </w:r>
          </w:p>
        </w:tc>
      </w:tr>
      <w:tr w:rsidR="00ED172B" w:rsidRPr="00ED172B" w14:paraId="620F9784" w14:textId="30FC28C1" w:rsidTr="00A40EE1">
        <w:tc>
          <w:tcPr>
            <w:tcW w:w="793" w:type="pct"/>
            <w:shd w:val="clear" w:color="auto" w:fill="auto"/>
            <w:vAlign w:val="center"/>
          </w:tcPr>
          <w:p w14:paraId="31592C01" w14:textId="6D092DA6" w:rsidR="00F97A57" w:rsidRPr="00ED172B" w:rsidRDefault="00860830" w:rsidP="00F97A57">
            <w:pPr>
              <w:jc w:val="center"/>
              <w:rPr>
                <w:color w:val="000000" w:themeColor="text1"/>
                <w:szCs w:val="16"/>
              </w:rPr>
            </w:pPr>
            <w:r w:rsidRPr="00ED172B">
              <w:rPr>
                <w:color w:val="000000" w:themeColor="text1"/>
                <w:szCs w:val="16"/>
              </w:rPr>
              <w:t>1,739</w:t>
            </w:r>
          </w:p>
        </w:tc>
        <w:tc>
          <w:tcPr>
            <w:tcW w:w="865" w:type="pct"/>
            <w:shd w:val="clear" w:color="auto" w:fill="auto"/>
            <w:vAlign w:val="center"/>
          </w:tcPr>
          <w:p w14:paraId="44F9E666" w14:textId="0948A7BD" w:rsidR="00F97A57" w:rsidRPr="00ED172B" w:rsidRDefault="00860830" w:rsidP="00F97A57">
            <w:pPr>
              <w:jc w:val="center"/>
              <w:rPr>
                <w:color w:val="000000" w:themeColor="text1"/>
                <w:szCs w:val="16"/>
              </w:rPr>
            </w:pPr>
            <w:r w:rsidRPr="00ED172B">
              <w:rPr>
                <w:color w:val="000000" w:themeColor="text1"/>
                <w:szCs w:val="16"/>
              </w:rPr>
              <w:t>1,949</w:t>
            </w:r>
          </w:p>
        </w:tc>
        <w:tc>
          <w:tcPr>
            <w:tcW w:w="592" w:type="pct"/>
            <w:shd w:val="clear" w:color="auto" w:fill="auto"/>
          </w:tcPr>
          <w:p w14:paraId="576AB130" w14:textId="21AB123C" w:rsidR="00F97A57" w:rsidRPr="00ED172B" w:rsidRDefault="00860830" w:rsidP="00F97A57">
            <w:pPr>
              <w:jc w:val="center"/>
              <w:rPr>
                <w:color w:val="000000" w:themeColor="text1"/>
                <w:szCs w:val="16"/>
              </w:rPr>
            </w:pPr>
            <w:r w:rsidRPr="00ED172B">
              <w:rPr>
                <w:rFonts w:cs="Arial"/>
                <w:color w:val="000000" w:themeColor="text1"/>
                <w:szCs w:val="16"/>
              </w:rPr>
              <w:t>99.85%</w:t>
            </w:r>
          </w:p>
        </w:tc>
        <w:tc>
          <w:tcPr>
            <w:tcW w:w="886" w:type="pct"/>
            <w:shd w:val="clear" w:color="auto" w:fill="auto"/>
          </w:tcPr>
          <w:p w14:paraId="3533D935" w14:textId="1949D9D3" w:rsidR="00F97A57" w:rsidRPr="00ED172B" w:rsidRDefault="008C4470" w:rsidP="00F97A57">
            <w:pPr>
              <w:jc w:val="center"/>
              <w:rPr>
                <w:color w:val="000000" w:themeColor="text1"/>
                <w:szCs w:val="16"/>
              </w:rPr>
            </w:pPr>
            <w:r w:rsidRPr="00ED172B">
              <w:rPr>
                <w:color w:val="000000" w:themeColor="text1"/>
                <w:szCs w:val="16"/>
              </w:rPr>
              <w:t>100%</w:t>
            </w:r>
          </w:p>
        </w:tc>
        <w:tc>
          <w:tcPr>
            <w:tcW w:w="534" w:type="pct"/>
            <w:shd w:val="clear" w:color="auto" w:fill="auto"/>
          </w:tcPr>
          <w:p w14:paraId="354EFF4D" w14:textId="5546CDAD" w:rsidR="00F97A57" w:rsidRPr="00ED172B" w:rsidRDefault="00860830" w:rsidP="00F97A57">
            <w:pPr>
              <w:jc w:val="center"/>
              <w:rPr>
                <w:color w:val="000000" w:themeColor="text1"/>
                <w:szCs w:val="16"/>
              </w:rPr>
            </w:pPr>
            <w:r w:rsidRPr="00ED172B">
              <w:rPr>
                <w:rFonts w:cs="Arial"/>
                <w:color w:val="000000" w:themeColor="text1"/>
                <w:szCs w:val="16"/>
              </w:rPr>
              <w:t>92.30%</w:t>
            </w:r>
          </w:p>
        </w:tc>
        <w:tc>
          <w:tcPr>
            <w:tcW w:w="676" w:type="pct"/>
            <w:shd w:val="clear" w:color="auto" w:fill="auto"/>
          </w:tcPr>
          <w:p w14:paraId="64C1CD5F" w14:textId="24AEC3C0" w:rsidR="00F97A57" w:rsidRPr="00ED172B" w:rsidRDefault="00AA1A12" w:rsidP="00027F39">
            <w:pPr>
              <w:jc w:val="center"/>
              <w:rPr>
                <w:color w:val="000000" w:themeColor="text1"/>
              </w:rPr>
            </w:pPr>
            <w:r w:rsidRPr="00ED172B">
              <w:rPr>
                <w:rFonts w:cs="Arial"/>
                <w:color w:val="000000" w:themeColor="text1"/>
                <w:szCs w:val="16"/>
              </w:rPr>
              <w:t>Did not meet target</w:t>
            </w:r>
          </w:p>
        </w:tc>
        <w:tc>
          <w:tcPr>
            <w:tcW w:w="654" w:type="pct"/>
            <w:shd w:val="clear" w:color="auto" w:fill="auto"/>
          </w:tcPr>
          <w:p w14:paraId="54B44D47" w14:textId="3452B2C9" w:rsidR="00F97A57" w:rsidRPr="00ED172B" w:rsidRDefault="005E414F" w:rsidP="00027F39">
            <w:pPr>
              <w:jc w:val="center"/>
              <w:rPr>
                <w:color w:val="000000" w:themeColor="text1"/>
              </w:rPr>
            </w:pPr>
            <w:r w:rsidRPr="00ED172B">
              <w:rPr>
                <w:rFonts w:cs="Arial"/>
                <w:color w:val="000000" w:themeColor="text1"/>
                <w:szCs w:val="16"/>
              </w:rPr>
              <w:t>Slippage</w:t>
            </w:r>
          </w:p>
        </w:tc>
      </w:tr>
    </w:tbl>
    <w:p w14:paraId="3822D5F5" w14:textId="6B4691B4" w:rsidR="006E322D" w:rsidRPr="00ED172B" w:rsidRDefault="006E322D" w:rsidP="006E322D">
      <w:pPr>
        <w:rPr>
          <w:rFonts w:cs="Arial"/>
          <w:b/>
          <w:i/>
          <w:color w:val="000000" w:themeColor="text1"/>
          <w:szCs w:val="16"/>
        </w:rPr>
      </w:pPr>
      <w:r w:rsidRPr="00ED172B">
        <w:rPr>
          <w:rFonts w:cs="Arial"/>
          <w:b/>
          <w:color w:val="000000" w:themeColor="text1"/>
          <w:szCs w:val="16"/>
        </w:rPr>
        <w:t xml:space="preserve">Provide reasons for slippage, if applicable </w:t>
      </w:r>
    </w:p>
    <w:p w14:paraId="2B76F930" w14:textId="53CBBD15" w:rsidR="006E322D" w:rsidRDefault="005E414F" w:rsidP="005E414F">
      <w:pPr>
        <w:rPr>
          <w:color w:val="000000" w:themeColor="text1"/>
        </w:rPr>
      </w:pPr>
      <w:r w:rsidRPr="00ED172B">
        <w:rPr>
          <w:color w:val="000000" w:themeColor="text1"/>
        </w:rPr>
        <w:t>The reason for the slippage is due to inadequate documentation and need for additional training using the new data system, ACHIEVE. Providers entered data into two data systems during this reporting period, each having unique fields and methods for documentation.</w:t>
      </w:r>
    </w:p>
    <w:p w14:paraId="3D57C24C" w14:textId="2CACC1E9" w:rsidR="00B54E6C" w:rsidRPr="00ED172B" w:rsidRDefault="00B54E6C" w:rsidP="00B54E6C">
      <w:pPr>
        <w:rPr>
          <w:b/>
          <w:color w:val="000000" w:themeColor="text1"/>
          <w:szCs w:val="16"/>
        </w:rPr>
      </w:pPr>
      <w:r w:rsidRPr="00ED172B">
        <w:rPr>
          <w:b/>
          <w:color w:val="000000" w:themeColor="text1"/>
          <w:szCs w:val="16"/>
        </w:rPr>
        <w:t>Number of documented delays attributable to exceptional family circumstances</w:t>
      </w:r>
    </w:p>
    <w:p w14:paraId="7A97E4C7" w14:textId="30309E08" w:rsidR="00B54E6C" w:rsidRPr="00ED172B" w:rsidRDefault="00B54E6C" w:rsidP="00B54E6C">
      <w:pPr>
        <w:rPr>
          <w:b/>
          <w:color w:val="000000" w:themeColor="text1"/>
          <w:szCs w:val="16"/>
        </w:rPr>
      </w:pPr>
      <w:r w:rsidRPr="00ED172B">
        <w:rPr>
          <w:b/>
          <w:i/>
          <w:color w:val="000000" w:themeColor="text1"/>
          <w:szCs w:val="16"/>
        </w:rPr>
        <w:t>This number will be added to the "Number of infants and toddlers with IFSPs who receive their early intervention services on their IFSPs in a timely manner" field above to calculate the numerator for this indicator.</w:t>
      </w:r>
    </w:p>
    <w:p w14:paraId="1BDA9B66" w14:textId="0D509F41" w:rsidR="00B54E6C" w:rsidRPr="00ED172B" w:rsidRDefault="00B54E6C" w:rsidP="00133698">
      <w:pPr>
        <w:rPr>
          <w:rFonts w:cs="Arial"/>
          <w:color w:val="000000" w:themeColor="text1"/>
          <w:szCs w:val="16"/>
        </w:rPr>
      </w:pPr>
      <w:bookmarkStart w:id="5" w:name="_Toc382082358"/>
      <w:bookmarkEnd w:id="4"/>
      <w:r w:rsidRPr="00ED172B">
        <w:rPr>
          <w:color w:val="000000" w:themeColor="text1"/>
          <w:szCs w:val="16"/>
        </w:rPr>
        <w:t>60</w:t>
      </w:r>
    </w:p>
    <w:p w14:paraId="5AF9B014" w14:textId="3F4B8397" w:rsidR="003739C5" w:rsidRDefault="003739C5" w:rsidP="00133698">
      <w:pPr>
        <w:rPr>
          <w:rFonts w:cs="Arial"/>
          <w:b/>
          <w:color w:val="000000" w:themeColor="text1"/>
          <w:szCs w:val="16"/>
        </w:rPr>
      </w:pPr>
      <w:r w:rsidRPr="003739C5">
        <w:rPr>
          <w:rFonts w:cs="Arial"/>
          <w:b/>
          <w:color w:val="000000" w:themeColor="text1"/>
          <w:szCs w:val="16"/>
        </w:rPr>
        <w:t>Provide reasons for delay, if applicable.</w:t>
      </w:r>
    </w:p>
    <w:p w14:paraId="71C1ED23" w14:textId="2777F026" w:rsidR="003739C5" w:rsidRPr="00ED172B" w:rsidRDefault="003739C5" w:rsidP="003739C5">
      <w:pPr>
        <w:rPr>
          <w:rFonts w:cs="Arial"/>
          <w:color w:val="000000" w:themeColor="text1"/>
          <w:szCs w:val="16"/>
        </w:rPr>
      </w:pPr>
      <w:r w:rsidRPr="00ED172B">
        <w:rPr>
          <w:color w:val="000000" w:themeColor="text1"/>
          <w:szCs w:val="16"/>
        </w:rPr>
        <w:t>Regional grantees provided reasons for delay related to family cancellations, staff schedules, agency closures, data system documentation errors and staff illness.</w:t>
      </w:r>
    </w:p>
    <w:p w14:paraId="3E95DC92" w14:textId="76EF721D" w:rsidR="007E0FCC" w:rsidRPr="00ED172B" w:rsidRDefault="00A86E16" w:rsidP="00133698">
      <w:pPr>
        <w:rPr>
          <w:rFonts w:cs="Arial"/>
          <w:b/>
          <w:color w:val="000000" w:themeColor="text1"/>
          <w:szCs w:val="16"/>
        </w:rPr>
      </w:pPr>
      <w:r w:rsidRPr="00ED172B">
        <w:rPr>
          <w:rFonts w:cs="Arial"/>
          <w:b/>
          <w:color w:val="000000" w:themeColor="text1"/>
          <w:szCs w:val="16"/>
        </w:rPr>
        <w:t xml:space="preserve">Include your </w:t>
      </w:r>
      <w:proofErr w:type="gramStart"/>
      <w:r w:rsidRPr="00ED172B">
        <w:rPr>
          <w:rFonts w:cs="Arial"/>
          <w:b/>
          <w:color w:val="000000" w:themeColor="text1"/>
          <w:szCs w:val="16"/>
        </w:rPr>
        <w:t>State’s</w:t>
      </w:r>
      <w:proofErr w:type="gramEnd"/>
      <w:r w:rsidRPr="00ED172B">
        <w:rPr>
          <w:rFonts w:cs="Arial"/>
          <w:b/>
          <w:color w:val="000000" w:themeColor="text1"/>
          <w:szCs w:val="16"/>
        </w:rPr>
        <w:t xml:space="preserve"> criteria for “timely” receipt of early intervention services (i.e., the time period from parent consent to when IFSP services are actually</w:t>
      </w:r>
      <w:r w:rsidRPr="00ED172B">
        <w:rPr>
          <w:b/>
          <w:color w:val="000000" w:themeColor="text1"/>
          <w:szCs w:val="16"/>
        </w:rPr>
        <w:t xml:space="preserve"> </w:t>
      </w:r>
      <w:r w:rsidRPr="00ED172B">
        <w:rPr>
          <w:rFonts w:cs="Arial"/>
          <w:b/>
          <w:color w:val="000000" w:themeColor="text1"/>
          <w:szCs w:val="16"/>
        </w:rPr>
        <w:t>initiated).</w:t>
      </w:r>
    </w:p>
    <w:p w14:paraId="3F2D8FDD" w14:textId="687B9DF6" w:rsidR="007F3393" w:rsidRPr="00ED172B" w:rsidRDefault="00860830" w:rsidP="00133698">
      <w:pPr>
        <w:rPr>
          <w:color w:val="000000" w:themeColor="text1"/>
          <w:szCs w:val="16"/>
        </w:rPr>
      </w:pPr>
      <w:r w:rsidRPr="00ED172B">
        <w:rPr>
          <w:color w:val="000000" w:themeColor="text1"/>
          <w:szCs w:val="16"/>
        </w:rPr>
        <w:t>Services are considered timely if initiated within 30 calendar days from the date in which consent for services was obtained.  Data are based on the actual number of days, not the average, between parental consent and the date specified on the IFSP service log notes for delivery of first service.</w:t>
      </w:r>
    </w:p>
    <w:p w14:paraId="63EBC4F0" w14:textId="77777777" w:rsidR="005A4FE1" w:rsidRPr="00ED172B" w:rsidRDefault="005A4FE1" w:rsidP="00B83404">
      <w:pPr>
        <w:rPr>
          <w:b/>
          <w:color w:val="000000" w:themeColor="text1"/>
        </w:rPr>
      </w:pPr>
      <w:r w:rsidRPr="00ED172B">
        <w:rPr>
          <w:b/>
          <w:color w:val="000000" w:themeColor="text1"/>
        </w:rPr>
        <w:t>What is the source of the data provided for this indicator?</w:t>
      </w:r>
    </w:p>
    <w:p w14:paraId="261B8254" w14:textId="6C7DD3A3" w:rsidR="00431D4D" w:rsidRDefault="00431D4D" w:rsidP="00B83404">
      <w:pPr>
        <w:rPr>
          <w:rFonts w:cs="Arial"/>
          <w:color w:val="000000" w:themeColor="text1"/>
          <w:szCs w:val="16"/>
        </w:rPr>
      </w:pPr>
      <w:bookmarkStart w:id="6" w:name="_Hlk23243004"/>
      <w:r w:rsidRPr="00ED172B">
        <w:rPr>
          <w:rFonts w:cs="Arial"/>
          <w:color w:val="000000" w:themeColor="text1"/>
          <w:szCs w:val="16"/>
        </w:rPr>
        <w:t xml:space="preserve">State </w:t>
      </w:r>
      <w:proofErr w:type="gramStart"/>
      <w:r w:rsidRPr="00ED172B">
        <w:rPr>
          <w:rFonts w:cs="Arial"/>
          <w:color w:val="000000" w:themeColor="text1"/>
          <w:szCs w:val="16"/>
        </w:rPr>
        <w:t>database</w:t>
      </w:r>
      <w:proofErr w:type="gramEnd"/>
    </w:p>
    <w:bookmarkEnd w:id="6"/>
    <w:p w14:paraId="0FB58200" w14:textId="713593EA" w:rsidR="007F3393" w:rsidRPr="00ED172B" w:rsidRDefault="007F3393" w:rsidP="00B83404">
      <w:pPr>
        <w:rPr>
          <w:b/>
          <w:color w:val="000000" w:themeColor="text1"/>
        </w:rPr>
      </w:pPr>
      <w:r w:rsidRPr="00ED172B">
        <w:rPr>
          <w:b/>
          <w:color w:val="000000" w:themeColor="text1"/>
        </w:rPr>
        <w:t xml:space="preserve">Provide the </w:t>
      </w:r>
      <w:proofErr w:type="gramStart"/>
      <w:r w:rsidRPr="00ED172B">
        <w:rPr>
          <w:b/>
          <w:color w:val="000000" w:themeColor="text1"/>
        </w:rPr>
        <w:t>time period</w:t>
      </w:r>
      <w:proofErr w:type="gramEnd"/>
      <w:r w:rsidRPr="00ED172B">
        <w:rPr>
          <w:b/>
          <w:color w:val="000000" w:themeColor="text1"/>
        </w:rPr>
        <w:t xml:space="preserve"> in which the data were collected (e.g., September through December, fourth quarter, selection from the full reporting period).</w:t>
      </w:r>
    </w:p>
    <w:p w14:paraId="04F7364E" w14:textId="24AB7EC2" w:rsidR="007F3393" w:rsidRPr="00ED172B" w:rsidRDefault="00860830" w:rsidP="00B83404">
      <w:pPr>
        <w:rPr>
          <w:color w:val="000000" w:themeColor="text1"/>
        </w:rPr>
      </w:pPr>
      <w:r w:rsidRPr="00ED172B">
        <w:rPr>
          <w:color w:val="000000" w:themeColor="text1"/>
        </w:rPr>
        <w:t>January 1 through June 30, 2023</w:t>
      </w:r>
    </w:p>
    <w:p w14:paraId="45217531" w14:textId="7621120B" w:rsidR="007F3393" w:rsidRPr="00ED172B" w:rsidRDefault="007F3393" w:rsidP="00B83404">
      <w:pPr>
        <w:rPr>
          <w:b/>
          <w:color w:val="000000" w:themeColor="text1"/>
        </w:rPr>
      </w:pPr>
      <w:r w:rsidRPr="00ED172B">
        <w:rPr>
          <w:b/>
          <w:color w:val="000000" w:themeColor="text1"/>
        </w:rPr>
        <w:t>Describe how the data accurately reflect data for infants and toddlers with IFSPs for the full reporting period.</w:t>
      </w:r>
    </w:p>
    <w:p w14:paraId="78DAE0FF" w14:textId="5897C081" w:rsidR="007F3393" w:rsidRDefault="00860830" w:rsidP="00B83404">
      <w:pPr>
        <w:rPr>
          <w:color w:val="000000" w:themeColor="text1"/>
        </w:rPr>
      </w:pPr>
      <w:r w:rsidRPr="00ED172B">
        <w:rPr>
          <w:color w:val="000000" w:themeColor="text1"/>
        </w:rPr>
        <w:t>Data for this indicator were taken from the ACHIEVE data systems and reflect all new early intervention services from both initial IFSPs and subsequent IFSPs between January 1 and June 30, 2023. The Lead Agency ensured the dataset for each region was representative of the total number of infants and toddlers with IFSPs for the full reporting year. A confidence level of 95% +/-5% margin of error was used for each Region to establish the number of children required in the review based on the population of children with IFSPs for the reporting year. Additionally, the numbers of referrals and child count for Early ACCESS are consistent throughout the year so the data accurately reflects infants and toddlers with IFSPs for the full reporting period. Data are based on the actual number of days, not the average, between parental consent and the date specified on the IFSP service log notes for delivery of first service. Services are considered timely if initiated within 30 calendar days from the date in which consent for services was obtained (state criteria).</w:t>
      </w:r>
    </w:p>
    <w:p w14:paraId="0A887955" w14:textId="77777777" w:rsidR="0099603A" w:rsidRDefault="002F48B9" w:rsidP="00361F62">
      <w:pPr>
        <w:rPr>
          <w:b/>
          <w:color w:val="000000" w:themeColor="text1"/>
        </w:rPr>
      </w:pPr>
      <w:r w:rsidRPr="002F48B9">
        <w:rPr>
          <w:b/>
          <w:color w:val="000000" w:themeColor="text1"/>
        </w:rPr>
        <w:t>Provide additional information about this indicator (optional)</w:t>
      </w:r>
    </w:p>
    <w:p w14:paraId="7BC214DF" w14:textId="3B536CFA" w:rsidR="006E322D" w:rsidRPr="00ED172B" w:rsidRDefault="006E322D" w:rsidP="00361F62">
      <w:pPr>
        <w:rPr>
          <w:color w:val="000000" w:themeColor="text1"/>
        </w:rPr>
      </w:pPr>
    </w:p>
    <w:p w14:paraId="53FAF326" w14:textId="1D74C4FC" w:rsidR="002F1A9A" w:rsidRPr="00ED172B" w:rsidRDefault="002F1A9A" w:rsidP="00B83404">
      <w:pPr>
        <w:rPr>
          <w:color w:val="000000" w:themeColor="text1"/>
        </w:rPr>
      </w:pPr>
      <w:r w:rsidRPr="00ED172B">
        <w:rPr>
          <w:b/>
          <w:color w:val="000000" w:themeColor="text1"/>
        </w:rPr>
        <w:t>Correction of Findings of Noncompliance Identified in FFY 2021</w:t>
      </w:r>
    </w:p>
    <w:tbl>
      <w:tblPr>
        <w:tblStyle w:val="TableGrid"/>
        <w:tblW w:w="5000" w:type="pct"/>
        <w:tblLook w:val="04A0" w:firstRow="1" w:lastRow="0" w:firstColumn="1" w:lastColumn="0" w:noHBand="0" w:noVBand="1"/>
        <w:tblCaption w:val="C01PFFYNCFINDINGS"/>
      </w:tblPr>
      <w:tblGrid>
        <w:gridCol w:w="2647"/>
        <w:gridCol w:w="2776"/>
        <w:gridCol w:w="2652"/>
        <w:gridCol w:w="2715"/>
      </w:tblGrid>
      <w:tr w:rsidR="00ED172B" w:rsidRPr="00ED172B" w14:paraId="34A38ABD" w14:textId="77777777" w:rsidTr="00986B99">
        <w:trPr>
          <w:trHeight w:val="389"/>
          <w:tblHeader/>
        </w:trPr>
        <w:tc>
          <w:tcPr>
            <w:tcW w:w="1226" w:type="pct"/>
            <w:shd w:val="clear" w:color="auto" w:fill="auto"/>
            <w:vAlign w:val="bottom"/>
          </w:tcPr>
          <w:p w14:paraId="5D4EE2C0" w14:textId="77777777" w:rsidR="002F1A9A" w:rsidRPr="00ED172B" w:rsidRDefault="002F1A9A" w:rsidP="00CD79C5">
            <w:pPr>
              <w:jc w:val="center"/>
              <w:rPr>
                <w:rFonts w:cs="Arial"/>
                <w:b/>
                <w:color w:val="000000" w:themeColor="text1"/>
                <w:szCs w:val="16"/>
              </w:rPr>
            </w:pPr>
            <w:r w:rsidRPr="00ED172B">
              <w:rPr>
                <w:rFonts w:cs="Arial"/>
                <w:b/>
                <w:color w:val="000000" w:themeColor="text1"/>
                <w:szCs w:val="16"/>
              </w:rPr>
              <w:t>Findings of Noncompliance Identified</w:t>
            </w:r>
          </w:p>
        </w:tc>
        <w:tc>
          <w:tcPr>
            <w:tcW w:w="1286" w:type="pct"/>
            <w:shd w:val="clear" w:color="auto" w:fill="auto"/>
            <w:vAlign w:val="bottom"/>
          </w:tcPr>
          <w:p w14:paraId="365DD9CF" w14:textId="77777777" w:rsidR="002F1A9A" w:rsidRPr="00ED172B" w:rsidRDefault="002F1A9A" w:rsidP="00CD79C5">
            <w:pPr>
              <w:jc w:val="center"/>
              <w:rPr>
                <w:rFonts w:cs="Arial"/>
                <w:b/>
                <w:color w:val="000000" w:themeColor="text1"/>
                <w:szCs w:val="16"/>
              </w:rPr>
            </w:pPr>
            <w:r w:rsidRPr="00ED172B">
              <w:rPr>
                <w:rFonts w:cs="Arial"/>
                <w:b/>
                <w:color w:val="000000" w:themeColor="text1"/>
                <w:szCs w:val="16"/>
              </w:rPr>
              <w:t>Findings of Noncompliance Verified as Corrected Within One Year</w:t>
            </w:r>
          </w:p>
        </w:tc>
        <w:tc>
          <w:tcPr>
            <w:tcW w:w="1229" w:type="pct"/>
            <w:shd w:val="clear" w:color="auto" w:fill="auto"/>
            <w:vAlign w:val="bottom"/>
          </w:tcPr>
          <w:p w14:paraId="4979AFEB" w14:textId="77777777" w:rsidR="002F1A9A" w:rsidRPr="00ED172B" w:rsidRDefault="002F1A9A" w:rsidP="00CD79C5">
            <w:pPr>
              <w:jc w:val="center"/>
              <w:rPr>
                <w:rFonts w:cs="Arial"/>
                <w:b/>
                <w:color w:val="000000" w:themeColor="text1"/>
                <w:szCs w:val="16"/>
              </w:rPr>
            </w:pPr>
            <w:r w:rsidRPr="00ED172B">
              <w:rPr>
                <w:rFonts w:cs="Arial"/>
                <w:b/>
                <w:color w:val="000000" w:themeColor="text1"/>
                <w:szCs w:val="16"/>
              </w:rPr>
              <w:t>Findings of Noncompliance Subsequently Corrected</w:t>
            </w:r>
          </w:p>
        </w:tc>
        <w:tc>
          <w:tcPr>
            <w:tcW w:w="1258" w:type="pct"/>
            <w:shd w:val="clear" w:color="auto" w:fill="auto"/>
            <w:vAlign w:val="bottom"/>
          </w:tcPr>
          <w:p w14:paraId="5C5E9C6B" w14:textId="77777777" w:rsidR="002F1A9A" w:rsidRPr="00ED172B" w:rsidRDefault="002F1A9A" w:rsidP="00CD79C5">
            <w:pPr>
              <w:jc w:val="center"/>
              <w:rPr>
                <w:rFonts w:cs="Arial"/>
                <w:b/>
                <w:color w:val="000000" w:themeColor="text1"/>
                <w:szCs w:val="16"/>
              </w:rPr>
            </w:pPr>
            <w:r w:rsidRPr="00ED172B">
              <w:rPr>
                <w:rFonts w:cs="Arial"/>
                <w:b/>
                <w:color w:val="000000" w:themeColor="text1"/>
                <w:szCs w:val="16"/>
              </w:rPr>
              <w:t>Findings Not Yet Verified as Corrected</w:t>
            </w:r>
          </w:p>
        </w:tc>
      </w:tr>
      <w:tr w:rsidR="00ED172B" w:rsidRPr="00ED172B" w14:paraId="6FD61D9A" w14:textId="77777777" w:rsidTr="00986B99">
        <w:tc>
          <w:tcPr>
            <w:tcW w:w="1226" w:type="pct"/>
            <w:shd w:val="clear" w:color="auto" w:fill="auto"/>
          </w:tcPr>
          <w:p w14:paraId="010E54A6" w14:textId="0E2FA923" w:rsidR="002F1A9A" w:rsidRPr="00ED172B" w:rsidRDefault="00860830" w:rsidP="00186420">
            <w:pPr>
              <w:jc w:val="center"/>
              <w:rPr>
                <w:rFonts w:cs="Arial"/>
                <w:color w:val="000000" w:themeColor="text1"/>
                <w:szCs w:val="16"/>
              </w:rPr>
            </w:pPr>
            <w:r w:rsidRPr="00ED172B">
              <w:rPr>
                <w:rFonts w:cs="Arial"/>
                <w:color w:val="000000" w:themeColor="text1"/>
                <w:szCs w:val="16"/>
              </w:rPr>
              <w:t>1</w:t>
            </w:r>
          </w:p>
        </w:tc>
        <w:tc>
          <w:tcPr>
            <w:tcW w:w="1286" w:type="pct"/>
            <w:shd w:val="clear" w:color="auto" w:fill="auto"/>
          </w:tcPr>
          <w:p w14:paraId="1DD20B92" w14:textId="04C9E392" w:rsidR="002F1A9A" w:rsidRPr="00ED172B" w:rsidRDefault="00860830" w:rsidP="00186420">
            <w:pPr>
              <w:jc w:val="center"/>
              <w:rPr>
                <w:rFonts w:cs="Arial"/>
                <w:color w:val="000000" w:themeColor="text1"/>
                <w:szCs w:val="16"/>
              </w:rPr>
            </w:pPr>
            <w:r w:rsidRPr="00ED172B">
              <w:rPr>
                <w:rFonts w:cs="Arial"/>
                <w:color w:val="000000" w:themeColor="text1"/>
                <w:szCs w:val="16"/>
              </w:rPr>
              <w:t>1</w:t>
            </w:r>
          </w:p>
        </w:tc>
        <w:tc>
          <w:tcPr>
            <w:tcW w:w="1229" w:type="pct"/>
            <w:shd w:val="clear" w:color="auto" w:fill="auto"/>
          </w:tcPr>
          <w:p w14:paraId="1E129A69" w14:textId="461E68FA" w:rsidR="002F1A9A" w:rsidRPr="00ED172B" w:rsidRDefault="00860830" w:rsidP="00186420">
            <w:pPr>
              <w:jc w:val="center"/>
              <w:rPr>
                <w:rFonts w:cs="Arial"/>
                <w:color w:val="000000" w:themeColor="text1"/>
                <w:szCs w:val="16"/>
              </w:rPr>
            </w:pPr>
            <w:r w:rsidRPr="00ED172B">
              <w:rPr>
                <w:rFonts w:cs="Arial"/>
                <w:color w:val="000000" w:themeColor="text1"/>
                <w:szCs w:val="16"/>
              </w:rPr>
              <w:t>0</w:t>
            </w:r>
          </w:p>
        </w:tc>
        <w:tc>
          <w:tcPr>
            <w:tcW w:w="1258" w:type="pct"/>
            <w:shd w:val="clear" w:color="auto" w:fill="auto"/>
          </w:tcPr>
          <w:p w14:paraId="4ABA803A" w14:textId="0CE67DB7" w:rsidR="002F1A9A" w:rsidRPr="00ED172B" w:rsidRDefault="00860830" w:rsidP="00186420">
            <w:pPr>
              <w:jc w:val="center"/>
              <w:rPr>
                <w:rFonts w:cs="Arial"/>
                <w:color w:val="000000" w:themeColor="text1"/>
                <w:szCs w:val="16"/>
              </w:rPr>
            </w:pPr>
            <w:r w:rsidRPr="00ED172B">
              <w:rPr>
                <w:rFonts w:cs="Arial"/>
                <w:color w:val="000000" w:themeColor="text1"/>
                <w:szCs w:val="16"/>
              </w:rPr>
              <w:t>0</w:t>
            </w:r>
          </w:p>
        </w:tc>
      </w:tr>
    </w:tbl>
    <w:p w14:paraId="5569C69F" w14:textId="23B5B4B1" w:rsidR="002F1A9A" w:rsidRPr="00ED172B" w:rsidRDefault="00CD74B5" w:rsidP="00B83404">
      <w:pPr>
        <w:rPr>
          <w:color w:val="000000" w:themeColor="text1"/>
        </w:rPr>
      </w:pPr>
      <w:r>
        <w:rPr>
          <w:b/>
          <w:color w:val="000000" w:themeColor="text1"/>
        </w:rPr>
        <w:t>FFY 2021 Findings of Noncompliance Verified as Corrected</w:t>
      </w:r>
    </w:p>
    <w:p w14:paraId="55F5996D" w14:textId="2D0FCDCC" w:rsidR="002F1A9A" w:rsidRPr="00ED172B" w:rsidRDefault="002F1A9A">
      <w:pPr>
        <w:rPr>
          <w:b/>
          <w:color w:val="000000" w:themeColor="text1"/>
        </w:rPr>
      </w:pPr>
      <w:r w:rsidRPr="00ED172B">
        <w:rPr>
          <w:b/>
          <w:color w:val="000000" w:themeColor="text1"/>
        </w:rPr>
        <w:t xml:space="preserve">Describe how the State verified that the source of noncompliance is correctly implementing the </w:t>
      </w:r>
      <w:r w:rsidR="0031099B" w:rsidRPr="00ED172B">
        <w:rPr>
          <w:b/>
          <w:i/>
          <w:color w:val="000000" w:themeColor="text1"/>
        </w:rPr>
        <w:t>regulatory requirements</w:t>
      </w:r>
      <w:r w:rsidR="00A26AB9">
        <w:rPr>
          <w:b/>
          <w:i/>
          <w:color w:val="000000" w:themeColor="text1"/>
        </w:rPr>
        <w:t>.</w:t>
      </w:r>
    </w:p>
    <w:p w14:paraId="4A0BD85E" w14:textId="6583A277" w:rsidR="002F1A9A" w:rsidRPr="00ED172B" w:rsidRDefault="00860830">
      <w:pPr>
        <w:rPr>
          <w:color w:val="000000" w:themeColor="text1"/>
        </w:rPr>
      </w:pPr>
      <w:r w:rsidRPr="00ED172B">
        <w:rPr>
          <w:color w:val="000000" w:themeColor="text1"/>
        </w:rPr>
        <w:t>One Regional Grantee (AEA) did not meet the 100% target in FFY 2021 and was notified of findings of noncompliance. The Regional Grantee was required to analyze root causes and correct the instance of noncompliance, unless the child was no longer within the jurisdiction of the Early ACCESS program, as soon as possible and no later than one year from the date of notification of noncompliance. The corrective action was completed, followed by verification by the Lead Agency quality assurance/monitoring consultant.</w:t>
      </w:r>
      <w:r w:rsidRPr="00ED172B">
        <w:rPr>
          <w:color w:val="000000" w:themeColor="text1"/>
        </w:rPr>
        <w:br/>
      </w:r>
      <w:r w:rsidRPr="00ED172B">
        <w:rPr>
          <w:color w:val="000000" w:themeColor="text1"/>
        </w:rPr>
        <w:br/>
        <w:t xml:space="preserve">The Regional Grantee made the correction within the </w:t>
      </w:r>
      <w:proofErr w:type="gramStart"/>
      <w:r w:rsidRPr="00ED172B">
        <w:rPr>
          <w:color w:val="000000" w:themeColor="text1"/>
        </w:rPr>
        <w:t>365 day</w:t>
      </w:r>
      <w:proofErr w:type="gramEnd"/>
      <w:r w:rsidRPr="00ED172B">
        <w:rPr>
          <w:color w:val="000000" w:themeColor="text1"/>
        </w:rPr>
        <w:t xml:space="preserve"> timeline (including the State's verification of correction) and met requirements for timely correction. The Lead Agency quality assurance/monitoring consultant was responsible for verifying timely corrections. For that Region, after technical assistance and corrective activities occurred, a follow-up review of data from five IFSPs with dates </w:t>
      </w:r>
      <w:proofErr w:type="gramStart"/>
      <w:r w:rsidRPr="00ED172B">
        <w:rPr>
          <w:color w:val="000000" w:themeColor="text1"/>
        </w:rPr>
        <w:t>subsequent to</w:t>
      </w:r>
      <w:proofErr w:type="gramEnd"/>
      <w:r w:rsidRPr="00ED172B">
        <w:rPr>
          <w:color w:val="000000" w:themeColor="text1"/>
        </w:rPr>
        <w:t xml:space="preserve"> the corrective activities was conducted. The Regional Grantee demonstrated implementation of the requirement with 100% compliance through additional data review by the Lead Agency. </w:t>
      </w:r>
    </w:p>
    <w:p w14:paraId="43786BF5" w14:textId="5256C900" w:rsidR="002F1A9A" w:rsidRPr="00ED172B" w:rsidRDefault="002F1A9A">
      <w:pPr>
        <w:rPr>
          <w:b/>
          <w:color w:val="000000" w:themeColor="text1"/>
        </w:rPr>
      </w:pPr>
      <w:r w:rsidRPr="00ED172B">
        <w:rPr>
          <w:b/>
          <w:color w:val="000000" w:themeColor="text1"/>
        </w:rPr>
        <w:t xml:space="preserve">Describe how the State verified that each </w:t>
      </w:r>
      <w:r w:rsidR="0031099B" w:rsidRPr="00ED172B">
        <w:rPr>
          <w:b/>
          <w:i/>
          <w:color w:val="000000" w:themeColor="text1"/>
        </w:rPr>
        <w:t>individual case</w:t>
      </w:r>
      <w:r w:rsidRPr="00ED172B">
        <w:rPr>
          <w:b/>
          <w:color w:val="000000" w:themeColor="text1"/>
        </w:rPr>
        <w:t xml:space="preserve"> of noncompliance was corrected</w:t>
      </w:r>
      <w:r w:rsidR="00A26AB9">
        <w:rPr>
          <w:b/>
          <w:color w:val="000000" w:themeColor="text1"/>
        </w:rPr>
        <w:t>.</w:t>
      </w:r>
    </w:p>
    <w:p w14:paraId="7DD27FB9" w14:textId="5AC7708B" w:rsidR="002F1A9A" w:rsidRDefault="00860830">
      <w:pPr>
        <w:rPr>
          <w:color w:val="000000" w:themeColor="text1"/>
        </w:rPr>
      </w:pPr>
      <w:r w:rsidRPr="00ED172B">
        <w:rPr>
          <w:color w:val="000000" w:themeColor="text1"/>
        </w:rPr>
        <w:t>During FFY 2021, one instance of noncompliance was identified. The lead agency notified the Regional Grantee of the noncompliance and verified that the individual case was corrected by (a) verifying services were eventually provided unless the child was no longer within the jurisdiction of the Early ACCESS program, and (b) verifying the Regional Grantee is correctly implementing requirements.</w:t>
      </w:r>
    </w:p>
    <w:p w14:paraId="0275179C" w14:textId="47B09E7B" w:rsidR="002F1A9A" w:rsidRPr="00ED172B" w:rsidRDefault="002F1A9A" w:rsidP="00B83404">
      <w:pPr>
        <w:rPr>
          <w:color w:val="000000" w:themeColor="text1"/>
        </w:rPr>
      </w:pPr>
      <w:r w:rsidRPr="00ED172B">
        <w:rPr>
          <w:b/>
          <w:color w:val="000000" w:themeColor="text1"/>
        </w:rPr>
        <w:t>Correction of Findings of Noncompliance Identified Prior to FFY 2021</w:t>
      </w:r>
    </w:p>
    <w:tbl>
      <w:tblPr>
        <w:tblStyle w:val="TableGrid"/>
        <w:tblW w:w="5000" w:type="pct"/>
        <w:tblLook w:val="04A0" w:firstRow="1" w:lastRow="0" w:firstColumn="1" w:lastColumn="0" w:noHBand="0" w:noVBand="1"/>
        <w:tblCaption w:val="C01PPFFYNCFINDINGS"/>
      </w:tblPr>
      <w:tblGrid>
        <w:gridCol w:w="1941"/>
        <w:gridCol w:w="3020"/>
        <w:gridCol w:w="3008"/>
        <w:gridCol w:w="2821"/>
      </w:tblGrid>
      <w:tr w:rsidR="00ED172B" w:rsidRPr="00ED172B" w14:paraId="7E28CC0F" w14:textId="77777777" w:rsidTr="00986B99">
        <w:trPr>
          <w:tblHeader/>
        </w:trPr>
        <w:tc>
          <w:tcPr>
            <w:tcW w:w="899" w:type="pct"/>
            <w:shd w:val="clear" w:color="auto" w:fill="auto"/>
            <w:vAlign w:val="bottom"/>
          </w:tcPr>
          <w:p w14:paraId="61175C0A" w14:textId="77777777" w:rsidR="002F1A9A" w:rsidRPr="00ED172B" w:rsidRDefault="002F1A9A" w:rsidP="00CD79C5">
            <w:pPr>
              <w:jc w:val="center"/>
              <w:rPr>
                <w:rFonts w:cs="Arial"/>
                <w:b/>
                <w:color w:val="000000" w:themeColor="text1"/>
                <w:szCs w:val="16"/>
              </w:rPr>
            </w:pPr>
            <w:r w:rsidRPr="00ED172B">
              <w:rPr>
                <w:rFonts w:cs="Arial"/>
                <w:b/>
                <w:color w:val="000000" w:themeColor="text1"/>
                <w:szCs w:val="16"/>
              </w:rPr>
              <w:lastRenderedPageBreak/>
              <w:t>Year Findings of Noncompliance Were Identified</w:t>
            </w:r>
          </w:p>
        </w:tc>
        <w:tc>
          <w:tcPr>
            <w:tcW w:w="1399" w:type="pct"/>
            <w:shd w:val="clear" w:color="auto" w:fill="auto"/>
            <w:vAlign w:val="bottom"/>
          </w:tcPr>
          <w:p w14:paraId="5832D775" w14:textId="5DBCACDF" w:rsidR="002F1A9A" w:rsidRPr="00ED172B" w:rsidRDefault="002F1A9A" w:rsidP="00CD79C5">
            <w:pPr>
              <w:jc w:val="center"/>
              <w:rPr>
                <w:rFonts w:cs="Arial"/>
                <w:b/>
                <w:color w:val="000000" w:themeColor="text1"/>
                <w:szCs w:val="16"/>
              </w:rPr>
            </w:pPr>
            <w:r w:rsidRPr="00ED172B">
              <w:rPr>
                <w:rFonts w:cs="Arial"/>
                <w:b/>
                <w:color w:val="000000" w:themeColor="text1"/>
                <w:szCs w:val="16"/>
              </w:rPr>
              <w:t>Findings of Noncompliance Not Yet Verified as Corrected as of FFY 2021 APR</w:t>
            </w:r>
          </w:p>
        </w:tc>
        <w:tc>
          <w:tcPr>
            <w:tcW w:w="1394" w:type="pct"/>
            <w:shd w:val="clear" w:color="auto" w:fill="auto"/>
            <w:vAlign w:val="bottom"/>
          </w:tcPr>
          <w:p w14:paraId="31807C98" w14:textId="77777777" w:rsidR="002F1A9A" w:rsidRPr="00ED172B" w:rsidRDefault="002F1A9A" w:rsidP="00CD79C5">
            <w:pPr>
              <w:jc w:val="center"/>
              <w:rPr>
                <w:rFonts w:cs="Arial"/>
                <w:b/>
                <w:color w:val="000000" w:themeColor="text1"/>
                <w:szCs w:val="16"/>
              </w:rPr>
            </w:pPr>
            <w:r w:rsidRPr="00ED172B">
              <w:rPr>
                <w:rFonts w:cs="Arial"/>
                <w:b/>
                <w:color w:val="000000" w:themeColor="text1"/>
                <w:szCs w:val="16"/>
              </w:rPr>
              <w:t>Findings of Noncompliance Verified as Corrected</w:t>
            </w:r>
          </w:p>
        </w:tc>
        <w:tc>
          <w:tcPr>
            <w:tcW w:w="1307" w:type="pct"/>
            <w:shd w:val="clear" w:color="auto" w:fill="auto"/>
            <w:vAlign w:val="bottom"/>
          </w:tcPr>
          <w:p w14:paraId="2938ABF0" w14:textId="77777777" w:rsidR="002F1A9A" w:rsidRPr="00ED172B" w:rsidRDefault="002F1A9A" w:rsidP="00CD79C5">
            <w:pPr>
              <w:jc w:val="center"/>
              <w:rPr>
                <w:rFonts w:cs="Arial"/>
                <w:b/>
                <w:color w:val="000000" w:themeColor="text1"/>
                <w:szCs w:val="16"/>
              </w:rPr>
            </w:pPr>
            <w:r w:rsidRPr="00ED172B">
              <w:rPr>
                <w:rFonts w:cs="Arial"/>
                <w:b/>
                <w:color w:val="000000" w:themeColor="text1"/>
                <w:szCs w:val="16"/>
              </w:rPr>
              <w:t>Findings Not Yet Verified as Corrected</w:t>
            </w:r>
          </w:p>
        </w:tc>
      </w:tr>
      <w:tr w:rsidR="00ED172B" w:rsidRPr="00ED172B" w14:paraId="5A6AE6B0" w14:textId="77777777" w:rsidTr="00986B99">
        <w:tc>
          <w:tcPr>
            <w:tcW w:w="899" w:type="pct"/>
            <w:shd w:val="clear" w:color="auto" w:fill="auto"/>
          </w:tcPr>
          <w:p w14:paraId="7E294C4A" w14:textId="793E00D3" w:rsidR="002F1A9A" w:rsidRPr="00ED172B" w:rsidRDefault="002F1A9A" w:rsidP="00186420">
            <w:pPr>
              <w:jc w:val="center"/>
              <w:rPr>
                <w:rFonts w:cs="Arial"/>
                <w:color w:val="000000" w:themeColor="text1"/>
                <w:szCs w:val="16"/>
              </w:rPr>
            </w:pPr>
          </w:p>
        </w:tc>
        <w:tc>
          <w:tcPr>
            <w:tcW w:w="1399" w:type="pct"/>
            <w:shd w:val="clear" w:color="auto" w:fill="auto"/>
          </w:tcPr>
          <w:p w14:paraId="1160A201" w14:textId="0E2C6FD9" w:rsidR="002F1A9A" w:rsidRPr="00ED172B" w:rsidRDefault="002F1A9A" w:rsidP="009A3621">
            <w:pPr>
              <w:jc w:val="center"/>
              <w:rPr>
                <w:rFonts w:cs="Arial"/>
                <w:noProof/>
                <w:color w:val="000000" w:themeColor="text1"/>
                <w:szCs w:val="16"/>
              </w:rPr>
            </w:pPr>
          </w:p>
        </w:tc>
        <w:tc>
          <w:tcPr>
            <w:tcW w:w="1394" w:type="pct"/>
            <w:shd w:val="clear" w:color="auto" w:fill="auto"/>
          </w:tcPr>
          <w:p w14:paraId="4333C23A" w14:textId="71B77B57" w:rsidR="002F1A9A" w:rsidRPr="00ED172B" w:rsidRDefault="002F1A9A" w:rsidP="009A3621">
            <w:pPr>
              <w:jc w:val="center"/>
              <w:rPr>
                <w:rFonts w:cs="Arial"/>
                <w:noProof/>
                <w:color w:val="000000" w:themeColor="text1"/>
                <w:szCs w:val="16"/>
              </w:rPr>
            </w:pPr>
          </w:p>
        </w:tc>
        <w:tc>
          <w:tcPr>
            <w:tcW w:w="1307" w:type="pct"/>
            <w:shd w:val="clear" w:color="auto" w:fill="auto"/>
          </w:tcPr>
          <w:p w14:paraId="33AEF7F3" w14:textId="54D2CF26" w:rsidR="002F1A9A" w:rsidRPr="00ED172B" w:rsidRDefault="002F1A9A" w:rsidP="00433DB7">
            <w:pPr>
              <w:jc w:val="center"/>
              <w:rPr>
                <w:rFonts w:cs="Arial"/>
                <w:noProof/>
                <w:color w:val="000000" w:themeColor="text1"/>
                <w:szCs w:val="16"/>
              </w:rPr>
            </w:pPr>
          </w:p>
        </w:tc>
      </w:tr>
      <w:tr w:rsidR="00ED172B" w:rsidRPr="00ED172B" w14:paraId="77EEF846" w14:textId="77777777" w:rsidTr="00986B99">
        <w:tc>
          <w:tcPr>
            <w:tcW w:w="899" w:type="pct"/>
            <w:shd w:val="clear" w:color="auto" w:fill="auto"/>
          </w:tcPr>
          <w:p w14:paraId="5220DDBB" w14:textId="617F1338" w:rsidR="002F1A9A" w:rsidRPr="00ED172B" w:rsidRDefault="002F1A9A" w:rsidP="00186420">
            <w:pPr>
              <w:jc w:val="center"/>
              <w:rPr>
                <w:rFonts w:cs="Arial"/>
                <w:color w:val="000000" w:themeColor="text1"/>
                <w:szCs w:val="16"/>
              </w:rPr>
            </w:pPr>
          </w:p>
        </w:tc>
        <w:tc>
          <w:tcPr>
            <w:tcW w:w="1399" w:type="pct"/>
            <w:shd w:val="clear" w:color="auto" w:fill="auto"/>
          </w:tcPr>
          <w:p w14:paraId="51E72912" w14:textId="28137C7A" w:rsidR="002F1A9A" w:rsidRPr="00ED172B" w:rsidRDefault="002F1A9A" w:rsidP="009A3621">
            <w:pPr>
              <w:jc w:val="center"/>
              <w:rPr>
                <w:rFonts w:cs="Arial"/>
                <w:noProof/>
                <w:color w:val="000000" w:themeColor="text1"/>
                <w:szCs w:val="16"/>
              </w:rPr>
            </w:pPr>
          </w:p>
        </w:tc>
        <w:tc>
          <w:tcPr>
            <w:tcW w:w="1394" w:type="pct"/>
            <w:shd w:val="clear" w:color="auto" w:fill="auto"/>
          </w:tcPr>
          <w:p w14:paraId="2C1F8516" w14:textId="6CE00AC5" w:rsidR="002F1A9A" w:rsidRPr="00ED172B" w:rsidRDefault="002F1A9A" w:rsidP="009A3621">
            <w:pPr>
              <w:jc w:val="center"/>
              <w:rPr>
                <w:rFonts w:cs="Arial"/>
                <w:noProof/>
                <w:color w:val="000000" w:themeColor="text1"/>
                <w:szCs w:val="16"/>
              </w:rPr>
            </w:pPr>
          </w:p>
        </w:tc>
        <w:tc>
          <w:tcPr>
            <w:tcW w:w="1307" w:type="pct"/>
            <w:shd w:val="clear" w:color="auto" w:fill="auto"/>
          </w:tcPr>
          <w:p w14:paraId="504165E6" w14:textId="20AD78DF" w:rsidR="002F1A9A" w:rsidRPr="00ED172B" w:rsidRDefault="002F1A9A" w:rsidP="00433DB7">
            <w:pPr>
              <w:jc w:val="center"/>
              <w:rPr>
                <w:rFonts w:cs="Arial"/>
                <w:noProof/>
                <w:color w:val="000000" w:themeColor="text1"/>
                <w:szCs w:val="16"/>
              </w:rPr>
            </w:pPr>
          </w:p>
        </w:tc>
      </w:tr>
      <w:tr w:rsidR="00ED172B" w:rsidRPr="00ED172B" w14:paraId="06686058" w14:textId="77777777" w:rsidTr="00986B99">
        <w:tc>
          <w:tcPr>
            <w:tcW w:w="899" w:type="pct"/>
            <w:shd w:val="clear" w:color="auto" w:fill="auto"/>
          </w:tcPr>
          <w:p w14:paraId="25B79FD3" w14:textId="19A616F7" w:rsidR="002F1A9A" w:rsidRPr="00ED172B" w:rsidRDefault="002F1A9A" w:rsidP="00186420">
            <w:pPr>
              <w:jc w:val="center"/>
              <w:rPr>
                <w:rFonts w:cs="Arial"/>
                <w:color w:val="000000" w:themeColor="text1"/>
                <w:szCs w:val="16"/>
              </w:rPr>
            </w:pPr>
          </w:p>
        </w:tc>
        <w:tc>
          <w:tcPr>
            <w:tcW w:w="1399" w:type="pct"/>
            <w:shd w:val="clear" w:color="auto" w:fill="auto"/>
          </w:tcPr>
          <w:p w14:paraId="107B2803" w14:textId="0CF5B5C3" w:rsidR="002F1A9A" w:rsidRPr="00ED172B" w:rsidRDefault="002F1A9A" w:rsidP="009A3621">
            <w:pPr>
              <w:jc w:val="center"/>
              <w:rPr>
                <w:rFonts w:cs="Arial"/>
                <w:noProof/>
                <w:color w:val="000000" w:themeColor="text1"/>
                <w:szCs w:val="16"/>
              </w:rPr>
            </w:pPr>
          </w:p>
        </w:tc>
        <w:tc>
          <w:tcPr>
            <w:tcW w:w="1394" w:type="pct"/>
            <w:shd w:val="clear" w:color="auto" w:fill="auto"/>
          </w:tcPr>
          <w:p w14:paraId="5FBAC412" w14:textId="4ED40606" w:rsidR="002F1A9A" w:rsidRPr="00ED172B" w:rsidRDefault="002F1A9A" w:rsidP="009A3621">
            <w:pPr>
              <w:jc w:val="center"/>
              <w:rPr>
                <w:rFonts w:cs="Arial"/>
                <w:noProof/>
                <w:color w:val="000000" w:themeColor="text1"/>
                <w:szCs w:val="16"/>
              </w:rPr>
            </w:pPr>
          </w:p>
        </w:tc>
        <w:tc>
          <w:tcPr>
            <w:tcW w:w="1307" w:type="pct"/>
            <w:shd w:val="clear" w:color="auto" w:fill="auto"/>
          </w:tcPr>
          <w:p w14:paraId="1B00BD3C" w14:textId="5FA6F0AB" w:rsidR="002F1A9A" w:rsidRPr="00ED172B" w:rsidRDefault="002F1A9A" w:rsidP="00433DB7">
            <w:pPr>
              <w:jc w:val="center"/>
              <w:rPr>
                <w:rFonts w:cs="Arial"/>
                <w:noProof/>
                <w:color w:val="000000" w:themeColor="text1"/>
                <w:szCs w:val="16"/>
              </w:rPr>
            </w:pPr>
          </w:p>
        </w:tc>
      </w:tr>
      <w:tr w:rsidR="00D06052" w:rsidRPr="00ED172B" w14:paraId="75EC4F8F" w14:textId="77777777" w:rsidTr="00986B99">
        <w:tc>
          <w:tcPr>
            <w:tcW w:w="899" w:type="pct"/>
            <w:shd w:val="clear" w:color="auto" w:fill="auto"/>
          </w:tcPr>
          <w:p w14:paraId="6B87481D" w14:textId="5A6E3598" w:rsidR="00D06052" w:rsidRPr="00ED172B" w:rsidRDefault="00D06052" w:rsidP="00D06052">
            <w:pPr>
              <w:jc w:val="center"/>
              <w:rPr>
                <w:rFonts w:cs="Arial"/>
                <w:color w:val="000000" w:themeColor="text1"/>
                <w:szCs w:val="16"/>
              </w:rPr>
            </w:pPr>
          </w:p>
        </w:tc>
        <w:tc>
          <w:tcPr>
            <w:tcW w:w="1399" w:type="pct"/>
            <w:shd w:val="clear" w:color="auto" w:fill="auto"/>
          </w:tcPr>
          <w:p w14:paraId="3FE68023" w14:textId="610C124D" w:rsidR="00D06052" w:rsidRPr="00ED172B" w:rsidRDefault="00D06052" w:rsidP="00D06052">
            <w:pPr>
              <w:jc w:val="center"/>
              <w:rPr>
                <w:rFonts w:cs="Arial"/>
                <w:color w:val="000000" w:themeColor="text1"/>
                <w:szCs w:val="16"/>
              </w:rPr>
            </w:pPr>
          </w:p>
        </w:tc>
        <w:tc>
          <w:tcPr>
            <w:tcW w:w="1394" w:type="pct"/>
            <w:shd w:val="clear" w:color="auto" w:fill="auto"/>
          </w:tcPr>
          <w:p w14:paraId="08CEA572" w14:textId="644D97CC" w:rsidR="00D06052" w:rsidRPr="00ED172B" w:rsidRDefault="00D06052" w:rsidP="00D06052">
            <w:pPr>
              <w:jc w:val="center"/>
              <w:rPr>
                <w:rFonts w:cs="Arial"/>
                <w:color w:val="000000" w:themeColor="text1"/>
                <w:szCs w:val="16"/>
              </w:rPr>
            </w:pPr>
          </w:p>
        </w:tc>
        <w:tc>
          <w:tcPr>
            <w:tcW w:w="1307" w:type="pct"/>
            <w:shd w:val="clear" w:color="auto" w:fill="auto"/>
          </w:tcPr>
          <w:p w14:paraId="7AADBB03" w14:textId="24C5A8C7" w:rsidR="00D06052" w:rsidRPr="00ED172B" w:rsidRDefault="00D06052" w:rsidP="00D06052">
            <w:pPr>
              <w:jc w:val="center"/>
              <w:rPr>
                <w:rFonts w:cs="Arial"/>
                <w:color w:val="000000" w:themeColor="text1"/>
                <w:szCs w:val="16"/>
              </w:rPr>
            </w:pPr>
          </w:p>
        </w:tc>
      </w:tr>
      <w:tr w:rsidR="00D06052" w:rsidRPr="00ED172B" w14:paraId="38F4CB9B" w14:textId="77777777" w:rsidTr="00986B99">
        <w:tc>
          <w:tcPr>
            <w:tcW w:w="899" w:type="pct"/>
            <w:shd w:val="clear" w:color="auto" w:fill="auto"/>
          </w:tcPr>
          <w:p w14:paraId="139D770E" w14:textId="6EB521BB" w:rsidR="00D06052" w:rsidRPr="00ED172B" w:rsidRDefault="00D06052" w:rsidP="00D06052">
            <w:pPr>
              <w:jc w:val="center"/>
              <w:rPr>
                <w:rFonts w:cs="Arial"/>
                <w:color w:val="000000" w:themeColor="text1"/>
                <w:szCs w:val="16"/>
              </w:rPr>
            </w:pPr>
          </w:p>
        </w:tc>
        <w:tc>
          <w:tcPr>
            <w:tcW w:w="1399" w:type="pct"/>
            <w:shd w:val="clear" w:color="auto" w:fill="auto"/>
          </w:tcPr>
          <w:p w14:paraId="1AED1D12" w14:textId="70F050AE" w:rsidR="00D06052" w:rsidRPr="00ED172B" w:rsidRDefault="00D06052" w:rsidP="00D06052">
            <w:pPr>
              <w:jc w:val="center"/>
              <w:rPr>
                <w:rFonts w:cs="Arial"/>
                <w:color w:val="000000" w:themeColor="text1"/>
                <w:szCs w:val="16"/>
              </w:rPr>
            </w:pPr>
          </w:p>
        </w:tc>
        <w:tc>
          <w:tcPr>
            <w:tcW w:w="1394" w:type="pct"/>
            <w:shd w:val="clear" w:color="auto" w:fill="auto"/>
          </w:tcPr>
          <w:p w14:paraId="1580EBDF" w14:textId="2288BD28" w:rsidR="00D06052" w:rsidRPr="00ED172B" w:rsidRDefault="00D06052" w:rsidP="00D06052">
            <w:pPr>
              <w:jc w:val="center"/>
              <w:rPr>
                <w:rFonts w:cs="Arial"/>
                <w:color w:val="000000" w:themeColor="text1"/>
                <w:szCs w:val="16"/>
              </w:rPr>
            </w:pPr>
          </w:p>
        </w:tc>
        <w:tc>
          <w:tcPr>
            <w:tcW w:w="1307" w:type="pct"/>
            <w:shd w:val="clear" w:color="auto" w:fill="auto"/>
          </w:tcPr>
          <w:p w14:paraId="0DE5838F" w14:textId="1505E187" w:rsidR="00D06052" w:rsidRPr="00ED172B" w:rsidRDefault="00D06052" w:rsidP="00D06052">
            <w:pPr>
              <w:jc w:val="center"/>
              <w:rPr>
                <w:rFonts w:cs="Arial"/>
                <w:color w:val="000000" w:themeColor="text1"/>
                <w:szCs w:val="16"/>
              </w:rPr>
            </w:pPr>
          </w:p>
        </w:tc>
      </w:tr>
    </w:tbl>
    <w:p w14:paraId="5567CC80" w14:textId="77777777" w:rsidR="00DE328D" w:rsidRPr="00ED172B" w:rsidRDefault="00DE328D">
      <w:pPr>
        <w:rPr>
          <w:color w:val="000000" w:themeColor="text1"/>
        </w:rPr>
      </w:pPr>
    </w:p>
    <w:p w14:paraId="7D42D1C9" w14:textId="0CD6E9DC" w:rsidR="002F1A9A" w:rsidRPr="00A40EE1" w:rsidRDefault="000D0117" w:rsidP="005C3FFD">
      <w:pPr>
        <w:pStyle w:val="Heading2"/>
      </w:pPr>
      <w:r w:rsidRPr="00A40EE1">
        <w:t xml:space="preserve">1 - </w:t>
      </w:r>
      <w:r w:rsidR="002F1A9A" w:rsidRPr="00A40EE1">
        <w:t>Prior FFY Required Actions</w:t>
      </w:r>
    </w:p>
    <w:p w14:paraId="07770A6D" w14:textId="113FE3B3" w:rsidR="002F1A9A" w:rsidRPr="00ED172B" w:rsidRDefault="005E414F" w:rsidP="00027F39">
      <w:pPr>
        <w:rPr>
          <w:color w:val="000000" w:themeColor="text1"/>
        </w:rPr>
      </w:pPr>
      <w:r w:rsidRPr="00ED172B">
        <w:rPr>
          <w:color w:val="000000" w:themeColor="text1"/>
        </w:rPr>
        <w:t>Because the State reported less than 100% compliance for FFY 2021, the State must report on the status of correction of noncompliance identified in FFY 2021 for this indicator. When reporting on the correction of noncompliance, the State must report, in the FFY 2022 SPP/APR, that it has verified that each EIS program or provider with noncompliance identified in FFY 2021 for this indicator: (1) is correctly implementing the specific regulatory requirements (i.e., achieved 100% compliance) based on a review of updated data such as data subsequently collected through on-site monitoring or a State data system; and (2) has corrected each individual case of noncompliance, unless the child is no longer within the jurisdiction of the EIS program or provider, consistent with OSEP Memo 09-02. In the FFY 2022 SPP/APR, the State must describe the specific actions that were taken to verify the correction.</w:t>
      </w:r>
      <w:r w:rsidRPr="00ED172B">
        <w:rPr>
          <w:color w:val="000000" w:themeColor="text1"/>
        </w:rPr>
        <w:br/>
        <w:t>If the State did not identify any findings of noncompliance in FFY 2021, although its FFY 2021 data reflect less than 100% compliance, provide an explanation of why the State did not identify any findings of noncompliance in FFY 2021.</w:t>
      </w:r>
    </w:p>
    <w:p w14:paraId="50B0C9A3" w14:textId="77777777" w:rsidR="004C1CEE" w:rsidRPr="00ED172B" w:rsidRDefault="004C1CEE" w:rsidP="002F1A9A">
      <w:pPr>
        <w:rPr>
          <w:rFonts w:cs="Arial"/>
          <w:color w:val="000000" w:themeColor="text1"/>
          <w:szCs w:val="16"/>
        </w:rPr>
      </w:pPr>
    </w:p>
    <w:p w14:paraId="7CD7BB8E" w14:textId="2A40DF33" w:rsidR="002F1A9A" w:rsidRPr="00ED172B" w:rsidRDefault="002F1A9A" w:rsidP="00B83404">
      <w:pPr>
        <w:rPr>
          <w:color w:val="000000" w:themeColor="text1"/>
        </w:rPr>
      </w:pPr>
      <w:r w:rsidRPr="00ED172B">
        <w:rPr>
          <w:b/>
          <w:color w:val="000000" w:themeColor="text1"/>
        </w:rPr>
        <w:t>Response to actions required in FFY 2021 SPP/APR</w:t>
      </w:r>
      <w:r w:rsidR="00950382" w:rsidRPr="00ED172B">
        <w:rPr>
          <w:color w:val="000000" w:themeColor="text1"/>
        </w:rPr>
        <w:t xml:space="preserve"> </w:t>
      </w:r>
    </w:p>
    <w:p w14:paraId="7B432D1F" w14:textId="30BE75E8" w:rsidR="002F1A9A" w:rsidRPr="00ED172B" w:rsidRDefault="002F1A9A" w:rsidP="00027F39">
      <w:pPr>
        <w:rPr>
          <w:color w:val="000000" w:themeColor="text1"/>
        </w:rPr>
      </w:pPr>
    </w:p>
    <w:p w14:paraId="5B26E5E3" w14:textId="4D399F9F" w:rsidR="002F1A9A" w:rsidRPr="00A40EE1" w:rsidRDefault="000D0117" w:rsidP="005C3FFD">
      <w:pPr>
        <w:pStyle w:val="Heading2"/>
      </w:pPr>
      <w:r w:rsidRPr="00A40EE1">
        <w:t xml:space="preserve">1 - </w:t>
      </w:r>
      <w:r w:rsidR="002F1A9A" w:rsidRPr="00A40EE1">
        <w:t>OSEP Response</w:t>
      </w:r>
    </w:p>
    <w:p w14:paraId="7E4E1765" w14:textId="5486F1D2" w:rsidR="002F1A9A" w:rsidRPr="00ED172B" w:rsidRDefault="005E414F" w:rsidP="00027F39">
      <w:pPr>
        <w:rPr>
          <w:color w:val="000000" w:themeColor="text1"/>
        </w:rPr>
      </w:pPr>
      <w:r w:rsidRPr="00ED172B">
        <w:rPr>
          <w:color w:val="000000" w:themeColor="text1"/>
        </w:rPr>
        <w:t xml:space="preserve">The State reported that it used data from a </w:t>
      </w:r>
      <w:proofErr w:type="gramStart"/>
      <w:r w:rsidRPr="00ED172B">
        <w:rPr>
          <w:color w:val="000000" w:themeColor="text1"/>
        </w:rPr>
        <w:t>State</w:t>
      </w:r>
      <w:proofErr w:type="gramEnd"/>
      <w:r w:rsidRPr="00ED172B">
        <w:rPr>
          <w:color w:val="000000" w:themeColor="text1"/>
        </w:rPr>
        <w:t xml:space="preserve"> database to report on this indicator. The State further reported that it did not use data for the full reporting period (July 1, 2022- June 30, 2023). The State described how the </w:t>
      </w:r>
      <w:proofErr w:type="gramStart"/>
      <w:r w:rsidRPr="00ED172B">
        <w:rPr>
          <w:color w:val="000000" w:themeColor="text1"/>
        </w:rPr>
        <w:t>time period</w:t>
      </w:r>
      <w:proofErr w:type="gramEnd"/>
      <w:r w:rsidRPr="00ED172B">
        <w:rPr>
          <w:color w:val="000000" w:themeColor="text1"/>
        </w:rPr>
        <w:t xml:space="preserve"> in which the data were collected accurately reflects data for infants and toddlers with IFSPs for the full reporting period.</w:t>
      </w:r>
    </w:p>
    <w:p w14:paraId="14E4670B" w14:textId="0CF10102" w:rsidR="002F1A9A" w:rsidRPr="00A40EE1" w:rsidRDefault="000D0117" w:rsidP="005C3FFD">
      <w:pPr>
        <w:pStyle w:val="Heading2"/>
      </w:pPr>
      <w:r w:rsidRPr="00A40EE1">
        <w:t xml:space="preserve">1 - </w:t>
      </w:r>
      <w:r w:rsidR="002F1A9A" w:rsidRPr="00A40EE1">
        <w:t>Required Actions</w:t>
      </w:r>
    </w:p>
    <w:p w14:paraId="1951D376" w14:textId="06E81FEF" w:rsidR="002F1A9A" w:rsidRPr="00ED172B" w:rsidRDefault="00027F39" w:rsidP="00027F39">
      <w:pPr>
        <w:rPr>
          <w:color w:val="000000" w:themeColor="text1"/>
        </w:rPr>
      </w:pPr>
      <w:r w:rsidRPr="00ED172B">
        <w:rPr>
          <w:color w:val="000000" w:themeColor="text1"/>
        </w:rPr>
        <w:t>Because the State reported less than 100% compliance for FFY 2022, the State must report on the status of correction of noncompliance identified in FFY 2022 for this indicator. When reporting on the correction of noncompliance, the State must report, in the FFY 2023 SPP/APR, that it has verified that each EIS program or provider with noncompliance identified in FFY 2022 for this indicator: (1) is correctly implementing the specific regulatory requirements (i.e., achieved 100% compliance) based on a review of updated data such as data subsequently collected through on-site monitoring or a State data system; and (2) has corrected each individual case of noncompliance, unless the child is no longer within the jurisdiction of the EIS program or provider, consistent with OSEP QA 23-01. In the FFY 2023 SPP/APR, the State must describe the specific actions that were taken to verify the correction. If the State did not identify any findings of noncompliance in FFY 2022, although its FFY 2022 data reflect less than 100% compliance, provide an explanation of why the State did not identify any findings of noncompliance in FFY 2022.</w:t>
      </w:r>
    </w:p>
    <w:p w14:paraId="5457E150" w14:textId="2454D9B8" w:rsidR="006B486C" w:rsidRPr="00ED172B" w:rsidRDefault="006B486C" w:rsidP="00604467">
      <w:pPr>
        <w:rPr>
          <w:color w:val="000000" w:themeColor="text1"/>
        </w:rPr>
        <w:sectPr w:rsidR="006B486C" w:rsidRPr="00ED172B" w:rsidSect="00BF3AB4">
          <w:footerReference w:type="default" r:id="rId12"/>
          <w:headerReference w:type="first" r:id="rId13"/>
          <w:footerReference w:type="first" r:id="rId14"/>
          <w:pgSz w:w="12240" w:h="15840"/>
          <w:pgMar w:top="720" w:right="720" w:bottom="720" w:left="720" w:header="720" w:footer="463" w:gutter="0"/>
          <w:cols w:space="720"/>
          <w:docGrid w:linePitch="360"/>
        </w:sectPr>
      </w:pPr>
    </w:p>
    <w:p w14:paraId="4A6B8FA1" w14:textId="0413C7A8" w:rsidR="00D21EAA" w:rsidRPr="00ED172B" w:rsidRDefault="00D21EAA" w:rsidP="00174E1C">
      <w:pPr>
        <w:pStyle w:val="Heading1"/>
        <w:rPr>
          <w:color w:val="000000" w:themeColor="text1"/>
        </w:rPr>
      </w:pPr>
      <w:bookmarkStart w:id="7" w:name="_Toc392159262"/>
      <w:r w:rsidRPr="00ED172B">
        <w:rPr>
          <w:color w:val="000000" w:themeColor="text1"/>
        </w:rPr>
        <w:lastRenderedPageBreak/>
        <w:t xml:space="preserve">Indicator 2: </w:t>
      </w:r>
      <w:bookmarkEnd w:id="5"/>
      <w:bookmarkEnd w:id="7"/>
      <w:r w:rsidR="00B55C3D" w:rsidRPr="00ED172B">
        <w:rPr>
          <w:color w:val="000000" w:themeColor="text1"/>
        </w:rPr>
        <w:t>Services in Natural Environments</w:t>
      </w:r>
    </w:p>
    <w:p w14:paraId="4A896E65" w14:textId="77777777" w:rsidR="00174E1C" w:rsidRPr="00ED172B" w:rsidRDefault="00174E1C" w:rsidP="00186420">
      <w:pPr>
        <w:rPr>
          <w:color w:val="000000" w:themeColor="text1"/>
          <w:szCs w:val="20"/>
        </w:rPr>
      </w:pPr>
      <w:bookmarkStart w:id="8" w:name="_Toc392159263"/>
      <w:r w:rsidRPr="00ED172B">
        <w:rPr>
          <w:b/>
          <w:color w:val="000000" w:themeColor="text1"/>
          <w:sz w:val="20"/>
          <w:szCs w:val="20"/>
        </w:rPr>
        <w:t>Instructions and Measurement</w:t>
      </w:r>
    </w:p>
    <w:p w14:paraId="1B71FDF7" w14:textId="77777777" w:rsidR="00B55C3D" w:rsidRPr="00ED172B" w:rsidRDefault="00B55C3D" w:rsidP="00174E1C">
      <w:pPr>
        <w:rPr>
          <w:b/>
          <w:color w:val="000000" w:themeColor="text1"/>
          <w:szCs w:val="16"/>
        </w:rPr>
      </w:pPr>
      <w:r w:rsidRPr="00ED172B">
        <w:rPr>
          <w:b/>
          <w:color w:val="000000" w:themeColor="text1"/>
          <w:szCs w:val="16"/>
        </w:rPr>
        <w:t xml:space="preserve">Monitoring Priority: </w:t>
      </w:r>
      <w:r w:rsidRPr="00ED172B">
        <w:rPr>
          <w:color w:val="000000" w:themeColor="text1"/>
          <w:szCs w:val="16"/>
        </w:rPr>
        <w:t xml:space="preserve">Early Intervention Services </w:t>
      </w:r>
      <w:proofErr w:type="gramStart"/>
      <w:r w:rsidRPr="00ED172B">
        <w:rPr>
          <w:color w:val="000000" w:themeColor="text1"/>
          <w:szCs w:val="16"/>
        </w:rPr>
        <w:t>In</w:t>
      </w:r>
      <w:proofErr w:type="gramEnd"/>
      <w:r w:rsidRPr="00ED172B">
        <w:rPr>
          <w:color w:val="000000" w:themeColor="text1"/>
          <w:szCs w:val="16"/>
        </w:rPr>
        <w:t xml:space="preserve"> Natural Environments</w:t>
      </w:r>
    </w:p>
    <w:p w14:paraId="7F28A479" w14:textId="155CFC80" w:rsidR="00B55C3D" w:rsidRPr="00ED172B" w:rsidRDefault="00B55C3D" w:rsidP="00B55C3D">
      <w:pPr>
        <w:rPr>
          <w:color w:val="000000" w:themeColor="text1"/>
          <w:szCs w:val="16"/>
        </w:rPr>
      </w:pPr>
      <w:r w:rsidRPr="00ED172B">
        <w:rPr>
          <w:b/>
          <w:color w:val="000000" w:themeColor="text1"/>
          <w:szCs w:val="16"/>
        </w:rPr>
        <w:t xml:space="preserve">Results indicator: </w:t>
      </w:r>
      <w:r w:rsidRPr="00ED172B">
        <w:rPr>
          <w:color w:val="000000" w:themeColor="text1"/>
          <w:szCs w:val="16"/>
        </w:rPr>
        <w:t>Percent of infants and toddlers with IFSPs who primarily receive early intervention services in the home or community-based settings.</w:t>
      </w:r>
      <w:r w:rsidR="007243C1" w:rsidRPr="00ED172B">
        <w:rPr>
          <w:color w:val="000000" w:themeColor="text1"/>
          <w:szCs w:val="16"/>
        </w:rPr>
        <w:t xml:space="preserve"> </w:t>
      </w:r>
      <w:r w:rsidRPr="00ED172B">
        <w:rPr>
          <w:color w:val="000000" w:themeColor="text1"/>
          <w:szCs w:val="16"/>
        </w:rPr>
        <w:t>(20 U.S.C. 1416(a)(3)(A) and 1442)</w:t>
      </w:r>
    </w:p>
    <w:p w14:paraId="6BD43E0B" w14:textId="77777777" w:rsidR="006628E4" w:rsidRPr="00ED172B" w:rsidRDefault="006628E4">
      <w:pPr>
        <w:rPr>
          <w:b/>
          <w:color w:val="000000" w:themeColor="text1"/>
        </w:rPr>
      </w:pPr>
      <w:r w:rsidRPr="00ED172B">
        <w:rPr>
          <w:b/>
          <w:color w:val="000000" w:themeColor="text1"/>
        </w:rPr>
        <w:t>Data Source</w:t>
      </w:r>
    </w:p>
    <w:p w14:paraId="3DA519AD" w14:textId="7BC50025" w:rsidR="006628E4" w:rsidRPr="00ED172B" w:rsidRDefault="006628E4" w:rsidP="00174E1C">
      <w:pPr>
        <w:rPr>
          <w:color w:val="000000" w:themeColor="text1"/>
          <w:szCs w:val="16"/>
        </w:rPr>
      </w:pPr>
      <w:r w:rsidRPr="00ED172B">
        <w:rPr>
          <w:color w:val="000000" w:themeColor="text1"/>
          <w:szCs w:val="16"/>
        </w:rPr>
        <w:t>Data collected under section 618 of the IDEA (IDEA Part C Child Count and Settings data collection in the ED</w:t>
      </w:r>
      <w:r w:rsidRPr="00F85A5B">
        <w:rPr>
          <w:i/>
          <w:color w:val="000000" w:themeColor="text1"/>
          <w:szCs w:val="16"/>
        </w:rPr>
        <w:t>Facts</w:t>
      </w:r>
      <w:r w:rsidRPr="00ED172B">
        <w:rPr>
          <w:color w:val="000000" w:themeColor="text1"/>
          <w:szCs w:val="16"/>
        </w:rPr>
        <w:t xml:space="preserve"> Metadata and Process System (E</w:t>
      </w:r>
      <w:r w:rsidRPr="00ED172B">
        <w:rPr>
          <w:i/>
          <w:color w:val="000000" w:themeColor="text1"/>
          <w:szCs w:val="16"/>
        </w:rPr>
        <w:t>MAPS</w:t>
      </w:r>
      <w:r w:rsidRPr="00ED172B">
        <w:rPr>
          <w:color w:val="000000" w:themeColor="text1"/>
          <w:szCs w:val="16"/>
        </w:rPr>
        <w:t>)).</w:t>
      </w:r>
    </w:p>
    <w:p w14:paraId="01D6DC11" w14:textId="77777777" w:rsidR="006628E4" w:rsidRPr="00ED172B" w:rsidRDefault="006628E4">
      <w:pPr>
        <w:rPr>
          <w:b/>
          <w:color w:val="000000" w:themeColor="text1"/>
        </w:rPr>
      </w:pPr>
      <w:r w:rsidRPr="00ED172B">
        <w:rPr>
          <w:b/>
          <w:color w:val="000000" w:themeColor="text1"/>
        </w:rPr>
        <w:t>Measurement</w:t>
      </w:r>
    </w:p>
    <w:p w14:paraId="05B82688" w14:textId="27C10D0B" w:rsidR="006628E4" w:rsidRPr="00ED172B" w:rsidRDefault="006628E4" w:rsidP="00174E1C">
      <w:pPr>
        <w:rPr>
          <w:color w:val="000000" w:themeColor="text1"/>
          <w:szCs w:val="16"/>
        </w:rPr>
      </w:pPr>
      <w:r w:rsidRPr="00ED172B">
        <w:rPr>
          <w:color w:val="000000" w:themeColor="text1"/>
          <w:szCs w:val="16"/>
        </w:rPr>
        <w:t>Percent = [(# of infants and toddlers with IFSPs who primarily receive early intervention services in the home or community-based settings) divided by the (total # of infants and toddlers with IFSPs)] times 100.</w:t>
      </w:r>
    </w:p>
    <w:p w14:paraId="04AAE1E9" w14:textId="77777777" w:rsidR="006628E4" w:rsidRPr="00ED172B" w:rsidRDefault="006628E4">
      <w:pPr>
        <w:rPr>
          <w:b/>
          <w:color w:val="000000" w:themeColor="text1"/>
        </w:rPr>
      </w:pPr>
      <w:r w:rsidRPr="00ED172B">
        <w:rPr>
          <w:b/>
          <w:color w:val="000000" w:themeColor="text1"/>
        </w:rPr>
        <w:t>Instructions</w:t>
      </w:r>
    </w:p>
    <w:p w14:paraId="4FC585CD" w14:textId="77777777" w:rsidR="006628E4" w:rsidRPr="00D21F29" w:rsidRDefault="006628E4" w:rsidP="00174E1C">
      <w:pPr>
        <w:rPr>
          <w:i/>
          <w:iCs/>
          <w:color w:val="000000" w:themeColor="text1"/>
          <w:szCs w:val="16"/>
        </w:rPr>
      </w:pPr>
      <w:r w:rsidRPr="00D21F29">
        <w:rPr>
          <w:i/>
          <w:iCs/>
          <w:color w:val="000000" w:themeColor="text1"/>
          <w:szCs w:val="16"/>
        </w:rPr>
        <w:t>Sampling from the State’s 618 data is not allowed.</w:t>
      </w:r>
    </w:p>
    <w:p w14:paraId="67AADE97" w14:textId="77777777" w:rsidR="006628E4" w:rsidRPr="00ED172B" w:rsidRDefault="006628E4" w:rsidP="00174E1C">
      <w:pPr>
        <w:rPr>
          <w:color w:val="000000" w:themeColor="text1"/>
          <w:szCs w:val="16"/>
        </w:rPr>
      </w:pPr>
      <w:r w:rsidRPr="00ED172B">
        <w:rPr>
          <w:color w:val="000000" w:themeColor="text1"/>
          <w:szCs w:val="16"/>
        </w:rPr>
        <w:t>Describe the results of the calculations and compare the results to the target.</w:t>
      </w:r>
    </w:p>
    <w:p w14:paraId="42AB5A74" w14:textId="6A2F0793" w:rsidR="006628E4" w:rsidRPr="00ED172B" w:rsidRDefault="006628E4" w:rsidP="00174E1C">
      <w:pPr>
        <w:rPr>
          <w:color w:val="000000" w:themeColor="text1"/>
          <w:szCs w:val="16"/>
        </w:rPr>
      </w:pPr>
      <w:r w:rsidRPr="00ED172B">
        <w:rPr>
          <w:color w:val="000000" w:themeColor="text1"/>
          <w:szCs w:val="16"/>
        </w:rPr>
        <w:t>The data reported in this indicator should be consistent with the State’s 618 data reported in Table 2. If not, explain.</w:t>
      </w:r>
    </w:p>
    <w:bookmarkEnd w:id="8"/>
    <w:p w14:paraId="493A0B54" w14:textId="0A91F1AD" w:rsidR="00DE5141" w:rsidRPr="00A40EE1" w:rsidRDefault="000D0117" w:rsidP="005C3FFD">
      <w:pPr>
        <w:pStyle w:val="Heading2"/>
      </w:pPr>
      <w:r w:rsidRPr="00A40EE1">
        <w:t xml:space="preserve">2 - </w:t>
      </w:r>
      <w:r w:rsidR="00174E1C" w:rsidRPr="00A40EE1">
        <w:t>Indicator Data</w:t>
      </w:r>
    </w:p>
    <w:p w14:paraId="52D18010" w14:textId="2BDFB139" w:rsidR="00B312CC" w:rsidRDefault="00B312CC">
      <w:pPr>
        <w:rPr>
          <w:b/>
          <w:color w:val="000000" w:themeColor="text1"/>
        </w:rPr>
      </w:pPr>
      <w:bookmarkStart w:id="9" w:name="_Toc392159264"/>
      <w:r w:rsidRPr="00ED172B">
        <w:rPr>
          <w:b/>
          <w:color w:val="000000" w:themeColor="text1"/>
        </w:rPr>
        <w:t>Historical Data</w:t>
      </w:r>
    </w:p>
    <w:p w14:paraId="3F9E9E24" w14:textId="1F2AEED2" w:rsidR="000A2C40" w:rsidRDefault="000A2C40">
      <w:pPr>
        <w:rPr>
          <w:b/>
          <w:color w:val="000000" w:themeColor="text1"/>
        </w:rPr>
      </w:pPr>
    </w:p>
    <w:tbl>
      <w:tblPr>
        <w:tblW w:w="17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2BASELINEDATA"/>
      </w:tblPr>
      <w:tblGrid>
        <w:gridCol w:w="1887"/>
        <w:gridCol w:w="1887"/>
      </w:tblGrid>
      <w:tr w:rsidR="0038029B" w:rsidRPr="00ED172B" w14:paraId="70F8F73D" w14:textId="77777777" w:rsidTr="004B3BC6">
        <w:trPr>
          <w:trHeight w:val="350"/>
          <w:tblHeader/>
        </w:trPr>
        <w:tc>
          <w:tcPr>
            <w:tcW w:w="1800" w:type="dxa"/>
            <w:tcBorders>
              <w:bottom w:val="single" w:sz="4" w:space="0" w:color="auto"/>
            </w:tcBorders>
            <w:shd w:val="clear" w:color="auto" w:fill="auto"/>
            <w:vAlign w:val="center"/>
          </w:tcPr>
          <w:p w14:paraId="3AEF722A" w14:textId="2D4AF0D4" w:rsidR="0038029B" w:rsidRPr="00A40EE1" w:rsidRDefault="0038029B" w:rsidP="000A2C40">
            <w:pPr>
              <w:jc w:val="center"/>
              <w:rPr>
                <w:b/>
                <w:bCs/>
                <w:color w:val="000000" w:themeColor="text1"/>
              </w:rPr>
            </w:pPr>
            <w:r>
              <w:rPr>
                <w:b/>
                <w:bCs/>
                <w:color w:val="000000" w:themeColor="text1"/>
              </w:rPr>
              <w:t>Baseline Year</w:t>
            </w:r>
          </w:p>
        </w:tc>
        <w:tc>
          <w:tcPr>
            <w:tcW w:w="1800" w:type="dxa"/>
            <w:tcBorders>
              <w:top w:val="single" w:sz="4" w:space="0" w:color="auto"/>
              <w:right w:val="single" w:sz="4" w:space="0" w:color="auto"/>
            </w:tcBorders>
            <w:shd w:val="clear" w:color="auto" w:fill="auto"/>
            <w:vAlign w:val="center"/>
          </w:tcPr>
          <w:p w14:paraId="0EFB96D1" w14:textId="773D5379" w:rsidR="0038029B" w:rsidRPr="00A40EE1" w:rsidRDefault="0038029B" w:rsidP="000A2C40">
            <w:pPr>
              <w:jc w:val="center"/>
              <w:rPr>
                <w:rFonts w:cs="Arial"/>
                <w:b/>
                <w:bCs/>
                <w:color w:val="000000" w:themeColor="text1"/>
                <w:szCs w:val="16"/>
              </w:rPr>
            </w:pPr>
            <w:r>
              <w:rPr>
                <w:rFonts w:cs="Arial"/>
                <w:b/>
                <w:bCs/>
                <w:color w:val="000000" w:themeColor="text1"/>
                <w:szCs w:val="16"/>
              </w:rPr>
              <w:t>Baseline Data</w:t>
            </w:r>
          </w:p>
        </w:tc>
      </w:tr>
      <w:tr w:rsidR="0038029B" w:rsidRPr="00ED172B" w14:paraId="1FE14E73" w14:textId="77777777" w:rsidTr="00A40EE1">
        <w:trPr>
          <w:trHeight w:val="350"/>
        </w:trPr>
        <w:tc>
          <w:tcPr>
            <w:tcW w:w="1800" w:type="dxa"/>
            <w:tcBorders>
              <w:bottom w:val="single" w:sz="4" w:space="0" w:color="auto"/>
            </w:tcBorders>
            <w:shd w:val="clear" w:color="auto" w:fill="auto"/>
            <w:vAlign w:val="center"/>
          </w:tcPr>
          <w:p w14:paraId="2412809D" w14:textId="77777777" w:rsidR="0038029B" w:rsidRPr="00ED172B" w:rsidRDefault="0038029B" w:rsidP="000A2C40">
            <w:pPr>
              <w:jc w:val="center"/>
              <w:rPr>
                <w:b/>
                <w:color w:val="000000" w:themeColor="text1"/>
              </w:rPr>
            </w:pPr>
            <w:r w:rsidRPr="00ED172B">
              <w:rPr>
                <w:color w:val="000000" w:themeColor="text1"/>
              </w:rPr>
              <w:t>2005</w:t>
            </w:r>
          </w:p>
        </w:tc>
        <w:tc>
          <w:tcPr>
            <w:tcW w:w="1800" w:type="dxa"/>
            <w:tcBorders>
              <w:top w:val="single" w:sz="4" w:space="0" w:color="auto"/>
              <w:right w:val="single" w:sz="4" w:space="0" w:color="auto"/>
            </w:tcBorders>
            <w:shd w:val="clear" w:color="auto" w:fill="auto"/>
            <w:vAlign w:val="center"/>
          </w:tcPr>
          <w:p w14:paraId="74DCC466" w14:textId="77777777" w:rsidR="0038029B" w:rsidRPr="00ED172B" w:rsidRDefault="0038029B" w:rsidP="000A2C40">
            <w:pPr>
              <w:jc w:val="center"/>
              <w:rPr>
                <w:b/>
                <w:color w:val="000000" w:themeColor="text1"/>
                <w:szCs w:val="16"/>
              </w:rPr>
            </w:pPr>
            <w:r w:rsidRPr="00ED172B">
              <w:rPr>
                <w:rFonts w:cs="Arial"/>
                <w:color w:val="000000" w:themeColor="text1"/>
                <w:szCs w:val="16"/>
              </w:rPr>
              <w:t>96.10%</w:t>
            </w:r>
          </w:p>
        </w:tc>
      </w:tr>
    </w:tbl>
    <w:p w14:paraId="4D18B16D" w14:textId="475B72D9" w:rsidR="000A2C40" w:rsidRDefault="000A2C40">
      <w:pPr>
        <w:rPr>
          <w:b/>
          <w:color w:val="000000" w:themeColor="text1"/>
        </w:rPr>
      </w:pPr>
    </w:p>
    <w:p w14:paraId="1A51B6EA" w14:textId="77777777" w:rsidR="000A2C40" w:rsidRPr="00ED172B" w:rsidRDefault="000A2C40">
      <w:pPr>
        <w:rPr>
          <w:b/>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2HISTDATA"/>
      </w:tblPr>
      <w:tblGrid>
        <w:gridCol w:w="1437"/>
        <w:gridCol w:w="1871"/>
        <w:gridCol w:w="1871"/>
        <w:gridCol w:w="1871"/>
        <w:gridCol w:w="1871"/>
        <w:gridCol w:w="1869"/>
      </w:tblGrid>
      <w:tr w:rsidR="00ED172B" w:rsidRPr="00ED172B" w14:paraId="7FDD231D" w14:textId="25ECD173" w:rsidTr="00986B99">
        <w:trPr>
          <w:trHeight w:val="350"/>
        </w:trPr>
        <w:tc>
          <w:tcPr>
            <w:tcW w:w="666" w:type="pct"/>
            <w:tcBorders>
              <w:bottom w:val="single" w:sz="4" w:space="0" w:color="auto"/>
            </w:tcBorders>
            <w:shd w:val="clear" w:color="auto" w:fill="auto"/>
          </w:tcPr>
          <w:p w14:paraId="787C292C" w14:textId="77777777" w:rsidR="00472221" w:rsidRPr="00ED172B" w:rsidRDefault="00472221" w:rsidP="00186420">
            <w:pPr>
              <w:jc w:val="center"/>
              <w:rPr>
                <w:b/>
                <w:color w:val="000000" w:themeColor="text1"/>
                <w:szCs w:val="16"/>
              </w:rPr>
            </w:pPr>
            <w:r w:rsidRPr="00ED172B">
              <w:rPr>
                <w:b/>
                <w:color w:val="000000" w:themeColor="text1"/>
                <w:szCs w:val="16"/>
              </w:rPr>
              <w:t>FFY</w:t>
            </w:r>
          </w:p>
        </w:tc>
        <w:tc>
          <w:tcPr>
            <w:tcW w:w="867" w:type="pct"/>
            <w:shd w:val="clear" w:color="auto" w:fill="auto"/>
            <w:vAlign w:val="center"/>
          </w:tcPr>
          <w:p w14:paraId="4E446356" w14:textId="285A1B3B" w:rsidR="00472221" w:rsidRPr="00ED172B" w:rsidRDefault="002163F2" w:rsidP="00472221">
            <w:pPr>
              <w:jc w:val="center"/>
              <w:rPr>
                <w:b/>
                <w:color w:val="000000" w:themeColor="text1"/>
                <w:szCs w:val="16"/>
              </w:rPr>
            </w:pPr>
            <w:r w:rsidRPr="00ED172B">
              <w:rPr>
                <w:rFonts w:cs="Arial"/>
                <w:b/>
                <w:color w:val="000000" w:themeColor="text1"/>
                <w:szCs w:val="16"/>
              </w:rPr>
              <w:t>2017</w:t>
            </w:r>
          </w:p>
        </w:tc>
        <w:tc>
          <w:tcPr>
            <w:tcW w:w="867" w:type="pct"/>
            <w:shd w:val="clear" w:color="auto" w:fill="auto"/>
            <w:vAlign w:val="center"/>
          </w:tcPr>
          <w:p w14:paraId="30A3B8E1" w14:textId="24F22632" w:rsidR="00472221" w:rsidRPr="00ED172B" w:rsidRDefault="002163F2" w:rsidP="00472221">
            <w:pPr>
              <w:jc w:val="center"/>
              <w:rPr>
                <w:b/>
                <w:color w:val="000000" w:themeColor="text1"/>
                <w:szCs w:val="16"/>
              </w:rPr>
            </w:pPr>
            <w:r w:rsidRPr="00ED172B">
              <w:rPr>
                <w:rFonts w:cs="Arial"/>
                <w:b/>
                <w:color w:val="000000" w:themeColor="text1"/>
                <w:szCs w:val="16"/>
              </w:rPr>
              <w:t>2018</w:t>
            </w:r>
          </w:p>
        </w:tc>
        <w:tc>
          <w:tcPr>
            <w:tcW w:w="867" w:type="pct"/>
            <w:shd w:val="clear" w:color="auto" w:fill="auto"/>
            <w:vAlign w:val="center"/>
          </w:tcPr>
          <w:p w14:paraId="13F85307" w14:textId="0DEF098F" w:rsidR="00472221" w:rsidRPr="00ED172B" w:rsidRDefault="002163F2" w:rsidP="00472221">
            <w:pPr>
              <w:jc w:val="center"/>
              <w:rPr>
                <w:b/>
                <w:color w:val="000000" w:themeColor="text1"/>
                <w:szCs w:val="16"/>
              </w:rPr>
            </w:pPr>
            <w:r w:rsidRPr="00ED172B">
              <w:rPr>
                <w:rFonts w:cs="Arial"/>
                <w:b/>
                <w:color w:val="000000" w:themeColor="text1"/>
                <w:szCs w:val="16"/>
              </w:rPr>
              <w:t>2019</w:t>
            </w:r>
          </w:p>
        </w:tc>
        <w:tc>
          <w:tcPr>
            <w:tcW w:w="867" w:type="pct"/>
            <w:shd w:val="clear" w:color="auto" w:fill="auto"/>
            <w:vAlign w:val="center"/>
          </w:tcPr>
          <w:p w14:paraId="3895EB5E" w14:textId="70A997D1" w:rsidR="00472221" w:rsidRPr="00ED172B" w:rsidRDefault="002163F2" w:rsidP="00472221">
            <w:pPr>
              <w:jc w:val="center"/>
              <w:rPr>
                <w:b/>
                <w:color w:val="000000" w:themeColor="text1"/>
                <w:szCs w:val="16"/>
              </w:rPr>
            </w:pPr>
            <w:r w:rsidRPr="00ED172B">
              <w:rPr>
                <w:rFonts w:cs="Arial"/>
                <w:b/>
                <w:color w:val="000000" w:themeColor="text1"/>
                <w:szCs w:val="16"/>
              </w:rPr>
              <w:t>2020</w:t>
            </w:r>
          </w:p>
        </w:tc>
        <w:tc>
          <w:tcPr>
            <w:tcW w:w="866" w:type="pct"/>
            <w:shd w:val="clear" w:color="auto" w:fill="auto"/>
            <w:vAlign w:val="center"/>
          </w:tcPr>
          <w:p w14:paraId="6A7334FC" w14:textId="23611369" w:rsidR="00472221" w:rsidRPr="00ED172B" w:rsidRDefault="006D43D3" w:rsidP="00472221">
            <w:pPr>
              <w:jc w:val="center"/>
              <w:rPr>
                <w:b/>
                <w:color w:val="000000" w:themeColor="text1"/>
                <w:szCs w:val="16"/>
              </w:rPr>
            </w:pPr>
            <w:r w:rsidRPr="00ED172B">
              <w:rPr>
                <w:rFonts w:cs="Arial"/>
                <w:b/>
                <w:color w:val="000000" w:themeColor="text1"/>
                <w:szCs w:val="16"/>
              </w:rPr>
              <w:t>2021</w:t>
            </w:r>
          </w:p>
        </w:tc>
      </w:tr>
      <w:tr w:rsidR="00ED172B" w:rsidRPr="00ED172B" w14:paraId="1A3FBEC1" w14:textId="758D5A2D" w:rsidTr="00986B99">
        <w:trPr>
          <w:trHeight w:val="357"/>
        </w:trPr>
        <w:tc>
          <w:tcPr>
            <w:tcW w:w="666" w:type="pct"/>
            <w:shd w:val="clear" w:color="auto" w:fill="auto"/>
          </w:tcPr>
          <w:p w14:paraId="619910EF" w14:textId="5E3258DE" w:rsidR="00D71B7C" w:rsidRPr="00ED172B" w:rsidRDefault="00D71B7C" w:rsidP="00D21F29">
            <w:pPr>
              <w:jc w:val="center"/>
              <w:rPr>
                <w:color w:val="000000" w:themeColor="text1"/>
                <w:szCs w:val="16"/>
              </w:rPr>
            </w:pPr>
            <w:r w:rsidRPr="00ED172B">
              <w:rPr>
                <w:color w:val="000000" w:themeColor="text1"/>
                <w:szCs w:val="16"/>
              </w:rPr>
              <w:t>Target&gt;=</w:t>
            </w:r>
          </w:p>
        </w:tc>
        <w:tc>
          <w:tcPr>
            <w:tcW w:w="867" w:type="pct"/>
            <w:shd w:val="clear" w:color="auto" w:fill="auto"/>
            <w:vAlign w:val="center"/>
          </w:tcPr>
          <w:p w14:paraId="482B9556" w14:textId="1A803C94" w:rsidR="00D71B7C" w:rsidRPr="00ED172B" w:rsidRDefault="00860830" w:rsidP="00D71B7C">
            <w:pPr>
              <w:jc w:val="center"/>
              <w:rPr>
                <w:color w:val="000000" w:themeColor="text1"/>
                <w:szCs w:val="16"/>
              </w:rPr>
            </w:pPr>
            <w:r w:rsidRPr="00ED172B">
              <w:rPr>
                <w:rFonts w:cs="Arial"/>
                <w:color w:val="000000" w:themeColor="text1"/>
                <w:szCs w:val="16"/>
              </w:rPr>
              <w:t>96.60%</w:t>
            </w:r>
          </w:p>
        </w:tc>
        <w:tc>
          <w:tcPr>
            <w:tcW w:w="867" w:type="pct"/>
            <w:shd w:val="clear" w:color="auto" w:fill="auto"/>
            <w:vAlign w:val="center"/>
          </w:tcPr>
          <w:p w14:paraId="4B0CEF64" w14:textId="5DF3545B" w:rsidR="00D71B7C" w:rsidRPr="00ED172B" w:rsidRDefault="00860830" w:rsidP="00D71B7C">
            <w:pPr>
              <w:jc w:val="center"/>
              <w:rPr>
                <w:color w:val="000000" w:themeColor="text1"/>
                <w:szCs w:val="16"/>
              </w:rPr>
            </w:pPr>
            <w:r w:rsidRPr="00ED172B">
              <w:rPr>
                <w:rFonts w:cs="Arial"/>
                <w:color w:val="000000" w:themeColor="text1"/>
                <w:szCs w:val="16"/>
              </w:rPr>
              <w:t>96.60%</w:t>
            </w:r>
          </w:p>
        </w:tc>
        <w:tc>
          <w:tcPr>
            <w:tcW w:w="867" w:type="pct"/>
            <w:shd w:val="clear" w:color="auto" w:fill="auto"/>
            <w:vAlign w:val="center"/>
          </w:tcPr>
          <w:p w14:paraId="4A489F6D" w14:textId="7F753FC5" w:rsidR="00D71B7C" w:rsidRPr="00ED172B" w:rsidRDefault="00860830" w:rsidP="00D71B7C">
            <w:pPr>
              <w:jc w:val="center"/>
              <w:rPr>
                <w:color w:val="000000" w:themeColor="text1"/>
                <w:szCs w:val="16"/>
              </w:rPr>
            </w:pPr>
            <w:r w:rsidRPr="00ED172B">
              <w:rPr>
                <w:rFonts w:cs="Arial"/>
                <w:color w:val="000000" w:themeColor="text1"/>
                <w:szCs w:val="16"/>
              </w:rPr>
              <w:t>96.60%</w:t>
            </w:r>
          </w:p>
        </w:tc>
        <w:tc>
          <w:tcPr>
            <w:tcW w:w="867" w:type="pct"/>
            <w:shd w:val="clear" w:color="auto" w:fill="auto"/>
            <w:vAlign w:val="center"/>
          </w:tcPr>
          <w:p w14:paraId="5F18F91B" w14:textId="7540D14E" w:rsidR="00D71B7C" w:rsidRPr="00ED172B" w:rsidRDefault="00860830" w:rsidP="00D71B7C">
            <w:pPr>
              <w:jc w:val="center"/>
              <w:rPr>
                <w:color w:val="000000" w:themeColor="text1"/>
                <w:szCs w:val="16"/>
              </w:rPr>
            </w:pPr>
            <w:r w:rsidRPr="00ED172B">
              <w:rPr>
                <w:rFonts w:cs="Arial"/>
                <w:color w:val="000000" w:themeColor="text1"/>
                <w:szCs w:val="16"/>
              </w:rPr>
              <w:t>96.60%</w:t>
            </w:r>
          </w:p>
        </w:tc>
        <w:tc>
          <w:tcPr>
            <w:tcW w:w="866" w:type="pct"/>
            <w:shd w:val="clear" w:color="auto" w:fill="auto"/>
            <w:vAlign w:val="center"/>
          </w:tcPr>
          <w:p w14:paraId="5C1958D9" w14:textId="1D59A645" w:rsidR="00D71B7C" w:rsidRPr="00ED172B" w:rsidRDefault="00860830" w:rsidP="00D71B7C">
            <w:pPr>
              <w:jc w:val="center"/>
              <w:rPr>
                <w:color w:val="000000" w:themeColor="text1"/>
                <w:szCs w:val="16"/>
              </w:rPr>
            </w:pPr>
            <w:r w:rsidRPr="00ED172B">
              <w:rPr>
                <w:rFonts w:cs="Arial"/>
                <w:color w:val="000000" w:themeColor="text1"/>
                <w:szCs w:val="16"/>
              </w:rPr>
              <w:t>96.60%</w:t>
            </w:r>
          </w:p>
        </w:tc>
      </w:tr>
      <w:tr w:rsidR="00ED172B" w:rsidRPr="00ED172B" w14:paraId="5833C430" w14:textId="29FE84DB" w:rsidTr="00986B99">
        <w:trPr>
          <w:trHeight w:val="85"/>
        </w:trPr>
        <w:tc>
          <w:tcPr>
            <w:tcW w:w="666" w:type="pct"/>
            <w:shd w:val="clear" w:color="auto" w:fill="auto"/>
          </w:tcPr>
          <w:p w14:paraId="1A85A0DF" w14:textId="77777777" w:rsidR="00D71B7C" w:rsidRPr="00ED172B" w:rsidRDefault="00D71B7C" w:rsidP="00D21F29">
            <w:pPr>
              <w:jc w:val="center"/>
              <w:rPr>
                <w:color w:val="000000" w:themeColor="text1"/>
                <w:szCs w:val="16"/>
              </w:rPr>
            </w:pPr>
            <w:r w:rsidRPr="00ED172B">
              <w:rPr>
                <w:color w:val="000000" w:themeColor="text1"/>
                <w:szCs w:val="16"/>
              </w:rPr>
              <w:t>Data</w:t>
            </w:r>
          </w:p>
        </w:tc>
        <w:tc>
          <w:tcPr>
            <w:tcW w:w="867" w:type="pct"/>
            <w:shd w:val="clear" w:color="auto" w:fill="auto"/>
            <w:vAlign w:val="center"/>
          </w:tcPr>
          <w:p w14:paraId="13794BAE" w14:textId="51B76448" w:rsidR="00D71B7C" w:rsidRPr="00ED172B" w:rsidRDefault="00860830" w:rsidP="00D71B7C">
            <w:pPr>
              <w:jc w:val="center"/>
              <w:rPr>
                <w:color w:val="000000" w:themeColor="text1"/>
                <w:szCs w:val="16"/>
              </w:rPr>
            </w:pPr>
            <w:r w:rsidRPr="00ED172B">
              <w:rPr>
                <w:rFonts w:cs="Arial"/>
                <w:color w:val="000000" w:themeColor="text1"/>
                <w:szCs w:val="16"/>
              </w:rPr>
              <w:t>98.39%</w:t>
            </w:r>
          </w:p>
        </w:tc>
        <w:tc>
          <w:tcPr>
            <w:tcW w:w="867" w:type="pct"/>
            <w:shd w:val="clear" w:color="auto" w:fill="auto"/>
            <w:vAlign w:val="center"/>
          </w:tcPr>
          <w:p w14:paraId="2F58FC52" w14:textId="1FD2578B" w:rsidR="00D71B7C" w:rsidRPr="00ED172B" w:rsidRDefault="00860830" w:rsidP="00D71B7C">
            <w:pPr>
              <w:jc w:val="center"/>
              <w:rPr>
                <w:color w:val="000000" w:themeColor="text1"/>
                <w:szCs w:val="16"/>
              </w:rPr>
            </w:pPr>
            <w:r w:rsidRPr="00ED172B">
              <w:rPr>
                <w:rFonts w:cs="Arial"/>
                <w:color w:val="000000" w:themeColor="text1"/>
                <w:szCs w:val="16"/>
              </w:rPr>
              <w:t>97.76%</w:t>
            </w:r>
          </w:p>
        </w:tc>
        <w:tc>
          <w:tcPr>
            <w:tcW w:w="867" w:type="pct"/>
            <w:tcBorders>
              <w:bottom w:val="single" w:sz="4" w:space="0" w:color="auto"/>
            </w:tcBorders>
            <w:shd w:val="clear" w:color="auto" w:fill="auto"/>
            <w:vAlign w:val="center"/>
          </w:tcPr>
          <w:p w14:paraId="03D4B2C7" w14:textId="2104CE09" w:rsidR="00D71B7C" w:rsidRPr="00ED172B" w:rsidRDefault="00860830" w:rsidP="00D71B7C">
            <w:pPr>
              <w:jc w:val="center"/>
              <w:rPr>
                <w:color w:val="000000" w:themeColor="text1"/>
                <w:szCs w:val="16"/>
              </w:rPr>
            </w:pPr>
            <w:r w:rsidRPr="00ED172B">
              <w:rPr>
                <w:rFonts w:cs="Arial"/>
                <w:color w:val="000000" w:themeColor="text1"/>
                <w:szCs w:val="16"/>
              </w:rPr>
              <w:t>98.29%</w:t>
            </w:r>
          </w:p>
        </w:tc>
        <w:tc>
          <w:tcPr>
            <w:tcW w:w="867" w:type="pct"/>
            <w:tcBorders>
              <w:bottom w:val="single" w:sz="4" w:space="0" w:color="auto"/>
            </w:tcBorders>
            <w:shd w:val="clear" w:color="auto" w:fill="auto"/>
            <w:vAlign w:val="center"/>
          </w:tcPr>
          <w:p w14:paraId="11DB3FBB" w14:textId="31829891" w:rsidR="00D71B7C" w:rsidRPr="00ED172B" w:rsidRDefault="00860830" w:rsidP="00D71B7C">
            <w:pPr>
              <w:jc w:val="center"/>
              <w:rPr>
                <w:color w:val="000000" w:themeColor="text1"/>
                <w:szCs w:val="16"/>
              </w:rPr>
            </w:pPr>
            <w:r w:rsidRPr="00ED172B">
              <w:rPr>
                <w:rFonts w:cs="Arial"/>
                <w:color w:val="000000" w:themeColor="text1"/>
                <w:szCs w:val="16"/>
              </w:rPr>
              <w:t>93.99%</w:t>
            </w:r>
          </w:p>
        </w:tc>
        <w:tc>
          <w:tcPr>
            <w:tcW w:w="866" w:type="pct"/>
            <w:tcBorders>
              <w:bottom w:val="single" w:sz="4" w:space="0" w:color="auto"/>
            </w:tcBorders>
            <w:shd w:val="clear" w:color="auto" w:fill="auto"/>
            <w:vAlign w:val="center"/>
          </w:tcPr>
          <w:p w14:paraId="2328AEB2" w14:textId="4844AE53" w:rsidR="00D71B7C" w:rsidRPr="00ED172B" w:rsidRDefault="00860830" w:rsidP="00D71B7C">
            <w:pPr>
              <w:jc w:val="center"/>
              <w:rPr>
                <w:color w:val="000000" w:themeColor="text1"/>
                <w:szCs w:val="16"/>
              </w:rPr>
            </w:pPr>
            <w:r w:rsidRPr="00ED172B">
              <w:rPr>
                <w:rFonts w:cs="Arial"/>
                <w:color w:val="000000" w:themeColor="text1"/>
                <w:szCs w:val="16"/>
              </w:rPr>
              <w:t>95.37%</w:t>
            </w:r>
          </w:p>
        </w:tc>
      </w:tr>
    </w:tbl>
    <w:p w14:paraId="54FA3A41" w14:textId="1A075C46" w:rsidR="00B312CC" w:rsidRPr="00ED172B" w:rsidRDefault="00B312CC">
      <w:pPr>
        <w:rPr>
          <w:b/>
          <w:color w:val="000000" w:themeColor="text1"/>
        </w:rPr>
      </w:pPr>
      <w:r w:rsidRPr="00ED172B">
        <w:rPr>
          <w:b/>
          <w:color w:val="000000" w:themeColor="text1"/>
        </w:rPr>
        <w:t>Targets</w:t>
      </w:r>
    </w:p>
    <w:tbl>
      <w:tblPr>
        <w:tblW w:w="34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2TARGETS"/>
      </w:tblPr>
      <w:tblGrid>
        <w:gridCol w:w="728"/>
        <w:gridCol w:w="1677"/>
        <w:gridCol w:w="1678"/>
        <w:gridCol w:w="1678"/>
        <w:gridCol w:w="1675"/>
      </w:tblGrid>
      <w:tr w:rsidR="00C843AF" w:rsidRPr="00ED172B" w14:paraId="69640561" w14:textId="00BF0E9A" w:rsidTr="00E415ED">
        <w:trPr>
          <w:trHeight w:val="350"/>
        </w:trPr>
        <w:tc>
          <w:tcPr>
            <w:tcW w:w="490" w:type="pct"/>
            <w:tcBorders>
              <w:bottom w:val="single" w:sz="4" w:space="0" w:color="auto"/>
            </w:tcBorders>
            <w:shd w:val="clear" w:color="auto" w:fill="auto"/>
          </w:tcPr>
          <w:p w14:paraId="1E99C122" w14:textId="77777777" w:rsidR="00C843AF" w:rsidRPr="00ED172B" w:rsidRDefault="00C843AF" w:rsidP="003546A3">
            <w:pPr>
              <w:jc w:val="center"/>
              <w:rPr>
                <w:b/>
                <w:color w:val="000000" w:themeColor="text1"/>
                <w:szCs w:val="16"/>
              </w:rPr>
            </w:pPr>
            <w:r w:rsidRPr="00ED172B">
              <w:rPr>
                <w:b/>
                <w:color w:val="000000" w:themeColor="text1"/>
                <w:szCs w:val="16"/>
              </w:rPr>
              <w:t>FFY</w:t>
            </w:r>
          </w:p>
        </w:tc>
        <w:tc>
          <w:tcPr>
            <w:tcW w:w="1128" w:type="pct"/>
            <w:shd w:val="clear" w:color="auto" w:fill="auto"/>
            <w:vAlign w:val="center"/>
          </w:tcPr>
          <w:p w14:paraId="65FF2B00" w14:textId="7CCAF341" w:rsidR="00C843AF" w:rsidRPr="00ED172B" w:rsidRDefault="00C843AF" w:rsidP="003546A3">
            <w:pPr>
              <w:jc w:val="center"/>
              <w:rPr>
                <w:b/>
                <w:color w:val="000000" w:themeColor="text1"/>
                <w:szCs w:val="16"/>
              </w:rPr>
            </w:pPr>
            <w:r w:rsidRPr="00ED172B">
              <w:rPr>
                <w:rFonts w:cs="Arial"/>
                <w:b/>
                <w:color w:val="000000" w:themeColor="text1"/>
                <w:szCs w:val="16"/>
              </w:rPr>
              <w:t>2022</w:t>
            </w:r>
          </w:p>
        </w:tc>
        <w:tc>
          <w:tcPr>
            <w:tcW w:w="1128" w:type="pct"/>
          </w:tcPr>
          <w:p w14:paraId="6A5B5290" w14:textId="1CFF28ED" w:rsidR="00C843AF" w:rsidRPr="00ED172B" w:rsidRDefault="00C843AF" w:rsidP="003546A3">
            <w:pPr>
              <w:jc w:val="center"/>
              <w:rPr>
                <w:rFonts w:cs="Arial"/>
                <w:b/>
                <w:color w:val="000000" w:themeColor="text1"/>
                <w:szCs w:val="16"/>
              </w:rPr>
            </w:pPr>
            <w:r>
              <w:rPr>
                <w:rFonts w:cs="Arial"/>
                <w:b/>
                <w:color w:val="000000" w:themeColor="text1"/>
                <w:szCs w:val="16"/>
              </w:rPr>
              <w:t>2023</w:t>
            </w:r>
          </w:p>
        </w:tc>
        <w:tc>
          <w:tcPr>
            <w:tcW w:w="1128" w:type="pct"/>
          </w:tcPr>
          <w:p w14:paraId="4C7B3CA6" w14:textId="5B6A1FA8" w:rsidR="00C843AF" w:rsidRPr="00ED172B" w:rsidRDefault="00C843AF" w:rsidP="003546A3">
            <w:pPr>
              <w:jc w:val="center"/>
              <w:rPr>
                <w:rFonts w:cs="Arial"/>
                <w:b/>
                <w:color w:val="000000" w:themeColor="text1"/>
                <w:szCs w:val="16"/>
              </w:rPr>
            </w:pPr>
            <w:r w:rsidRPr="005A1B4F">
              <w:rPr>
                <w:rFonts w:cs="Arial"/>
                <w:b/>
                <w:color w:val="000000" w:themeColor="text1"/>
                <w:szCs w:val="16"/>
              </w:rPr>
              <w:t>2024</w:t>
            </w:r>
          </w:p>
        </w:tc>
        <w:tc>
          <w:tcPr>
            <w:tcW w:w="1128" w:type="pct"/>
          </w:tcPr>
          <w:p w14:paraId="42E64847" w14:textId="5D935C1F" w:rsidR="00C843AF" w:rsidRPr="00ED172B" w:rsidRDefault="00C843AF" w:rsidP="003546A3">
            <w:pPr>
              <w:jc w:val="center"/>
              <w:rPr>
                <w:rFonts w:cs="Arial"/>
                <w:b/>
                <w:color w:val="000000" w:themeColor="text1"/>
                <w:szCs w:val="16"/>
              </w:rPr>
            </w:pPr>
            <w:r w:rsidRPr="005A1B4F">
              <w:rPr>
                <w:rFonts w:cs="Arial"/>
                <w:b/>
                <w:color w:val="000000" w:themeColor="text1"/>
                <w:szCs w:val="16"/>
              </w:rPr>
              <w:t>2025</w:t>
            </w:r>
          </w:p>
        </w:tc>
      </w:tr>
      <w:tr w:rsidR="00C843AF" w:rsidRPr="00ED172B" w14:paraId="67435F39" w14:textId="4B221A6D" w:rsidTr="00E415ED">
        <w:trPr>
          <w:trHeight w:val="357"/>
        </w:trPr>
        <w:tc>
          <w:tcPr>
            <w:tcW w:w="490" w:type="pct"/>
            <w:shd w:val="clear" w:color="auto" w:fill="auto"/>
          </w:tcPr>
          <w:p w14:paraId="3D2F539F" w14:textId="00377A5F" w:rsidR="00C843AF" w:rsidRPr="00ED172B" w:rsidRDefault="00C843AF" w:rsidP="00D21F29">
            <w:pPr>
              <w:jc w:val="center"/>
              <w:rPr>
                <w:color w:val="000000" w:themeColor="text1"/>
                <w:szCs w:val="16"/>
              </w:rPr>
            </w:pPr>
            <w:r w:rsidRPr="00ED172B">
              <w:rPr>
                <w:color w:val="000000" w:themeColor="text1"/>
                <w:szCs w:val="16"/>
              </w:rPr>
              <w:t>Target&gt;=</w:t>
            </w:r>
          </w:p>
        </w:tc>
        <w:tc>
          <w:tcPr>
            <w:tcW w:w="1128" w:type="pct"/>
            <w:shd w:val="clear" w:color="auto" w:fill="auto"/>
            <w:vAlign w:val="center"/>
          </w:tcPr>
          <w:p w14:paraId="64D40D5F" w14:textId="4B9F73CA" w:rsidR="00C843AF" w:rsidRPr="00ED172B" w:rsidRDefault="00C843AF" w:rsidP="00573310">
            <w:pPr>
              <w:jc w:val="center"/>
              <w:rPr>
                <w:color w:val="000000" w:themeColor="text1"/>
                <w:szCs w:val="16"/>
              </w:rPr>
            </w:pPr>
            <w:r w:rsidRPr="00ED172B">
              <w:rPr>
                <w:rFonts w:cs="Arial"/>
                <w:color w:val="000000" w:themeColor="text1"/>
                <w:szCs w:val="16"/>
              </w:rPr>
              <w:t>96.64%</w:t>
            </w:r>
          </w:p>
        </w:tc>
        <w:tc>
          <w:tcPr>
            <w:tcW w:w="1128" w:type="pct"/>
          </w:tcPr>
          <w:p w14:paraId="729751AD" w14:textId="13A0179F" w:rsidR="00C843AF" w:rsidRPr="00ED172B" w:rsidRDefault="00C843AF" w:rsidP="00573310">
            <w:pPr>
              <w:jc w:val="center"/>
              <w:rPr>
                <w:rFonts w:cs="Arial"/>
                <w:color w:val="000000" w:themeColor="text1"/>
                <w:szCs w:val="16"/>
              </w:rPr>
            </w:pPr>
            <w:r>
              <w:rPr>
                <w:rFonts w:cs="Arial"/>
                <w:color w:val="000000" w:themeColor="text1"/>
                <w:szCs w:val="16"/>
              </w:rPr>
              <w:t>96.68%</w:t>
            </w:r>
          </w:p>
        </w:tc>
        <w:tc>
          <w:tcPr>
            <w:tcW w:w="1128" w:type="pct"/>
          </w:tcPr>
          <w:p w14:paraId="32254393" w14:textId="0DA02971" w:rsidR="00C843AF" w:rsidRPr="00ED172B" w:rsidRDefault="00C843AF" w:rsidP="00573310">
            <w:pPr>
              <w:jc w:val="center"/>
              <w:rPr>
                <w:rFonts w:cs="Arial"/>
                <w:color w:val="000000" w:themeColor="text1"/>
                <w:szCs w:val="16"/>
              </w:rPr>
            </w:pPr>
            <w:r w:rsidRPr="005F5F3C">
              <w:rPr>
                <w:rFonts w:cs="Arial"/>
                <w:color w:val="000000" w:themeColor="text1"/>
                <w:szCs w:val="16"/>
              </w:rPr>
              <w:t>96.72%</w:t>
            </w:r>
          </w:p>
        </w:tc>
        <w:tc>
          <w:tcPr>
            <w:tcW w:w="1128" w:type="pct"/>
          </w:tcPr>
          <w:p w14:paraId="36BBFFFB" w14:textId="63C7EE46" w:rsidR="00C843AF" w:rsidRPr="00ED172B" w:rsidRDefault="00C843AF" w:rsidP="00573310">
            <w:pPr>
              <w:jc w:val="center"/>
              <w:rPr>
                <w:rFonts w:cs="Arial"/>
                <w:color w:val="000000" w:themeColor="text1"/>
                <w:szCs w:val="16"/>
              </w:rPr>
            </w:pPr>
            <w:r w:rsidRPr="005F5F3C">
              <w:rPr>
                <w:rFonts w:cs="Arial"/>
                <w:color w:val="000000" w:themeColor="text1"/>
                <w:szCs w:val="16"/>
              </w:rPr>
              <w:t>96.76%</w:t>
            </w:r>
          </w:p>
        </w:tc>
      </w:tr>
    </w:tbl>
    <w:p w14:paraId="048B5BE7" w14:textId="7B076B48" w:rsidR="00BF7D80" w:rsidRDefault="00F80C9C" w:rsidP="00B83404">
      <w:pPr>
        <w:rPr>
          <w:b/>
          <w:color w:val="000000" w:themeColor="text1"/>
        </w:rPr>
      </w:pPr>
      <w:bookmarkStart w:id="10" w:name="_Toc392159265"/>
      <w:bookmarkEnd w:id="9"/>
      <w:r w:rsidRPr="00ED172B">
        <w:rPr>
          <w:b/>
          <w:color w:val="000000" w:themeColor="text1"/>
        </w:rPr>
        <w:t>Targets: Description of Stakeholder Input</w:t>
      </w:r>
    </w:p>
    <w:p w14:paraId="58140005" w14:textId="254A99F8" w:rsidR="00F80C9C" w:rsidRDefault="00CF03E0" w:rsidP="00CF03E0">
      <w:pPr>
        <w:rPr>
          <w:color w:val="000000" w:themeColor="text1"/>
        </w:rPr>
      </w:pPr>
      <w:r w:rsidRPr="00ED172B">
        <w:rPr>
          <w:b/>
          <w:color w:val="000000" w:themeColor="text1"/>
        </w:rPr>
        <w:t xml:space="preserve"> </w:t>
      </w:r>
      <w:r w:rsidRPr="00ED172B">
        <w:rPr>
          <w:color w:val="000000" w:themeColor="text1"/>
        </w:rPr>
        <w:t>The State’s Interagency Coordinating Council (SICC) or Iowa Council for Early ACCESS (ICEA), Regional Grantee Administrators, Early ACCESS (EA) Grantee Leadership Team, Early ACCESS State Implementation Team, and Early ACCESS ad hoc task teams provide input on SPP/APR indicators, SSIP development and implementation, and IDEA reporting requirements. The Early ACCESS facilitator ensures the composition of the ICEA meets the Iowa Administrative Rules for Early ACCESS. Regional Grantee administrators include the special education directors from each of Iowa’s nine area education agencies (AEA). The EA Grantee Leadership Team represents approximately 30 members from each of the following: Lead Agency, signatory agencies; Regional Grantees; and Iowa Educational Services for the Blind and Visually Impaired.</w:t>
      </w:r>
      <w:r w:rsidRPr="00ED172B">
        <w:rPr>
          <w:color w:val="000000" w:themeColor="text1"/>
        </w:rPr>
        <w:br/>
      </w:r>
      <w:r w:rsidRPr="00ED172B">
        <w:rPr>
          <w:color w:val="000000" w:themeColor="text1"/>
        </w:rPr>
        <w:br/>
        <w:t>A five-step process was used by the EA State Team with interested parties and community collaborators to review and discuss data and provide input for the FFY 2022 APR:</w:t>
      </w:r>
      <w:r w:rsidRPr="00ED172B">
        <w:rPr>
          <w:color w:val="000000" w:themeColor="text1"/>
        </w:rPr>
        <w:br/>
        <w:t>1. The importance of input regarding the EA system is reviewed. This includes ensuring interested parties and community collaborators’ feedback is reported in the APR and used for improvement activities.</w:t>
      </w:r>
      <w:r w:rsidRPr="00ED172B">
        <w:rPr>
          <w:color w:val="000000" w:themeColor="text1"/>
        </w:rPr>
        <w:br/>
        <w:t>2. Interested parties and collaborators are provided baseline, target, and trend data for each compliance and performance indicator.</w:t>
      </w:r>
      <w:r w:rsidRPr="00ED172B">
        <w:rPr>
          <w:color w:val="000000" w:themeColor="text1"/>
        </w:rPr>
        <w:br/>
        <w:t xml:space="preserve">3. Members work in small and large groups to analyze data and draw conclusions. </w:t>
      </w:r>
      <w:r w:rsidRPr="00ED172B">
        <w:rPr>
          <w:color w:val="000000" w:themeColor="text1"/>
        </w:rPr>
        <w:br/>
        <w:t>4. A question-and-answer period occurs to clarify data questions and concepts. The ICEA Council Chair and EA State Team facilitate discussion and answer questions.</w:t>
      </w:r>
      <w:r w:rsidRPr="00ED172B">
        <w:rPr>
          <w:color w:val="000000" w:themeColor="text1"/>
        </w:rPr>
        <w:br/>
        <w:t>5. Conclusions and comments regarding targets, progress or slippage of meeting targets, root causes, and improvement activities are shared and agreed upon (indicating consensus).</w:t>
      </w:r>
      <w:r w:rsidRPr="00ED172B">
        <w:rPr>
          <w:color w:val="000000" w:themeColor="text1"/>
        </w:rPr>
        <w:br/>
      </w:r>
      <w:r w:rsidRPr="00ED172B">
        <w:rPr>
          <w:color w:val="000000" w:themeColor="text1"/>
        </w:rPr>
        <w:br/>
        <w:t>Discussion notes, comments, and analysis conclusions are documented and provided to EA and Lead Agency staff to include in the APR for each indicator where appropriate. Questions requiring additional data are collected for the APR. The EA State Team is responsible for obtaining additional information and data for deeper analysis and discussion at subsequent meetings.</w:t>
      </w:r>
      <w:r w:rsidRPr="00ED172B">
        <w:rPr>
          <w:color w:val="000000" w:themeColor="text1"/>
        </w:rPr>
        <w:br/>
      </w:r>
      <w:r w:rsidRPr="00ED172B">
        <w:rPr>
          <w:color w:val="000000" w:themeColor="text1"/>
        </w:rPr>
        <w:br/>
        <w:t xml:space="preserve">The leadership teams and community collaborators regularly engage in topics of IDEA Part C implementation and evaluation including an annual review of Iowa’s IDEA Part C Annual Performance Report. These groups have been involved in activities specific to the development of the FFY 2022 APR. </w:t>
      </w:r>
      <w:r w:rsidRPr="00ED172B">
        <w:rPr>
          <w:color w:val="000000" w:themeColor="text1"/>
        </w:rPr>
        <w:br/>
      </w:r>
      <w:r w:rsidRPr="00ED172B">
        <w:rPr>
          <w:color w:val="000000" w:themeColor="text1"/>
        </w:rPr>
        <w:br/>
        <w:t xml:space="preserve">1. State Interagency Coordinating Council (Iowa Council for Early ACCESS); four meetings held annually </w:t>
      </w:r>
      <w:r w:rsidRPr="00ED172B">
        <w:rPr>
          <w:color w:val="000000" w:themeColor="text1"/>
        </w:rPr>
        <w:br/>
        <w:t>-Early ACCESS Service Providers</w:t>
      </w:r>
      <w:r w:rsidRPr="00ED172B">
        <w:rPr>
          <w:color w:val="000000" w:themeColor="text1"/>
        </w:rPr>
        <w:br/>
        <w:t>-Early ACCESS Signatory Agencies (Departments of Health and Human Services and Iowa Child Health Specialty Clinics)</w:t>
      </w:r>
      <w:r w:rsidRPr="00ED172B">
        <w:rPr>
          <w:color w:val="000000" w:themeColor="text1"/>
        </w:rPr>
        <w:br/>
        <w:t xml:space="preserve">-Early Head Start / Head Start </w:t>
      </w:r>
      <w:r w:rsidRPr="00ED172B">
        <w:rPr>
          <w:color w:val="000000" w:themeColor="text1"/>
        </w:rPr>
        <w:br/>
        <w:t>-Iowa IDEA Part C Lead Agency (Department of Education)</w:t>
      </w:r>
      <w:r w:rsidRPr="00ED172B">
        <w:rPr>
          <w:color w:val="000000" w:themeColor="text1"/>
        </w:rPr>
        <w:br/>
      </w:r>
      <w:r w:rsidRPr="00ED172B">
        <w:rPr>
          <w:color w:val="000000" w:themeColor="text1"/>
        </w:rPr>
        <w:lastRenderedPageBreak/>
        <w:t>-Medical / Health Care Providers</w:t>
      </w:r>
      <w:r w:rsidRPr="00ED172B">
        <w:rPr>
          <w:color w:val="000000" w:themeColor="text1"/>
        </w:rPr>
        <w:br/>
        <w:t>-Mental Health Providers</w:t>
      </w:r>
      <w:r w:rsidRPr="00ED172B">
        <w:rPr>
          <w:color w:val="000000" w:themeColor="text1"/>
        </w:rPr>
        <w:br/>
        <w:t>-Parent Training and Information Center</w:t>
      </w:r>
      <w:r w:rsidRPr="00ED172B">
        <w:rPr>
          <w:color w:val="000000" w:themeColor="text1"/>
        </w:rPr>
        <w:br/>
        <w:t>-Parents of Children with Disabilities</w:t>
      </w:r>
      <w:r w:rsidRPr="00ED172B">
        <w:rPr>
          <w:color w:val="000000" w:themeColor="text1"/>
        </w:rPr>
        <w:br/>
        <w:t>-Personnel Preparation / Institutes of Higher Education</w:t>
      </w:r>
      <w:r w:rsidRPr="00ED172B">
        <w:rPr>
          <w:color w:val="000000" w:themeColor="text1"/>
        </w:rPr>
        <w:br/>
        <w:t>-Private Health Insurance / Insurance Commission</w:t>
      </w:r>
      <w:r w:rsidRPr="00ED172B">
        <w:rPr>
          <w:color w:val="000000" w:themeColor="text1"/>
        </w:rPr>
        <w:br/>
        <w:t xml:space="preserve">-Special Education / IDEA Part B 619 </w:t>
      </w:r>
      <w:r w:rsidRPr="00ED172B">
        <w:rPr>
          <w:color w:val="000000" w:themeColor="text1"/>
        </w:rPr>
        <w:br/>
        <w:t>-State Legislators</w:t>
      </w:r>
      <w:r w:rsidRPr="00ED172B">
        <w:rPr>
          <w:color w:val="000000" w:themeColor="text1"/>
        </w:rPr>
        <w:br/>
      </w:r>
      <w:r w:rsidRPr="00ED172B">
        <w:rPr>
          <w:color w:val="000000" w:themeColor="text1"/>
        </w:rPr>
        <w:br/>
        <w:t>2. Regional Grantee Administrators (Directors of Special Education) for nine Regional Grantees (AEA); weekly and monthly meetings.</w:t>
      </w:r>
      <w:r w:rsidRPr="00ED172B">
        <w:rPr>
          <w:color w:val="000000" w:themeColor="text1"/>
        </w:rPr>
        <w:br/>
      </w:r>
      <w:r w:rsidRPr="00ED172B">
        <w:rPr>
          <w:color w:val="000000" w:themeColor="text1"/>
        </w:rPr>
        <w:br/>
        <w:t xml:space="preserve">3. Early ACCESS Grantee Leadership </w:t>
      </w:r>
      <w:proofErr w:type="gramStart"/>
      <w:r w:rsidRPr="00ED172B">
        <w:rPr>
          <w:color w:val="000000" w:themeColor="text1"/>
        </w:rPr>
        <w:t>Team;</w:t>
      </w:r>
      <w:proofErr w:type="gramEnd"/>
      <w:r w:rsidRPr="00ED172B">
        <w:rPr>
          <w:color w:val="000000" w:themeColor="text1"/>
        </w:rPr>
        <w:t xml:space="preserve"> four meetings held annually</w:t>
      </w:r>
      <w:r w:rsidRPr="00ED172B">
        <w:rPr>
          <w:color w:val="000000" w:themeColor="text1"/>
        </w:rPr>
        <w:br/>
        <w:t>-Regional Grantee Administration</w:t>
      </w:r>
      <w:r w:rsidRPr="00ED172B">
        <w:rPr>
          <w:color w:val="000000" w:themeColor="text1"/>
        </w:rPr>
        <w:br/>
        <w:t>-Regional Grantees</w:t>
      </w:r>
      <w:r w:rsidRPr="00ED172B">
        <w:rPr>
          <w:color w:val="000000" w:themeColor="text1"/>
        </w:rPr>
        <w:br/>
        <w:t>-Signatory Agencies</w:t>
      </w:r>
      <w:r w:rsidRPr="00ED172B">
        <w:rPr>
          <w:color w:val="000000" w:themeColor="text1"/>
        </w:rPr>
        <w:br/>
        <w:t>-Specialized Lead Consultants</w:t>
      </w:r>
      <w:r w:rsidRPr="00ED172B">
        <w:rPr>
          <w:color w:val="000000" w:themeColor="text1"/>
        </w:rPr>
        <w:br/>
      </w:r>
      <w:r w:rsidRPr="00ED172B">
        <w:rPr>
          <w:color w:val="000000" w:themeColor="text1"/>
        </w:rPr>
        <w:br/>
        <w:t>4. Early ACCESS State Implementation Team; held every 2 months</w:t>
      </w:r>
      <w:r w:rsidRPr="00ED172B">
        <w:rPr>
          <w:color w:val="000000" w:themeColor="text1"/>
        </w:rPr>
        <w:br/>
        <w:t xml:space="preserve">-EA CSPD </w:t>
      </w:r>
      <w:r w:rsidRPr="00ED172B">
        <w:rPr>
          <w:color w:val="000000" w:themeColor="text1"/>
        </w:rPr>
        <w:br/>
        <w:t>-Lead Agency EA Leadership</w:t>
      </w:r>
      <w:r w:rsidRPr="00ED172B">
        <w:rPr>
          <w:color w:val="000000" w:themeColor="text1"/>
        </w:rPr>
        <w:br/>
        <w:t>-Regional Grantee Administration</w:t>
      </w:r>
      <w:r w:rsidRPr="00ED172B">
        <w:rPr>
          <w:color w:val="000000" w:themeColor="text1"/>
        </w:rPr>
        <w:br/>
      </w:r>
      <w:r w:rsidRPr="00ED172B">
        <w:rPr>
          <w:color w:val="000000" w:themeColor="text1"/>
        </w:rPr>
        <w:br/>
        <w:t>5. Early ACCESS Task Teams; as needed</w:t>
      </w:r>
      <w:r w:rsidRPr="00ED172B">
        <w:rPr>
          <w:color w:val="000000" w:themeColor="text1"/>
        </w:rPr>
        <w:br/>
        <w:t>-Child Development Professional Learning</w:t>
      </w:r>
      <w:r w:rsidRPr="00ED172B">
        <w:rPr>
          <w:color w:val="000000" w:themeColor="text1"/>
        </w:rPr>
        <w:br/>
        <w:t>-ACHIEVE Professional Learning for Early ACCESS</w:t>
      </w:r>
      <w:r w:rsidRPr="00ED172B">
        <w:rPr>
          <w:color w:val="000000" w:themeColor="text1"/>
        </w:rPr>
        <w:br/>
        <w:t>-Institutes of Higher Education (Preservice) and Early ACCESS (Inservice) Preparation/Professional Learning</w:t>
      </w:r>
      <w:r w:rsidRPr="00ED172B">
        <w:rPr>
          <w:color w:val="000000" w:themeColor="text1"/>
        </w:rPr>
        <w:br/>
      </w:r>
      <w:r w:rsidRPr="00ED172B">
        <w:rPr>
          <w:color w:val="000000" w:themeColor="text1"/>
        </w:rPr>
        <w:br/>
        <w:t xml:space="preserve">In addition to the review of APR data, interested parties, community collaborators, and EA Regional and State Implementation Teams routinely review data related to the ongoing implementation and continuous improvement of the IDEA Part C State Systemic Improvement Plan (SSIP), or indicator C11. Data related to the SSIP </w:t>
      </w:r>
      <w:proofErr w:type="gramStart"/>
      <w:r w:rsidRPr="00ED172B">
        <w:rPr>
          <w:color w:val="000000" w:themeColor="text1"/>
        </w:rPr>
        <w:t>includes:</w:t>
      </w:r>
      <w:proofErr w:type="gramEnd"/>
      <w:r w:rsidRPr="00ED172B">
        <w:rPr>
          <w:color w:val="000000" w:themeColor="text1"/>
        </w:rPr>
        <w:t xml:space="preserve"> services provided; frequency and intensity of services; disaggregated early childhood outcomes data; and family outcome data. The various groups provide input and decisions at scheduled meetings throughout the year as well as between meetings when a need for input is identified.</w:t>
      </w:r>
      <w:r w:rsidRPr="00ED172B">
        <w:rPr>
          <w:color w:val="000000" w:themeColor="text1"/>
        </w:rPr>
        <w:br/>
      </w:r>
      <w:r w:rsidRPr="00ED172B">
        <w:rPr>
          <w:color w:val="000000" w:themeColor="text1"/>
        </w:rPr>
        <w:br/>
        <w:t>The data are used to inform decisions about personnel development related to the use of evidence-based practices as well as addressing barriers for successful implementation.</w:t>
      </w:r>
    </w:p>
    <w:p w14:paraId="7615FD78" w14:textId="04DD62A8" w:rsidR="00AE7452" w:rsidRPr="00ED172B" w:rsidRDefault="00AE7452" w:rsidP="00B83404">
      <w:pPr>
        <w:rPr>
          <w:color w:val="000000" w:themeColor="text1"/>
        </w:rPr>
      </w:pPr>
    </w:p>
    <w:p w14:paraId="021B388F" w14:textId="77777777" w:rsidR="006628E4" w:rsidRPr="00ED172B" w:rsidRDefault="006628E4">
      <w:pPr>
        <w:rPr>
          <w:b/>
          <w:color w:val="000000" w:themeColor="text1"/>
        </w:rPr>
      </w:pPr>
      <w:r w:rsidRPr="00ED172B">
        <w:rPr>
          <w:b/>
          <w:color w:val="000000" w:themeColor="text1"/>
        </w:rPr>
        <w:t>Prepopulated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Caption w:val="C02PREPOPDATA"/>
      </w:tblPr>
      <w:tblGrid>
        <w:gridCol w:w="2604"/>
        <w:gridCol w:w="3151"/>
        <w:gridCol w:w="3209"/>
        <w:gridCol w:w="1826"/>
      </w:tblGrid>
      <w:tr w:rsidR="00ED172B" w:rsidRPr="00ED172B" w14:paraId="43EF5C6C" w14:textId="77777777" w:rsidTr="00986B99">
        <w:trPr>
          <w:trHeight w:val="372"/>
          <w:tblHeader/>
        </w:trPr>
        <w:tc>
          <w:tcPr>
            <w:tcW w:w="1207" w:type="pct"/>
            <w:shd w:val="clear" w:color="auto" w:fill="auto"/>
          </w:tcPr>
          <w:p w14:paraId="69556F9B" w14:textId="77777777" w:rsidR="000F7D53" w:rsidRPr="00ED172B" w:rsidRDefault="000F7D53" w:rsidP="00516737">
            <w:pPr>
              <w:spacing w:after="0"/>
              <w:jc w:val="center"/>
              <w:rPr>
                <w:b/>
                <w:color w:val="000000" w:themeColor="text1"/>
                <w:szCs w:val="16"/>
              </w:rPr>
            </w:pPr>
            <w:r w:rsidRPr="00ED172B">
              <w:rPr>
                <w:b/>
                <w:color w:val="000000" w:themeColor="text1"/>
                <w:szCs w:val="16"/>
              </w:rPr>
              <w:t>Source</w:t>
            </w:r>
          </w:p>
        </w:tc>
        <w:tc>
          <w:tcPr>
            <w:tcW w:w="1460" w:type="pct"/>
            <w:shd w:val="clear" w:color="auto" w:fill="auto"/>
          </w:tcPr>
          <w:p w14:paraId="0DA78D38" w14:textId="77777777" w:rsidR="000F7D53" w:rsidRPr="00ED172B" w:rsidRDefault="000F7D53" w:rsidP="00516737">
            <w:pPr>
              <w:spacing w:after="0"/>
              <w:jc w:val="center"/>
              <w:rPr>
                <w:b/>
                <w:color w:val="000000" w:themeColor="text1"/>
                <w:szCs w:val="16"/>
              </w:rPr>
            </w:pPr>
            <w:r w:rsidRPr="00ED172B">
              <w:rPr>
                <w:b/>
                <w:color w:val="000000" w:themeColor="text1"/>
                <w:szCs w:val="16"/>
              </w:rPr>
              <w:t>Date</w:t>
            </w:r>
          </w:p>
        </w:tc>
        <w:tc>
          <w:tcPr>
            <w:tcW w:w="1487" w:type="pct"/>
            <w:shd w:val="clear" w:color="auto" w:fill="auto"/>
          </w:tcPr>
          <w:p w14:paraId="6FE143C8" w14:textId="77777777" w:rsidR="000F7D53" w:rsidRPr="00ED172B" w:rsidRDefault="000F7D53" w:rsidP="00516737">
            <w:pPr>
              <w:spacing w:after="0"/>
              <w:jc w:val="center"/>
              <w:rPr>
                <w:b/>
                <w:color w:val="000000" w:themeColor="text1"/>
                <w:szCs w:val="16"/>
              </w:rPr>
            </w:pPr>
            <w:r w:rsidRPr="00ED172B">
              <w:rPr>
                <w:b/>
                <w:color w:val="000000" w:themeColor="text1"/>
                <w:szCs w:val="16"/>
              </w:rPr>
              <w:t>Description</w:t>
            </w:r>
          </w:p>
        </w:tc>
        <w:tc>
          <w:tcPr>
            <w:tcW w:w="846" w:type="pct"/>
            <w:shd w:val="clear" w:color="auto" w:fill="auto"/>
          </w:tcPr>
          <w:p w14:paraId="2FF23077" w14:textId="77777777" w:rsidR="000F7D53" w:rsidRPr="00ED172B" w:rsidRDefault="000F7D53" w:rsidP="00516737">
            <w:pPr>
              <w:spacing w:after="0"/>
              <w:jc w:val="center"/>
              <w:rPr>
                <w:b/>
                <w:color w:val="000000" w:themeColor="text1"/>
                <w:szCs w:val="16"/>
              </w:rPr>
            </w:pPr>
            <w:r w:rsidRPr="00ED172B">
              <w:rPr>
                <w:b/>
                <w:color w:val="000000" w:themeColor="text1"/>
                <w:szCs w:val="16"/>
              </w:rPr>
              <w:t>Data</w:t>
            </w:r>
          </w:p>
        </w:tc>
      </w:tr>
      <w:tr w:rsidR="00ED172B" w:rsidRPr="00ED172B" w14:paraId="0F537033" w14:textId="77777777" w:rsidTr="00986B99">
        <w:trPr>
          <w:trHeight w:val="380"/>
        </w:trPr>
        <w:tc>
          <w:tcPr>
            <w:tcW w:w="1207" w:type="pct"/>
            <w:shd w:val="clear" w:color="auto" w:fill="auto"/>
            <w:vAlign w:val="center"/>
          </w:tcPr>
          <w:p w14:paraId="50B96616" w14:textId="5FDBEB69" w:rsidR="006111D4" w:rsidRPr="00ED172B" w:rsidRDefault="00753E04" w:rsidP="006111D4">
            <w:pPr>
              <w:jc w:val="center"/>
              <w:rPr>
                <w:color w:val="000000" w:themeColor="text1"/>
                <w:szCs w:val="16"/>
              </w:rPr>
            </w:pPr>
            <w:r w:rsidRPr="00ED172B">
              <w:rPr>
                <w:rFonts w:cs="Arial"/>
                <w:color w:val="000000" w:themeColor="text1"/>
                <w:szCs w:val="16"/>
              </w:rPr>
              <w:t>SY 2022-23 EMAPS IDEA Part C Child Count and Settings Survey; Section A: Child Count and Settings by Age</w:t>
            </w:r>
          </w:p>
        </w:tc>
        <w:tc>
          <w:tcPr>
            <w:tcW w:w="1460" w:type="pct"/>
            <w:shd w:val="clear" w:color="auto" w:fill="auto"/>
          </w:tcPr>
          <w:p w14:paraId="738E4570" w14:textId="08441A46" w:rsidR="006111D4" w:rsidRPr="00ED172B" w:rsidRDefault="00753E04" w:rsidP="006111D4">
            <w:pPr>
              <w:jc w:val="center"/>
              <w:rPr>
                <w:rFonts w:cs="Arial"/>
                <w:color w:val="000000" w:themeColor="text1"/>
                <w:szCs w:val="16"/>
              </w:rPr>
            </w:pPr>
            <w:r w:rsidRPr="00ED172B">
              <w:rPr>
                <w:rFonts w:cs="Arial"/>
                <w:color w:val="000000" w:themeColor="text1"/>
                <w:szCs w:val="16"/>
              </w:rPr>
              <w:t>08/30/2023</w:t>
            </w:r>
          </w:p>
        </w:tc>
        <w:tc>
          <w:tcPr>
            <w:tcW w:w="1487" w:type="pct"/>
            <w:shd w:val="clear" w:color="auto" w:fill="auto"/>
          </w:tcPr>
          <w:p w14:paraId="340AC5A9" w14:textId="339193EA" w:rsidR="006111D4" w:rsidRPr="00ED172B" w:rsidRDefault="006111D4" w:rsidP="006111D4">
            <w:pPr>
              <w:jc w:val="center"/>
              <w:rPr>
                <w:color w:val="000000" w:themeColor="text1"/>
                <w:szCs w:val="16"/>
              </w:rPr>
            </w:pPr>
            <w:r w:rsidRPr="00ED172B">
              <w:rPr>
                <w:color w:val="000000" w:themeColor="text1"/>
                <w:szCs w:val="16"/>
              </w:rPr>
              <w:t>Number of infants and toddlers with IFSPs who primarily receive early intervention services in the home or community-based settings</w:t>
            </w:r>
          </w:p>
        </w:tc>
        <w:tc>
          <w:tcPr>
            <w:tcW w:w="846" w:type="pct"/>
            <w:shd w:val="clear" w:color="auto" w:fill="auto"/>
          </w:tcPr>
          <w:p w14:paraId="1C4DB47F" w14:textId="62B147B6" w:rsidR="006111D4" w:rsidRPr="00ED172B" w:rsidRDefault="00860830" w:rsidP="006111D4">
            <w:pPr>
              <w:jc w:val="center"/>
              <w:rPr>
                <w:color w:val="000000" w:themeColor="text1"/>
                <w:szCs w:val="16"/>
              </w:rPr>
            </w:pPr>
            <w:r w:rsidRPr="00ED172B">
              <w:rPr>
                <w:color w:val="000000" w:themeColor="text1"/>
                <w:szCs w:val="16"/>
              </w:rPr>
              <w:t>3,002</w:t>
            </w:r>
          </w:p>
        </w:tc>
      </w:tr>
      <w:tr w:rsidR="00ED172B" w:rsidRPr="00ED172B" w14:paraId="23879959" w14:textId="77777777" w:rsidTr="00986B99">
        <w:trPr>
          <w:trHeight w:val="380"/>
        </w:trPr>
        <w:tc>
          <w:tcPr>
            <w:tcW w:w="1207" w:type="pct"/>
            <w:shd w:val="clear" w:color="auto" w:fill="auto"/>
            <w:vAlign w:val="center"/>
          </w:tcPr>
          <w:p w14:paraId="0F04187E" w14:textId="0D4F9C80" w:rsidR="00F32B6D" w:rsidRPr="00ED172B" w:rsidRDefault="00753E04" w:rsidP="00F32B6D">
            <w:pPr>
              <w:jc w:val="center"/>
              <w:rPr>
                <w:color w:val="000000" w:themeColor="text1"/>
                <w:szCs w:val="16"/>
              </w:rPr>
            </w:pPr>
            <w:r w:rsidRPr="00ED172B">
              <w:rPr>
                <w:rFonts w:cs="Arial"/>
                <w:color w:val="000000" w:themeColor="text1"/>
                <w:szCs w:val="16"/>
              </w:rPr>
              <w:t>SY 2022-23 EMAPS IDEA Part C Child Count and Settings Survey; Section A: Child Count and Settings by Age</w:t>
            </w:r>
          </w:p>
        </w:tc>
        <w:tc>
          <w:tcPr>
            <w:tcW w:w="1460" w:type="pct"/>
            <w:shd w:val="clear" w:color="auto" w:fill="auto"/>
          </w:tcPr>
          <w:p w14:paraId="2B2C4396" w14:textId="37230B50" w:rsidR="00F32B6D" w:rsidRPr="00ED172B" w:rsidRDefault="00753E04" w:rsidP="00F32B6D">
            <w:pPr>
              <w:jc w:val="center"/>
              <w:rPr>
                <w:color w:val="000000" w:themeColor="text1"/>
                <w:szCs w:val="16"/>
              </w:rPr>
            </w:pPr>
            <w:r w:rsidRPr="00ED172B">
              <w:rPr>
                <w:rFonts w:cs="Arial"/>
                <w:color w:val="000000" w:themeColor="text1"/>
                <w:szCs w:val="16"/>
              </w:rPr>
              <w:t>08/30/2023</w:t>
            </w:r>
          </w:p>
        </w:tc>
        <w:tc>
          <w:tcPr>
            <w:tcW w:w="1487" w:type="pct"/>
            <w:shd w:val="clear" w:color="auto" w:fill="auto"/>
          </w:tcPr>
          <w:p w14:paraId="5C29929A" w14:textId="586BB346" w:rsidR="00F32B6D" w:rsidRPr="00ED172B" w:rsidRDefault="00F32B6D" w:rsidP="00F32B6D">
            <w:pPr>
              <w:jc w:val="center"/>
              <w:rPr>
                <w:color w:val="000000" w:themeColor="text1"/>
                <w:szCs w:val="16"/>
              </w:rPr>
            </w:pPr>
            <w:r w:rsidRPr="00ED172B">
              <w:rPr>
                <w:color w:val="000000" w:themeColor="text1"/>
                <w:szCs w:val="16"/>
              </w:rPr>
              <w:t>Total number of infants and toddlers with IFSPs</w:t>
            </w:r>
          </w:p>
        </w:tc>
        <w:tc>
          <w:tcPr>
            <w:tcW w:w="846" w:type="pct"/>
            <w:shd w:val="clear" w:color="auto" w:fill="auto"/>
            <w:vAlign w:val="center"/>
          </w:tcPr>
          <w:p w14:paraId="41EA183A" w14:textId="192C1E18" w:rsidR="00F32B6D" w:rsidRPr="00ED172B" w:rsidRDefault="00860830" w:rsidP="00F32B6D">
            <w:pPr>
              <w:jc w:val="center"/>
              <w:rPr>
                <w:color w:val="000000" w:themeColor="text1"/>
                <w:szCs w:val="16"/>
              </w:rPr>
            </w:pPr>
            <w:r w:rsidRPr="00ED172B">
              <w:rPr>
                <w:color w:val="000000" w:themeColor="text1"/>
                <w:szCs w:val="16"/>
              </w:rPr>
              <w:t>3,044</w:t>
            </w:r>
          </w:p>
        </w:tc>
      </w:tr>
    </w:tbl>
    <w:p w14:paraId="7B961186" w14:textId="217E2F32" w:rsidR="006628E4" w:rsidRPr="00ED172B" w:rsidRDefault="00F22D09">
      <w:pPr>
        <w:rPr>
          <w:b/>
          <w:color w:val="000000" w:themeColor="text1"/>
        </w:rPr>
      </w:pPr>
      <w:r>
        <w:rPr>
          <w:b/>
          <w:color w:val="000000" w:themeColor="text1"/>
        </w:rPr>
        <w:t>FFY 2022 SPP/APR Data</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02FFYAPRDATA"/>
      </w:tblPr>
      <w:tblGrid>
        <w:gridCol w:w="1801"/>
        <w:gridCol w:w="1849"/>
        <w:gridCol w:w="1268"/>
        <w:gridCol w:w="1893"/>
        <w:gridCol w:w="1140"/>
        <w:gridCol w:w="1444"/>
        <w:gridCol w:w="1399"/>
      </w:tblGrid>
      <w:tr w:rsidR="00ED172B" w:rsidRPr="00ED172B" w14:paraId="07885561" w14:textId="77777777" w:rsidTr="00986B99">
        <w:trPr>
          <w:trHeight w:val="359"/>
          <w:tblHeader/>
        </w:trPr>
        <w:tc>
          <w:tcPr>
            <w:tcW w:w="834" w:type="pct"/>
            <w:shd w:val="clear" w:color="auto" w:fill="auto"/>
            <w:vAlign w:val="bottom"/>
          </w:tcPr>
          <w:p w14:paraId="472B2B7A" w14:textId="59B6334C" w:rsidR="00B605F5" w:rsidRPr="00ED172B" w:rsidRDefault="00B605F5" w:rsidP="00B605F5">
            <w:pPr>
              <w:jc w:val="center"/>
              <w:rPr>
                <w:b/>
                <w:color w:val="000000" w:themeColor="text1"/>
                <w:szCs w:val="16"/>
              </w:rPr>
            </w:pPr>
            <w:r w:rsidRPr="00ED172B">
              <w:rPr>
                <w:b/>
                <w:color w:val="000000" w:themeColor="text1"/>
                <w:szCs w:val="16"/>
              </w:rPr>
              <w:t>Number of infants and toddlers with IFSPs who primarily receive early intervention services in the home or community-based settings</w:t>
            </w:r>
          </w:p>
        </w:tc>
        <w:tc>
          <w:tcPr>
            <w:tcW w:w="856" w:type="pct"/>
            <w:shd w:val="clear" w:color="auto" w:fill="auto"/>
            <w:vAlign w:val="bottom"/>
          </w:tcPr>
          <w:p w14:paraId="6BCF7402" w14:textId="42590957" w:rsidR="00B605F5" w:rsidRPr="00ED172B" w:rsidRDefault="00B605F5" w:rsidP="00B605F5">
            <w:pPr>
              <w:jc w:val="center"/>
              <w:rPr>
                <w:color w:val="000000" w:themeColor="text1"/>
                <w:szCs w:val="16"/>
              </w:rPr>
            </w:pPr>
            <w:r w:rsidRPr="00ED172B">
              <w:rPr>
                <w:b/>
                <w:color w:val="000000" w:themeColor="text1"/>
                <w:szCs w:val="16"/>
              </w:rPr>
              <w:t>Total number of Infants and toddlers with IFSPs</w:t>
            </w:r>
          </w:p>
        </w:tc>
        <w:tc>
          <w:tcPr>
            <w:tcW w:w="587" w:type="pct"/>
            <w:shd w:val="clear" w:color="auto" w:fill="auto"/>
            <w:vAlign w:val="bottom"/>
          </w:tcPr>
          <w:p w14:paraId="10A26864" w14:textId="00E54FCF" w:rsidR="00B605F5" w:rsidRPr="00ED172B" w:rsidRDefault="00CD74B5" w:rsidP="00B605F5">
            <w:pPr>
              <w:jc w:val="center"/>
              <w:rPr>
                <w:b/>
                <w:color w:val="000000" w:themeColor="text1"/>
                <w:szCs w:val="16"/>
              </w:rPr>
            </w:pPr>
            <w:r>
              <w:rPr>
                <w:rFonts w:cs="Arial"/>
                <w:b/>
                <w:color w:val="000000" w:themeColor="text1"/>
                <w:szCs w:val="16"/>
              </w:rPr>
              <w:t>FFY 2021 Data</w:t>
            </w:r>
          </w:p>
        </w:tc>
        <w:tc>
          <w:tcPr>
            <w:tcW w:w="877" w:type="pct"/>
            <w:shd w:val="clear" w:color="auto" w:fill="auto"/>
            <w:vAlign w:val="bottom"/>
          </w:tcPr>
          <w:p w14:paraId="418B7AF3" w14:textId="783365FA" w:rsidR="00B605F5" w:rsidRPr="00ED172B" w:rsidRDefault="00F22D09" w:rsidP="00B605F5">
            <w:pPr>
              <w:jc w:val="center"/>
              <w:rPr>
                <w:b/>
                <w:color w:val="000000" w:themeColor="text1"/>
                <w:szCs w:val="16"/>
              </w:rPr>
            </w:pPr>
            <w:r>
              <w:rPr>
                <w:rFonts w:cs="Arial"/>
                <w:b/>
                <w:color w:val="000000" w:themeColor="text1"/>
                <w:szCs w:val="16"/>
              </w:rPr>
              <w:t>FFY 2022 Target</w:t>
            </w:r>
          </w:p>
        </w:tc>
        <w:tc>
          <w:tcPr>
            <w:tcW w:w="528" w:type="pct"/>
            <w:shd w:val="clear" w:color="auto" w:fill="auto"/>
            <w:vAlign w:val="bottom"/>
          </w:tcPr>
          <w:p w14:paraId="1EF8A614" w14:textId="66DC2759" w:rsidR="00B605F5" w:rsidRPr="00ED172B" w:rsidRDefault="00F22D09" w:rsidP="00B605F5">
            <w:pPr>
              <w:jc w:val="center"/>
              <w:rPr>
                <w:b/>
                <w:color w:val="000000" w:themeColor="text1"/>
                <w:szCs w:val="16"/>
              </w:rPr>
            </w:pPr>
            <w:r>
              <w:rPr>
                <w:rFonts w:cs="Arial"/>
                <w:b/>
                <w:color w:val="000000" w:themeColor="text1"/>
                <w:szCs w:val="16"/>
              </w:rPr>
              <w:t>FFY 2022 Data</w:t>
            </w:r>
          </w:p>
        </w:tc>
        <w:tc>
          <w:tcPr>
            <w:tcW w:w="669" w:type="pct"/>
            <w:shd w:val="clear" w:color="auto" w:fill="auto"/>
            <w:vAlign w:val="bottom"/>
          </w:tcPr>
          <w:p w14:paraId="44081306" w14:textId="77777777" w:rsidR="00B605F5" w:rsidRPr="00ED172B" w:rsidRDefault="00B605F5" w:rsidP="00B605F5">
            <w:pPr>
              <w:jc w:val="center"/>
              <w:rPr>
                <w:b/>
                <w:color w:val="000000" w:themeColor="text1"/>
                <w:szCs w:val="16"/>
              </w:rPr>
            </w:pPr>
            <w:r w:rsidRPr="00ED172B">
              <w:rPr>
                <w:b/>
                <w:color w:val="000000" w:themeColor="text1"/>
                <w:szCs w:val="16"/>
              </w:rPr>
              <w:t>Status</w:t>
            </w:r>
          </w:p>
        </w:tc>
        <w:tc>
          <w:tcPr>
            <w:tcW w:w="648" w:type="pct"/>
            <w:shd w:val="clear" w:color="auto" w:fill="auto"/>
            <w:vAlign w:val="bottom"/>
          </w:tcPr>
          <w:p w14:paraId="04CEAB25" w14:textId="77777777" w:rsidR="00B605F5" w:rsidRPr="00ED172B" w:rsidRDefault="00B605F5" w:rsidP="00B605F5">
            <w:pPr>
              <w:jc w:val="center"/>
              <w:rPr>
                <w:b/>
                <w:color w:val="000000" w:themeColor="text1"/>
                <w:szCs w:val="16"/>
              </w:rPr>
            </w:pPr>
            <w:r w:rsidRPr="00ED172B">
              <w:rPr>
                <w:b/>
                <w:color w:val="000000" w:themeColor="text1"/>
                <w:szCs w:val="16"/>
              </w:rPr>
              <w:t>Slippage</w:t>
            </w:r>
          </w:p>
        </w:tc>
      </w:tr>
      <w:tr w:rsidR="00ED172B" w:rsidRPr="00ED172B" w14:paraId="7B353118" w14:textId="77777777" w:rsidTr="00986B99">
        <w:trPr>
          <w:trHeight w:val="366"/>
        </w:trPr>
        <w:tc>
          <w:tcPr>
            <w:tcW w:w="834" w:type="pct"/>
            <w:shd w:val="clear" w:color="auto" w:fill="auto"/>
            <w:vAlign w:val="center"/>
          </w:tcPr>
          <w:p w14:paraId="144020CA" w14:textId="64560A31" w:rsidR="00650CF7" w:rsidRPr="00ED172B" w:rsidRDefault="00860830" w:rsidP="00694144">
            <w:pPr>
              <w:jc w:val="center"/>
              <w:rPr>
                <w:color w:val="000000" w:themeColor="text1"/>
                <w:szCs w:val="16"/>
              </w:rPr>
            </w:pPr>
            <w:r w:rsidRPr="00ED172B">
              <w:rPr>
                <w:color w:val="000000" w:themeColor="text1"/>
                <w:szCs w:val="16"/>
              </w:rPr>
              <w:t>3,002</w:t>
            </w:r>
          </w:p>
        </w:tc>
        <w:tc>
          <w:tcPr>
            <w:tcW w:w="856" w:type="pct"/>
            <w:shd w:val="clear" w:color="auto" w:fill="auto"/>
            <w:vAlign w:val="center"/>
          </w:tcPr>
          <w:p w14:paraId="7B36A1D9" w14:textId="53D1EA58" w:rsidR="00650CF7" w:rsidRPr="00ED172B" w:rsidRDefault="00860830" w:rsidP="00694144">
            <w:pPr>
              <w:jc w:val="center"/>
              <w:rPr>
                <w:color w:val="000000" w:themeColor="text1"/>
                <w:szCs w:val="16"/>
              </w:rPr>
            </w:pPr>
            <w:r w:rsidRPr="00ED172B">
              <w:rPr>
                <w:color w:val="000000" w:themeColor="text1"/>
                <w:szCs w:val="16"/>
              </w:rPr>
              <w:t>3,044</w:t>
            </w:r>
          </w:p>
        </w:tc>
        <w:tc>
          <w:tcPr>
            <w:tcW w:w="587" w:type="pct"/>
            <w:shd w:val="clear" w:color="auto" w:fill="auto"/>
            <w:vAlign w:val="center"/>
          </w:tcPr>
          <w:p w14:paraId="79EBF212" w14:textId="3ECE0202" w:rsidR="00650CF7" w:rsidRPr="00ED172B" w:rsidRDefault="00860830" w:rsidP="00694144">
            <w:pPr>
              <w:jc w:val="center"/>
              <w:rPr>
                <w:color w:val="000000" w:themeColor="text1"/>
                <w:szCs w:val="16"/>
              </w:rPr>
            </w:pPr>
            <w:r w:rsidRPr="00ED172B">
              <w:rPr>
                <w:rFonts w:cs="Arial"/>
                <w:color w:val="000000" w:themeColor="text1"/>
                <w:szCs w:val="16"/>
              </w:rPr>
              <w:t>95.37%</w:t>
            </w:r>
          </w:p>
        </w:tc>
        <w:tc>
          <w:tcPr>
            <w:tcW w:w="877" w:type="pct"/>
            <w:shd w:val="clear" w:color="auto" w:fill="auto"/>
            <w:vAlign w:val="center"/>
          </w:tcPr>
          <w:p w14:paraId="6BB2A0A3" w14:textId="2F872183" w:rsidR="00650CF7" w:rsidRPr="00ED172B" w:rsidRDefault="00860830" w:rsidP="00694144">
            <w:pPr>
              <w:jc w:val="center"/>
              <w:rPr>
                <w:color w:val="000000" w:themeColor="text1"/>
                <w:szCs w:val="16"/>
              </w:rPr>
            </w:pPr>
            <w:r w:rsidRPr="00ED172B">
              <w:rPr>
                <w:rFonts w:cs="Arial"/>
                <w:color w:val="000000" w:themeColor="text1"/>
                <w:szCs w:val="16"/>
              </w:rPr>
              <w:t>96.64%</w:t>
            </w:r>
          </w:p>
        </w:tc>
        <w:tc>
          <w:tcPr>
            <w:tcW w:w="528" w:type="pct"/>
            <w:shd w:val="clear" w:color="auto" w:fill="auto"/>
            <w:vAlign w:val="center"/>
          </w:tcPr>
          <w:p w14:paraId="3EC9700C" w14:textId="27692569" w:rsidR="00650CF7" w:rsidRPr="00ED172B" w:rsidRDefault="00860830" w:rsidP="00694144">
            <w:pPr>
              <w:jc w:val="center"/>
              <w:rPr>
                <w:color w:val="000000" w:themeColor="text1"/>
                <w:szCs w:val="16"/>
              </w:rPr>
            </w:pPr>
            <w:r w:rsidRPr="00ED172B">
              <w:rPr>
                <w:rFonts w:cs="Arial"/>
                <w:color w:val="000000" w:themeColor="text1"/>
                <w:szCs w:val="16"/>
              </w:rPr>
              <w:t>98.62%</w:t>
            </w:r>
          </w:p>
        </w:tc>
        <w:tc>
          <w:tcPr>
            <w:tcW w:w="669" w:type="pct"/>
            <w:shd w:val="clear" w:color="auto" w:fill="auto"/>
            <w:vAlign w:val="center"/>
          </w:tcPr>
          <w:p w14:paraId="50DC4650" w14:textId="13CA2BE4" w:rsidR="00650CF7" w:rsidRPr="00ED172B" w:rsidRDefault="002F5A9E" w:rsidP="00027F39">
            <w:pPr>
              <w:jc w:val="center"/>
              <w:rPr>
                <w:color w:val="000000" w:themeColor="text1"/>
              </w:rPr>
            </w:pPr>
            <w:r w:rsidRPr="00ED172B">
              <w:rPr>
                <w:color w:val="000000" w:themeColor="text1"/>
              </w:rPr>
              <w:t>Met target</w:t>
            </w:r>
          </w:p>
        </w:tc>
        <w:tc>
          <w:tcPr>
            <w:tcW w:w="648" w:type="pct"/>
            <w:shd w:val="clear" w:color="auto" w:fill="auto"/>
            <w:vAlign w:val="center"/>
          </w:tcPr>
          <w:p w14:paraId="2D824F9E" w14:textId="714F97F8" w:rsidR="00650CF7" w:rsidRPr="00ED172B" w:rsidRDefault="002F5A9E" w:rsidP="00027F39">
            <w:pPr>
              <w:jc w:val="center"/>
              <w:rPr>
                <w:color w:val="000000" w:themeColor="text1"/>
              </w:rPr>
            </w:pPr>
            <w:r w:rsidRPr="00ED172B">
              <w:rPr>
                <w:color w:val="000000" w:themeColor="text1"/>
              </w:rPr>
              <w:t>No Slippage</w:t>
            </w:r>
          </w:p>
        </w:tc>
      </w:tr>
    </w:tbl>
    <w:p w14:paraId="34E598B5" w14:textId="0DFDF6A9" w:rsidR="003A3693" w:rsidRPr="00ED172B" w:rsidRDefault="003A3693" w:rsidP="003A3693">
      <w:pPr>
        <w:rPr>
          <w:rFonts w:cs="Arial"/>
          <w:b/>
          <w:color w:val="000000" w:themeColor="text1"/>
          <w:szCs w:val="16"/>
        </w:rPr>
      </w:pPr>
      <w:bookmarkStart w:id="11" w:name="_Toc382082359"/>
      <w:bookmarkStart w:id="12" w:name="_Toc392159266"/>
      <w:bookmarkStart w:id="13" w:name="_Toc365403651"/>
      <w:bookmarkEnd w:id="10"/>
      <w:r w:rsidRPr="00ED172B">
        <w:rPr>
          <w:rFonts w:cs="Arial"/>
          <w:b/>
          <w:color w:val="000000" w:themeColor="text1"/>
          <w:szCs w:val="16"/>
        </w:rPr>
        <w:t>Provide additional information about this indicator (optional).</w:t>
      </w:r>
    </w:p>
    <w:p w14:paraId="67203ABB" w14:textId="34BF3061" w:rsidR="003A3693" w:rsidRPr="00ED172B" w:rsidRDefault="003A3693" w:rsidP="003A3693">
      <w:pPr>
        <w:rPr>
          <w:rFonts w:cs="Arial"/>
          <w:color w:val="000000" w:themeColor="text1"/>
          <w:szCs w:val="16"/>
        </w:rPr>
      </w:pPr>
    </w:p>
    <w:p w14:paraId="1F801FF4" w14:textId="35B46122" w:rsidR="00DC0682" w:rsidRPr="00A40EE1" w:rsidRDefault="000D0117" w:rsidP="005C3FFD">
      <w:pPr>
        <w:pStyle w:val="Heading2"/>
      </w:pPr>
      <w:r w:rsidRPr="00A40EE1">
        <w:t xml:space="preserve">2 - </w:t>
      </w:r>
      <w:r w:rsidR="00DC0682" w:rsidRPr="00A40EE1">
        <w:t>Prior FFY Required Actions</w:t>
      </w:r>
    </w:p>
    <w:p w14:paraId="127F5C56" w14:textId="4FCFDE78" w:rsidR="004C1CEE" w:rsidRPr="00ED172B" w:rsidRDefault="002F5A9E" w:rsidP="00DC0682">
      <w:pPr>
        <w:rPr>
          <w:rFonts w:cs="Arial"/>
          <w:color w:val="000000" w:themeColor="text1"/>
          <w:szCs w:val="16"/>
        </w:rPr>
      </w:pPr>
      <w:r w:rsidRPr="00ED172B">
        <w:rPr>
          <w:color w:val="000000" w:themeColor="text1"/>
        </w:rPr>
        <w:t>None</w:t>
      </w:r>
    </w:p>
    <w:p w14:paraId="7C49F614" w14:textId="3891505A" w:rsidR="00DC0682" w:rsidRPr="00A40EE1" w:rsidRDefault="000D0117" w:rsidP="005C3FFD">
      <w:pPr>
        <w:pStyle w:val="Heading2"/>
      </w:pPr>
      <w:r w:rsidRPr="00A40EE1">
        <w:t xml:space="preserve">2 - </w:t>
      </w:r>
      <w:r w:rsidR="00DC0682" w:rsidRPr="00A40EE1">
        <w:t>OSEP Response</w:t>
      </w:r>
    </w:p>
    <w:p w14:paraId="3C724ABD" w14:textId="240B5FAA" w:rsidR="00DC0682" w:rsidRPr="00ED172B" w:rsidRDefault="00DC0682" w:rsidP="002F5A9E">
      <w:pPr>
        <w:rPr>
          <w:color w:val="000000" w:themeColor="text1"/>
        </w:rPr>
      </w:pPr>
    </w:p>
    <w:p w14:paraId="07A9F6AD" w14:textId="269C71A0" w:rsidR="00DC0682" w:rsidRPr="00A40EE1" w:rsidRDefault="000D0117" w:rsidP="005C3FFD">
      <w:pPr>
        <w:pStyle w:val="Heading2"/>
      </w:pPr>
      <w:r w:rsidRPr="00A40EE1">
        <w:t xml:space="preserve">2 - </w:t>
      </w:r>
      <w:r w:rsidR="00DC0682" w:rsidRPr="00A40EE1">
        <w:t>Required Actions</w:t>
      </w:r>
    </w:p>
    <w:p w14:paraId="08C95D8D" w14:textId="77777777" w:rsidR="00660214" w:rsidRPr="00ED172B" w:rsidRDefault="00660214">
      <w:pPr>
        <w:spacing w:before="0" w:after="200" w:line="276" w:lineRule="auto"/>
        <w:rPr>
          <w:rFonts w:eastAsiaTheme="majorEastAsia" w:cstheme="majorBidi"/>
          <w:b/>
          <w:bCs/>
          <w:color w:val="000000" w:themeColor="text1"/>
          <w:sz w:val="22"/>
          <w:szCs w:val="28"/>
        </w:rPr>
      </w:pPr>
      <w:r w:rsidRPr="00ED172B">
        <w:rPr>
          <w:color w:val="000000" w:themeColor="text1"/>
        </w:rPr>
        <w:br w:type="page"/>
      </w:r>
    </w:p>
    <w:p w14:paraId="2A74FD4B" w14:textId="7206C53B" w:rsidR="009D378C" w:rsidRPr="00ED172B" w:rsidRDefault="009D378C" w:rsidP="0077063D">
      <w:pPr>
        <w:pStyle w:val="Heading1"/>
        <w:rPr>
          <w:color w:val="000000" w:themeColor="text1"/>
        </w:rPr>
      </w:pPr>
      <w:r w:rsidRPr="00ED172B">
        <w:rPr>
          <w:color w:val="000000" w:themeColor="text1"/>
        </w:rPr>
        <w:lastRenderedPageBreak/>
        <w:t xml:space="preserve">Indicator </w:t>
      </w:r>
      <w:bookmarkEnd w:id="11"/>
      <w:bookmarkEnd w:id="12"/>
      <w:r w:rsidR="005F4279" w:rsidRPr="00ED172B">
        <w:rPr>
          <w:color w:val="000000" w:themeColor="text1"/>
        </w:rPr>
        <w:t>3: Early Childhood Outcomes</w:t>
      </w:r>
    </w:p>
    <w:p w14:paraId="6C56BCF0" w14:textId="77777777" w:rsidR="000C5918" w:rsidRPr="00ED172B" w:rsidRDefault="000C5918" w:rsidP="00186420">
      <w:pPr>
        <w:rPr>
          <w:color w:val="000000" w:themeColor="text1"/>
          <w:szCs w:val="20"/>
        </w:rPr>
      </w:pPr>
      <w:bookmarkStart w:id="14" w:name="_Toc392159267"/>
      <w:r w:rsidRPr="00ED172B">
        <w:rPr>
          <w:b/>
          <w:color w:val="000000" w:themeColor="text1"/>
          <w:sz w:val="20"/>
          <w:szCs w:val="20"/>
        </w:rPr>
        <w:t>Instructions and Measurement</w:t>
      </w:r>
    </w:p>
    <w:p w14:paraId="6525FF69" w14:textId="77777777" w:rsidR="005F4279" w:rsidRPr="00ED172B" w:rsidRDefault="005F4279">
      <w:pPr>
        <w:rPr>
          <w:b/>
          <w:color w:val="000000" w:themeColor="text1"/>
        </w:rPr>
      </w:pPr>
      <w:r w:rsidRPr="00ED172B">
        <w:rPr>
          <w:b/>
          <w:color w:val="000000" w:themeColor="text1"/>
        </w:rPr>
        <w:t xml:space="preserve">Monitoring Priority: </w:t>
      </w:r>
      <w:r w:rsidRPr="00ED172B">
        <w:rPr>
          <w:color w:val="000000" w:themeColor="text1"/>
        </w:rPr>
        <w:t xml:space="preserve">Early Intervention Services </w:t>
      </w:r>
      <w:proofErr w:type="gramStart"/>
      <w:r w:rsidRPr="00ED172B">
        <w:rPr>
          <w:color w:val="000000" w:themeColor="text1"/>
        </w:rPr>
        <w:t>In</w:t>
      </w:r>
      <w:proofErr w:type="gramEnd"/>
      <w:r w:rsidRPr="00ED172B">
        <w:rPr>
          <w:color w:val="000000" w:themeColor="text1"/>
        </w:rPr>
        <w:t xml:space="preserve"> Natural Environments</w:t>
      </w:r>
    </w:p>
    <w:p w14:paraId="7DC43ED3" w14:textId="77777777" w:rsidR="005F4279" w:rsidRPr="00ED172B" w:rsidRDefault="005F4279" w:rsidP="005F4279">
      <w:pPr>
        <w:rPr>
          <w:rFonts w:cs="Arial"/>
          <w:color w:val="000000" w:themeColor="text1"/>
          <w:szCs w:val="16"/>
        </w:rPr>
      </w:pPr>
      <w:r w:rsidRPr="00ED172B">
        <w:rPr>
          <w:rFonts w:cs="Arial"/>
          <w:b/>
          <w:color w:val="000000" w:themeColor="text1"/>
          <w:szCs w:val="16"/>
        </w:rPr>
        <w:t xml:space="preserve">Results indicator: </w:t>
      </w:r>
      <w:r w:rsidRPr="00ED172B">
        <w:rPr>
          <w:rFonts w:cs="Arial"/>
          <w:color w:val="000000" w:themeColor="text1"/>
          <w:szCs w:val="16"/>
        </w:rPr>
        <w:t>Percent of infants and toddlers with IFSPs who demonstrate improved:</w:t>
      </w:r>
    </w:p>
    <w:p w14:paraId="6CAB2321" w14:textId="2DB2028B" w:rsidR="005F4279" w:rsidRPr="00ED172B" w:rsidRDefault="007F55E8" w:rsidP="00ED172B">
      <w:pPr>
        <w:ind w:firstLine="360"/>
        <w:rPr>
          <w:rFonts w:cs="Arial"/>
          <w:color w:val="000000" w:themeColor="text1"/>
          <w:szCs w:val="16"/>
        </w:rPr>
      </w:pPr>
      <w:r w:rsidRPr="00ED172B">
        <w:rPr>
          <w:rFonts w:cs="Arial"/>
          <w:color w:val="000000" w:themeColor="text1"/>
          <w:szCs w:val="16"/>
        </w:rPr>
        <w:t>A. Positive social-emotional skills (including social relationships</w:t>
      </w:r>
      <w:proofErr w:type="gramStart"/>
      <w:r w:rsidRPr="00ED172B">
        <w:rPr>
          <w:rFonts w:cs="Arial"/>
          <w:color w:val="000000" w:themeColor="text1"/>
          <w:szCs w:val="16"/>
        </w:rPr>
        <w:t>);</w:t>
      </w:r>
      <w:proofErr w:type="gramEnd"/>
      <w:r w:rsidRPr="00ED172B">
        <w:rPr>
          <w:rFonts w:cs="Arial"/>
          <w:color w:val="000000" w:themeColor="text1"/>
          <w:szCs w:val="16"/>
        </w:rPr>
        <w:t xml:space="preserve"> </w:t>
      </w:r>
    </w:p>
    <w:p w14:paraId="7C6F9A34" w14:textId="4B08B8EB" w:rsidR="005F4279" w:rsidRPr="00ED172B" w:rsidRDefault="007F55E8" w:rsidP="00ED172B">
      <w:pPr>
        <w:ind w:firstLine="360"/>
        <w:rPr>
          <w:rFonts w:cs="Arial"/>
          <w:color w:val="000000" w:themeColor="text1"/>
          <w:szCs w:val="16"/>
        </w:rPr>
      </w:pPr>
      <w:r w:rsidRPr="00ED172B">
        <w:rPr>
          <w:rFonts w:cs="Arial"/>
          <w:color w:val="000000" w:themeColor="text1"/>
          <w:szCs w:val="16"/>
        </w:rPr>
        <w:t xml:space="preserve">B. Acquisition and use of knowledge and skills (including early language/ communication); and </w:t>
      </w:r>
    </w:p>
    <w:p w14:paraId="607BA869" w14:textId="484FD2C0" w:rsidR="005F4279" w:rsidRPr="00ED172B" w:rsidRDefault="007F55E8" w:rsidP="00ED172B">
      <w:pPr>
        <w:ind w:firstLine="360"/>
        <w:rPr>
          <w:rFonts w:cs="Arial"/>
          <w:color w:val="000000" w:themeColor="text1"/>
          <w:szCs w:val="16"/>
        </w:rPr>
      </w:pPr>
      <w:r w:rsidRPr="00ED172B">
        <w:rPr>
          <w:rFonts w:cs="Arial"/>
          <w:color w:val="000000" w:themeColor="text1"/>
          <w:szCs w:val="16"/>
        </w:rPr>
        <w:t>C. Use of appropriate behaviors to meet their needs.</w:t>
      </w:r>
    </w:p>
    <w:p w14:paraId="02F8B72A" w14:textId="77777777" w:rsidR="005F4279" w:rsidRPr="00ED172B" w:rsidRDefault="005F4279" w:rsidP="005F4279">
      <w:pPr>
        <w:rPr>
          <w:rFonts w:cs="Arial"/>
          <w:color w:val="000000" w:themeColor="text1"/>
          <w:szCs w:val="16"/>
        </w:rPr>
      </w:pPr>
      <w:r w:rsidRPr="00ED172B">
        <w:rPr>
          <w:rFonts w:cs="Arial"/>
          <w:color w:val="000000" w:themeColor="text1"/>
          <w:szCs w:val="16"/>
        </w:rPr>
        <w:t>(20 U.S.C. 1416(a)(3)(A) and 1442)</w:t>
      </w:r>
    </w:p>
    <w:p w14:paraId="2207A350" w14:textId="77777777" w:rsidR="00F83F88" w:rsidRPr="00ED172B" w:rsidRDefault="00F83F88">
      <w:pPr>
        <w:rPr>
          <w:b/>
          <w:color w:val="000000" w:themeColor="text1"/>
        </w:rPr>
      </w:pPr>
      <w:r w:rsidRPr="00ED172B">
        <w:rPr>
          <w:b/>
          <w:color w:val="000000" w:themeColor="text1"/>
        </w:rPr>
        <w:t>Data Source</w:t>
      </w:r>
    </w:p>
    <w:p w14:paraId="156A0C7D" w14:textId="5C588A7F" w:rsidR="00F83F88" w:rsidRPr="00ED172B" w:rsidRDefault="00F83F88" w:rsidP="004A4483">
      <w:pPr>
        <w:rPr>
          <w:rFonts w:cs="Arial"/>
          <w:color w:val="000000" w:themeColor="text1"/>
          <w:szCs w:val="16"/>
        </w:rPr>
      </w:pPr>
      <w:r w:rsidRPr="00ED172B">
        <w:rPr>
          <w:rFonts w:cs="Arial"/>
          <w:color w:val="000000" w:themeColor="text1"/>
          <w:szCs w:val="16"/>
        </w:rPr>
        <w:t>State selected data source.</w:t>
      </w:r>
    </w:p>
    <w:p w14:paraId="206DD9A6" w14:textId="77777777" w:rsidR="00F83F88" w:rsidRPr="00ED172B" w:rsidRDefault="00F83F88">
      <w:pPr>
        <w:rPr>
          <w:b/>
          <w:color w:val="000000" w:themeColor="text1"/>
        </w:rPr>
      </w:pPr>
      <w:r w:rsidRPr="00ED172B">
        <w:rPr>
          <w:b/>
          <w:color w:val="000000" w:themeColor="text1"/>
        </w:rPr>
        <w:t>Measurement</w:t>
      </w:r>
    </w:p>
    <w:p w14:paraId="02CDD99A" w14:textId="77777777" w:rsidR="00F83F88" w:rsidRPr="00ED172B" w:rsidRDefault="00F83F88" w:rsidP="004A4483">
      <w:pPr>
        <w:rPr>
          <w:rFonts w:cs="Arial"/>
          <w:color w:val="000000" w:themeColor="text1"/>
          <w:szCs w:val="16"/>
        </w:rPr>
      </w:pPr>
      <w:r w:rsidRPr="00ED172B">
        <w:rPr>
          <w:rFonts w:cs="Arial"/>
          <w:color w:val="000000" w:themeColor="text1"/>
          <w:szCs w:val="16"/>
        </w:rPr>
        <w:t>Outcomes:</w:t>
      </w:r>
    </w:p>
    <w:p w14:paraId="2E218DAA" w14:textId="6183F4B1" w:rsidR="00F83F88" w:rsidRPr="00ED172B" w:rsidRDefault="00342BF9" w:rsidP="00ED172B">
      <w:pPr>
        <w:ind w:firstLine="360"/>
        <w:rPr>
          <w:rFonts w:cs="Arial"/>
          <w:color w:val="000000" w:themeColor="text1"/>
          <w:szCs w:val="16"/>
        </w:rPr>
      </w:pPr>
      <w:r w:rsidRPr="00ED172B">
        <w:rPr>
          <w:rFonts w:cs="Arial"/>
          <w:color w:val="000000" w:themeColor="text1"/>
          <w:szCs w:val="16"/>
        </w:rPr>
        <w:tab/>
      </w:r>
      <w:r w:rsidR="005E54D4" w:rsidRPr="00ED172B">
        <w:rPr>
          <w:rFonts w:cs="Arial"/>
          <w:color w:val="000000" w:themeColor="text1"/>
          <w:szCs w:val="16"/>
        </w:rPr>
        <w:t>A. Positive social-emotional skills (including social relationships</w:t>
      </w:r>
      <w:proofErr w:type="gramStart"/>
      <w:r w:rsidR="005E54D4" w:rsidRPr="00ED172B">
        <w:rPr>
          <w:rFonts w:cs="Arial"/>
          <w:color w:val="000000" w:themeColor="text1"/>
          <w:szCs w:val="16"/>
        </w:rPr>
        <w:t>);</w:t>
      </w:r>
      <w:proofErr w:type="gramEnd"/>
    </w:p>
    <w:p w14:paraId="584471E2" w14:textId="1E4F2111" w:rsidR="00F83F88" w:rsidRPr="00ED172B" w:rsidRDefault="00342BF9" w:rsidP="00ED172B">
      <w:pPr>
        <w:ind w:firstLine="360"/>
        <w:rPr>
          <w:rFonts w:cs="Arial"/>
          <w:color w:val="000000" w:themeColor="text1"/>
          <w:szCs w:val="16"/>
        </w:rPr>
      </w:pPr>
      <w:r w:rsidRPr="00ED172B">
        <w:rPr>
          <w:rFonts w:cs="Arial"/>
          <w:color w:val="000000" w:themeColor="text1"/>
          <w:szCs w:val="16"/>
        </w:rPr>
        <w:tab/>
      </w:r>
      <w:r w:rsidR="005E54D4" w:rsidRPr="00ED172B">
        <w:rPr>
          <w:rFonts w:cs="Arial"/>
          <w:color w:val="000000" w:themeColor="text1"/>
          <w:szCs w:val="16"/>
        </w:rPr>
        <w:t>B. Acquisition and use of knowledge and skills (including early language/communication); and</w:t>
      </w:r>
    </w:p>
    <w:p w14:paraId="54D1C25B" w14:textId="5CB438D4" w:rsidR="00F83F88" w:rsidRPr="00ED172B" w:rsidRDefault="00342BF9" w:rsidP="00ED172B">
      <w:pPr>
        <w:ind w:firstLine="360"/>
        <w:rPr>
          <w:rFonts w:cs="Arial"/>
          <w:color w:val="000000" w:themeColor="text1"/>
          <w:szCs w:val="16"/>
        </w:rPr>
      </w:pPr>
      <w:r w:rsidRPr="00ED172B">
        <w:rPr>
          <w:rFonts w:cs="Arial"/>
          <w:color w:val="000000" w:themeColor="text1"/>
          <w:szCs w:val="16"/>
        </w:rPr>
        <w:tab/>
      </w:r>
      <w:r w:rsidR="005E54D4" w:rsidRPr="00ED172B">
        <w:rPr>
          <w:rFonts w:cs="Arial"/>
          <w:color w:val="000000" w:themeColor="text1"/>
          <w:szCs w:val="16"/>
        </w:rPr>
        <w:t>C. Use of appropriate behaviors to meet their needs.</w:t>
      </w:r>
    </w:p>
    <w:p w14:paraId="0E19F7BA" w14:textId="77777777" w:rsidR="00F83F88" w:rsidRPr="00ED172B" w:rsidRDefault="00F83F88" w:rsidP="004A4483">
      <w:pPr>
        <w:rPr>
          <w:rFonts w:cs="Arial"/>
          <w:color w:val="000000" w:themeColor="text1"/>
          <w:szCs w:val="16"/>
        </w:rPr>
      </w:pPr>
      <w:r w:rsidRPr="00ED172B">
        <w:rPr>
          <w:rFonts w:cs="Arial"/>
          <w:color w:val="000000" w:themeColor="text1"/>
          <w:szCs w:val="16"/>
        </w:rPr>
        <w:t>Progress categories for A, B and C:</w:t>
      </w:r>
    </w:p>
    <w:p w14:paraId="01E3EFA9" w14:textId="4705CE46" w:rsidR="00F83F88" w:rsidRPr="00ED172B" w:rsidRDefault="007F55E8" w:rsidP="00ED172B">
      <w:pPr>
        <w:ind w:left="288"/>
        <w:rPr>
          <w:rFonts w:cs="Arial"/>
          <w:color w:val="000000" w:themeColor="text1"/>
          <w:szCs w:val="16"/>
        </w:rPr>
      </w:pPr>
      <w:r w:rsidRPr="00ED172B">
        <w:rPr>
          <w:rFonts w:cs="Arial"/>
          <w:color w:val="000000" w:themeColor="text1"/>
          <w:szCs w:val="16"/>
        </w:rPr>
        <w:t>a. Percent of infants and toddlers who did not improve functioning = [(# of infants and toddlers who did not improve functioning) divided by (# of infants and toddlers with IFSPs assessed)] times 100.</w:t>
      </w:r>
    </w:p>
    <w:p w14:paraId="7887E639" w14:textId="17325666" w:rsidR="00F83F88" w:rsidRPr="00ED172B" w:rsidRDefault="007F55E8" w:rsidP="00ED172B">
      <w:pPr>
        <w:ind w:left="288"/>
        <w:rPr>
          <w:rFonts w:cs="Arial"/>
          <w:color w:val="000000" w:themeColor="text1"/>
          <w:szCs w:val="16"/>
        </w:rPr>
      </w:pPr>
      <w:r w:rsidRPr="00ED172B">
        <w:rPr>
          <w:rFonts w:cs="Arial"/>
          <w:color w:val="000000" w:themeColor="text1"/>
          <w:szCs w:val="16"/>
        </w:rPr>
        <w:t>b. Percent of infants and toddlers who improved functioning but not sufficient to move nearer to functioning comparable to same-aged peers = [(# of infants and toddlers who improved functioning but not sufficient to move nearer to functioning comparable to same-aged peers) divided by (# of infants and toddlers with IFSPs assessed)] times 100.</w:t>
      </w:r>
    </w:p>
    <w:p w14:paraId="5BA9195E" w14:textId="4B83F5C7" w:rsidR="00F83F88" w:rsidRPr="00ED172B" w:rsidRDefault="007F55E8" w:rsidP="00ED172B">
      <w:pPr>
        <w:ind w:left="288"/>
        <w:rPr>
          <w:rFonts w:cs="Arial"/>
          <w:color w:val="000000" w:themeColor="text1"/>
          <w:szCs w:val="16"/>
        </w:rPr>
      </w:pPr>
      <w:r w:rsidRPr="00ED172B">
        <w:rPr>
          <w:rFonts w:cs="Arial"/>
          <w:color w:val="000000" w:themeColor="text1"/>
          <w:szCs w:val="16"/>
        </w:rPr>
        <w:t>c. Percent of infants and toddlers who improved functioning to a level nearer to same-aged peers but did not reach it = [(# of infants and toddlers who improved functioning to a level nearer to same-aged peers but did not reach it) divided by (# of infants and toddlers with IFSPs assessed)] times 100.</w:t>
      </w:r>
    </w:p>
    <w:p w14:paraId="0D9D3767" w14:textId="0A74AD9F" w:rsidR="00F83F88" w:rsidRPr="00ED172B" w:rsidRDefault="007F55E8" w:rsidP="00ED172B">
      <w:pPr>
        <w:ind w:left="288"/>
        <w:rPr>
          <w:rFonts w:cs="Arial"/>
          <w:color w:val="000000" w:themeColor="text1"/>
          <w:szCs w:val="16"/>
        </w:rPr>
      </w:pPr>
      <w:r w:rsidRPr="00ED172B">
        <w:rPr>
          <w:rFonts w:cs="Arial"/>
          <w:color w:val="000000" w:themeColor="text1"/>
          <w:szCs w:val="16"/>
        </w:rPr>
        <w:t>d. Percent of infants and toddlers who improved functioning to reach a level comparable to same-aged peers = [(# of infants and toddlers who improved functioning to reach a level comparable to same-aged peers) divided by (# of infants and toddlers with IFSPs assessed)] times 100.</w:t>
      </w:r>
    </w:p>
    <w:p w14:paraId="4F6F4FE8" w14:textId="718C9D87" w:rsidR="00F83F88" w:rsidRPr="00ED172B" w:rsidRDefault="007F55E8" w:rsidP="00ED172B">
      <w:pPr>
        <w:ind w:left="288"/>
        <w:rPr>
          <w:rFonts w:cs="Arial"/>
          <w:color w:val="000000" w:themeColor="text1"/>
          <w:szCs w:val="16"/>
        </w:rPr>
      </w:pPr>
      <w:r w:rsidRPr="00ED172B">
        <w:rPr>
          <w:rFonts w:cs="Arial"/>
          <w:color w:val="000000" w:themeColor="text1"/>
          <w:szCs w:val="16"/>
        </w:rPr>
        <w:t>e. Percent of infants and toddlers who maintained functioning at a level comparable to same-aged peers = [(# of infants and toddlers who maintained functioning at a level comparable to same-aged peers) divided by (# of infants and toddlers with IFSPs assessed)] times 100.</w:t>
      </w:r>
    </w:p>
    <w:p w14:paraId="7C594667" w14:textId="77777777" w:rsidR="00F83F88" w:rsidRPr="00ED172B" w:rsidRDefault="00F83F88" w:rsidP="004A4483">
      <w:pPr>
        <w:rPr>
          <w:rFonts w:cs="Arial"/>
          <w:b/>
          <w:bCs/>
          <w:color w:val="000000" w:themeColor="text1"/>
          <w:szCs w:val="16"/>
        </w:rPr>
      </w:pPr>
      <w:r w:rsidRPr="00ED172B">
        <w:rPr>
          <w:rFonts w:cs="Arial"/>
          <w:b/>
          <w:bCs/>
          <w:color w:val="000000" w:themeColor="text1"/>
          <w:szCs w:val="16"/>
        </w:rPr>
        <w:t>Summary Statements for Each of the Three Outcomes:</w:t>
      </w:r>
    </w:p>
    <w:p w14:paraId="07EED66E" w14:textId="77777777" w:rsidR="00F83F88" w:rsidRPr="00ED172B" w:rsidRDefault="00F83F88" w:rsidP="004A4483">
      <w:pPr>
        <w:rPr>
          <w:rFonts w:cs="Arial"/>
          <w:color w:val="000000" w:themeColor="text1"/>
          <w:szCs w:val="16"/>
        </w:rPr>
      </w:pPr>
      <w:r w:rsidRPr="00ED172B">
        <w:rPr>
          <w:rFonts w:cs="Arial"/>
          <w:b/>
          <w:color w:val="000000" w:themeColor="text1"/>
          <w:szCs w:val="16"/>
        </w:rPr>
        <w:t>Summary Statement 1:</w:t>
      </w:r>
      <w:r w:rsidRPr="00ED172B">
        <w:rPr>
          <w:rFonts w:cs="Arial"/>
          <w:color w:val="000000" w:themeColor="text1"/>
          <w:szCs w:val="16"/>
        </w:rPr>
        <w:t> Of those infants and toddlers who entered early intervention below age expectations in each Outcome, the percent who substantially increased their rate of growth by the time they turned 3 years of age or exited the program.</w:t>
      </w:r>
    </w:p>
    <w:p w14:paraId="70A4FAEC" w14:textId="77777777" w:rsidR="00F83F88" w:rsidRPr="00ED172B" w:rsidRDefault="00F83F88" w:rsidP="004A4483">
      <w:pPr>
        <w:rPr>
          <w:rFonts w:cs="Arial"/>
          <w:b/>
          <w:color w:val="000000" w:themeColor="text1"/>
          <w:szCs w:val="16"/>
        </w:rPr>
      </w:pPr>
      <w:r w:rsidRPr="00ED172B">
        <w:rPr>
          <w:rFonts w:cs="Arial"/>
          <w:b/>
          <w:color w:val="000000" w:themeColor="text1"/>
          <w:szCs w:val="16"/>
        </w:rPr>
        <w:t>Measurement for Summary Statement 1:</w:t>
      </w:r>
    </w:p>
    <w:p w14:paraId="043B1C16" w14:textId="77777777" w:rsidR="00F83F88" w:rsidRPr="00ED172B" w:rsidRDefault="00F83F88" w:rsidP="004A4483">
      <w:pPr>
        <w:rPr>
          <w:rFonts w:cs="Arial"/>
          <w:color w:val="000000" w:themeColor="text1"/>
          <w:szCs w:val="16"/>
        </w:rPr>
      </w:pPr>
      <w:r w:rsidRPr="00ED172B">
        <w:rPr>
          <w:rFonts w:cs="Arial"/>
          <w:color w:val="000000" w:themeColor="text1"/>
          <w:szCs w:val="16"/>
        </w:rPr>
        <w:t>Percent = [(# of infants and toddlers reported in progress category (c) plus # of infants and toddlers reported in category (d)) divided by (# of infants and toddlers reported in progress category (a) plus # of infants and toddlers reported in progress category (b) plus # of infants and toddlers reported in progress category (c) plus # of infants and toddlers reported in progress category (d))] times 100.</w:t>
      </w:r>
    </w:p>
    <w:p w14:paraId="6AB11E47" w14:textId="77777777" w:rsidR="00F83F88" w:rsidRPr="00ED172B" w:rsidRDefault="00F83F88" w:rsidP="004A4483">
      <w:pPr>
        <w:rPr>
          <w:rFonts w:cs="Arial"/>
          <w:color w:val="000000" w:themeColor="text1"/>
          <w:szCs w:val="16"/>
        </w:rPr>
      </w:pPr>
      <w:r w:rsidRPr="00ED172B">
        <w:rPr>
          <w:rFonts w:cs="Arial"/>
          <w:b/>
          <w:color w:val="000000" w:themeColor="text1"/>
          <w:szCs w:val="16"/>
        </w:rPr>
        <w:t>Summary Statement 2:</w:t>
      </w:r>
      <w:r w:rsidRPr="00ED172B">
        <w:rPr>
          <w:rFonts w:cs="Arial"/>
          <w:color w:val="000000" w:themeColor="text1"/>
          <w:szCs w:val="16"/>
        </w:rPr>
        <w:t> The percent of infants and toddlers who were functioning within age expectations in each Outcome by the time they turned 3 years of age or exited the program.</w:t>
      </w:r>
    </w:p>
    <w:p w14:paraId="27E38307" w14:textId="77777777" w:rsidR="00F83F88" w:rsidRPr="00ED172B" w:rsidRDefault="00F83F88" w:rsidP="004A4483">
      <w:pPr>
        <w:rPr>
          <w:rFonts w:cs="Arial"/>
          <w:b/>
          <w:color w:val="000000" w:themeColor="text1"/>
          <w:szCs w:val="16"/>
        </w:rPr>
      </w:pPr>
      <w:r w:rsidRPr="00ED172B">
        <w:rPr>
          <w:rFonts w:cs="Arial"/>
          <w:b/>
          <w:color w:val="000000" w:themeColor="text1"/>
          <w:szCs w:val="16"/>
        </w:rPr>
        <w:t>Measurement for Summary Statement 2:</w:t>
      </w:r>
    </w:p>
    <w:p w14:paraId="5E267956" w14:textId="77777777" w:rsidR="00F83F88" w:rsidRPr="00ED172B" w:rsidRDefault="00F83F88" w:rsidP="004A4483">
      <w:pPr>
        <w:rPr>
          <w:rFonts w:cs="Arial"/>
          <w:color w:val="000000" w:themeColor="text1"/>
          <w:szCs w:val="16"/>
        </w:rPr>
      </w:pPr>
      <w:r w:rsidRPr="00ED172B">
        <w:rPr>
          <w:rFonts w:cs="Arial"/>
          <w:color w:val="000000" w:themeColor="text1"/>
          <w:szCs w:val="16"/>
        </w:rPr>
        <w:t>Percent = [(# of infants and toddlers reported in progress category (d) plus # of infants and toddlers reported in progress category (e)) divided by the (total # of infants and toddlers reported in progress categories (a) + (b) + (c) + (d) + (e))] times 100.</w:t>
      </w:r>
    </w:p>
    <w:p w14:paraId="25A641FB" w14:textId="77777777" w:rsidR="00F83F88" w:rsidRPr="00ED172B" w:rsidRDefault="00F83F88">
      <w:pPr>
        <w:rPr>
          <w:b/>
          <w:color w:val="000000" w:themeColor="text1"/>
        </w:rPr>
      </w:pPr>
      <w:r w:rsidRPr="00ED172B">
        <w:rPr>
          <w:b/>
          <w:color w:val="000000" w:themeColor="text1"/>
        </w:rPr>
        <w:t>Instructions</w:t>
      </w:r>
    </w:p>
    <w:p w14:paraId="7EEB2122" w14:textId="77777777" w:rsidR="00F83F88" w:rsidRPr="00D974E1" w:rsidRDefault="00F83F88" w:rsidP="004A4483">
      <w:pPr>
        <w:rPr>
          <w:rFonts w:cs="Arial"/>
          <w:i/>
          <w:iCs/>
          <w:color w:val="000000" w:themeColor="text1"/>
          <w:szCs w:val="16"/>
        </w:rPr>
      </w:pPr>
      <w:r w:rsidRPr="00D974E1">
        <w:rPr>
          <w:rFonts w:cs="Arial"/>
          <w:bCs/>
          <w:i/>
          <w:iCs/>
          <w:color w:val="000000" w:themeColor="text1"/>
          <w:szCs w:val="16"/>
        </w:rPr>
        <w:t>Sampling of</w:t>
      </w:r>
      <w:r w:rsidRPr="00D974E1">
        <w:rPr>
          <w:rFonts w:cs="Arial"/>
          <w:b/>
          <w:i/>
          <w:iCs/>
          <w:color w:val="000000" w:themeColor="text1"/>
          <w:szCs w:val="16"/>
        </w:rPr>
        <w:t> infants and toddlers with IFSPs</w:t>
      </w:r>
      <w:r w:rsidRPr="00D974E1">
        <w:rPr>
          <w:rFonts w:cs="Arial"/>
          <w:i/>
          <w:iCs/>
          <w:color w:val="000000" w:themeColor="text1"/>
          <w:szCs w:val="16"/>
        </w:rPr>
        <w:t> is allowed. When sampling is used, submit a description of the sampling methodology outlining how the design will yield valid and reliable estimates. (See </w:t>
      </w:r>
      <w:r w:rsidRPr="00D974E1">
        <w:rPr>
          <w:rFonts w:cs="Arial"/>
          <w:i/>
          <w:iCs/>
          <w:color w:val="000000" w:themeColor="text1"/>
          <w:szCs w:val="16"/>
          <w:u w:val="single"/>
        </w:rPr>
        <w:t>General Instructions</w:t>
      </w:r>
      <w:r w:rsidRPr="00D974E1">
        <w:rPr>
          <w:rFonts w:cs="Arial"/>
          <w:i/>
          <w:iCs/>
          <w:color w:val="000000" w:themeColor="text1"/>
          <w:szCs w:val="16"/>
        </w:rPr>
        <w:t> page 2 for additional instructions on sampling.)</w:t>
      </w:r>
    </w:p>
    <w:p w14:paraId="1D631ACD" w14:textId="77777777" w:rsidR="00F83F88" w:rsidRPr="00ED172B" w:rsidRDefault="00F83F88" w:rsidP="004A4483">
      <w:pPr>
        <w:rPr>
          <w:rFonts w:cs="Arial"/>
          <w:color w:val="000000" w:themeColor="text1"/>
          <w:szCs w:val="16"/>
        </w:rPr>
      </w:pPr>
      <w:r w:rsidRPr="00ED172B">
        <w:rPr>
          <w:rFonts w:cs="Arial"/>
          <w:color w:val="000000" w:themeColor="text1"/>
          <w:szCs w:val="16"/>
        </w:rPr>
        <w:t>In the measurement, include in the numerator and denominator only infants and toddlers with IFSPs who received early intervention services for at least six months before exiting the Part C program.</w:t>
      </w:r>
    </w:p>
    <w:p w14:paraId="7E07F147" w14:textId="77777777" w:rsidR="00F83F88" w:rsidRPr="00ED172B" w:rsidRDefault="00F83F88" w:rsidP="004A4483">
      <w:pPr>
        <w:rPr>
          <w:rFonts w:cs="Arial"/>
          <w:color w:val="000000" w:themeColor="text1"/>
          <w:szCs w:val="16"/>
        </w:rPr>
      </w:pPr>
      <w:r w:rsidRPr="00ED172B">
        <w:rPr>
          <w:rFonts w:cs="Arial"/>
          <w:color w:val="000000" w:themeColor="text1"/>
          <w:szCs w:val="16"/>
        </w:rPr>
        <w:t>Report: (1) the number of infants and toddlers who exited the Part C program during the reporting period, as reported in the State’s Part C exiting data under Section 618 of the IDEA; and (2) the number of those infants and toddlers who did not receive early intervention services for at least six months before exiting the Part C program.</w:t>
      </w:r>
    </w:p>
    <w:p w14:paraId="1321EF76" w14:textId="7EEF9F28" w:rsidR="00F83F88" w:rsidRPr="00ED172B" w:rsidRDefault="00F83F88" w:rsidP="004A4483">
      <w:pPr>
        <w:rPr>
          <w:rFonts w:cs="Arial"/>
          <w:color w:val="000000" w:themeColor="text1"/>
          <w:szCs w:val="16"/>
        </w:rPr>
      </w:pPr>
      <w:r w:rsidRPr="00ED172B">
        <w:rPr>
          <w:rFonts w:cs="Arial"/>
          <w:color w:val="000000" w:themeColor="text1"/>
          <w:szCs w:val="16"/>
        </w:rPr>
        <w:t>Describe the results of the calculations and compare the results to the targets. States will use the progress categories for each of the three Outcomes to calculate and report the two Summary Statements.</w:t>
      </w:r>
    </w:p>
    <w:p w14:paraId="17EC3DAA" w14:textId="23EB9319" w:rsidR="00F83F88" w:rsidRPr="00ED172B" w:rsidRDefault="00F83F88" w:rsidP="004A4483">
      <w:pPr>
        <w:rPr>
          <w:color w:val="000000" w:themeColor="text1"/>
          <w:szCs w:val="16"/>
        </w:rPr>
      </w:pPr>
      <w:r w:rsidRPr="00ED172B">
        <w:rPr>
          <w:color w:val="000000" w:themeColor="text1"/>
          <w:szCs w:val="16"/>
        </w:rPr>
        <w:t xml:space="preserve">Report progress data and calculate Summary Statements to compare against the six targets. Provide the actual numbers and percentages for the five reporting categories for each of the three </w:t>
      </w:r>
      <w:r w:rsidR="00B13B7A">
        <w:rPr>
          <w:color w:val="000000" w:themeColor="text1"/>
          <w:szCs w:val="16"/>
        </w:rPr>
        <w:t>O</w:t>
      </w:r>
      <w:r w:rsidRPr="00ED172B">
        <w:rPr>
          <w:color w:val="000000" w:themeColor="text1"/>
          <w:szCs w:val="16"/>
        </w:rPr>
        <w:t>utcomes.</w:t>
      </w:r>
    </w:p>
    <w:p w14:paraId="5D065449" w14:textId="77777777" w:rsidR="00F83F88" w:rsidRPr="00ED172B" w:rsidRDefault="00F83F88" w:rsidP="004A4483">
      <w:pPr>
        <w:rPr>
          <w:color w:val="000000" w:themeColor="text1"/>
          <w:szCs w:val="16"/>
        </w:rPr>
      </w:pPr>
      <w:r w:rsidRPr="00ED172B">
        <w:rPr>
          <w:color w:val="000000" w:themeColor="text1"/>
          <w:szCs w:val="16"/>
        </w:rPr>
        <w:t>In presenting results, provide the criteria for defining “comparable to same-aged peers.” If a State is using the Early Childhood Outcomes Center (ECO) Child Outcomes Summary Process (COS), then the criteria for defining “comparable to same-aged peers” has been defined as a child who has been assigned a score of 6 or 7 on the COS.</w:t>
      </w:r>
    </w:p>
    <w:p w14:paraId="56DC50D5" w14:textId="77777777" w:rsidR="00F83F88" w:rsidRPr="00ED172B" w:rsidRDefault="00F83F88" w:rsidP="004A4483">
      <w:pPr>
        <w:rPr>
          <w:color w:val="000000" w:themeColor="text1"/>
          <w:szCs w:val="16"/>
        </w:rPr>
      </w:pPr>
      <w:r w:rsidRPr="00ED172B">
        <w:rPr>
          <w:color w:val="000000" w:themeColor="text1"/>
          <w:szCs w:val="16"/>
        </w:rPr>
        <w:t>In addition, list the instruments and procedures used to gather data for this indicator, including if the State is using the ECO COS.</w:t>
      </w:r>
    </w:p>
    <w:p w14:paraId="7420D0BF" w14:textId="285FA580" w:rsidR="00F83F88" w:rsidRPr="00ED172B" w:rsidRDefault="00F83F88" w:rsidP="004A4483">
      <w:pPr>
        <w:rPr>
          <w:color w:val="000000" w:themeColor="text1"/>
        </w:rPr>
      </w:pPr>
      <w:r w:rsidRPr="00ED172B">
        <w:rPr>
          <w:color w:val="000000" w:themeColor="text1"/>
          <w:szCs w:val="16"/>
        </w:rPr>
        <w:t>If the State’s Part C eligibility criteria include infants and toddlers who are at risk of having substantial developmental delays (or “at-risk infants and toddlers”) under IDEA section 632(5)(B)(</w:t>
      </w:r>
      <w:proofErr w:type="spellStart"/>
      <w:r w:rsidRPr="00ED172B">
        <w:rPr>
          <w:color w:val="000000" w:themeColor="text1"/>
          <w:szCs w:val="16"/>
        </w:rPr>
        <w:t>i</w:t>
      </w:r>
      <w:proofErr w:type="spellEnd"/>
      <w:r w:rsidRPr="00ED172B">
        <w:rPr>
          <w:color w:val="000000" w:themeColor="text1"/>
          <w:szCs w:val="16"/>
        </w:rPr>
        <w:t xml:space="preserve">), the State must report data in two ways. First, it must report on all eligible children but exclude its at-risk infants and toddlers (i.e., include just those infants and toddlers experiencing developmental delay (or “developmentally delayed children”) or having a diagnosed physical or mental condition that has a high probability of resulting in developmental delay (or “children with diagnosed conditions”)). Second, the State must separately report outcome data on either: (1) just its at-risk infants and toddlers; or (2) aggregated performance data on </w:t>
      </w:r>
      <w:proofErr w:type="gramStart"/>
      <w:r w:rsidRPr="00ED172B">
        <w:rPr>
          <w:color w:val="000000" w:themeColor="text1"/>
          <w:szCs w:val="16"/>
        </w:rPr>
        <w:t>all of</w:t>
      </w:r>
      <w:proofErr w:type="gramEnd"/>
      <w:r w:rsidRPr="00ED172B">
        <w:rPr>
          <w:color w:val="000000" w:themeColor="text1"/>
          <w:szCs w:val="16"/>
        </w:rPr>
        <w:t xml:space="preserve"> the infants and toddlers it serves under Part C (including developmentally delayed children, children with diagnosed conditions, and at-risk infants and toddlers).</w:t>
      </w:r>
    </w:p>
    <w:p w14:paraId="3F1A9F00" w14:textId="6E8EB8B7" w:rsidR="00833727" w:rsidRPr="00A40EE1" w:rsidRDefault="000D0117" w:rsidP="005C3FFD">
      <w:pPr>
        <w:pStyle w:val="Heading2"/>
      </w:pPr>
      <w:r w:rsidRPr="00A40EE1">
        <w:lastRenderedPageBreak/>
        <w:t xml:space="preserve">3 - </w:t>
      </w:r>
      <w:r w:rsidR="004A4483" w:rsidRPr="00A40EE1">
        <w:t>Indicator Data</w:t>
      </w:r>
      <w:bookmarkEnd w:id="14"/>
    </w:p>
    <w:p w14:paraId="4F24CCB1" w14:textId="0C4D54E3" w:rsidR="00363AAB" w:rsidRPr="00ED172B" w:rsidRDefault="00363AAB" w:rsidP="00186420">
      <w:pPr>
        <w:rPr>
          <w:b/>
          <w:color w:val="000000" w:themeColor="text1"/>
        </w:rPr>
      </w:pPr>
      <w:proofErr w:type="gramStart"/>
      <w:r w:rsidRPr="00ED172B">
        <w:rPr>
          <w:b/>
          <w:color w:val="000000" w:themeColor="text1"/>
        </w:rPr>
        <w:t>Does</w:t>
      </w:r>
      <w:proofErr w:type="gramEnd"/>
      <w:r w:rsidRPr="00ED172B">
        <w:rPr>
          <w:b/>
          <w:color w:val="000000" w:themeColor="text1"/>
        </w:rPr>
        <w:t xml:space="preserve"> your State's Part C eligibility criteria include infants and toddlers who are at risk of having substantial developmental delays (or “at-risk infants and toddlers”) under IDEA section 632(5)(B)(</w:t>
      </w:r>
      <w:proofErr w:type="spellStart"/>
      <w:r w:rsidRPr="00ED172B">
        <w:rPr>
          <w:b/>
          <w:color w:val="000000" w:themeColor="text1"/>
        </w:rPr>
        <w:t>i</w:t>
      </w:r>
      <w:proofErr w:type="spellEnd"/>
      <w:r w:rsidRPr="00ED172B">
        <w:rPr>
          <w:b/>
          <w:color w:val="000000" w:themeColor="text1"/>
        </w:rPr>
        <w:t>)? (yes/no)</w:t>
      </w:r>
    </w:p>
    <w:p w14:paraId="6E42FBC3" w14:textId="45672C6E" w:rsidR="00363AAB" w:rsidRPr="00ED172B" w:rsidRDefault="00363AAB">
      <w:pPr>
        <w:rPr>
          <w:color w:val="000000" w:themeColor="text1"/>
        </w:rPr>
      </w:pPr>
      <w:r w:rsidRPr="00ED172B">
        <w:rPr>
          <w:color w:val="000000" w:themeColor="text1"/>
        </w:rPr>
        <w:t>NO</w:t>
      </w:r>
    </w:p>
    <w:p w14:paraId="1A3E318B" w14:textId="77777777" w:rsidR="00F32724" w:rsidRPr="00ED172B" w:rsidRDefault="00F32724" w:rsidP="00F32724">
      <w:pPr>
        <w:rPr>
          <w:b/>
          <w:color w:val="000000" w:themeColor="text1"/>
        </w:rPr>
      </w:pPr>
    </w:p>
    <w:p w14:paraId="4AA49CFE" w14:textId="159CB7D7" w:rsidR="00F32724" w:rsidRDefault="00F32724" w:rsidP="00F32724">
      <w:pPr>
        <w:rPr>
          <w:b/>
          <w:color w:val="000000" w:themeColor="text1"/>
        </w:rPr>
      </w:pPr>
      <w:r w:rsidRPr="00ED172B">
        <w:rPr>
          <w:b/>
          <w:color w:val="000000" w:themeColor="text1"/>
        </w:rPr>
        <w:t xml:space="preserve">Targets: Description of Stakeholder Input </w:t>
      </w:r>
    </w:p>
    <w:p w14:paraId="28278A5A" w14:textId="77CA1927" w:rsidR="00F32724" w:rsidRDefault="00CF03E0" w:rsidP="00CF03E0">
      <w:pPr>
        <w:rPr>
          <w:color w:val="000000" w:themeColor="text1"/>
        </w:rPr>
      </w:pPr>
      <w:r w:rsidRPr="00ED172B">
        <w:rPr>
          <w:color w:val="000000" w:themeColor="text1"/>
        </w:rPr>
        <w:t>The State’s Interagency Coordinating Council (SICC) or Iowa Council for Early ACCESS (ICEA), Regional Grantee Administrators, Early ACCESS (EA) Grantee Leadership Team, Early ACCESS State Implementation Team, and Early ACCESS ad hoc task teams provide input on SPP/APR indicators, SSIP development and implementation, and IDEA reporting requirements. The Early ACCESS facilitator ensures the composition of the ICEA meets the Iowa Administrative Rules for Early ACCESS. Regional Grantee administrators include the special education directors from each of Iowa’s nine area education agencies (AEA). The EA Grantee Leadership Team represents approximately 30 members from each of the following: Lead Agency, signatory agencies; Regional Grantees; and Iowa Educational Services for the Blind and Visually Impaired.</w:t>
      </w:r>
      <w:r w:rsidRPr="00ED172B">
        <w:rPr>
          <w:color w:val="000000" w:themeColor="text1"/>
        </w:rPr>
        <w:br/>
      </w:r>
      <w:r w:rsidRPr="00ED172B">
        <w:rPr>
          <w:color w:val="000000" w:themeColor="text1"/>
        </w:rPr>
        <w:br/>
        <w:t>A five-step process was used by the EA State Team with interested parties and community collaborators to review and discuss data and provide input for the FFY 2022 APR:</w:t>
      </w:r>
      <w:r w:rsidRPr="00ED172B">
        <w:rPr>
          <w:color w:val="000000" w:themeColor="text1"/>
        </w:rPr>
        <w:br/>
        <w:t>1. The importance of input regarding the EA system is reviewed. This includes ensuring interested parties and community collaborators’ feedback is reported in the APR and used for improvement activities.</w:t>
      </w:r>
      <w:r w:rsidRPr="00ED172B">
        <w:rPr>
          <w:color w:val="000000" w:themeColor="text1"/>
        </w:rPr>
        <w:br/>
        <w:t>2. Interested parties and collaborators are provided baseline, target, and trend data for each compliance and performance indicator.</w:t>
      </w:r>
      <w:r w:rsidRPr="00ED172B">
        <w:rPr>
          <w:color w:val="000000" w:themeColor="text1"/>
        </w:rPr>
        <w:br/>
        <w:t xml:space="preserve">3. Members work in small and large groups to analyze data and draw conclusions. </w:t>
      </w:r>
      <w:r w:rsidRPr="00ED172B">
        <w:rPr>
          <w:color w:val="000000" w:themeColor="text1"/>
        </w:rPr>
        <w:br/>
        <w:t>4. A question-and-answer period occurs to clarify data questions and concepts. The ICEA Council Chair and EA State Team facilitate discussion and answer questions.</w:t>
      </w:r>
      <w:r w:rsidRPr="00ED172B">
        <w:rPr>
          <w:color w:val="000000" w:themeColor="text1"/>
        </w:rPr>
        <w:br/>
        <w:t>5. Conclusions and comments regarding targets, progress or slippage of meeting targets, root causes, and improvement activities are shared and agreed upon (indicating consensus).</w:t>
      </w:r>
      <w:r w:rsidRPr="00ED172B">
        <w:rPr>
          <w:color w:val="000000" w:themeColor="text1"/>
        </w:rPr>
        <w:br/>
      </w:r>
      <w:r w:rsidRPr="00ED172B">
        <w:rPr>
          <w:color w:val="000000" w:themeColor="text1"/>
        </w:rPr>
        <w:br/>
        <w:t>Discussion notes, comments, and analysis conclusions are documented and provided to EA and Lead Agency staff to include in the APR for each indicator where appropriate. Questions requiring additional data are collected for the APR. The EA State Team is responsible for obtaining additional information and data for deeper analysis and discussion at subsequent meetings.</w:t>
      </w:r>
      <w:r w:rsidRPr="00ED172B">
        <w:rPr>
          <w:color w:val="000000" w:themeColor="text1"/>
        </w:rPr>
        <w:br/>
      </w:r>
      <w:r w:rsidRPr="00ED172B">
        <w:rPr>
          <w:color w:val="000000" w:themeColor="text1"/>
        </w:rPr>
        <w:br/>
        <w:t xml:space="preserve">The leadership teams and community collaborators regularly engage in topics of IDEA Part C implementation and evaluation including an annual review of Iowa’s IDEA Part C Annual Performance Report. These groups have been involved in activities specific to the development of the FFY 2022 APR. </w:t>
      </w:r>
      <w:r w:rsidRPr="00ED172B">
        <w:rPr>
          <w:color w:val="000000" w:themeColor="text1"/>
        </w:rPr>
        <w:br/>
      </w:r>
      <w:r w:rsidRPr="00ED172B">
        <w:rPr>
          <w:color w:val="000000" w:themeColor="text1"/>
        </w:rPr>
        <w:br/>
        <w:t xml:space="preserve">1. State Interagency Coordinating Council (Iowa Council for Early ACCESS); four meetings held annually </w:t>
      </w:r>
      <w:r w:rsidRPr="00ED172B">
        <w:rPr>
          <w:color w:val="000000" w:themeColor="text1"/>
        </w:rPr>
        <w:br/>
        <w:t>-Early ACCESS Service Providers</w:t>
      </w:r>
      <w:r w:rsidRPr="00ED172B">
        <w:rPr>
          <w:color w:val="000000" w:themeColor="text1"/>
        </w:rPr>
        <w:br/>
        <w:t>-Early ACCESS Signatory Agencies (Departments of Health and Human Services and Iowa Child Health Specialty Clinics)</w:t>
      </w:r>
      <w:r w:rsidRPr="00ED172B">
        <w:rPr>
          <w:color w:val="000000" w:themeColor="text1"/>
        </w:rPr>
        <w:br/>
        <w:t xml:space="preserve">-Early Head Start / Head Start </w:t>
      </w:r>
      <w:r w:rsidRPr="00ED172B">
        <w:rPr>
          <w:color w:val="000000" w:themeColor="text1"/>
        </w:rPr>
        <w:br/>
        <w:t>-Iowa IDEA Part C Lead Agency (Department of Education)</w:t>
      </w:r>
      <w:r w:rsidRPr="00ED172B">
        <w:rPr>
          <w:color w:val="000000" w:themeColor="text1"/>
        </w:rPr>
        <w:br/>
        <w:t>-Medical / Health Care Providers</w:t>
      </w:r>
      <w:r w:rsidRPr="00ED172B">
        <w:rPr>
          <w:color w:val="000000" w:themeColor="text1"/>
        </w:rPr>
        <w:br/>
        <w:t>-Mental Health Providers</w:t>
      </w:r>
      <w:r w:rsidRPr="00ED172B">
        <w:rPr>
          <w:color w:val="000000" w:themeColor="text1"/>
        </w:rPr>
        <w:br/>
        <w:t>-Parent Training and Information Center</w:t>
      </w:r>
      <w:r w:rsidRPr="00ED172B">
        <w:rPr>
          <w:color w:val="000000" w:themeColor="text1"/>
        </w:rPr>
        <w:br/>
        <w:t>-Parents of Children with Disabilities</w:t>
      </w:r>
      <w:r w:rsidRPr="00ED172B">
        <w:rPr>
          <w:color w:val="000000" w:themeColor="text1"/>
        </w:rPr>
        <w:br/>
        <w:t>-Personnel Preparation / Institutes of Higher Education</w:t>
      </w:r>
      <w:r w:rsidRPr="00ED172B">
        <w:rPr>
          <w:color w:val="000000" w:themeColor="text1"/>
        </w:rPr>
        <w:br/>
        <w:t>-Private Health Insurance / Insurance Commission</w:t>
      </w:r>
      <w:r w:rsidRPr="00ED172B">
        <w:rPr>
          <w:color w:val="000000" w:themeColor="text1"/>
        </w:rPr>
        <w:br/>
        <w:t xml:space="preserve">-Special Education / IDEA Part B 619 </w:t>
      </w:r>
      <w:r w:rsidRPr="00ED172B">
        <w:rPr>
          <w:color w:val="000000" w:themeColor="text1"/>
        </w:rPr>
        <w:br/>
        <w:t>-State Legislators</w:t>
      </w:r>
      <w:r w:rsidRPr="00ED172B">
        <w:rPr>
          <w:color w:val="000000" w:themeColor="text1"/>
        </w:rPr>
        <w:br/>
      </w:r>
      <w:r w:rsidRPr="00ED172B">
        <w:rPr>
          <w:color w:val="000000" w:themeColor="text1"/>
        </w:rPr>
        <w:br/>
        <w:t>2. Regional Grantee Administrators (Directors of Special Education) for nine Regional Grantees (AEA); weekly and monthly meetings.</w:t>
      </w:r>
      <w:r w:rsidRPr="00ED172B">
        <w:rPr>
          <w:color w:val="000000" w:themeColor="text1"/>
        </w:rPr>
        <w:br/>
      </w:r>
      <w:r w:rsidRPr="00ED172B">
        <w:rPr>
          <w:color w:val="000000" w:themeColor="text1"/>
        </w:rPr>
        <w:br/>
        <w:t xml:space="preserve">3. Early ACCESS Grantee Leadership </w:t>
      </w:r>
      <w:proofErr w:type="gramStart"/>
      <w:r w:rsidRPr="00ED172B">
        <w:rPr>
          <w:color w:val="000000" w:themeColor="text1"/>
        </w:rPr>
        <w:t>Team;</w:t>
      </w:r>
      <w:proofErr w:type="gramEnd"/>
      <w:r w:rsidRPr="00ED172B">
        <w:rPr>
          <w:color w:val="000000" w:themeColor="text1"/>
        </w:rPr>
        <w:t xml:space="preserve"> four meetings held annually</w:t>
      </w:r>
      <w:r w:rsidRPr="00ED172B">
        <w:rPr>
          <w:color w:val="000000" w:themeColor="text1"/>
        </w:rPr>
        <w:br/>
        <w:t>-Regional Grantee Administration</w:t>
      </w:r>
      <w:r w:rsidRPr="00ED172B">
        <w:rPr>
          <w:color w:val="000000" w:themeColor="text1"/>
        </w:rPr>
        <w:br/>
        <w:t>-Regional Grantees</w:t>
      </w:r>
      <w:r w:rsidRPr="00ED172B">
        <w:rPr>
          <w:color w:val="000000" w:themeColor="text1"/>
        </w:rPr>
        <w:br/>
        <w:t>-Signatory Agencies</w:t>
      </w:r>
      <w:r w:rsidRPr="00ED172B">
        <w:rPr>
          <w:color w:val="000000" w:themeColor="text1"/>
        </w:rPr>
        <w:br/>
        <w:t>-Specialized Lead Consultants</w:t>
      </w:r>
      <w:r w:rsidRPr="00ED172B">
        <w:rPr>
          <w:color w:val="000000" w:themeColor="text1"/>
        </w:rPr>
        <w:br/>
      </w:r>
      <w:r w:rsidRPr="00ED172B">
        <w:rPr>
          <w:color w:val="000000" w:themeColor="text1"/>
        </w:rPr>
        <w:br/>
        <w:t>4. Early ACCESS State Implementation Team; held every 2 months</w:t>
      </w:r>
      <w:r w:rsidRPr="00ED172B">
        <w:rPr>
          <w:color w:val="000000" w:themeColor="text1"/>
        </w:rPr>
        <w:br/>
        <w:t xml:space="preserve">-EA CSPD </w:t>
      </w:r>
      <w:r w:rsidRPr="00ED172B">
        <w:rPr>
          <w:color w:val="000000" w:themeColor="text1"/>
        </w:rPr>
        <w:br/>
        <w:t>-Lead Agency EA Leadership</w:t>
      </w:r>
      <w:r w:rsidRPr="00ED172B">
        <w:rPr>
          <w:color w:val="000000" w:themeColor="text1"/>
        </w:rPr>
        <w:br/>
        <w:t>-Regional Grantee Administration</w:t>
      </w:r>
      <w:r w:rsidRPr="00ED172B">
        <w:rPr>
          <w:color w:val="000000" w:themeColor="text1"/>
        </w:rPr>
        <w:br/>
      </w:r>
      <w:r w:rsidRPr="00ED172B">
        <w:rPr>
          <w:color w:val="000000" w:themeColor="text1"/>
        </w:rPr>
        <w:br/>
        <w:t>5. Early ACCESS Task Teams; as needed</w:t>
      </w:r>
      <w:r w:rsidRPr="00ED172B">
        <w:rPr>
          <w:color w:val="000000" w:themeColor="text1"/>
        </w:rPr>
        <w:br/>
        <w:t>-Child Development Professional Learning</w:t>
      </w:r>
      <w:r w:rsidRPr="00ED172B">
        <w:rPr>
          <w:color w:val="000000" w:themeColor="text1"/>
        </w:rPr>
        <w:br/>
        <w:t>-ACHIEVE Professional Learning for Early ACCESS</w:t>
      </w:r>
      <w:r w:rsidRPr="00ED172B">
        <w:rPr>
          <w:color w:val="000000" w:themeColor="text1"/>
        </w:rPr>
        <w:br/>
        <w:t>-Institutes of Higher Education (Preservice) and Early ACCESS (Inservice) Preparation/Professional Learning</w:t>
      </w:r>
      <w:r w:rsidRPr="00ED172B">
        <w:rPr>
          <w:color w:val="000000" w:themeColor="text1"/>
        </w:rPr>
        <w:br/>
      </w:r>
      <w:r w:rsidRPr="00ED172B">
        <w:rPr>
          <w:color w:val="000000" w:themeColor="text1"/>
        </w:rPr>
        <w:br/>
        <w:t xml:space="preserve">In addition to the review of APR data, interested parties, community collaborators, and EA Regional and State Implementation Teams routinely review data related to the ongoing implementation and continuous improvement of the IDEA Part C State Systemic Improvement Plan (SSIP), or indicator C11. Data related to the SSIP </w:t>
      </w:r>
      <w:proofErr w:type="gramStart"/>
      <w:r w:rsidRPr="00ED172B">
        <w:rPr>
          <w:color w:val="000000" w:themeColor="text1"/>
        </w:rPr>
        <w:t>includes:</w:t>
      </w:r>
      <w:proofErr w:type="gramEnd"/>
      <w:r w:rsidRPr="00ED172B">
        <w:rPr>
          <w:color w:val="000000" w:themeColor="text1"/>
        </w:rPr>
        <w:t xml:space="preserve"> services provided; frequency and intensity of services; disaggregated early childhood outcomes data; and family outcome data. The various groups provide input and decisions at scheduled meetings throughout the year as well as between meetings when a need for input is identified.</w:t>
      </w:r>
      <w:r w:rsidRPr="00ED172B">
        <w:rPr>
          <w:color w:val="000000" w:themeColor="text1"/>
        </w:rPr>
        <w:br/>
      </w:r>
      <w:r w:rsidRPr="00ED172B">
        <w:rPr>
          <w:color w:val="000000" w:themeColor="text1"/>
        </w:rPr>
        <w:br/>
        <w:t>The data are used to inform decisions about personnel development related to the use of evidence-based practices as well as addressing barriers for successful implementation.</w:t>
      </w:r>
    </w:p>
    <w:p w14:paraId="4E7E8330" w14:textId="749679DB" w:rsidR="004C1CEE" w:rsidRPr="00ED172B" w:rsidRDefault="004C1CEE" w:rsidP="00F32724">
      <w:pPr>
        <w:rPr>
          <w:color w:val="000000" w:themeColor="text1"/>
        </w:rPr>
      </w:pPr>
    </w:p>
    <w:p w14:paraId="76A19C1D" w14:textId="4079988E" w:rsidR="001A4B29" w:rsidRPr="00ED172B" w:rsidRDefault="001A4B29">
      <w:pPr>
        <w:rPr>
          <w:b/>
          <w:color w:val="000000" w:themeColor="text1"/>
        </w:rPr>
      </w:pPr>
      <w:r w:rsidRPr="00ED172B">
        <w:rPr>
          <w:b/>
          <w:color w:val="000000" w:themeColor="text1"/>
        </w:rPr>
        <w:t>Historical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C03HISTDATA1"/>
      </w:tblPr>
      <w:tblGrid>
        <w:gridCol w:w="1078"/>
        <w:gridCol w:w="1078"/>
        <w:gridCol w:w="1079"/>
        <w:gridCol w:w="1511"/>
        <w:gridCol w:w="1511"/>
        <w:gridCol w:w="1511"/>
        <w:gridCol w:w="1511"/>
        <w:gridCol w:w="1511"/>
      </w:tblGrid>
      <w:tr w:rsidR="00ED172B" w:rsidRPr="00ED172B" w14:paraId="35BD5034" w14:textId="29B5A610" w:rsidTr="00A40EE1">
        <w:trPr>
          <w:trHeight w:val="395"/>
        </w:trPr>
        <w:tc>
          <w:tcPr>
            <w:tcW w:w="500" w:type="pct"/>
            <w:tcBorders>
              <w:top w:val="single" w:sz="4" w:space="0" w:color="auto"/>
              <w:left w:val="single" w:sz="4" w:space="0" w:color="auto"/>
              <w:bottom w:val="single" w:sz="4" w:space="0" w:color="auto"/>
              <w:right w:val="single" w:sz="4" w:space="0" w:color="auto"/>
            </w:tcBorders>
            <w:shd w:val="clear" w:color="auto" w:fill="auto"/>
            <w:vAlign w:val="bottom"/>
          </w:tcPr>
          <w:p w14:paraId="4E846D5C" w14:textId="0DA7F083" w:rsidR="00E87031" w:rsidRPr="00ED172B" w:rsidRDefault="00E55520" w:rsidP="00E87031">
            <w:pPr>
              <w:jc w:val="center"/>
              <w:rPr>
                <w:rFonts w:cs="Arial"/>
                <w:b/>
                <w:color w:val="000000" w:themeColor="text1"/>
                <w:szCs w:val="16"/>
              </w:rPr>
            </w:pPr>
            <w:r>
              <w:rPr>
                <w:rFonts w:cs="Arial"/>
                <w:b/>
                <w:color w:val="000000" w:themeColor="text1"/>
                <w:szCs w:val="16"/>
              </w:rPr>
              <w:lastRenderedPageBreak/>
              <w:t>Outcome</w:t>
            </w:r>
          </w:p>
        </w:tc>
        <w:tc>
          <w:tcPr>
            <w:tcW w:w="500" w:type="pct"/>
            <w:tcBorders>
              <w:top w:val="single" w:sz="4" w:space="0" w:color="auto"/>
              <w:left w:val="single" w:sz="4" w:space="0" w:color="auto"/>
              <w:bottom w:val="single" w:sz="4" w:space="0" w:color="auto"/>
              <w:right w:val="single" w:sz="4" w:space="0" w:color="auto"/>
            </w:tcBorders>
            <w:shd w:val="clear" w:color="auto" w:fill="auto"/>
            <w:vAlign w:val="bottom"/>
          </w:tcPr>
          <w:p w14:paraId="06527863" w14:textId="251D9709" w:rsidR="00E87031" w:rsidRPr="00ED172B" w:rsidRDefault="00E87031" w:rsidP="00E87031">
            <w:pPr>
              <w:jc w:val="center"/>
              <w:rPr>
                <w:rFonts w:cs="Arial"/>
                <w:b/>
                <w:color w:val="000000" w:themeColor="text1"/>
                <w:szCs w:val="16"/>
              </w:rPr>
            </w:pPr>
            <w:r w:rsidRPr="00ED172B">
              <w:rPr>
                <w:rFonts w:cs="Arial"/>
                <w:b/>
                <w:color w:val="000000" w:themeColor="text1"/>
                <w:szCs w:val="16"/>
              </w:rPr>
              <w:t>Baseline</w:t>
            </w:r>
          </w:p>
        </w:tc>
        <w:tc>
          <w:tcPr>
            <w:tcW w:w="500" w:type="pct"/>
            <w:tcBorders>
              <w:top w:val="single" w:sz="4" w:space="0" w:color="auto"/>
              <w:left w:val="single" w:sz="4" w:space="0" w:color="auto"/>
              <w:bottom w:val="single" w:sz="4" w:space="0" w:color="auto"/>
              <w:right w:val="single" w:sz="4" w:space="0" w:color="auto"/>
            </w:tcBorders>
            <w:shd w:val="clear" w:color="auto" w:fill="auto"/>
            <w:vAlign w:val="bottom"/>
          </w:tcPr>
          <w:p w14:paraId="5A2957BE" w14:textId="2C7B03ED" w:rsidR="00E87031" w:rsidRPr="00ED172B" w:rsidRDefault="00E87031" w:rsidP="00E87031">
            <w:pPr>
              <w:jc w:val="center"/>
              <w:rPr>
                <w:rFonts w:cs="Arial"/>
                <w:b/>
                <w:color w:val="000000" w:themeColor="text1"/>
                <w:szCs w:val="16"/>
              </w:rPr>
            </w:pPr>
            <w:r w:rsidRPr="00ED172B">
              <w:rPr>
                <w:rFonts w:cs="Arial"/>
                <w:b/>
                <w:color w:val="000000" w:themeColor="text1"/>
                <w:szCs w:val="16"/>
              </w:rPr>
              <w:t>FFY</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B76558F" w14:textId="074C0C53" w:rsidR="00E87031" w:rsidRPr="00ED172B" w:rsidRDefault="002163F2" w:rsidP="00E87031">
            <w:pPr>
              <w:jc w:val="center"/>
              <w:rPr>
                <w:rFonts w:cs="Arial"/>
                <w:b/>
                <w:color w:val="000000" w:themeColor="text1"/>
                <w:szCs w:val="16"/>
              </w:rPr>
            </w:pPr>
            <w:r w:rsidRPr="00ED172B">
              <w:rPr>
                <w:rFonts w:cs="Arial"/>
                <w:b/>
                <w:color w:val="000000" w:themeColor="text1"/>
                <w:szCs w:val="16"/>
              </w:rPr>
              <w:t>2017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893A07F" w14:textId="1CDA13A9" w:rsidR="00E87031" w:rsidRPr="00ED172B" w:rsidRDefault="002163F2" w:rsidP="00E87031">
            <w:pPr>
              <w:jc w:val="center"/>
              <w:rPr>
                <w:rFonts w:cs="Arial"/>
                <w:b/>
                <w:color w:val="000000" w:themeColor="text1"/>
                <w:szCs w:val="16"/>
              </w:rPr>
            </w:pPr>
            <w:r w:rsidRPr="00ED172B">
              <w:rPr>
                <w:rFonts w:cs="Arial"/>
                <w:b/>
                <w:color w:val="000000" w:themeColor="text1"/>
                <w:szCs w:val="16"/>
              </w:rPr>
              <w:t>2018</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3B2578E" w14:textId="7026210E" w:rsidR="00E87031" w:rsidRPr="00ED172B" w:rsidRDefault="002163F2" w:rsidP="00E87031">
            <w:pPr>
              <w:jc w:val="center"/>
              <w:rPr>
                <w:rFonts w:cs="Arial"/>
                <w:b/>
                <w:color w:val="000000" w:themeColor="text1"/>
                <w:szCs w:val="16"/>
              </w:rPr>
            </w:pPr>
            <w:r w:rsidRPr="00ED172B">
              <w:rPr>
                <w:rFonts w:cs="Arial"/>
                <w:b/>
                <w:color w:val="000000" w:themeColor="text1"/>
                <w:szCs w:val="16"/>
              </w:rPr>
              <w:t>2019</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8DC945F" w14:textId="2A4DDDFA" w:rsidR="00E87031" w:rsidRPr="00ED172B" w:rsidRDefault="002163F2" w:rsidP="00E87031">
            <w:pPr>
              <w:jc w:val="center"/>
              <w:rPr>
                <w:rFonts w:cs="Arial"/>
                <w:b/>
                <w:color w:val="000000" w:themeColor="text1"/>
                <w:szCs w:val="16"/>
              </w:rPr>
            </w:pPr>
            <w:r w:rsidRPr="00ED172B">
              <w:rPr>
                <w:rFonts w:cs="Arial"/>
                <w:b/>
                <w:color w:val="000000" w:themeColor="text1"/>
                <w:szCs w:val="16"/>
              </w:rPr>
              <w:t>2020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8B07557" w14:textId="0E63ADD4" w:rsidR="00E87031" w:rsidRPr="00ED172B" w:rsidRDefault="006D43D3" w:rsidP="00E87031">
            <w:pPr>
              <w:jc w:val="center"/>
              <w:rPr>
                <w:rFonts w:cs="Arial"/>
                <w:b/>
                <w:color w:val="000000" w:themeColor="text1"/>
                <w:szCs w:val="16"/>
              </w:rPr>
            </w:pPr>
            <w:r w:rsidRPr="00ED172B">
              <w:rPr>
                <w:rFonts w:cs="Arial"/>
                <w:b/>
                <w:color w:val="000000" w:themeColor="text1"/>
                <w:szCs w:val="16"/>
              </w:rPr>
              <w:t>2021</w:t>
            </w:r>
          </w:p>
        </w:tc>
      </w:tr>
      <w:tr w:rsidR="00ED172B" w:rsidRPr="00ED172B" w14:paraId="56A8F97B" w14:textId="64924B4E" w:rsidTr="00A40EE1">
        <w:trPr>
          <w:trHeight w:val="70"/>
        </w:trPr>
        <w:tc>
          <w:tcPr>
            <w:tcW w:w="500" w:type="pct"/>
            <w:tcBorders>
              <w:top w:val="single" w:sz="4" w:space="0" w:color="auto"/>
              <w:left w:val="single" w:sz="4" w:space="0" w:color="auto"/>
              <w:right w:val="single" w:sz="4" w:space="0" w:color="auto"/>
            </w:tcBorders>
            <w:shd w:val="clear" w:color="auto" w:fill="auto"/>
            <w:vAlign w:val="center"/>
          </w:tcPr>
          <w:p w14:paraId="3ABA9B1B" w14:textId="77777777" w:rsidR="007F3393" w:rsidRPr="00ED172B" w:rsidRDefault="007F3393" w:rsidP="00186420">
            <w:pPr>
              <w:jc w:val="center"/>
              <w:rPr>
                <w:rFonts w:cs="Arial"/>
                <w:b/>
                <w:color w:val="000000" w:themeColor="text1"/>
                <w:szCs w:val="16"/>
              </w:rPr>
            </w:pPr>
            <w:r w:rsidRPr="00ED172B">
              <w:rPr>
                <w:rFonts w:cs="Arial"/>
                <w:b/>
                <w:color w:val="000000" w:themeColor="text1"/>
                <w:szCs w:val="16"/>
              </w:rPr>
              <w:t>A1</w:t>
            </w:r>
          </w:p>
        </w:tc>
        <w:tc>
          <w:tcPr>
            <w:tcW w:w="500" w:type="pct"/>
            <w:tcBorders>
              <w:top w:val="single" w:sz="4" w:space="0" w:color="auto"/>
              <w:left w:val="single" w:sz="4" w:space="0" w:color="auto"/>
              <w:right w:val="single" w:sz="4" w:space="0" w:color="auto"/>
            </w:tcBorders>
            <w:shd w:val="clear" w:color="auto" w:fill="auto"/>
          </w:tcPr>
          <w:p w14:paraId="6C9E9448" w14:textId="57CFAE14" w:rsidR="007F3393" w:rsidRPr="00ED172B" w:rsidRDefault="002F5A9E" w:rsidP="00027F39">
            <w:pPr>
              <w:jc w:val="center"/>
              <w:rPr>
                <w:color w:val="000000" w:themeColor="text1"/>
              </w:rPr>
            </w:pPr>
            <w:r w:rsidRPr="00ED172B">
              <w:rPr>
                <w:color w:val="000000" w:themeColor="text1"/>
              </w:rPr>
              <w:t>2018</w:t>
            </w:r>
          </w:p>
        </w:tc>
        <w:tc>
          <w:tcPr>
            <w:tcW w:w="500" w:type="pct"/>
            <w:tcBorders>
              <w:top w:val="single" w:sz="4" w:space="0" w:color="auto"/>
              <w:left w:val="single" w:sz="4" w:space="0" w:color="auto"/>
              <w:bottom w:val="single" w:sz="4" w:space="0" w:color="auto"/>
              <w:right w:val="single" w:sz="4" w:space="0" w:color="auto"/>
            </w:tcBorders>
            <w:shd w:val="clear" w:color="auto" w:fill="auto"/>
            <w:hideMark/>
          </w:tcPr>
          <w:p w14:paraId="764E0C17" w14:textId="211050C8" w:rsidR="007F3393" w:rsidRPr="00ED172B" w:rsidRDefault="007F3393" w:rsidP="00D21F29">
            <w:pPr>
              <w:jc w:val="center"/>
              <w:rPr>
                <w:rFonts w:cs="Arial"/>
                <w:color w:val="000000" w:themeColor="text1"/>
                <w:szCs w:val="16"/>
              </w:rPr>
            </w:pPr>
            <w:r w:rsidRPr="00ED172B">
              <w:rPr>
                <w:rFonts w:cs="Arial"/>
                <w:color w:val="000000" w:themeColor="text1"/>
                <w:szCs w:val="16"/>
              </w:rPr>
              <w:t>Target&gt;=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D3E35F5" w14:textId="0A5E6B48" w:rsidR="007F3393" w:rsidRPr="00ED172B" w:rsidRDefault="00860830" w:rsidP="00186420">
            <w:pPr>
              <w:jc w:val="center"/>
              <w:rPr>
                <w:rFonts w:cs="Arial"/>
                <w:color w:val="000000" w:themeColor="text1"/>
                <w:szCs w:val="16"/>
              </w:rPr>
            </w:pPr>
            <w:r w:rsidRPr="00ED172B">
              <w:rPr>
                <w:rFonts w:cs="Arial"/>
                <w:color w:val="000000" w:themeColor="text1"/>
                <w:szCs w:val="16"/>
              </w:rPr>
              <w:t>46.13%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39A9F38" w14:textId="09F7D1AD" w:rsidR="007F3393" w:rsidRPr="00ED172B" w:rsidRDefault="00860830" w:rsidP="00186420">
            <w:pPr>
              <w:jc w:val="center"/>
              <w:rPr>
                <w:rFonts w:cs="Arial"/>
                <w:color w:val="000000" w:themeColor="text1"/>
                <w:szCs w:val="16"/>
              </w:rPr>
            </w:pPr>
            <w:r w:rsidRPr="00ED172B">
              <w:rPr>
                <w:rFonts w:cs="Arial"/>
                <w:color w:val="000000" w:themeColor="text1"/>
                <w:szCs w:val="16"/>
              </w:rPr>
              <w:t>46.63%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7FCF2F2" w14:textId="0333A0D9" w:rsidR="007F3393" w:rsidRPr="00ED172B" w:rsidRDefault="00860830" w:rsidP="00186420">
            <w:pPr>
              <w:jc w:val="center"/>
              <w:rPr>
                <w:rFonts w:cs="Arial"/>
                <w:color w:val="000000" w:themeColor="text1"/>
                <w:szCs w:val="16"/>
              </w:rPr>
            </w:pPr>
            <w:r w:rsidRPr="00ED172B">
              <w:rPr>
                <w:rFonts w:cs="Arial"/>
                <w:color w:val="000000" w:themeColor="text1"/>
                <w:szCs w:val="16"/>
              </w:rPr>
              <w:t>46.63%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3D77E4C" w14:textId="6EAE4922" w:rsidR="007F3393" w:rsidRPr="00ED172B" w:rsidRDefault="00860830" w:rsidP="00186420">
            <w:pPr>
              <w:jc w:val="center"/>
              <w:rPr>
                <w:rFonts w:cs="Arial"/>
                <w:color w:val="000000" w:themeColor="text1"/>
                <w:szCs w:val="16"/>
              </w:rPr>
            </w:pPr>
            <w:r w:rsidRPr="00ED172B">
              <w:rPr>
                <w:rFonts w:cs="Arial"/>
                <w:color w:val="000000" w:themeColor="text1"/>
                <w:szCs w:val="16"/>
              </w:rPr>
              <w:t>46.29%</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B5FD670" w14:textId="2F388A90" w:rsidR="007F3393" w:rsidRPr="00ED172B" w:rsidRDefault="00860830" w:rsidP="00186420">
            <w:pPr>
              <w:jc w:val="center"/>
              <w:rPr>
                <w:rFonts w:cs="Arial"/>
                <w:color w:val="000000" w:themeColor="text1"/>
                <w:szCs w:val="16"/>
              </w:rPr>
            </w:pPr>
            <w:r w:rsidRPr="00ED172B">
              <w:rPr>
                <w:rFonts w:cs="Arial"/>
                <w:color w:val="000000" w:themeColor="text1"/>
                <w:szCs w:val="16"/>
              </w:rPr>
              <w:t>46.29%</w:t>
            </w:r>
          </w:p>
        </w:tc>
      </w:tr>
      <w:tr w:rsidR="00ED172B" w:rsidRPr="00ED172B" w14:paraId="0CFAE849" w14:textId="06B25E22" w:rsidTr="00A40EE1">
        <w:trPr>
          <w:trHeight w:val="70"/>
        </w:trPr>
        <w:tc>
          <w:tcPr>
            <w:tcW w:w="500" w:type="pct"/>
            <w:tcBorders>
              <w:left w:val="single" w:sz="4" w:space="0" w:color="auto"/>
              <w:right w:val="single" w:sz="4" w:space="0" w:color="auto"/>
            </w:tcBorders>
            <w:shd w:val="clear" w:color="auto" w:fill="auto"/>
            <w:vAlign w:val="center"/>
          </w:tcPr>
          <w:p w14:paraId="2B77B8BB" w14:textId="30D52AA3" w:rsidR="007F3393" w:rsidRPr="00ED172B" w:rsidRDefault="006935F4" w:rsidP="00186420">
            <w:pPr>
              <w:jc w:val="center"/>
              <w:rPr>
                <w:rFonts w:cs="Arial"/>
                <w:b/>
                <w:color w:val="000000" w:themeColor="text1"/>
                <w:szCs w:val="16"/>
              </w:rPr>
            </w:pPr>
            <w:r w:rsidRPr="00ED172B">
              <w:rPr>
                <w:rFonts w:cs="Arial"/>
                <w:b/>
                <w:color w:val="000000" w:themeColor="text1"/>
                <w:szCs w:val="16"/>
              </w:rPr>
              <w:t>A1</w:t>
            </w:r>
          </w:p>
        </w:tc>
        <w:tc>
          <w:tcPr>
            <w:tcW w:w="500" w:type="pct"/>
            <w:tcBorders>
              <w:left w:val="single" w:sz="4" w:space="0" w:color="auto"/>
              <w:right w:val="single" w:sz="4" w:space="0" w:color="auto"/>
            </w:tcBorders>
            <w:shd w:val="clear" w:color="auto" w:fill="auto"/>
          </w:tcPr>
          <w:p w14:paraId="3D9909C2" w14:textId="0A3AFD10" w:rsidR="007F3393" w:rsidRPr="00ED172B" w:rsidRDefault="002F5A9E" w:rsidP="00027F39">
            <w:pPr>
              <w:jc w:val="center"/>
              <w:rPr>
                <w:color w:val="000000" w:themeColor="text1"/>
              </w:rPr>
            </w:pPr>
            <w:r w:rsidRPr="00ED172B">
              <w:rPr>
                <w:color w:val="000000" w:themeColor="text1"/>
              </w:rPr>
              <w:t>46.29%</w:t>
            </w:r>
          </w:p>
        </w:tc>
        <w:tc>
          <w:tcPr>
            <w:tcW w:w="500" w:type="pct"/>
            <w:tcBorders>
              <w:top w:val="single" w:sz="4" w:space="0" w:color="auto"/>
              <w:left w:val="single" w:sz="4" w:space="0" w:color="auto"/>
              <w:bottom w:val="single" w:sz="4" w:space="0" w:color="auto"/>
              <w:right w:val="single" w:sz="4" w:space="0" w:color="auto"/>
            </w:tcBorders>
            <w:shd w:val="clear" w:color="auto" w:fill="auto"/>
            <w:hideMark/>
          </w:tcPr>
          <w:p w14:paraId="5123D015" w14:textId="1AAB6D9E" w:rsidR="007F3393" w:rsidRPr="00ED172B" w:rsidRDefault="007F3393" w:rsidP="00D21F29">
            <w:pPr>
              <w:jc w:val="center"/>
              <w:rPr>
                <w:rFonts w:cs="Arial"/>
                <w:color w:val="000000" w:themeColor="text1"/>
                <w:szCs w:val="16"/>
              </w:rPr>
            </w:pPr>
            <w:r w:rsidRPr="00ED172B">
              <w:rPr>
                <w:rFonts w:cs="Arial"/>
                <w:color w:val="000000" w:themeColor="text1"/>
                <w:szCs w:val="16"/>
              </w:rPr>
              <w:t>Data</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5AA2FDD" w14:textId="0DBF1FA9" w:rsidR="007F3393" w:rsidRPr="00ED172B" w:rsidRDefault="00860830" w:rsidP="00186420">
            <w:pPr>
              <w:jc w:val="center"/>
              <w:rPr>
                <w:rFonts w:cs="Arial"/>
                <w:color w:val="000000" w:themeColor="text1"/>
                <w:szCs w:val="16"/>
              </w:rPr>
            </w:pPr>
            <w:r w:rsidRPr="00ED172B">
              <w:rPr>
                <w:rFonts w:cs="Arial"/>
                <w:color w:val="000000" w:themeColor="text1"/>
                <w:szCs w:val="16"/>
              </w:rPr>
              <w:t>46.36%</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811E938" w14:textId="20C0F99C" w:rsidR="007F3393" w:rsidRPr="00ED172B" w:rsidRDefault="00860830" w:rsidP="00186420">
            <w:pPr>
              <w:jc w:val="center"/>
              <w:rPr>
                <w:rFonts w:cs="Arial"/>
                <w:color w:val="000000" w:themeColor="text1"/>
                <w:szCs w:val="16"/>
              </w:rPr>
            </w:pPr>
            <w:r w:rsidRPr="00ED172B">
              <w:rPr>
                <w:rFonts w:cs="Arial"/>
                <w:color w:val="000000" w:themeColor="text1"/>
                <w:szCs w:val="16"/>
              </w:rPr>
              <w:t>46.29%</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81006C1" w14:textId="4D74CF50" w:rsidR="007F3393" w:rsidRPr="00ED172B" w:rsidRDefault="00860830" w:rsidP="00186420">
            <w:pPr>
              <w:jc w:val="center"/>
              <w:rPr>
                <w:rFonts w:cs="Arial"/>
                <w:color w:val="000000" w:themeColor="text1"/>
                <w:szCs w:val="16"/>
              </w:rPr>
            </w:pPr>
            <w:r w:rsidRPr="00ED172B">
              <w:rPr>
                <w:rFonts w:cs="Arial"/>
                <w:color w:val="000000" w:themeColor="text1"/>
                <w:szCs w:val="16"/>
              </w:rPr>
              <w:t>45.83%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BBED2AE" w14:textId="246E12F8" w:rsidR="007F3393" w:rsidRPr="00ED172B" w:rsidRDefault="00860830" w:rsidP="00186420">
            <w:pPr>
              <w:jc w:val="center"/>
              <w:rPr>
                <w:rFonts w:cs="Arial"/>
                <w:color w:val="000000" w:themeColor="text1"/>
                <w:szCs w:val="16"/>
              </w:rPr>
            </w:pPr>
            <w:r w:rsidRPr="00ED172B">
              <w:rPr>
                <w:rFonts w:cs="Arial"/>
                <w:color w:val="000000" w:themeColor="text1"/>
                <w:szCs w:val="16"/>
              </w:rPr>
              <w:t>44.23%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3D1F0DB" w14:textId="2F1A59D5" w:rsidR="007F3393" w:rsidRPr="00ED172B" w:rsidRDefault="00860830" w:rsidP="00186420">
            <w:pPr>
              <w:jc w:val="center"/>
              <w:rPr>
                <w:rFonts w:cs="Arial"/>
                <w:color w:val="000000" w:themeColor="text1"/>
                <w:szCs w:val="16"/>
              </w:rPr>
            </w:pPr>
            <w:r w:rsidRPr="00ED172B">
              <w:rPr>
                <w:rFonts w:cs="Arial"/>
                <w:color w:val="000000" w:themeColor="text1"/>
                <w:szCs w:val="16"/>
              </w:rPr>
              <w:t>46.83%</w:t>
            </w:r>
          </w:p>
        </w:tc>
      </w:tr>
      <w:tr w:rsidR="00ED172B" w:rsidRPr="00ED172B" w14:paraId="71BE68E0" w14:textId="2811C55F" w:rsidTr="00A40EE1">
        <w:trPr>
          <w:trHeight w:val="70"/>
        </w:trPr>
        <w:tc>
          <w:tcPr>
            <w:tcW w:w="500" w:type="pct"/>
            <w:tcBorders>
              <w:top w:val="single" w:sz="4" w:space="0" w:color="auto"/>
              <w:left w:val="single" w:sz="4" w:space="0" w:color="auto"/>
              <w:right w:val="single" w:sz="4" w:space="0" w:color="auto"/>
            </w:tcBorders>
            <w:shd w:val="clear" w:color="auto" w:fill="auto"/>
            <w:vAlign w:val="center"/>
          </w:tcPr>
          <w:p w14:paraId="10ADF870" w14:textId="77777777" w:rsidR="007F3393" w:rsidRPr="00ED172B" w:rsidRDefault="007F3393" w:rsidP="00186420">
            <w:pPr>
              <w:jc w:val="center"/>
              <w:rPr>
                <w:rFonts w:cs="Arial"/>
                <w:b/>
                <w:color w:val="000000" w:themeColor="text1"/>
                <w:szCs w:val="16"/>
              </w:rPr>
            </w:pPr>
            <w:r w:rsidRPr="00ED172B">
              <w:rPr>
                <w:rFonts w:cs="Arial"/>
                <w:b/>
                <w:color w:val="000000" w:themeColor="text1"/>
                <w:szCs w:val="16"/>
              </w:rPr>
              <w:t>A2</w:t>
            </w:r>
          </w:p>
        </w:tc>
        <w:tc>
          <w:tcPr>
            <w:tcW w:w="500" w:type="pct"/>
            <w:tcBorders>
              <w:top w:val="single" w:sz="4" w:space="0" w:color="auto"/>
              <w:left w:val="single" w:sz="4" w:space="0" w:color="auto"/>
              <w:right w:val="single" w:sz="4" w:space="0" w:color="auto"/>
            </w:tcBorders>
            <w:shd w:val="clear" w:color="auto" w:fill="auto"/>
          </w:tcPr>
          <w:p w14:paraId="43DACE92" w14:textId="5AD4B854" w:rsidR="007F3393" w:rsidRPr="00ED172B" w:rsidRDefault="001E39E3" w:rsidP="001E39E3">
            <w:pPr>
              <w:jc w:val="center"/>
              <w:rPr>
                <w:color w:val="000000" w:themeColor="text1"/>
              </w:rPr>
            </w:pPr>
            <w:r w:rsidRPr="00ED172B">
              <w:rPr>
                <w:color w:val="000000" w:themeColor="text1"/>
              </w:rPr>
              <w:t>2018</w:t>
            </w:r>
          </w:p>
        </w:tc>
        <w:tc>
          <w:tcPr>
            <w:tcW w:w="500" w:type="pct"/>
            <w:tcBorders>
              <w:top w:val="single" w:sz="4" w:space="0" w:color="auto"/>
              <w:left w:val="single" w:sz="4" w:space="0" w:color="auto"/>
              <w:bottom w:val="single" w:sz="4" w:space="0" w:color="auto"/>
              <w:right w:val="single" w:sz="4" w:space="0" w:color="auto"/>
            </w:tcBorders>
            <w:shd w:val="clear" w:color="auto" w:fill="auto"/>
            <w:hideMark/>
          </w:tcPr>
          <w:p w14:paraId="6587C4F0" w14:textId="27288A29" w:rsidR="007F3393" w:rsidRPr="00ED172B" w:rsidRDefault="007F3393" w:rsidP="00D21F29">
            <w:pPr>
              <w:jc w:val="center"/>
              <w:rPr>
                <w:rFonts w:cs="Arial"/>
                <w:color w:val="000000" w:themeColor="text1"/>
                <w:szCs w:val="16"/>
              </w:rPr>
            </w:pPr>
            <w:r w:rsidRPr="00ED172B">
              <w:rPr>
                <w:rFonts w:cs="Arial"/>
                <w:color w:val="000000" w:themeColor="text1"/>
                <w:szCs w:val="16"/>
              </w:rPr>
              <w:t>Target&gt;=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B88FF7F" w14:textId="5949042F" w:rsidR="007F3393" w:rsidRPr="00ED172B" w:rsidRDefault="00860830" w:rsidP="00186420">
            <w:pPr>
              <w:jc w:val="center"/>
              <w:rPr>
                <w:rFonts w:cs="Arial"/>
                <w:color w:val="000000" w:themeColor="text1"/>
                <w:szCs w:val="16"/>
              </w:rPr>
            </w:pPr>
            <w:r w:rsidRPr="00ED172B">
              <w:rPr>
                <w:rFonts w:cs="Arial"/>
                <w:color w:val="000000" w:themeColor="text1"/>
                <w:szCs w:val="16"/>
              </w:rPr>
              <w:t>71.40%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48549B7" w14:textId="61326F3D" w:rsidR="007F3393" w:rsidRPr="00ED172B" w:rsidRDefault="00860830" w:rsidP="00186420">
            <w:pPr>
              <w:jc w:val="center"/>
              <w:rPr>
                <w:rFonts w:cs="Arial"/>
                <w:color w:val="000000" w:themeColor="text1"/>
                <w:szCs w:val="16"/>
              </w:rPr>
            </w:pPr>
            <w:r w:rsidRPr="00ED172B">
              <w:rPr>
                <w:rFonts w:cs="Arial"/>
                <w:color w:val="000000" w:themeColor="text1"/>
                <w:szCs w:val="16"/>
              </w:rPr>
              <w:t>71.90%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5C35A5C" w14:textId="66E27423" w:rsidR="007F3393" w:rsidRPr="00ED172B" w:rsidRDefault="00860830" w:rsidP="00186420">
            <w:pPr>
              <w:jc w:val="center"/>
              <w:rPr>
                <w:rFonts w:cs="Arial"/>
                <w:color w:val="000000" w:themeColor="text1"/>
                <w:szCs w:val="16"/>
              </w:rPr>
            </w:pPr>
            <w:r w:rsidRPr="00ED172B">
              <w:rPr>
                <w:rFonts w:cs="Arial"/>
                <w:color w:val="000000" w:themeColor="text1"/>
                <w:szCs w:val="16"/>
              </w:rPr>
              <w:t>71.90%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37ACAB9" w14:textId="188E6205" w:rsidR="007F3393" w:rsidRPr="00ED172B" w:rsidRDefault="00860830" w:rsidP="00186420">
            <w:pPr>
              <w:jc w:val="center"/>
              <w:rPr>
                <w:rFonts w:cs="Arial"/>
                <w:color w:val="000000" w:themeColor="text1"/>
                <w:szCs w:val="16"/>
              </w:rPr>
            </w:pPr>
            <w:r w:rsidRPr="00ED172B">
              <w:rPr>
                <w:rFonts w:cs="Arial"/>
                <w:color w:val="000000" w:themeColor="text1"/>
                <w:szCs w:val="16"/>
              </w:rPr>
              <w:t>59.67%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CCD8FBF" w14:textId="29532499" w:rsidR="007F3393" w:rsidRPr="00ED172B" w:rsidRDefault="00860830" w:rsidP="00186420">
            <w:pPr>
              <w:jc w:val="center"/>
              <w:rPr>
                <w:rFonts w:cs="Arial"/>
                <w:color w:val="000000" w:themeColor="text1"/>
                <w:szCs w:val="16"/>
              </w:rPr>
            </w:pPr>
            <w:r w:rsidRPr="00ED172B">
              <w:rPr>
                <w:rFonts w:cs="Arial"/>
                <w:color w:val="000000" w:themeColor="text1"/>
                <w:szCs w:val="16"/>
              </w:rPr>
              <w:t>59.67%</w:t>
            </w:r>
          </w:p>
        </w:tc>
      </w:tr>
      <w:tr w:rsidR="00ED172B" w:rsidRPr="00ED172B" w14:paraId="5FF383D1" w14:textId="0510821C" w:rsidTr="00A40EE1">
        <w:trPr>
          <w:trHeight w:val="85"/>
        </w:trPr>
        <w:tc>
          <w:tcPr>
            <w:tcW w:w="500" w:type="pct"/>
            <w:tcBorders>
              <w:left w:val="single" w:sz="4" w:space="0" w:color="auto"/>
              <w:right w:val="single" w:sz="4" w:space="0" w:color="auto"/>
            </w:tcBorders>
            <w:shd w:val="clear" w:color="auto" w:fill="auto"/>
            <w:vAlign w:val="center"/>
          </w:tcPr>
          <w:p w14:paraId="30CA4CFE" w14:textId="0ACEEEEE" w:rsidR="007F3393" w:rsidRPr="00ED172B" w:rsidRDefault="006935F4" w:rsidP="00186420">
            <w:pPr>
              <w:jc w:val="center"/>
              <w:rPr>
                <w:rFonts w:cs="Arial"/>
                <w:b/>
                <w:color w:val="000000" w:themeColor="text1"/>
                <w:szCs w:val="16"/>
              </w:rPr>
            </w:pPr>
            <w:r w:rsidRPr="00ED172B">
              <w:rPr>
                <w:rFonts w:cs="Arial"/>
                <w:b/>
                <w:color w:val="000000" w:themeColor="text1"/>
                <w:szCs w:val="16"/>
              </w:rPr>
              <w:t>A2</w:t>
            </w:r>
          </w:p>
        </w:tc>
        <w:tc>
          <w:tcPr>
            <w:tcW w:w="500" w:type="pct"/>
            <w:tcBorders>
              <w:left w:val="single" w:sz="4" w:space="0" w:color="auto"/>
              <w:right w:val="single" w:sz="4" w:space="0" w:color="auto"/>
            </w:tcBorders>
            <w:shd w:val="clear" w:color="auto" w:fill="auto"/>
          </w:tcPr>
          <w:p w14:paraId="1FF3C8CD" w14:textId="714FC585" w:rsidR="007F3393" w:rsidRPr="00ED172B" w:rsidRDefault="001E39E3" w:rsidP="001E39E3">
            <w:pPr>
              <w:jc w:val="center"/>
              <w:rPr>
                <w:color w:val="000000" w:themeColor="text1"/>
              </w:rPr>
            </w:pPr>
            <w:r w:rsidRPr="00ED172B">
              <w:rPr>
                <w:color w:val="000000" w:themeColor="text1"/>
              </w:rPr>
              <w:t>59.67%</w:t>
            </w:r>
          </w:p>
        </w:tc>
        <w:tc>
          <w:tcPr>
            <w:tcW w:w="500" w:type="pct"/>
            <w:tcBorders>
              <w:top w:val="single" w:sz="4" w:space="0" w:color="auto"/>
              <w:left w:val="single" w:sz="4" w:space="0" w:color="auto"/>
              <w:bottom w:val="single" w:sz="4" w:space="0" w:color="auto"/>
              <w:right w:val="single" w:sz="4" w:space="0" w:color="auto"/>
            </w:tcBorders>
            <w:shd w:val="clear" w:color="auto" w:fill="auto"/>
            <w:hideMark/>
          </w:tcPr>
          <w:p w14:paraId="64108850" w14:textId="3C3387F6" w:rsidR="007F3393" w:rsidRPr="00ED172B" w:rsidRDefault="007F3393" w:rsidP="00D21F29">
            <w:pPr>
              <w:jc w:val="center"/>
              <w:rPr>
                <w:rFonts w:cs="Arial"/>
                <w:color w:val="000000" w:themeColor="text1"/>
                <w:szCs w:val="16"/>
              </w:rPr>
            </w:pPr>
            <w:r w:rsidRPr="00ED172B">
              <w:rPr>
                <w:rFonts w:cs="Arial"/>
                <w:color w:val="000000" w:themeColor="text1"/>
                <w:szCs w:val="16"/>
              </w:rPr>
              <w:t>Data</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E9C5EF4" w14:textId="5AC20942" w:rsidR="007F3393" w:rsidRPr="00ED172B" w:rsidRDefault="00860830" w:rsidP="00186420">
            <w:pPr>
              <w:jc w:val="center"/>
              <w:rPr>
                <w:rFonts w:cs="Arial"/>
                <w:color w:val="000000" w:themeColor="text1"/>
                <w:szCs w:val="16"/>
              </w:rPr>
            </w:pPr>
            <w:r w:rsidRPr="00ED172B">
              <w:rPr>
                <w:rFonts w:cs="Arial"/>
                <w:color w:val="000000" w:themeColor="text1"/>
                <w:szCs w:val="16"/>
              </w:rPr>
              <w:t>60.46%</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71C8240" w14:textId="0FC7F794" w:rsidR="007F3393" w:rsidRPr="00ED172B" w:rsidRDefault="00860830" w:rsidP="00186420">
            <w:pPr>
              <w:jc w:val="center"/>
              <w:rPr>
                <w:rFonts w:cs="Arial"/>
                <w:color w:val="000000" w:themeColor="text1"/>
                <w:szCs w:val="16"/>
              </w:rPr>
            </w:pPr>
            <w:r w:rsidRPr="00ED172B">
              <w:rPr>
                <w:rFonts w:cs="Arial"/>
                <w:color w:val="000000" w:themeColor="text1"/>
                <w:szCs w:val="16"/>
              </w:rPr>
              <w:t>59.67%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72A6DD1" w14:textId="74D9AD4B" w:rsidR="007F3393" w:rsidRPr="00ED172B" w:rsidRDefault="00860830" w:rsidP="00186420">
            <w:pPr>
              <w:jc w:val="center"/>
              <w:rPr>
                <w:rFonts w:cs="Arial"/>
                <w:color w:val="000000" w:themeColor="text1"/>
                <w:szCs w:val="16"/>
              </w:rPr>
            </w:pPr>
            <w:r w:rsidRPr="00ED172B">
              <w:rPr>
                <w:rFonts w:cs="Arial"/>
                <w:color w:val="000000" w:themeColor="text1"/>
                <w:szCs w:val="16"/>
              </w:rPr>
              <w:t>54.78%</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14399EF" w14:textId="1090E311" w:rsidR="007F3393" w:rsidRPr="00ED172B" w:rsidRDefault="00860830" w:rsidP="00186420">
            <w:pPr>
              <w:jc w:val="center"/>
              <w:rPr>
                <w:rFonts w:cs="Arial"/>
                <w:color w:val="000000" w:themeColor="text1"/>
                <w:szCs w:val="16"/>
              </w:rPr>
            </w:pPr>
            <w:r w:rsidRPr="00ED172B">
              <w:rPr>
                <w:rFonts w:cs="Arial"/>
                <w:color w:val="000000" w:themeColor="text1"/>
                <w:szCs w:val="16"/>
              </w:rPr>
              <w:t>53.32%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55C18FA" w14:textId="07C7E8D6" w:rsidR="007F3393" w:rsidRPr="00ED172B" w:rsidRDefault="00860830" w:rsidP="00186420">
            <w:pPr>
              <w:jc w:val="center"/>
              <w:rPr>
                <w:rFonts w:cs="Arial"/>
                <w:color w:val="000000" w:themeColor="text1"/>
                <w:szCs w:val="16"/>
              </w:rPr>
            </w:pPr>
            <w:r w:rsidRPr="00ED172B">
              <w:rPr>
                <w:rFonts w:cs="Arial"/>
                <w:color w:val="000000" w:themeColor="text1"/>
                <w:szCs w:val="16"/>
              </w:rPr>
              <w:t>51.68%</w:t>
            </w:r>
          </w:p>
        </w:tc>
      </w:tr>
      <w:tr w:rsidR="00ED172B" w:rsidRPr="00ED172B" w14:paraId="2AA87AA8" w14:textId="1937207D" w:rsidTr="00A40EE1">
        <w:trPr>
          <w:trHeight w:val="85"/>
        </w:trPr>
        <w:tc>
          <w:tcPr>
            <w:tcW w:w="500" w:type="pct"/>
            <w:tcBorders>
              <w:left w:val="single" w:sz="4" w:space="0" w:color="auto"/>
              <w:right w:val="single" w:sz="4" w:space="0" w:color="auto"/>
            </w:tcBorders>
            <w:shd w:val="clear" w:color="auto" w:fill="auto"/>
            <w:vAlign w:val="center"/>
          </w:tcPr>
          <w:p w14:paraId="1C14C637" w14:textId="77777777" w:rsidR="007F3393" w:rsidRPr="00ED172B" w:rsidRDefault="007F3393" w:rsidP="00186420">
            <w:pPr>
              <w:jc w:val="center"/>
              <w:rPr>
                <w:rFonts w:cs="Arial"/>
                <w:b/>
                <w:color w:val="000000" w:themeColor="text1"/>
                <w:szCs w:val="16"/>
              </w:rPr>
            </w:pPr>
            <w:r w:rsidRPr="00ED172B">
              <w:rPr>
                <w:rFonts w:cs="Arial"/>
                <w:b/>
                <w:color w:val="000000" w:themeColor="text1"/>
                <w:szCs w:val="16"/>
              </w:rPr>
              <w:t>B1</w:t>
            </w:r>
          </w:p>
        </w:tc>
        <w:tc>
          <w:tcPr>
            <w:tcW w:w="500" w:type="pct"/>
            <w:tcBorders>
              <w:left w:val="single" w:sz="4" w:space="0" w:color="auto"/>
              <w:right w:val="single" w:sz="4" w:space="0" w:color="auto"/>
            </w:tcBorders>
            <w:shd w:val="clear" w:color="auto" w:fill="auto"/>
          </w:tcPr>
          <w:p w14:paraId="39588FDE" w14:textId="696ED364" w:rsidR="007F3393" w:rsidRPr="00ED172B" w:rsidRDefault="001E39E3" w:rsidP="001E39E3">
            <w:pPr>
              <w:jc w:val="center"/>
              <w:rPr>
                <w:color w:val="000000" w:themeColor="text1"/>
              </w:rPr>
            </w:pPr>
            <w:r w:rsidRPr="00ED172B">
              <w:rPr>
                <w:color w:val="000000" w:themeColor="text1"/>
              </w:rPr>
              <w:t>2018</w:t>
            </w:r>
          </w:p>
        </w:tc>
        <w:tc>
          <w:tcPr>
            <w:tcW w:w="500" w:type="pct"/>
            <w:tcBorders>
              <w:top w:val="single" w:sz="4" w:space="0" w:color="auto"/>
              <w:left w:val="single" w:sz="4" w:space="0" w:color="auto"/>
              <w:bottom w:val="single" w:sz="4" w:space="0" w:color="auto"/>
              <w:right w:val="single" w:sz="4" w:space="0" w:color="auto"/>
            </w:tcBorders>
            <w:shd w:val="clear" w:color="auto" w:fill="auto"/>
          </w:tcPr>
          <w:p w14:paraId="2ACF33BD" w14:textId="75AFBFB2" w:rsidR="007F3393" w:rsidRPr="00ED172B" w:rsidRDefault="007F3393" w:rsidP="00D21F29">
            <w:pPr>
              <w:jc w:val="center"/>
              <w:rPr>
                <w:rFonts w:cs="Arial"/>
                <w:color w:val="000000" w:themeColor="text1"/>
                <w:szCs w:val="16"/>
              </w:rPr>
            </w:pPr>
            <w:r w:rsidRPr="00ED172B">
              <w:rPr>
                <w:rFonts w:cs="Arial"/>
                <w:color w:val="000000" w:themeColor="text1"/>
                <w:szCs w:val="16"/>
              </w:rPr>
              <w:t>Target&gt;=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B55EE6B" w14:textId="7259FFC1" w:rsidR="007F3393" w:rsidRPr="00ED172B" w:rsidRDefault="00860830" w:rsidP="00186420">
            <w:pPr>
              <w:jc w:val="center"/>
              <w:rPr>
                <w:rFonts w:cs="Arial"/>
                <w:color w:val="000000" w:themeColor="text1"/>
                <w:szCs w:val="16"/>
              </w:rPr>
            </w:pPr>
            <w:r w:rsidRPr="00ED172B">
              <w:rPr>
                <w:rFonts w:cs="Arial"/>
                <w:color w:val="000000" w:themeColor="text1"/>
                <w:szCs w:val="16"/>
              </w:rPr>
              <w:t>51.83%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C51D3EF" w14:textId="01B58521" w:rsidR="007F3393" w:rsidRPr="00ED172B" w:rsidRDefault="00860830" w:rsidP="00186420">
            <w:pPr>
              <w:jc w:val="center"/>
              <w:rPr>
                <w:rFonts w:cs="Arial"/>
                <w:color w:val="000000" w:themeColor="text1"/>
                <w:szCs w:val="16"/>
              </w:rPr>
            </w:pPr>
            <w:r w:rsidRPr="00ED172B">
              <w:rPr>
                <w:rFonts w:cs="Arial"/>
                <w:color w:val="000000" w:themeColor="text1"/>
                <w:szCs w:val="16"/>
              </w:rPr>
              <w:t>52.33%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90FA9BB" w14:textId="2BC0F9C3" w:rsidR="007F3393" w:rsidRPr="00ED172B" w:rsidRDefault="00860830" w:rsidP="00186420">
            <w:pPr>
              <w:jc w:val="center"/>
              <w:rPr>
                <w:rFonts w:cs="Arial"/>
                <w:color w:val="000000" w:themeColor="text1"/>
                <w:szCs w:val="16"/>
              </w:rPr>
            </w:pPr>
            <w:r w:rsidRPr="00ED172B">
              <w:rPr>
                <w:rFonts w:cs="Arial"/>
                <w:color w:val="000000" w:themeColor="text1"/>
                <w:szCs w:val="16"/>
              </w:rPr>
              <w:t>52.33%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D32E6D0" w14:textId="253A7F37" w:rsidR="007F3393" w:rsidRPr="00ED172B" w:rsidRDefault="00860830" w:rsidP="00186420">
            <w:pPr>
              <w:jc w:val="center"/>
              <w:rPr>
                <w:rFonts w:cs="Arial"/>
                <w:color w:val="000000" w:themeColor="text1"/>
                <w:szCs w:val="16"/>
              </w:rPr>
            </w:pPr>
            <w:r w:rsidRPr="00ED172B">
              <w:rPr>
                <w:rFonts w:cs="Arial"/>
                <w:color w:val="000000" w:themeColor="text1"/>
                <w:szCs w:val="16"/>
              </w:rPr>
              <w:t>51.21%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2E623F0" w14:textId="502F3580" w:rsidR="007F3393" w:rsidRPr="00ED172B" w:rsidRDefault="00860830" w:rsidP="00186420">
            <w:pPr>
              <w:jc w:val="center"/>
              <w:rPr>
                <w:rFonts w:cs="Arial"/>
                <w:color w:val="000000" w:themeColor="text1"/>
                <w:szCs w:val="16"/>
              </w:rPr>
            </w:pPr>
            <w:r w:rsidRPr="00ED172B">
              <w:rPr>
                <w:rFonts w:cs="Arial"/>
                <w:color w:val="000000" w:themeColor="text1"/>
                <w:szCs w:val="16"/>
              </w:rPr>
              <w:t>51.21%</w:t>
            </w:r>
          </w:p>
        </w:tc>
      </w:tr>
      <w:tr w:rsidR="00ED172B" w:rsidRPr="00ED172B" w14:paraId="4C672FEA" w14:textId="01FDA7CD" w:rsidTr="00A40EE1">
        <w:trPr>
          <w:trHeight w:val="85"/>
        </w:trPr>
        <w:tc>
          <w:tcPr>
            <w:tcW w:w="500" w:type="pct"/>
            <w:tcBorders>
              <w:left w:val="single" w:sz="4" w:space="0" w:color="auto"/>
              <w:right w:val="single" w:sz="4" w:space="0" w:color="auto"/>
            </w:tcBorders>
            <w:shd w:val="clear" w:color="auto" w:fill="auto"/>
            <w:vAlign w:val="center"/>
          </w:tcPr>
          <w:p w14:paraId="1C7640BF" w14:textId="7D0D37E0" w:rsidR="007F3393" w:rsidRPr="00ED172B" w:rsidRDefault="006935F4" w:rsidP="00186420">
            <w:pPr>
              <w:jc w:val="center"/>
              <w:rPr>
                <w:rFonts w:cs="Arial"/>
                <w:b/>
                <w:color w:val="000000" w:themeColor="text1"/>
                <w:szCs w:val="16"/>
              </w:rPr>
            </w:pPr>
            <w:r w:rsidRPr="00ED172B">
              <w:rPr>
                <w:rFonts w:cs="Arial"/>
                <w:b/>
                <w:color w:val="000000" w:themeColor="text1"/>
                <w:szCs w:val="16"/>
              </w:rPr>
              <w:t>B1</w:t>
            </w:r>
          </w:p>
        </w:tc>
        <w:tc>
          <w:tcPr>
            <w:tcW w:w="500" w:type="pct"/>
            <w:tcBorders>
              <w:left w:val="single" w:sz="4" w:space="0" w:color="auto"/>
              <w:right w:val="single" w:sz="4" w:space="0" w:color="auto"/>
            </w:tcBorders>
            <w:shd w:val="clear" w:color="auto" w:fill="auto"/>
          </w:tcPr>
          <w:p w14:paraId="69E33770" w14:textId="01EC7630" w:rsidR="007F3393" w:rsidRPr="00ED172B" w:rsidRDefault="001E39E3" w:rsidP="001E39E3">
            <w:pPr>
              <w:jc w:val="center"/>
              <w:rPr>
                <w:color w:val="000000" w:themeColor="text1"/>
              </w:rPr>
            </w:pPr>
            <w:r w:rsidRPr="00ED172B">
              <w:rPr>
                <w:color w:val="000000" w:themeColor="text1"/>
              </w:rPr>
              <w:t>51.21%</w:t>
            </w:r>
          </w:p>
        </w:tc>
        <w:tc>
          <w:tcPr>
            <w:tcW w:w="500" w:type="pct"/>
            <w:tcBorders>
              <w:top w:val="single" w:sz="4" w:space="0" w:color="auto"/>
              <w:left w:val="single" w:sz="4" w:space="0" w:color="auto"/>
              <w:bottom w:val="single" w:sz="4" w:space="0" w:color="auto"/>
              <w:right w:val="single" w:sz="4" w:space="0" w:color="auto"/>
            </w:tcBorders>
            <w:shd w:val="clear" w:color="auto" w:fill="auto"/>
          </w:tcPr>
          <w:p w14:paraId="032CC62D" w14:textId="1594007B" w:rsidR="007F3393" w:rsidRPr="00ED172B" w:rsidRDefault="007F3393" w:rsidP="00D21F29">
            <w:pPr>
              <w:jc w:val="center"/>
              <w:rPr>
                <w:rFonts w:cs="Arial"/>
                <w:color w:val="000000" w:themeColor="text1"/>
                <w:szCs w:val="16"/>
              </w:rPr>
            </w:pPr>
            <w:r w:rsidRPr="00ED172B">
              <w:rPr>
                <w:rFonts w:cs="Arial"/>
                <w:color w:val="000000" w:themeColor="text1"/>
                <w:szCs w:val="16"/>
              </w:rPr>
              <w:t>Data</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0DCA9B4" w14:textId="6EA13EC7" w:rsidR="007F3393" w:rsidRPr="00ED172B" w:rsidRDefault="00860830" w:rsidP="00186420">
            <w:pPr>
              <w:jc w:val="center"/>
              <w:rPr>
                <w:rFonts w:cs="Arial"/>
                <w:color w:val="000000" w:themeColor="text1"/>
                <w:szCs w:val="16"/>
              </w:rPr>
            </w:pPr>
            <w:r w:rsidRPr="00ED172B">
              <w:rPr>
                <w:rFonts w:cs="Arial"/>
                <w:color w:val="000000" w:themeColor="text1"/>
                <w:szCs w:val="16"/>
              </w:rPr>
              <w:t>53.86%</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517B1B9" w14:textId="7C2329EF" w:rsidR="007F3393" w:rsidRPr="00ED172B" w:rsidRDefault="00860830" w:rsidP="00186420">
            <w:pPr>
              <w:jc w:val="center"/>
              <w:rPr>
                <w:rFonts w:cs="Arial"/>
                <w:color w:val="000000" w:themeColor="text1"/>
                <w:szCs w:val="16"/>
              </w:rPr>
            </w:pPr>
            <w:r w:rsidRPr="00ED172B">
              <w:rPr>
                <w:rFonts w:cs="Arial"/>
                <w:color w:val="000000" w:themeColor="text1"/>
                <w:szCs w:val="16"/>
              </w:rPr>
              <w:t>51.21%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7435A57" w14:textId="3F8D5242" w:rsidR="007F3393" w:rsidRPr="00ED172B" w:rsidRDefault="00860830" w:rsidP="00186420">
            <w:pPr>
              <w:jc w:val="center"/>
              <w:rPr>
                <w:rFonts w:cs="Arial"/>
                <w:color w:val="000000" w:themeColor="text1"/>
                <w:szCs w:val="16"/>
              </w:rPr>
            </w:pPr>
            <w:r w:rsidRPr="00ED172B">
              <w:rPr>
                <w:rFonts w:cs="Arial"/>
                <w:color w:val="000000" w:themeColor="text1"/>
                <w:szCs w:val="16"/>
              </w:rPr>
              <w:t>51.63%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259B183" w14:textId="3A5E4139" w:rsidR="007F3393" w:rsidRPr="00ED172B" w:rsidRDefault="00860830" w:rsidP="00186420">
            <w:pPr>
              <w:jc w:val="center"/>
              <w:rPr>
                <w:rFonts w:cs="Arial"/>
                <w:color w:val="000000" w:themeColor="text1"/>
                <w:szCs w:val="16"/>
              </w:rPr>
            </w:pPr>
            <w:r w:rsidRPr="00ED172B">
              <w:rPr>
                <w:rFonts w:cs="Arial"/>
                <w:color w:val="000000" w:themeColor="text1"/>
                <w:szCs w:val="16"/>
              </w:rPr>
              <w:t>50.93%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B1B0F74" w14:textId="049E0D7D" w:rsidR="007F3393" w:rsidRPr="00ED172B" w:rsidRDefault="00860830" w:rsidP="00186420">
            <w:pPr>
              <w:jc w:val="center"/>
              <w:rPr>
                <w:rFonts w:cs="Arial"/>
                <w:color w:val="000000" w:themeColor="text1"/>
                <w:szCs w:val="16"/>
              </w:rPr>
            </w:pPr>
            <w:r w:rsidRPr="00ED172B">
              <w:rPr>
                <w:rFonts w:cs="Arial"/>
                <w:color w:val="000000" w:themeColor="text1"/>
                <w:szCs w:val="16"/>
              </w:rPr>
              <w:t>53.03%</w:t>
            </w:r>
          </w:p>
        </w:tc>
      </w:tr>
      <w:tr w:rsidR="00ED172B" w:rsidRPr="00ED172B" w14:paraId="0CF579FA" w14:textId="582CC6E2" w:rsidTr="00A40EE1">
        <w:trPr>
          <w:trHeight w:val="85"/>
        </w:trPr>
        <w:tc>
          <w:tcPr>
            <w:tcW w:w="500" w:type="pct"/>
            <w:tcBorders>
              <w:left w:val="single" w:sz="4" w:space="0" w:color="auto"/>
              <w:right w:val="single" w:sz="4" w:space="0" w:color="auto"/>
            </w:tcBorders>
            <w:shd w:val="clear" w:color="auto" w:fill="auto"/>
            <w:vAlign w:val="center"/>
          </w:tcPr>
          <w:p w14:paraId="2DA5EF76" w14:textId="77777777" w:rsidR="007F3393" w:rsidRPr="00ED172B" w:rsidRDefault="007F3393" w:rsidP="00186420">
            <w:pPr>
              <w:jc w:val="center"/>
              <w:rPr>
                <w:rFonts w:cs="Arial"/>
                <w:b/>
                <w:color w:val="000000" w:themeColor="text1"/>
                <w:szCs w:val="16"/>
              </w:rPr>
            </w:pPr>
            <w:r w:rsidRPr="00ED172B">
              <w:rPr>
                <w:rFonts w:cs="Arial"/>
                <w:b/>
                <w:color w:val="000000" w:themeColor="text1"/>
                <w:szCs w:val="16"/>
              </w:rPr>
              <w:t>B2</w:t>
            </w:r>
          </w:p>
        </w:tc>
        <w:tc>
          <w:tcPr>
            <w:tcW w:w="500" w:type="pct"/>
            <w:tcBorders>
              <w:left w:val="single" w:sz="4" w:space="0" w:color="auto"/>
              <w:right w:val="single" w:sz="4" w:space="0" w:color="auto"/>
            </w:tcBorders>
            <w:shd w:val="clear" w:color="auto" w:fill="auto"/>
          </w:tcPr>
          <w:p w14:paraId="49171D03" w14:textId="1C5F6C63" w:rsidR="007F3393" w:rsidRPr="00ED172B" w:rsidRDefault="001E39E3" w:rsidP="001E39E3">
            <w:pPr>
              <w:jc w:val="center"/>
              <w:rPr>
                <w:color w:val="000000" w:themeColor="text1"/>
              </w:rPr>
            </w:pPr>
            <w:r w:rsidRPr="00ED172B">
              <w:rPr>
                <w:color w:val="000000" w:themeColor="text1"/>
              </w:rPr>
              <w:t>2018</w:t>
            </w:r>
          </w:p>
        </w:tc>
        <w:tc>
          <w:tcPr>
            <w:tcW w:w="500" w:type="pct"/>
            <w:tcBorders>
              <w:top w:val="single" w:sz="4" w:space="0" w:color="auto"/>
              <w:left w:val="single" w:sz="4" w:space="0" w:color="auto"/>
              <w:bottom w:val="single" w:sz="4" w:space="0" w:color="auto"/>
              <w:right w:val="single" w:sz="4" w:space="0" w:color="auto"/>
            </w:tcBorders>
            <w:shd w:val="clear" w:color="auto" w:fill="auto"/>
          </w:tcPr>
          <w:p w14:paraId="26A9A63F" w14:textId="3E244525" w:rsidR="007F3393" w:rsidRPr="00ED172B" w:rsidRDefault="007F3393" w:rsidP="00D21F29">
            <w:pPr>
              <w:jc w:val="center"/>
              <w:rPr>
                <w:rFonts w:cs="Arial"/>
                <w:color w:val="000000" w:themeColor="text1"/>
                <w:szCs w:val="16"/>
              </w:rPr>
            </w:pPr>
            <w:r w:rsidRPr="00ED172B">
              <w:rPr>
                <w:rFonts w:cs="Arial"/>
                <w:color w:val="000000" w:themeColor="text1"/>
                <w:szCs w:val="16"/>
              </w:rPr>
              <w:t>Target&gt;=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16F7C03" w14:textId="107D6786" w:rsidR="007F3393" w:rsidRPr="00ED172B" w:rsidRDefault="00860830" w:rsidP="00186420">
            <w:pPr>
              <w:jc w:val="center"/>
              <w:rPr>
                <w:rFonts w:cs="Arial"/>
                <w:color w:val="000000" w:themeColor="text1"/>
                <w:szCs w:val="16"/>
              </w:rPr>
            </w:pPr>
            <w:r w:rsidRPr="00ED172B">
              <w:rPr>
                <w:rFonts w:cs="Arial"/>
                <w:color w:val="000000" w:themeColor="text1"/>
                <w:szCs w:val="16"/>
              </w:rPr>
              <w:t>51.59%</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3A375D4" w14:textId="35F9334E" w:rsidR="007F3393" w:rsidRPr="00ED172B" w:rsidRDefault="00860830" w:rsidP="00186420">
            <w:pPr>
              <w:jc w:val="center"/>
              <w:rPr>
                <w:rFonts w:cs="Arial"/>
                <w:color w:val="000000" w:themeColor="text1"/>
                <w:szCs w:val="16"/>
              </w:rPr>
            </w:pPr>
            <w:r w:rsidRPr="00ED172B">
              <w:rPr>
                <w:rFonts w:cs="Arial"/>
                <w:color w:val="000000" w:themeColor="text1"/>
                <w:szCs w:val="16"/>
              </w:rPr>
              <w:t>52.09%</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C17F268" w14:textId="343216F2" w:rsidR="007F3393" w:rsidRPr="00ED172B" w:rsidRDefault="00860830" w:rsidP="00186420">
            <w:pPr>
              <w:jc w:val="center"/>
              <w:rPr>
                <w:rFonts w:cs="Arial"/>
                <w:color w:val="000000" w:themeColor="text1"/>
                <w:szCs w:val="16"/>
              </w:rPr>
            </w:pPr>
            <w:r w:rsidRPr="00ED172B">
              <w:rPr>
                <w:rFonts w:cs="Arial"/>
                <w:color w:val="000000" w:themeColor="text1"/>
                <w:szCs w:val="16"/>
              </w:rPr>
              <w:t>52.09%</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B0ACA2E" w14:textId="00A71311" w:rsidR="007F3393" w:rsidRPr="00ED172B" w:rsidRDefault="00860830" w:rsidP="00186420">
            <w:pPr>
              <w:jc w:val="center"/>
              <w:rPr>
                <w:rFonts w:cs="Arial"/>
                <w:color w:val="000000" w:themeColor="text1"/>
                <w:szCs w:val="16"/>
              </w:rPr>
            </w:pPr>
            <w:r w:rsidRPr="00ED172B">
              <w:rPr>
                <w:rFonts w:cs="Arial"/>
                <w:color w:val="000000" w:themeColor="text1"/>
                <w:szCs w:val="16"/>
              </w:rPr>
              <w:t>42.94%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8D6B2AE" w14:textId="24931BCA" w:rsidR="007F3393" w:rsidRPr="00ED172B" w:rsidRDefault="00860830" w:rsidP="00186420">
            <w:pPr>
              <w:jc w:val="center"/>
              <w:rPr>
                <w:rFonts w:cs="Arial"/>
                <w:color w:val="000000" w:themeColor="text1"/>
                <w:szCs w:val="16"/>
              </w:rPr>
            </w:pPr>
            <w:r w:rsidRPr="00ED172B">
              <w:rPr>
                <w:rFonts w:cs="Arial"/>
                <w:color w:val="000000" w:themeColor="text1"/>
                <w:szCs w:val="16"/>
              </w:rPr>
              <w:t>42.94%</w:t>
            </w:r>
          </w:p>
        </w:tc>
      </w:tr>
      <w:tr w:rsidR="00ED172B" w:rsidRPr="00ED172B" w14:paraId="0819AD9E" w14:textId="6F918A3C" w:rsidTr="00A40EE1">
        <w:trPr>
          <w:trHeight w:val="85"/>
        </w:trPr>
        <w:tc>
          <w:tcPr>
            <w:tcW w:w="500" w:type="pct"/>
            <w:tcBorders>
              <w:left w:val="single" w:sz="4" w:space="0" w:color="auto"/>
              <w:right w:val="single" w:sz="4" w:space="0" w:color="auto"/>
            </w:tcBorders>
            <w:shd w:val="clear" w:color="auto" w:fill="auto"/>
            <w:vAlign w:val="center"/>
          </w:tcPr>
          <w:p w14:paraId="40551B1A" w14:textId="5C8972CA" w:rsidR="007F3393" w:rsidRPr="00ED172B" w:rsidRDefault="006935F4" w:rsidP="00186420">
            <w:pPr>
              <w:jc w:val="center"/>
              <w:rPr>
                <w:rFonts w:cs="Arial"/>
                <w:b/>
                <w:color w:val="000000" w:themeColor="text1"/>
                <w:szCs w:val="16"/>
              </w:rPr>
            </w:pPr>
            <w:r w:rsidRPr="00ED172B">
              <w:rPr>
                <w:rFonts w:cs="Arial"/>
                <w:b/>
                <w:color w:val="000000" w:themeColor="text1"/>
                <w:szCs w:val="16"/>
              </w:rPr>
              <w:t>B2</w:t>
            </w:r>
          </w:p>
        </w:tc>
        <w:tc>
          <w:tcPr>
            <w:tcW w:w="500" w:type="pct"/>
            <w:tcBorders>
              <w:left w:val="single" w:sz="4" w:space="0" w:color="auto"/>
              <w:right w:val="single" w:sz="4" w:space="0" w:color="auto"/>
            </w:tcBorders>
            <w:shd w:val="clear" w:color="auto" w:fill="auto"/>
          </w:tcPr>
          <w:p w14:paraId="01909DF8" w14:textId="793CE1CD" w:rsidR="007F3393" w:rsidRPr="00ED172B" w:rsidRDefault="001E39E3" w:rsidP="001E39E3">
            <w:pPr>
              <w:jc w:val="center"/>
              <w:rPr>
                <w:color w:val="000000" w:themeColor="text1"/>
              </w:rPr>
            </w:pPr>
            <w:r w:rsidRPr="00ED172B">
              <w:rPr>
                <w:color w:val="000000" w:themeColor="text1"/>
              </w:rPr>
              <w:t>42.94%</w:t>
            </w:r>
          </w:p>
        </w:tc>
        <w:tc>
          <w:tcPr>
            <w:tcW w:w="500" w:type="pct"/>
            <w:tcBorders>
              <w:top w:val="single" w:sz="4" w:space="0" w:color="auto"/>
              <w:left w:val="single" w:sz="4" w:space="0" w:color="auto"/>
              <w:bottom w:val="single" w:sz="4" w:space="0" w:color="auto"/>
              <w:right w:val="single" w:sz="4" w:space="0" w:color="auto"/>
            </w:tcBorders>
            <w:shd w:val="clear" w:color="auto" w:fill="auto"/>
          </w:tcPr>
          <w:p w14:paraId="671211AB" w14:textId="16C0E7FD" w:rsidR="007F3393" w:rsidRPr="00ED172B" w:rsidRDefault="007F3393" w:rsidP="00D21F29">
            <w:pPr>
              <w:jc w:val="center"/>
              <w:rPr>
                <w:rFonts w:cs="Arial"/>
                <w:color w:val="000000" w:themeColor="text1"/>
                <w:szCs w:val="16"/>
              </w:rPr>
            </w:pPr>
            <w:r w:rsidRPr="00ED172B">
              <w:rPr>
                <w:rFonts w:cs="Arial"/>
                <w:color w:val="000000" w:themeColor="text1"/>
                <w:szCs w:val="16"/>
              </w:rPr>
              <w:t>Data</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E993F2E" w14:textId="7B3662A2" w:rsidR="007F3393" w:rsidRPr="00ED172B" w:rsidRDefault="00860830" w:rsidP="00186420">
            <w:pPr>
              <w:jc w:val="center"/>
              <w:rPr>
                <w:rFonts w:cs="Arial"/>
                <w:color w:val="000000" w:themeColor="text1"/>
                <w:szCs w:val="16"/>
              </w:rPr>
            </w:pPr>
            <w:r w:rsidRPr="00ED172B">
              <w:rPr>
                <w:rFonts w:cs="Arial"/>
                <w:color w:val="000000" w:themeColor="text1"/>
                <w:szCs w:val="16"/>
              </w:rPr>
              <w:t>44.20%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3A1E9C9" w14:textId="02A0C2DE" w:rsidR="007F3393" w:rsidRPr="00ED172B" w:rsidRDefault="00860830" w:rsidP="00186420">
            <w:pPr>
              <w:jc w:val="center"/>
              <w:rPr>
                <w:rFonts w:cs="Arial"/>
                <w:color w:val="000000" w:themeColor="text1"/>
                <w:szCs w:val="16"/>
              </w:rPr>
            </w:pPr>
            <w:r w:rsidRPr="00ED172B">
              <w:rPr>
                <w:rFonts w:cs="Arial"/>
                <w:color w:val="000000" w:themeColor="text1"/>
                <w:szCs w:val="16"/>
              </w:rPr>
              <w:t>42.94%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AF85751" w14:textId="4BF87C6F" w:rsidR="007F3393" w:rsidRPr="00ED172B" w:rsidRDefault="00860830" w:rsidP="00186420">
            <w:pPr>
              <w:jc w:val="center"/>
              <w:rPr>
                <w:rFonts w:cs="Arial"/>
                <w:color w:val="000000" w:themeColor="text1"/>
                <w:szCs w:val="16"/>
              </w:rPr>
            </w:pPr>
            <w:r w:rsidRPr="00ED172B">
              <w:rPr>
                <w:rFonts w:cs="Arial"/>
                <w:color w:val="000000" w:themeColor="text1"/>
                <w:szCs w:val="16"/>
              </w:rPr>
              <w:t>36.92%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78159E0" w14:textId="76181F6C" w:rsidR="007F3393" w:rsidRPr="00ED172B" w:rsidRDefault="00860830" w:rsidP="00186420">
            <w:pPr>
              <w:jc w:val="center"/>
              <w:rPr>
                <w:rFonts w:cs="Arial"/>
                <w:color w:val="000000" w:themeColor="text1"/>
                <w:szCs w:val="16"/>
              </w:rPr>
            </w:pPr>
            <w:r w:rsidRPr="00ED172B">
              <w:rPr>
                <w:rFonts w:cs="Arial"/>
                <w:color w:val="000000" w:themeColor="text1"/>
                <w:szCs w:val="16"/>
              </w:rPr>
              <w:t>38.10%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D711582" w14:textId="71938F4C" w:rsidR="007F3393" w:rsidRPr="00ED172B" w:rsidRDefault="00860830" w:rsidP="00186420">
            <w:pPr>
              <w:jc w:val="center"/>
              <w:rPr>
                <w:rFonts w:cs="Arial"/>
                <w:color w:val="000000" w:themeColor="text1"/>
                <w:szCs w:val="16"/>
              </w:rPr>
            </w:pPr>
            <w:r w:rsidRPr="00ED172B">
              <w:rPr>
                <w:rFonts w:cs="Arial"/>
                <w:color w:val="000000" w:themeColor="text1"/>
                <w:szCs w:val="16"/>
              </w:rPr>
              <w:t>38.96%</w:t>
            </w:r>
          </w:p>
        </w:tc>
      </w:tr>
      <w:tr w:rsidR="00ED172B" w:rsidRPr="00ED172B" w14:paraId="2558149F" w14:textId="365303DA" w:rsidTr="00A40EE1">
        <w:trPr>
          <w:trHeight w:val="85"/>
        </w:trPr>
        <w:tc>
          <w:tcPr>
            <w:tcW w:w="500" w:type="pct"/>
            <w:tcBorders>
              <w:left w:val="single" w:sz="4" w:space="0" w:color="auto"/>
              <w:right w:val="single" w:sz="4" w:space="0" w:color="auto"/>
            </w:tcBorders>
            <w:shd w:val="clear" w:color="auto" w:fill="auto"/>
            <w:vAlign w:val="center"/>
          </w:tcPr>
          <w:p w14:paraId="5C263B12" w14:textId="77777777" w:rsidR="007F3393" w:rsidRPr="00ED172B" w:rsidRDefault="007F3393" w:rsidP="00186420">
            <w:pPr>
              <w:jc w:val="center"/>
              <w:rPr>
                <w:rFonts w:cs="Arial"/>
                <w:b/>
                <w:color w:val="000000" w:themeColor="text1"/>
                <w:szCs w:val="16"/>
              </w:rPr>
            </w:pPr>
            <w:r w:rsidRPr="00ED172B">
              <w:rPr>
                <w:rFonts w:cs="Arial"/>
                <w:b/>
                <w:color w:val="000000" w:themeColor="text1"/>
                <w:szCs w:val="16"/>
              </w:rPr>
              <w:t>C1</w:t>
            </w:r>
          </w:p>
        </w:tc>
        <w:tc>
          <w:tcPr>
            <w:tcW w:w="500" w:type="pct"/>
            <w:tcBorders>
              <w:left w:val="single" w:sz="4" w:space="0" w:color="auto"/>
              <w:right w:val="single" w:sz="4" w:space="0" w:color="auto"/>
            </w:tcBorders>
            <w:shd w:val="clear" w:color="auto" w:fill="auto"/>
          </w:tcPr>
          <w:p w14:paraId="0514DA1F" w14:textId="742A8474" w:rsidR="007F3393" w:rsidRPr="00ED172B" w:rsidRDefault="005C14C2" w:rsidP="005C14C2">
            <w:pPr>
              <w:jc w:val="center"/>
              <w:rPr>
                <w:color w:val="000000" w:themeColor="text1"/>
              </w:rPr>
            </w:pPr>
            <w:r w:rsidRPr="00ED172B">
              <w:rPr>
                <w:color w:val="000000" w:themeColor="text1"/>
              </w:rPr>
              <w:t>2018</w:t>
            </w:r>
          </w:p>
        </w:tc>
        <w:tc>
          <w:tcPr>
            <w:tcW w:w="500" w:type="pct"/>
            <w:tcBorders>
              <w:top w:val="single" w:sz="4" w:space="0" w:color="auto"/>
              <w:left w:val="single" w:sz="4" w:space="0" w:color="auto"/>
              <w:bottom w:val="single" w:sz="4" w:space="0" w:color="auto"/>
              <w:right w:val="single" w:sz="4" w:space="0" w:color="auto"/>
            </w:tcBorders>
            <w:shd w:val="clear" w:color="auto" w:fill="auto"/>
          </w:tcPr>
          <w:p w14:paraId="5B18FC00" w14:textId="3A9DD918" w:rsidR="007F3393" w:rsidRPr="00ED172B" w:rsidRDefault="007F3393" w:rsidP="00D21F29">
            <w:pPr>
              <w:jc w:val="center"/>
              <w:rPr>
                <w:rFonts w:cs="Arial"/>
                <w:color w:val="000000" w:themeColor="text1"/>
                <w:szCs w:val="16"/>
              </w:rPr>
            </w:pPr>
            <w:r w:rsidRPr="00ED172B">
              <w:rPr>
                <w:rFonts w:cs="Arial"/>
                <w:color w:val="000000" w:themeColor="text1"/>
                <w:szCs w:val="16"/>
              </w:rPr>
              <w:t>Target&gt;=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34EE947" w14:textId="549E4259" w:rsidR="007F3393" w:rsidRPr="00ED172B" w:rsidRDefault="00860830" w:rsidP="00186420">
            <w:pPr>
              <w:jc w:val="center"/>
              <w:rPr>
                <w:rFonts w:cs="Arial"/>
                <w:color w:val="000000" w:themeColor="text1"/>
                <w:szCs w:val="16"/>
              </w:rPr>
            </w:pPr>
            <w:r w:rsidRPr="00ED172B">
              <w:rPr>
                <w:rFonts w:cs="Arial"/>
                <w:color w:val="000000" w:themeColor="text1"/>
                <w:szCs w:val="16"/>
              </w:rPr>
              <w:t>57.58%</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1A22466" w14:textId="56644392" w:rsidR="007F3393" w:rsidRPr="00ED172B" w:rsidRDefault="00860830" w:rsidP="00186420">
            <w:pPr>
              <w:jc w:val="center"/>
              <w:rPr>
                <w:rFonts w:cs="Arial"/>
                <w:color w:val="000000" w:themeColor="text1"/>
                <w:szCs w:val="16"/>
              </w:rPr>
            </w:pPr>
            <w:r w:rsidRPr="00ED172B">
              <w:rPr>
                <w:rFonts w:cs="Arial"/>
                <w:color w:val="000000" w:themeColor="text1"/>
                <w:szCs w:val="16"/>
              </w:rPr>
              <w:t>58.08%</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42B6B08" w14:textId="5F811FD0" w:rsidR="007F3393" w:rsidRPr="00ED172B" w:rsidRDefault="00860830" w:rsidP="00186420">
            <w:pPr>
              <w:jc w:val="center"/>
              <w:rPr>
                <w:rFonts w:cs="Arial"/>
                <w:color w:val="000000" w:themeColor="text1"/>
                <w:szCs w:val="16"/>
              </w:rPr>
            </w:pPr>
            <w:r w:rsidRPr="00ED172B">
              <w:rPr>
                <w:rFonts w:cs="Arial"/>
                <w:color w:val="000000" w:themeColor="text1"/>
                <w:szCs w:val="16"/>
              </w:rPr>
              <w:t>58.08%</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DA11B7B" w14:textId="77AE5E5A" w:rsidR="007F3393" w:rsidRPr="00ED172B" w:rsidRDefault="00860830" w:rsidP="00186420">
            <w:pPr>
              <w:jc w:val="center"/>
              <w:rPr>
                <w:rFonts w:cs="Arial"/>
                <w:color w:val="000000" w:themeColor="text1"/>
                <w:szCs w:val="16"/>
              </w:rPr>
            </w:pPr>
            <w:r w:rsidRPr="00ED172B">
              <w:rPr>
                <w:rFonts w:cs="Arial"/>
                <w:color w:val="000000" w:themeColor="text1"/>
                <w:szCs w:val="16"/>
              </w:rPr>
              <w:t>57.40%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9C7A40E" w14:textId="7766A332" w:rsidR="007F3393" w:rsidRPr="00ED172B" w:rsidRDefault="00860830" w:rsidP="00186420">
            <w:pPr>
              <w:jc w:val="center"/>
              <w:rPr>
                <w:rFonts w:cs="Arial"/>
                <w:color w:val="000000" w:themeColor="text1"/>
                <w:szCs w:val="16"/>
              </w:rPr>
            </w:pPr>
            <w:r w:rsidRPr="00ED172B">
              <w:rPr>
                <w:rFonts w:cs="Arial"/>
                <w:color w:val="000000" w:themeColor="text1"/>
                <w:szCs w:val="16"/>
              </w:rPr>
              <w:t>57.40%</w:t>
            </w:r>
          </w:p>
        </w:tc>
      </w:tr>
      <w:tr w:rsidR="00ED172B" w:rsidRPr="00ED172B" w14:paraId="7E8097AB" w14:textId="6AED691A" w:rsidTr="00A40EE1">
        <w:trPr>
          <w:trHeight w:val="85"/>
        </w:trPr>
        <w:tc>
          <w:tcPr>
            <w:tcW w:w="500" w:type="pct"/>
            <w:tcBorders>
              <w:left w:val="single" w:sz="4" w:space="0" w:color="auto"/>
              <w:right w:val="single" w:sz="4" w:space="0" w:color="auto"/>
            </w:tcBorders>
            <w:shd w:val="clear" w:color="auto" w:fill="auto"/>
            <w:vAlign w:val="center"/>
          </w:tcPr>
          <w:p w14:paraId="3F1BEAB5" w14:textId="12597FC2" w:rsidR="007F3393" w:rsidRPr="00ED172B" w:rsidRDefault="006935F4" w:rsidP="00186420">
            <w:pPr>
              <w:jc w:val="center"/>
              <w:rPr>
                <w:rFonts w:cs="Arial"/>
                <w:b/>
                <w:color w:val="000000" w:themeColor="text1"/>
                <w:szCs w:val="16"/>
              </w:rPr>
            </w:pPr>
            <w:r w:rsidRPr="00ED172B">
              <w:rPr>
                <w:rFonts w:cs="Arial"/>
                <w:b/>
                <w:color w:val="000000" w:themeColor="text1"/>
                <w:szCs w:val="16"/>
              </w:rPr>
              <w:t>C1</w:t>
            </w:r>
          </w:p>
        </w:tc>
        <w:tc>
          <w:tcPr>
            <w:tcW w:w="500" w:type="pct"/>
            <w:tcBorders>
              <w:left w:val="single" w:sz="4" w:space="0" w:color="auto"/>
              <w:right w:val="single" w:sz="4" w:space="0" w:color="auto"/>
            </w:tcBorders>
            <w:shd w:val="clear" w:color="auto" w:fill="auto"/>
          </w:tcPr>
          <w:p w14:paraId="0ABF02F2" w14:textId="643EB7D5" w:rsidR="007F3393" w:rsidRPr="00ED172B" w:rsidRDefault="005C14C2" w:rsidP="005C14C2">
            <w:pPr>
              <w:jc w:val="center"/>
              <w:rPr>
                <w:color w:val="000000" w:themeColor="text1"/>
              </w:rPr>
            </w:pPr>
            <w:r w:rsidRPr="00ED172B">
              <w:rPr>
                <w:color w:val="000000" w:themeColor="text1"/>
              </w:rPr>
              <w:t>57.40%</w:t>
            </w:r>
          </w:p>
        </w:tc>
        <w:tc>
          <w:tcPr>
            <w:tcW w:w="500" w:type="pct"/>
            <w:tcBorders>
              <w:top w:val="single" w:sz="4" w:space="0" w:color="auto"/>
              <w:left w:val="single" w:sz="4" w:space="0" w:color="auto"/>
              <w:bottom w:val="single" w:sz="4" w:space="0" w:color="auto"/>
              <w:right w:val="single" w:sz="4" w:space="0" w:color="auto"/>
            </w:tcBorders>
            <w:shd w:val="clear" w:color="auto" w:fill="auto"/>
          </w:tcPr>
          <w:p w14:paraId="26BBE2D9" w14:textId="0C00836F" w:rsidR="007F3393" w:rsidRPr="00ED172B" w:rsidRDefault="007F3393" w:rsidP="00D21F29">
            <w:pPr>
              <w:jc w:val="center"/>
              <w:rPr>
                <w:rFonts w:cs="Arial"/>
                <w:color w:val="000000" w:themeColor="text1"/>
                <w:szCs w:val="16"/>
              </w:rPr>
            </w:pPr>
            <w:r w:rsidRPr="00ED172B">
              <w:rPr>
                <w:rFonts w:cs="Arial"/>
                <w:color w:val="000000" w:themeColor="text1"/>
                <w:szCs w:val="16"/>
              </w:rPr>
              <w:t>Data</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52F9C01" w14:textId="16C2CF9B" w:rsidR="007F3393" w:rsidRPr="00ED172B" w:rsidRDefault="00860830" w:rsidP="00186420">
            <w:pPr>
              <w:jc w:val="center"/>
              <w:rPr>
                <w:rFonts w:cs="Arial"/>
                <w:color w:val="000000" w:themeColor="text1"/>
                <w:szCs w:val="16"/>
              </w:rPr>
            </w:pPr>
            <w:r w:rsidRPr="00ED172B">
              <w:rPr>
                <w:rFonts w:cs="Arial"/>
                <w:color w:val="000000" w:themeColor="text1"/>
                <w:szCs w:val="16"/>
              </w:rPr>
              <w:t>55.02%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E43FA2F" w14:textId="70AEBF5C" w:rsidR="007F3393" w:rsidRPr="00ED172B" w:rsidRDefault="00860830" w:rsidP="00186420">
            <w:pPr>
              <w:jc w:val="center"/>
              <w:rPr>
                <w:rFonts w:cs="Arial"/>
                <w:color w:val="000000" w:themeColor="text1"/>
                <w:szCs w:val="16"/>
              </w:rPr>
            </w:pPr>
            <w:r w:rsidRPr="00ED172B">
              <w:rPr>
                <w:rFonts w:cs="Arial"/>
                <w:color w:val="000000" w:themeColor="text1"/>
                <w:szCs w:val="16"/>
              </w:rPr>
              <w:t>57.40%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FAA33F8" w14:textId="6896E2C5" w:rsidR="007F3393" w:rsidRPr="00ED172B" w:rsidRDefault="00860830" w:rsidP="00186420">
            <w:pPr>
              <w:jc w:val="center"/>
              <w:rPr>
                <w:rFonts w:cs="Arial"/>
                <w:color w:val="000000" w:themeColor="text1"/>
                <w:szCs w:val="16"/>
              </w:rPr>
            </w:pPr>
            <w:r w:rsidRPr="00ED172B">
              <w:rPr>
                <w:rFonts w:cs="Arial"/>
                <w:color w:val="000000" w:themeColor="text1"/>
                <w:szCs w:val="16"/>
              </w:rPr>
              <w:t>53.83%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24AF07B" w14:textId="67E33A4F" w:rsidR="007F3393" w:rsidRPr="00ED172B" w:rsidRDefault="00860830" w:rsidP="00186420">
            <w:pPr>
              <w:jc w:val="center"/>
              <w:rPr>
                <w:rFonts w:cs="Arial"/>
                <w:color w:val="000000" w:themeColor="text1"/>
                <w:szCs w:val="16"/>
              </w:rPr>
            </w:pPr>
            <w:r w:rsidRPr="00ED172B">
              <w:rPr>
                <w:rFonts w:cs="Arial"/>
                <w:color w:val="000000" w:themeColor="text1"/>
                <w:szCs w:val="16"/>
              </w:rPr>
              <w:t>54.56%</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0E5F73E" w14:textId="3A174FE7" w:rsidR="007F3393" w:rsidRPr="00ED172B" w:rsidRDefault="00860830" w:rsidP="00186420">
            <w:pPr>
              <w:jc w:val="center"/>
              <w:rPr>
                <w:rFonts w:cs="Arial"/>
                <w:color w:val="000000" w:themeColor="text1"/>
                <w:szCs w:val="16"/>
              </w:rPr>
            </w:pPr>
            <w:r w:rsidRPr="00ED172B">
              <w:rPr>
                <w:rFonts w:cs="Arial"/>
                <w:color w:val="000000" w:themeColor="text1"/>
                <w:szCs w:val="16"/>
              </w:rPr>
              <w:t>54.84%</w:t>
            </w:r>
          </w:p>
        </w:tc>
      </w:tr>
      <w:tr w:rsidR="00ED172B" w:rsidRPr="00ED172B" w14:paraId="6FC9AE83" w14:textId="014AD57A" w:rsidTr="00A40EE1">
        <w:trPr>
          <w:trHeight w:val="85"/>
        </w:trPr>
        <w:tc>
          <w:tcPr>
            <w:tcW w:w="500" w:type="pct"/>
            <w:tcBorders>
              <w:left w:val="single" w:sz="4" w:space="0" w:color="auto"/>
              <w:right w:val="single" w:sz="4" w:space="0" w:color="auto"/>
            </w:tcBorders>
            <w:shd w:val="clear" w:color="auto" w:fill="auto"/>
            <w:vAlign w:val="center"/>
          </w:tcPr>
          <w:p w14:paraId="26477C00" w14:textId="77777777" w:rsidR="007F3393" w:rsidRPr="00ED172B" w:rsidRDefault="007F3393" w:rsidP="00186420">
            <w:pPr>
              <w:jc w:val="center"/>
              <w:rPr>
                <w:rFonts w:cs="Arial"/>
                <w:b/>
                <w:color w:val="000000" w:themeColor="text1"/>
                <w:szCs w:val="16"/>
              </w:rPr>
            </w:pPr>
            <w:r w:rsidRPr="00ED172B">
              <w:rPr>
                <w:rFonts w:cs="Arial"/>
                <w:b/>
                <w:color w:val="000000" w:themeColor="text1"/>
                <w:szCs w:val="16"/>
              </w:rPr>
              <w:t>C2</w:t>
            </w:r>
          </w:p>
        </w:tc>
        <w:tc>
          <w:tcPr>
            <w:tcW w:w="500" w:type="pct"/>
            <w:tcBorders>
              <w:left w:val="single" w:sz="4" w:space="0" w:color="auto"/>
              <w:right w:val="single" w:sz="4" w:space="0" w:color="auto"/>
            </w:tcBorders>
            <w:shd w:val="clear" w:color="auto" w:fill="auto"/>
          </w:tcPr>
          <w:p w14:paraId="32CA0D86" w14:textId="7D347F75" w:rsidR="007F3393" w:rsidRPr="00ED172B" w:rsidRDefault="005C14C2" w:rsidP="005C14C2">
            <w:pPr>
              <w:jc w:val="center"/>
              <w:rPr>
                <w:color w:val="000000" w:themeColor="text1"/>
              </w:rPr>
            </w:pPr>
            <w:r w:rsidRPr="00ED172B">
              <w:rPr>
                <w:color w:val="000000" w:themeColor="text1"/>
              </w:rPr>
              <w:t>2018</w:t>
            </w:r>
          </w:p>
        </w:tc>
        <w:tc>
          <w:tcPr>
            <w:tcW w:w="500" w:type="pct"/>
            <w:tcBorders>
              <w:top w:val="single" w:sz="4" w:space="0" w:color="auto"/>
              <w:left w:val="single" w:sz="4" w:space="0" w:color="auto"/>
              <w:bottom w:val="single" w:sz="4" w:space="0" w:color="auto"/>
              <w:right w:val="single" w:sz="4" w:space="0" w:color="auto"/>
            </w:tcBorders>
            <w:shd w:val="clear" w:color="auto" w:fill="auto"/>
          </w:tcPr>
          <w:p w14:paraId="2C67610F" w14:textId="378FA2C9" w:rsidR="007F3393" w:rsidRPr="00ED172B" w:rsidRDefault="007F3393" w:rsidP="00D21F29">
            <w:pPr>
              <w:jc w:val="center"/>
              <w:rPr>
                <w:rFonts w:cs="Arial"/>
                <w:color w:val="000000" w:themeColor="text1"/>
                <w:szCs w:val="16"/>
              </w:rPr>
            </w:pPr>
            <w:r w:rsidRPr="00ED172B">
              <w:rPr>
                <w:rFonts w:cs="Arial"/>
                <w:color w:val="000000" w:themeColor="text1"/>
                <w:szCs w:val="16"/>
              </w:rPr>
              <w:t>Target&gt;=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A378A83" w14:textId="1C64C8F8" w:rsidR="007F3393" w:rsidRPr="00ED172B" w:rsidRDefault="00860830" w:rsidP="00186420">
            <w:pPr>
              <w:jc w:val="center"/>
              <w:rPr>
                <w:rFonts w:cs="Arial"/>
                <w:color w:val="000000" w:themeColor="text1"/>
                <w:szCs w:val="16"/>
              </w:rPr>
            </w:pPr>
            <w:r w:rsidRPr="00ED172B">
              <w:rPr>
                <w:rFonts w:cs="Arial"/>
                <w:color w:val="000000" w:themeColor="text1"/>
                <w:szCs w:val="16"/>
              </w:rPr>
              <w:t>72.74%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09DE95A" w14:textId="617EA4AA" w:rsidR="007F3393" w:rsidRPr="00ED172B" w:rsidRDefault="00860830" w:rsidP="00186420">
            <w:pPr>
              <w:jc w:val="center"/>
              <w:rPr>
                <w:rFonts w:cs="Arial"/>
                <w:color w:val="000000" w:themeColor="text1"/>
                <w:szCs w:val="16"/>
              </w:rPr>
            </w:pPr>
            <w:r w:rsidRPr="00ED172B">
              <w:rPr>
                <w:rFonts w:cs="Arial"/>
                <w:color w:val="000000" w:themeColor="text1"/>
                <w:szCs w:val="16"/>
              </w:rPr>
              <w:t>73.24%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D3729DD" w14:textId="527FEE0A" w:rsidR="007F3393" w:rsidRPr="00ED172B" w:rsidRDefault="00860830" w:rsidP="00186420">
            <w:pPr>
              <w:jc w:val="center"/>
              <w:rPr>
                <w:rFonts w:cs="Arial"/>
                <w:color w:val="000000" w:themeColor="text1"/>
                <w:szCs w:val="16"/>
              </w:rPr>
            </w:pPr>
            <w:r w:rsidRPr="00ED172B">
              <w:rPr>
                <w:rFonts w:cs="Arial"/>
                <w:color w:val="000000" w:themeColor="text1"/>
                <w:szCs w:val="16"/>
              </w:rPr>
              <w:t>73.24%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D67B97E" w14:textId="10DBDF23" w:rsidR="007F3393" w:rsidRPr="00ED172B" w:rsidRDefault="00860830" w:rsidP="00186420">
            <w:pPr>
              <w:jc w:val="center"/>
              <w:rPr>
                <w:rFonts w:cs="Arial"/>
                <w:color w:val="000000" w:themeColor="text1"/>
                <w:szCs w:val="16"/>
              </w:rPr>
            </w:pPr>
            <w:r w:rsidRPr="00ED172B">
              <w:rPr>
                <w:rFonts w:cs="Arial"/>
                <w:color w:val="000000" w:themeColor="text1"/>
                <w:szCs w:val="16"/>
              </w:rPr>
              <w:t>63.08%</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EEC5588" w14:textId="5E0BEB99" w:rsidR="007F3393" w:rsidRPr="00ED172B" w:rsidRDefault="00860830" w:rsidP="00186420">
            <w:pPr>
              <w:jc w:val="center"/>
              <w:rPr>
                <w:rFonts w:cs="Arial"/>
                <w:color w:val="000000" w:themeColor="text1"/>
                <w:szCs w:val="16"/>
              </w:rPr>
            </w:pPr>
            <w:r w:rsidRPr="00ED172B">
              <w:rPr>
                <w:rFonts w:cs="Arial"/>
                <w:color w:val="000000" w:themeColor="text1"/>
                <w:szCs w:val="16"/>
              </w:rPr>
              <w:t>63.08%</w:t>
            </w:r>
          </w:p>
        </w:tc>
      </w:tr>
      <w:tr w:rsidR="00ED172B" w:rsidRPr="00ED172B" w14:paraId="1132C60F" w14:textId="3B99FC54" w:rsidTr="00A40EE1">
        <w:trPr>
          <w:trHeight w:val="85"/>
        </w:trPr>
        <w:tc>
          <w:tcPr>
            <w:tcW w:w="500" w:type="pct"/>
            <w:tcBorders>
              <w:left w:val="single" w:sz="4" w:space="0" w:color="auto"/>
              <w:right w:val="single" w:sz="4" w:space="0" w:color="auto"/>
            </w:tcBorders>
            <w:shd w:val="clear" w:color="auto" w:fill="auto"/>
            <w:vAlign w:val="center"/>
          </w:tcPr>
          <w:p w14:paraId="2738B926" w14:textId="68F9E66E" w:rsidR="007F3393" w:rsidRPr="00ED172B" w:rsidRDefault="006935F4" w:rsidP="00186420">
            <w:pPr>
              <w:jc w:val="center"/>
              <w:rPr>
                <w:rFonts w:cs="Arial"/>
                <w:b/>
                <w:color w:val="000000" w:themeColor="text1"/>
                <w:szCs w:val="16"/>
              </w:rPr>
            </w:pPr>
            <w:r w:rsidRPr="00ED172B">
              <w:rPr>
                <w:rFonts w:cs="Arial"/>
                <w:b/>
                <w:color w:val="000000" w:themeColor="text1"/>
                <w:szCs w:val="16"/>
              </w:rPr>
              <w:t>C2</w:t>
            </w:r>
          </w:p>
        </w:tc>
        <w:tc>
          <w:tcPr>
            <w:tcW w:w="500" w:type="pct"/>
            <w:tcBorders>
              <w:left w:val="single" w:sz="4" w:space="0" w:color="auto"/>
              <w:right w:val="single" w:sz="4" w:space="0" w:color="auto"/>
            </w:tcBorders>
            <w:shd w:val="clear" w:color="auto" w:fill="auto"/>
          </w:tcPr>
          <w:p w14:paraId="1644268A" w14:textId="682CF9A3" w:rsidR="007F3393" w:rsidRPr="00ED172B" w:rsidRDefault="005C14C2" w:rsidP="005C14C2">
            <w:pPr>
              <w:jc w:val="center"/>
              <w:rPr>
                <w:color w:val="000000" w:themeColor="text1"/>
              </w:rPr>
            </w:pPr>
            <w:r w:rsidRPr="00ED172B">
              <w:rPr>
                <w:color w:val="000000" w:themeColor="text1"/>
              </w:rPr>
              <w:t>63.08%</w:t>
            </w:r>
          </w:p>
        </w:tc>
        <w:tc>
          <w:tcPr>
            <w:tcW w:w="500" w:type="pct"/>
            <w:tcBorders>
              <w:top w:val="single" w:sz="4" w:space="0" w:color="auto"/>
              <w:left w:val="single" w:sz="4" w:space="0" w:color="auto"/>
              <w:bottom w:val="single" w:sz="4" w:space="0" w:color="auto"/>
              <w:right w:val="single" w:sz="4" w:space="0" w:color="auto"/>
            </w:tcBorders>
            <w:shd w:val="clear" w:color="auto" w:fill="auto"/>
          </w:tcPr>
          <w:p w14:paraId="61C26CB8" w14:textId="0C759790" w:rsidR="007F3393" w:rsidRPr="00ED172B" w:rsidRDefault="007F3393" w:rsidP="00D21F29">
            <w:pPr>
              <w:jc w:val="center"/>
              <w:rPr>
                <w:rFonts w:cs="Arial"/>
                <w:color w:val="000000" w:themeColor="text1"/>
                <w:szCs w:val="16"/>
              </w:rPr>
            </w:pPr>
            <w:r w:rsidRPr="00ED172B">
              <w:rPr>
                <w:rFonts w:cs="Arial"/>
                <w:color w:val="000000" w:themeColor="text1"/>
                <w:szCs w:val="16"/>
              </w:rPr>
              <w:t>Data</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7B12058" w14:textId="4C62C3D2" w:rsidR="007F3393" w:rsidRPr="00ED172B" w:rsidRDefault="00860830" w:rsidP="00186420">
            <w:pPr>
              <w:jc w:val="center"/>
              <w:rPr>
                <w:rFonts w:cs="Arial"/>
                <w:color w:val="000000" w:themeColor="text1"/>
                <w:szCs w:val="16"/>
              </w:rPr>
            </w:pPr>
            <w:r w:rsidRPr="00ED172B">
              <w:rPr>
                <w:rFonts w:cs="Arial"/>
                <w:color w:val="000000" w:themeColor="text1"/>
                <w:szCs w:val="16"/>
              </w:rPr>
              <w:t>63.32%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7B2A5FF" w14:textId="701B9A2C" w:rsidR="007F3393" w:rsidRPr="00ED172B" w:rsidRDefault="00860830" w:rsidP="00186420">
            <w:pPr>
              <w:jc w:val="center"/>
              <w:rPr>
                <w:rFonts w:cs="Arial"/>
                <w:color w:val="000000" w:themeColor="text1"/>
                <w:szCs w:val="16"/>
              </w:rPr>
            </w:pPr>
            <w:r w:rsidRPr="00ED172B">
              <w:rPr>
                <w:rFonts w:cs="Arial"/>
                <w:color w:val="000000" w:themeColor="text1"/>
                <w:szCs w:val="16"/>
              </w:rPr>
              <w:t>63.08%</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83ED086" w14:textId="25E0E808" w:rsidR="007F3393" w:rsidRPr="00ED172B" w:rsidRDefault="00860830" w:rsidP="00186420">
            <w:pPr>
              <w:jc w:val="center"/>
              <w:rPr>
                <w:rFonts w:cs="Arial"/>
                <w:color w:val="000000" w:themeColor="text1"/>
                <w:szCs w:val="16"/>
              </w:rPr>
            </w:pPr>
            <w:r w:rsidRPr="00ED172B">
              <w:rPr>
                <w:rFonts w:cs="Arial"/>
                <w:color w:val="000000" w:themeColor="text1"/>
                <w:szCs w:val="16"/>
              </w:rPr>
              <w:t>58.42%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E979001" w14:textId="633DD3D6" w:rsidR="007F3393" w:rsidRPr="00ED172B" w:rsidRDefault="00860830" w:rsidP="00186420">
            <w:pPr>
              <w:jc w:val="center"/>
              <w:rPr>
                <w:rFonts w:cs="Arial"/>
                <w:color w:val="000000" w:themeColor="text1"/>
                <w:szCs w:val="16"/>
              </w:rPr>
            </w:pPr>
            <w:r w:rsidRPr="00ED172B">
              <w:rPr>
                <w:rFonts w:cs="Arial"/>
                <w:color w:val="000000" w:themeColor="text1"/>
                <w:szCs w:val="16"/>
              </w:rPr>
              <w:t>55.95%</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D71F128" w14:textId="25D88B13" w:rsidR="007F3393" w:rsidRPr="00ED172B" w:rsidRDefault="00860830" w:rsidP="00186420">
            <w:pPr>
              <w:jc w:val="center"/>
              <w:rPr>
                <w:rFonts w:cs="Arial"/>
                <w:color w:val="000000" w:themeColor="text1"/>
                <w:szCs w:val="16"/>
              </w:rPr>
            </w:pPr>
            <w:r w:rsidRPr="00ED172B">
              <w:rPr>
                <w:rFonts w:cs="Arial"/>
                <w:color w:val="000000" w:themeColor="text1"/>
                <w:szCs w:val="16"/>
              </w:rPr>
              <w:t>56.44%</w:t>
            </w:r>
          </w:p>
        </w:tc>
      </w:tr>
    </w:tbl>
    <w:p w14:paraId="63E4EB1D" w14:textId="568C1094" w:rsidR="005F4279" w:rsidRPr="00ED172B" w:rsidRDefault="005F4279">
      <w:pPr>
        <w:rPr>
          <w:b/>
          <w:color w:val="000000" w:themeColor="text1"/>
        </w:rPr>
      </w:pPr>
      <w:r w:rsidRPr="00ED172B">
        <w:rPr>
          <w:b/>
          <w:color w:val="000000" w:themeColor="text1"/>
        </w:rPr>
        <w:t>Targets</w:t>
      </w:r>
    </w:p>
    <w:tbl>
      <w:tblPr>
        <w:tblW w:w="34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3TARGETS1"/>
      </w:tblPr>
      <w:tblGrid>
        <w:gridCol w:w="753"/>
        <w:gridCol w:w="1674"/>
        <w:gridCol w:w="1675"/>
        <w:gridCol w:w="1675"/>
        <w:gridCol w:w="1672"/>
      </w:tblGrid>
      <w:tr w:rsidR="00C843AF" w:rsidRPr="00ED172B" w14:paraId="78F3A176" w14:textId="718CF8FE" w:rsidTr="00E415ED">
        <w:trPr>
          <w:trHeight w:val="350"/>
        </w:trPr>
        <w:tc>
          <w:tcPr>
            <w:tcW w:w="506" w:type="pct"/>
            <w:tcBorders>
              <w:bottom w:val="single" w:sz="4" w:space="0" w:color="auto"/>
            </w:tcBorders>
            <w:shd w:val="clear" w:color="auto" w:fill="auto"/>
            <w:vAlign w:val="center"/>
          </w:tcPr>
          <w:p w14:paraId="601CA42E" w14:textId="77777777" w:rsidR="00C843AF" w:rsidRPr="00ED172B" w:rsidRDefault="00C843AF" w:rsidP="0012497F">
            <w:pPr>
              <w:jc w:val="center"/>
              <w:rPr>
                <w:b/>
                <w:color w:val="000000" w:themeColor="text1"/>
              </w:rPr>
            </w:pPr>
            <w:r w:rsidRPr="00ED172B">
              <w:rPr>
                <w:b/>
                <w:color w:val="000000" w:themeColor="text1"/>
              </w:rPr>
              <w:t>FFY</w:t>
            </w:r>
          </w:p>
        </w:tc>
        <w:tc>
          <w:tcPr>
            <w:tcW w:w="1124" w:type="pct"/>
            <w:shd w:val="clear" w:color="auto" w:fill="auto"/>
            <w:vAlign w:val="center"/>
          </w:tcPr>
          <w:p w14:paraId="71D7C7B0" w14:textId="4132339A" w:rsidR="00C843AF" w:rsidRPr="00ED172B" w:rsidRDefault="00C843AF" w:rsidP="0012497F">
            <w:pPr>
              <w:jc w:val="center"/>
              <w:rPr>
                <w:b/>
                <w:color w:val="000000" w:themeColor="text1"/>
              </w:rPr>
            </w:pPr>
            <w:r w:rsidRPr="00ED172B">
              <w:rPr>
                <w:b/>
                <w:color w:val="000000" w:themeColor="text1"/>
              </w:rPr>
              <w:t>2022</w:t>
            </w:r>
          </w:p>
        </w:tc>
        <w:tc>
          <w:tcPr>
            <w:tcW w:w="1124" w:type="pct"/>
          </w:tcPr>
          <w:p w14:paraId="4E28D02E" w14:textId="029CFEF6" w:rsidR="00C843AF" w:rsidRPr="00ED172B" w:rsidRDefault="00C843AF" w:rsidP="0012497F">
            <w:pPr>
              <w:jc w:val="center"/>
              <w:rPr>
                <w:b/>
                <w:color w:val="000000" w:themeColor="text1"/>
              </w:rPr>
            </w:pPr>
            <w:r>
              <w:rPr>
                <w:rFonts w:cs="Arial"/>
                <w:b/>
                <w:color w:val="000000" w:themeColor="text1"/>
                <w:szCs w:val="16"/>
              </w:rPr>
              <w:t>2023</w:t>
            </w:r>
          </w:p>
        </w:tc>
        <w:tc>
          <w:tcPr>
            <w:tcW w:w="1124" w:type="pct"/>
          </w:tcPr>
          <w:p w14:paraId="0EC7622F" w14:textId="5BEDD93D" w:rsidR="00C843AF" w:rsidRPr="00ED172B" w:rsidRDefault="00C843AF" w:rsidP="0012497F">
            <w:pPr>
              <w:jc w:val="center"/>
              <w:rPr>
                <w:b/>
                <w:color w:val="000000" w:themeColor="text1"/>
              </w:rPr>
            </w:pPr>
            <w:r w:rsidRPr="005A1B4F">
              <w:rPr>
                <w:rFonts w:cs="Arial"/>
                <w:b/>
                <w:color w:val="000000" w:themeColor="text1"/>
                <w:szCs w:val="16"/>
              </w:rPr>
              <w:t>2024</w:t>
            </w:r>
          </w:p>
        </w:tc>
        <w:tc>
          <w:tcPr>
            <w:tcW w:w="1123" w:type="pct"/>
          </w:tcPr>
          <w:p w14:paraId="74DF1D04" w14:textId="4EB3EA01" w:rsidR="00C843AF" w:rsidRPr="00ED172B" w:rsidRDefault="00C843AF" w:rsidP="0012497F">
            <w:pPr>
              <w:jc w:val="center"/>
              <w:rPr>
                <w:b/>
                <w:color w:val="000000" w:themeColor="text1"/>
              </w:rPr>
            </w:pPr>
            <w:r w:rsidRPr="005A1B4F">
              <w:rPr>
                <w:rFonts w:cs="Arial"/>
                <w:b/>
                <w:color w:val="000000" w:themeColor="text1"/>
                <w:szCs w:val="16"/>
              </w:rPr>
              <w:t>2025</w:t>
            </w:r>
          </w:p>
        </w:tc>
      </w:tr>
      <w:tr w:rsidR="00C843AF" w:rsidRPr="00ED172B" w14:paraId="02D6AC53" w14:textId="4FB2AF94" w:rsidTr="00E415ED">
        <w:trPr>
          <w:trHeight w:val="357"/>
        </w:trPr>
        <w:tc>
          <w:tcPr>
            <w:tcW w:w="506" w:type="pct"/>
            <w:shd w:val="clear" w:color="auto" w:fill="auto"/>
            <w:vAlign w:val="center"/>
          </w:tcPr>
          <w:p w14:paraId="358625ED" w14:textId="2B3EF345" w:rsidR="00C843AF" w:rsidRPr="00ED172B" w:rsidRDefault="00C843AF" w:rsidP="00D21F29">
            <w:pPr>
              <w:jc w:val="center"/>
              <w:rPr>
                <w:color w:val="000000" w:themeColor="text1"/>
                <w:szCs w:val="16"/>
              </w:rPr>
            </w:pPr>
            <w:r w:rsidRPr="00ED172B">
              <w:rPr>
                <w:color w:val="000000" w:themeColor="text1"/>
                <w:szCs w:val="16"/>
              </w:rPr>
              <w:t>Target A1&gt;=</w:t>
            </w:r>
          </w:p>
        </w:tc>
        <w:tc>
          <w:tcPr>
            <w:tcW w:w="1124" w:type="pct"/>
            <w:shd w:val="clear" w:color="auto" w:fill="auto"/>
            <w:vAlign w:val="center"/>
          </w:tcPr>
          <w:p w14:paraId="6DA0DB56" w14:textId="148B9E5E" w:rsidR="00C843AF" w:rsidRPr="00ED172B" w:rsidRDefault="00C843AF" w:rsidP="002242B8">
            <w:pPr>
              <w:jc w:val="center"/>
              <w:rPr>
                <w:color w:val="000000" w:themeColor="text1"/>
              </w:rPr>
            </w:pPr>
            <w:r w:rsidRPr="00ED172B">
              <w:rPr>
                <w:color w:val="000000" w:themeColor="text1"/>
              </w:rPr>
              <w:t>48.63%</w:t>
            </w:r>
          </w:p>
        </w:tc>
        <w:tc>
          <w:tcPr>
            <w:tcW w:w="1124" w:type="pct"/>
          </w:tcPr>
          <w:p w14:paraId="7A62957C" w14:textId="59554121" w:rsidR="00C843AF" w:rsidRPr="00ED172B" w:rsidRDefault="00C843AF" w:rsidP="002242B8">
            <w:pPr>
              <w:jc w:val="center"/>
              <w:rPr>
                <w:color w:val="000000" w:themeColor="text1"/>
              </w:rPr>
            </w:pPr>
            <w:r>
              <w:rPr>
                <w:color w:val="000000" w:themeColor="text1"/>
              </w:rPr>
              <w:t>50.97%</w:t>
            </w:r>
          </w:p>
        </w:tc>
        <w:tc>
          <w:tcPr>
            <w:tcW w:w="1124" w:type="pct"/>
          </w:tcPr>
          <w:p w14:paraId="330DB307" w14:textId="4DD70DCA" w:rsidR="00C843AF" w:rsidRPr="00ED172B" w:rsidRDefault="00C843AF" w:rsidP="002242B8">
            <w:pPr>
              <w:jc w:val="center"/>
              <w:rPr>
                <w:color w:val="000000" w:themeColor="text1"/>
              </w:rPr>
            </w:pPr>
            <w:r>
              <w:rPr>
                <w:color w:val="000000" w:themeColor="text1"/>
              </w:rPr>
              <w:t>53.31%</w:t>
            </w:r>
          </w:p>
        </w:tc>
        <w:tc>
          <w:tcPr>
            <w:tcW w:w="1123" w:type="pct"/>
          </w:tcPr>
          <w:p w14:paraId="1E535134" w14:textId="174673D1" w:rsidR="00C843AF" w:rsidRPr="00ED172B" w:rsidRDefault="00C843AF" w:rsidP="002242B8">
            <w:pPr>
              <w:jc w:val="center"/>
              <w:rPr>
                <w:color w:val="000000" w:themeColor="text1"/>
              </w:rPr>
            </w:pPr>
            <w:r>
              <w:rPr>
                <w:color w:val="000000" w:themeColor="text1"/>
              </w:rPr>
              <w:t>55.65%</w:t>
            </w:r>
          </w:p>
        </w:tc>
      </w:tr>
      <w:tr w:rsidR="00C843AF" w:rsidRPr="00ED172B" w14:paraId="44891442" w14:textId="0FF36806" w:rsidTr="00E415ED">
        <w:trPr>
          <w:trHeight w:val="357"/>
        </w:trPr>
        <w:tc>
          <w:tcPr>
            <w:tcW w:w="506" w:type="pct"/>
            <w:shd w:val="clear" w:color="auto" w:fill="auto"/>
            <w:vAlign w:val="center"/>
          </w:tcPr>
          <w:p w14:paraId="009D9538" w14:textId="29076A1F" w:rsidR="00C843AF" w:rsidRPr="00ED172B" w:rsidRDefault="00C843AF" w:rsidP="00D21F29">
            <w:pPr>
              <w:jc w:val="center"/>
              <w:rPr>
                <w:color w:val="000000" w:themeColor="text1"/>
                <w:szCs w:val="16"/>
              </w:rPr>
            </w:pPr>
            <w:r w:rsidRPr="00ED172B">
              <w:rPr>
                <w:color w:val="000000" w:themeColor="text1"/>
                <w:szCs w:val="16"/>
              </w:rPr>
              <w:t>Target A2&gt;=</w:t>
            </w:r>
          </w:p>
        </w:tc>
        <w:tc>
          <w:tcPr>
            <w:tcW w:w="1124" w:type="pct"/>
            <w:shd w:val="clear" w:color="auto" w:fill="auto"/>
            <w:vAlign w:val="center"/>
          </w:tcPr>
          <w:p w14:paraId="055CB77B" w14:textId="617D01F2" w:rsidR="00C843AF" w:rsidRPr="00ED172B" w:rsidRDefault="00C843AF" w:rsidP="002242B8">
            <w:pPr>
              <w:jc w:val="center"/>
              <w:rPr>
                <w:color w:val="000000" w:themeColor="text1"/>
              </w:rPr>
            </w:pPr>
            <w:r w:rsidRPr="00ED172B">
              <w:rPr>
                <w:color w:val="000000" w:themeColor="text1"/>
              </w:rPr>
              <w:t>59.77%</w:t>
            </w:r>
          </w:p>
        </w:tc>
        <w:tc>
          <w:tcPr>
            <w:tcW w:w="1124" w:type="pct"/>
          </w:tcPr>
          <w:p w14:paraId="1DD5AC15" w14:textId="552D0AAC" w:rsidR="00C843AF" w:rsidRPr="00ED172B" w:rsidRDefault="00C843AF" w:rsidP="002242B8">
            <w:pPr>
              <w:jc w:val="center"/>
              <w:rPr>
                <w:color w:val="000000" w:themeColor="text1"/>
              </w:rPr>
            </w:pPr>
            <w:r>
              <w:rPr>
                <w:color w:val="000000" w:themeColor="text1"/>
              </w:rPr>
              <w:t>59.87%</w:t>
            </w:r>
          </w:p>
        </w:tc>
        <w:tc>
          <w:tcPr>
            <w:tcW w:w="1124" w:type="pct"/>
          </w:tcPr>
          <w:p w14:paraId="29377148" w14:textId="76F6C6ED" w:rsidR="00C843AF" w:rsidRPr="00ED172B" w:rsidRDefault="00C843AF" w:rsidP="002242B8">
            <w:pPr>
              <w:jc w:val="center"/>
              <w:rPr>
                <w:color w:val="000000" w:themeColor="text1"/>
              </w:rPr>
            </w:pPr>
            <w:r>
              <w:rPr>
                <w:color w:val="000000" w:themeColor="text1"/>
              </w:rPr>
              <w:t>59.97%</w:t>
            </w:r>
          </w:p>
        </w:tc>
        <w:tc>
          <w:tcPr>
            <w:tcW w:w="1123" w:type="pct"/>
          </w:tcPr>
          <w:p w14:paraId="3F8E8EE0" w14:textId="1AB30A36" w:rsidR="00C843AF" w:rsidRPr="00ED172B" w:rsidRDefault="00C843AF" w:rsidP="002242B8">
            <w:pPr>
              <w:jc w:val="center"/>
              <w:rPr>
                <w:color w:val="000000" w:themeColor="text1"/>
              </w:rPr>
            </w:pPr>
            <w:r>
              <w:rPr>
                <w:color w:val="000000" w:themeColor="text1"/>
              </w:rPr>
              <w:t>60.07%</w:t>
            </w:r>
          </w:p>
        </w:tc>
      </w:tr>
      <w:tr w:rsidR="00C843AF" w:rsidRPr="00ED172B" w14:paraId="2690938F" w14:textId="5C81AA5A" w:rsidTr="00E415ED">
        <w:trPr>
          <w:trHeight w:val="357"/>
        </w:trPr>
        <w:tc>
          <w:tcPr>
            <w:tcW w:w="506" w:type="pct"/>
            <w:shd w:val="clear" w:color="auto" w:fill="auto"/>
            <w:vAlign w:val="center"/>
          </w:tcPr>
          <w:p w14:paraId="59DB088F" w14:textId="1C7EE8C0" w:rsidR="00C843AF" w:rsidRPr="00ED172B" w:rsidRDefault="00C843AF" w:rsidP="00D21F29">
            <w:pPr>
              <w:jc w:val="center"/>
              <w:rPr>
                <w:color w:val="000000" w:themeColor="text1"/>
                <w:szCs w:val="16"/>
              </w:rPr>
            </w:pPr>
            <w:r w:rsidRPr="00ED172B">
              <w:rPr>
                <w:color w:val="000000" w:themeColor="text1"/>
                <w:szCs w:val="16"/>
              </w:rPr>
              <w:t>Target B1&gt;=</w:t>
            </w:r>
          </w:p>
        </w:tc>
        <w:tc>
          <w:tcPr>
            <w:tcW w:w="1124" w:type="pct"/>
            <w:shd w:val="clear" w:color="auto" w:fill="auto"/>
            <w:vAlign w:val="center"/>
          </w:tcPr>
          <w:p w14:paraId="2907988A" w14:textId="5789E173" w:rsidR="00C843AF" w:rsidRPr="00ED172B" w:rsidRDefault="00C843AF" w:rsidP="002242B8">
            <w:pPr>
              <w:jc w:val="center"/>
              <w:rPr>
                <w:color w:val="000000" w:themeColor="text1"/>
              </w:rPr>
            </w:pPr>
            <w:r w:rsidRPr="00ED172B">
              <w:rPr>
                <w:color w:val="000000" w:themeColor="text1"/>
              </w:rPr>
              <w:t>54.06%</w:t>
            </w:r>
          </w:p>
        </w:tc>
        <w:tc>
          <w:tcPr>
            <w:tcW w:w="1124" w:type="pct"/>
          </w:tcPr>
          <w:p w14:paraId="7EDAF97B" w14:textId="4B219601" w:rsidR="00C843AF" w:rsidRPr="00ED172B" w:rsidRDefault="00C843AF" w:rsidP="002242B8">
            <w:pPr>
              <w:jc w:val="center"/>
              <w:rPr>
                <w:color w:val="000000" w:themeColor="text1"/>
              </w:rPr>
            </w:pPr>
            <w:r>
              <w:rPr>
                <w:color w:val="000000" w:themeColor="text1"/>
              </w:rPr>
              <w:t>56.91%</w:t>
            </w:r>
          </w:p>
        </w:tc>
        <w:tc>
          <w:tcPr>
            <w:tcW w:w="1124" w:type="pct"/>
          </w:tcPr>
          <w:p w14:paraId="31A1D7D3" w14:textId="003191E1" w:rsidR="00C843AF" w:rsidRPr="00ED172B" w:rsidRDefault="00C843AF" w:rsidP="002242B8">
            <w:pPr>
              <w:jc w:val="center"/>
              <w:rPr>
                <w:color w:val="000000" w:themeColor="text1"/>
              </w:rPr>
            </w:pPr>
            <w:r>
              <w:rPr>
                <w:color w:val="000000" w:themeColor="text1"/>
              </w:rPr>
              <w:t>59.76%</w:t>
            </w:r>
          </w:p>
        </w:tc>
        <w:tc>
          <w:tcPr>
            <w:tcW w:w="1123" w:type="pct"/>
          </w:tcPr>
          <w:p w14:paraId="493915A7" w14:textId="24756F38" w:rsidR="00C843AF" w:rsidRPr="00ED172B" w:rsidRDefault="00C843AF" w:rsidP="002242B8">
            <w:pPr>
              <w:jc w:val="center"/>
              <w:rPr>
                <w:color w:val="000000" w:themeColor="text1"/>
              </w:rPr>
            </w:pPr>
            <w:r>
              <w:rPr>
                <w:color w:val="000000" w:themeColor="text1"/>
              </w:rPr>
              <w:t>62.21%</w:t>
            </w:r>
          </w:p>
        </w:tc>
      </w:tr>
      <w:tr w:rsidR="00C843AF" w:rsidRPr="00ED172B" w14:paraId="1E1B569B" w14:textId="4BB89901" w:rsidTr="00E415ED">
        <w:trPr>
          <w:trHeight w:val="357"/>
        </w:trPr>
        <w:tc>
          <w:tcPr>
            <w:tcW w:w="506" w:type="pct"/>
            <w:shd w:val="clear" w:color="auto" w:fill="auto"/>
            <w:vAlign w:val="center"/>
          </w:tcPr>
          <w:p w14:paraId="13799DA2" w14:textId="4BB3DE26" w:rsidR="00C843AF" w:rsidRPr="00ED172B" w:rsidRDefault="00C843AF" w:rsidP="00D21F29">
            <w:pPr>
              <w:jc w:val="center"/>
              <w:rPr>
                <w:color w:val="000000" w:themeColor="text1"/>
                <w:szCs w:val="16"/>
              </w:rPr>
            </w:pPr>
            <w:r w:rsidRPr="00ED172B">
              <w:rPr>
                <w:color w:val="000000" w:themeColor="text1"/>
                <w:szCs w:val="16"/>
              </w:rPr>
              <w:t>Target B2&gt;=</w:t>
            </w:r>
          </w:p>
        </w:tc>
        <w:tc>
          <w:tcPr>
            <w:tcW w:w="1124" w:type="pct"/>
            <w:shd w:val="clear" w:color="auto" w:fill="auto"/>
            <w:vAlign w:val="center"/>
          </w:tcPr>
          <w:p w14:paraId="3C5EA01D" w14:textId="1C391BC4" w:rsidR="00C843AF" w:rsidRPr="00ED172B" w:rsidRDefault="00C843AF" w:rsidP="002242B8">
            <w:pPr>
              <w:jc w:val="center"/>
              <w:rPr>
                <w:color w:val="000000" w:themeColor="text1"/>
              </w:rPr>
            </w:pPr>
            <w:r w:rsidRPr="00ED172B">
              <w:rPr>
                <w:color w:val="000000" w:themeColor="text1"/>
              </w:rPr>
              <w:t>43.33%</w:t>
            </w:r>
          </w:p>
        </w:tc>
        <w:tc>
          <w:tcPr>
            <w:tcW w:w="1124" w:type="pct"/>
          </w:tcPr>
          <w:p w14:paraId="5980DE18" w14:textId="10CD7859" w:rsidR="00C843AF" w:rsidRPr="00ED172B" w:rsidRDefault="00C843AF" w:rsidP="002242B8">
            <w:pPr>
              <w:jc w:val="center"/>
              <w:rPr>
                <w:color w:val="000000" w:themeColor="text1"/>
              </w:rPr>
            </w:pPr>
            <w:r>
              <w:rPr>
                <w:color w:val="000000" w:themeColor="text1"/>
              </w:rPr>
              <w:t>43.71%</w:t>
            </w:r>
          </w:p>
        </w:tc>
        <w:tc>
          <w:tcPr>
            <w:tcW w:w="1124" w:type="pct"/>
          </w:tcPr>
          <w:p w14:paraId="3FD51CD4" w14:textId="4E5875CE" w:rsidR="00C843AF" w:rsidRPr="00ED172B" w:rsidRDefault="00C843AF" w:rsidP="002242B8">
            <w:pPr>
              <w:jc w:val="center"/>
              <w:rPr>
                <w:color w:val="000000" w:themeColor="text1"/>
              </w:rPr>
            </w:pPr>
            <w:r>
              <w:rPr>
                <w:color w:val="000000" w:themeColor="text1"/>
              </w:rPr>
              <w:t>44.09%</w:t>
            </w:r>
          </w:p>
        </w:tc>
        <w:tc>
          <w:tcPr>
            <w:tcW w:w="1123" w:type="pct"/>
          </w:tcPr>
          <w:p w14:paraId="3A7274FD" w14:textId="38B9FCB4" w:rsidR="00C843AF" w:rsidRPr="00ED172B" w:rsidRDefault="00C843AF" w:rsidP="002242B8">
            <w:pPr>
              <w:jc w:val="center"/>
              <w:rPr>
                <w:color w:val="000000" w:themeColor="text1"/>
              </w:rPr>
            </w:pPr>
            <w:r>
              <w:rPr>
                <w:color w:val="000000" w:themeColor="text1"/>
              </w:rPr>
              <w:t>44.47%</w:t>
            </w:r>
          </w:p>
        </w:tc>
      </w:tr>
      <w:tr w:rsidR="00C843AF" w:rsidRPr="00ED172B" w14:paraId="6F747C45" w14:textId="78B1E7A4" w:rsidTr="00E415ED">
        <w:trPr>
          <w:trHeight w:val="357"/>
        </w:trPr>
        <w:tc>
          <w:tcPr>
            <w:tcW w:w="506" w:type="pct"/>
            <w:shd w:val="clear" w:color="auto" w:fill="auto"/>
            <w:vAlign w:val="center"/>
          </w:tcPr>
          <w:p w14:paraId="19D62A97" w14:textId="4E5E2DD2" w:rsidR="00C843AF" w:rsidRPr="00ED172B" w:rsidRDefault="00C843AF" w:rsidP="00D21F29">
            <w:pPr>
              <w:jc w:val="center"/>
              <w:rPr>
                <w:color w:val="000000" w:themeColor="text1"/>
                <w:szCs w:val="16"/>
              </w:rPr>
            </w:pPr>
            <w:r w:rsidRPr="00ED172B">
              <w:rPr>
                <w:color w:val="000000" w:themeColor="text1"/>
                <w:szCs w:val="16"/>
              </w:rPr>
              <w:t>Target C1&gt;=</w:t>
            </w:r>
          </w:p>
        </w:tc>
        <w:tc>
          <w:tcPr>
            <w:tcW w:w="1124" w:type="pct"/>
            <w:shd w:val="clear" w:color="auto" w:fill="auto"/>
            <w:vAlign w:val="center"/>
          </w:tcPr>
          <w:p w14:paraId="2F5E76E5" w14:textId="3B73537A" w:rsidR="00C843AF" w:rsidRPr="00ED172B" w:rsidRDefault="00C843AF" w:rsidP="0012497F">
            <w:pPr>
              <w:jc w:val="center"/>
              <w:rPr>
                <w:color w:val="000000" w:themeColor="text1"/>
              </w:rPr>
            </w:pPr>
            <w:r w:rsidRPr="00ED172B">
              <w:rPr>
                <w:color w:val="000000" w:themeColor="text1"/>
              </w:rPr>
              <w:t>59.73%</w:t>
            </w:r>
          </w:p>
        </w:tc>
        <w:tc>
          <w:tcPr>
            <w:tcW w:w="1124" w:type="pct"/>
          </w:tcPr>
          <w:p w14:paraId="3564984B" w14:textId="08842718" w:rsidR="00C843AF" w:rsidRPr="00ED172B" w:rsidRDefault="00C843AF" w:rsidP="0012497F">
            <w:pPr>
              <w:jc w:val="center"/>
              <w:rPr>
                <w:color w:val="000000" w:themeColor="text1"/>
              </w:rPr>
            </w:pPr>
            <w:r>
              <w:rPr>
                <w:color w:val="000000" w:themeColor="text1"/>
              </w:rPr>
              <w:t>62.05%</w:t>
            </w:r>
          </w:p>
        </w:tc>
        <w:tc>
          <w:tcPr>
            <w:tcW w:w="1124" w:type="pct"/>
          </w:tcPr>
          <w:p w14:paraId="6F334EB5" w14:textId="748BD28E" w:rsidR="00C843AF" w:rsidRPr="00ED172B" w:rsidRDefault="00C843AF" w:rsidP="0012497F">
            <w:pPr>
              <w:jc w:val="center"/>
              <w:rPr>
                <w:color w:val="000000" w:themeColor="text1"/>
              </w:rPr>
            </w:pPr>
            <w:r>
              <w:rPr>
                <w:color w:val="000000" w:themeColor="text1"/>
              </w:rPr>
              <w:t>64.38%</w:t>
            </w:r>
          </w:p>
        </w:tc>
        <w:tc>
          <w:tcPr>
            <w:tcW w:w="1123" w:type="pct"/>
          </w:tcPr>
          <w:p w14:paraId="13A1DF6C" w14:textId="36831C30" w:rsidR="00C843AF" w:rsidRPr="00ED172B" w:rsidRDefault="00C843AF" w:rsidP="0012497F">
            <w:pPr>
              <w:jc w:val="center"/>
              <w:rPr>
                <w:color w:val="000000" w:themeColor="text1"/>
              </w:rPr>
            </w:pPr>
            <w:r>
              <w:rPr>
                <w:color w:val="000000" w:themeColor="text1"/>
              </w:rPr>
              <w:t>66.70%</w:t>
            </w:r>
          </w:p>
        </w:tc>
      </w:tr>
      <w:tr w:rsidR="00C843AF" w:rsidRPr="00ED172B" w14:paraId="042194B1" w14:textId="77BD4258" w:rsidTr="00E415ED">
        <w:trPr>
          <w:trHeight w:val="357"/>
        </w:trPr>
        <w:tc>
          <w:tcPr>
            <w:tcW w:w="506" w:type="pct"/>
            <w:shd w:val="clear" w:color="auto" w:fill="auto"/>
            <w:vAlign w:val="center"/>
          </w:tcPr>
          <w:p w14:paraId="62D06703" w14:textId="0E10BF36" w:rsidR="00C843AF" w:rsidRPr="00ED172B" w:rsidRDefault="00C843AF" w:rsidP="00D21F29">
            <w:pPr>
              <w:jc w:val="center"/>
              <w:rPr>
                <w:color w:val="000000" w:themeColor="text1"/>
                <w:szCs w:val="16"/>
              </w:rPr>
            </w:pPr>
            <w:r w:rsidRPr="00ED172B">
              <w:rPr>
                <w:color w:val="000000" w:themeColor="text1"/>
                <w:szCs w:val="16"/>
              </w:rPr>
              <w:t>Target C2&gt;=</w:t>
            </w:r>
          </w:p>
        </w:tc>
        <w:tc>
          <w:tcPr>
            <w:tcW w:w="1124" w:type="pct"/>
            <w:shd w:val="clear" w:color="auto" w:fill="auto"/>
            <w:vAlign w:val="center"/>
          </w:tcPr>
          <w:p w14:paraId="763C7DAE" w14:textId="263F85F1" w:rsidR="00C843AF" w:rsidRPr="00ED172B" w:rsidRDefault="00C843AF" w:rsidP="0012497F">
            <w:pPr>
              <w:jc w:val="center"/>
              <w:rPr>
                <w:color w:val="000000" w:themeColor="text1"/>
              </w:rPr>
            </w:pPr>
            <w:r w:rsidRPr="00ED172B">
              <w:rPr>
                <w:color w:val="000000" w:themeColor="text1"/>
              </w:rPr>
              <w:t>63.18%</w:t>
            </w:r>
          </w:p>
        </w:tc>
        <w:tc>
          <w:tcPr>
            <w:tcW w:w="1124" w:type="pct"/>
          </w:tcPr>
          <w:p w14:paraId="58EBEEB4" w14:textId="68AFCCA1" w:rsidR="00C843AF" w:rsidRPr="00ED172B" w:rsidRDefault="00C843AF" w:rsidP="0012497F">
            <w:pPr>
              <w:jc w:val="center"/>
              <w:rPr>
                <w:color w:val="000000" w:themeColor="text1"/>
              </w:rPr>
            </w:pPr>
            <w:r>
              <w:rPr>
                <w:color w:val="000000" w:themeColor="text1"/>
              </w:rPr>
              <w:t>63.28%</w:t>
            </w:r>
          </w:p>
        </w:tc>
        <w:tc>
          <w:tcPr>
            <w:tcW w:w="1124" w:type="pct"/>
          </w:tcPr>
          <w:p w14:paraId="6E31560A" w14:textId="75F80FC4" w:rsidR="00C843AF" w:rsidRPr="00ED172B" w:rsidRDefault="00C843AF" w:rsidP="0012497F">
            <w:pPr>
              <w:jc w:val="center"/>
              <w:rPr>
                <w:color w:val="000000" w:themeColor="text1"/>
              </w:rPr>
            </w:pPr>
            <w:r>
              <w:rPr>
                <w:color w:val="000000" w:themeColor="text1"/>
              </w:rPr>
              <w:t>63.38%</w:t>
            </w:r>
          </w:p>
        </w:tc>
        <w:tc>
          <w:tcPr>
            <w:tcW w:w="1123" w:type="pct"/>
          </w:tcPr>
          <w:p w14:paraId="42F0DDB0" w14:textId="671196CD" w:rsidR="00C843AF" w:rsidRPr="00ED172B" w:rsidRDefault="00C843AF" w:rsidP="0012497F">
            <w:pPr>
              <w:jc w:val="center"/>
              <w:rPr>
                <w:color w:val="000000" w:themeColor="text1"/>
              </w:rPr>
            </w:pPr>
            <w:r>
              <w:rPr>
                <w:color w:val="000000" w:themeColor="text1"/>
              </w:rPr>
              <w:t>63.48%</w:t>
            </w:r>
          </w:p>
        </w:tc>
      </w:tr>
    </w:tbl>
    <w:p w14:paraId="51844E7F" w14:textId="3B3A5148" w:rsidR="001A4B29" w:rsidRPr="00ED172B" w:rsidRDefault="00F32724">
      <w:pPr>
        <w:rPr>
          <w:b/>
          <w:color w:val="000000" w:themeColor="text1"/>
        </w:rPr>
      </w:pPr>
      <w:r w:rsidRPr="00ED172B" w:rsidDel="00F32724">
        <w:rPr>
          <w:b/>
          <w:color w:val="000000" w:themeColor="text1"/>
        </w:rPr>
        <w:t xml:space="preserve"> </w:t>
      </w:r>
      <w:r w:rsidR="001A4B29" w:rsidRPr="00ED172B">
        <w:rPr>
          <w:b/>
          <w:color w:val="000000" w:themeColor="text1"/>
        </w:rPr>
        <w:t>Outcome A: Positive social-emotional skills (including social relationships)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03CFFYAPRDATAOPT11"/>
      </w:tblPr>
      <w:tblGrid>
        <w:gridCol w:w="7350"/>
        <w:gridCol w:w="1720"/>
        <w:gridCol w:w="1720"/>
      </w:tblGrid>
      <w:tr w:rsidR="00ED172B" w:rsidRPr="00ED172B" w14:paraId="199F40A6" w14:textId="77777777" w:rsidTr="00986B99">
        <w:trPr>
          <w:trHeight w:val="287"/>
          <w:tblHeader/>
        </w:trPr>
        <w:tc>
          <w:tcPr>
            <w:tcW w:w="3406" w:type="pct"/>
            <w:shd w:val="clear" w:color="auto" w:fill="auto"/>
            <w:vAlign w:val="center"/>
          </w:tcPr>
          <w:p w14:paraId="5BC436ED" w14:textId="7D8AC379" w:rsidR="001A4B29" w:rsidRPr="00ED172B" w:rsidRDefault="008320B5" w:rsidP="00B83404">
            <w:pPr>
              <w:rPr>
                <w:color w:val="000000" w:themeColor="text1"/>
              </w:rPr>
            </w:pPr>
            <w:r>
              <w:rPr>
                <w:rFonts w:cs="Arial"/>
                <w:b/>
                <w:color w:val="000000" w:themeColor="text1"/>
                <w:szCs w:val="16"/>
              </w:rPr>
              <w:t xml:space="preserve">Outcome A </w:t>
            </w:r>
            <w:r w:rsidRPr="001071FD">
              <w:rPr>
                <w:rFonts w:cs="Arial"/>
                <w:b/>
                <w:bCs/>
                <w:color w:val="000000" w:themeColor="text1"/>
                <w:szCs w:val="16"/>
              </w:rPr>
              <w:t xml:space="preserve">Progress </w:t>
            </w:r>
            <w:r>
              <w:rPr>
                <w:rFonts w:cs="Arial"/>
                <w:b/>
                <w:bCs/>
                <w:color w:val="000000" w:themeColor="text1"/>
                <w:szCs w:val="16"/>
              </w:rPr>
              <w:t>C</w:t>
            </w:r>
            <w:r w:rsidRPr="001071FD">
              <w:rPr>
                <w:rFonts w:cs="Arial"/>
                <w:b/>
                <w:bCs/>
                <w:color w:val="000000" w:themeColor="text1"/>
                <w:szCs w:val="16"/>
              </w:rPr>
              <w:t>ategor</w:t>
            </w:r>
            <w:r>
              <w:rPr>
                <w:rFonts w:cs="Arial"/>
                <w:b/>
                <w:bCs/>
                <w:color w:val="000000" w:themeColor="text1"/>
                <w:szCs w:val="16"/>
              </w:rPr>
              <w:t>y</w:t>
            </w:r>
          </w:p>
        </w:tc>
        <w:tc>
          <w:tcPr>
            <w:tcW w:w="797" w:type="pct"/>
            <w:shd w:val="clear" w:color="auto" w:fill="auto"/>
            <w:vAlign w:val="center"/>
          </w:tcPr>
          <w:p w14:paraId="117C054E" w14:textId="77777777" w:rsidR="001A4B29" w:rsidRPr="00ED172B" w:rsidRDefault="001A4B29" w:rsidP="00186420">
            <w:pPr>
              <w:keepNext/>
              <w:jc w:val="center"/>
              <w:rPr>
                <w:rFonts w:cs="Arial"/>
                <w:b/>
                <w:color w:val="000000" w:themeColor="text1"/>
                <w:szCs w:val="16"/>
              </w:rPr>
            </w:pPr>
            <w:r w:rsidRPr="00ED172B">
              <w:rPr>
                <w:rFonts w:cs="Arial"/>
                <w:b/>
                <w:color w:val="000000" w:themeColor="text1"/>
                <w:szCs w:val="16"/>
              </w:rPr>
              <w:t>Number of children</w:t>
            </w:r>
          </w:p>
        </w:tc>
        <w:tc>
          <w:tcPr>
            <w:tcW w:w="797" w:type="pct"/>
            <w:shd w:val="clear" w:color="auto" w:fill="auto"/>
          </w:tcPr>
          <w:p w14:paraId="5DE447B1" w14:textId="77777777" w:rsidR="001A4B29" w:rsidRPr="00ED172B" w:rsidRDefault="001A4B29" w:rsidP="00186420">
            <w:pPr>
              <w:keepNext/>
              <w:jc w:val="center"/>
              <w:rPr>
                <w:rFonts w:cs="Arial"/>
                <w:b/>
                <w:color w:val="000000" w:themeColor="text1"/>
                <w:szCs w:val="16"/>
              </w:rPr>
            </w:pPr>
            <w:r w:rsidRPr="00ED172B">
              <w:rPr>
                <w:rFonts w:cs="Arial"/>
                <w:b/>
                <w:color w:val="000000" w:themeColor="text1"/>
                <w:szCs w:val="16"/>
              </w:rPr>
              <w:t>Percentage of Total</w:t>
            </w:r>
          </w:p>
        </w:tc>
      </w:tr>
      <w:tr w:rsidR="00ED172B" w:rsidRPr="00ED172B" w14:paraId="5A737610" w14:textId="77777777" w:rsidTr="00986B99">
        <w:trPr>
          <w:trHeight w:val="361"/>
        </w:trPr>
        <w:tc>
          <w:tcPr>
            <w:tcW w:w="3406" w:type="pct"/>
            <w:shd w:val="clear" w:color="auto" w:fill="auto"/>
            <w:vAlign w:val="center"/>
          </w:tcPr>
          <w:p w14:paraId="0D7FD0A3" w14:textId="77777777" w:rsidR="001A4B29" w:rsidRPr="00ED172B" w:rsidRDefault="001A4B29" w:rsidP="001A4B29">
            <w:pPr>
              <w:rPr>
                <w:rFonts w:cs="Arial"/>
                <w:color w:val="000000" w:themeColor="text1"/>
                <w:szCs w:val="16"/>
              </w:rPr>
            </w:pPr>
            <w:r w:rsidRPr="00ED172B">
              <w:rPr>
                <w:rFonts w:cs="Arial"/>
                <w:color w:val="000000" w:themeColor="text1"/>
                <w:szCs w:val="16"/>
              </w:rPr>
              <w:t>a. Infants and toddlers who did not improve functioning</w:t>
            </w:r>
          </w:p>
        </w:tc>
        <w:tc>
          <w:tcPr>
            <w:tcW w:w="797" w:type="pct"/>
            <w:shd w:val="clear" w:color="auto" w:fill="auto"/>
            <w:vAlign w:val="center"/>
          </w:tcPr>
          <w:p w14:paraId="7B73B6C2" w14:textId="57ACFA8E" w:rsidR="001A4B29" w:rsidRPr="00ED172B" w:rsidRDefault="00860830" w:rsidP="00186420">
            <w:pPr>
              <w:jc w:val="center"/>
              <w:rPr>
                <w:rFonts w:cs="Arial"/>
                <w:color w:val="000000" w:themeColor="text1"/>
                <w:szCs w:val="16"/>
              </w:rPr>
            </w:pPr>
            <w:r w:rsidRPr="00ED172B">
              <w:rPr>
                <w:rFonts w:cs="Arial"/>
                <w:color w:val="000000" w:themeColor="text1"/>
                <w:szCs w:val="16"/>
              </w:rPr>
              <w:t>12</w:t>
            </w:r>
          </w:p>
        </w:tc>
        <w:tc>
          <w:tcPr>
            <w:tcW w:w="797" w:type="pct"/>
            <w:shd w:val="clear" w:color="auto" w:fill="auto"/>
            <w:vAlign w:val="center"/>
          </w:tcPr>
          <w:p w14:paraId="21371D80" w14:textId="187C61CB" w:rsidR="001A4B29" w:rsidRPr="00ED172B" w:rsidRDefault="00860830" w:rsidP="00186420">
            <w:pPr>
              <w:jc w:val="center"/>
              <w:rPr>
                <w:rFonts w:cs="Arial"/>
                <w:color w:val="000000" w:themeColor="text1"/>
                <w:szCs w:val="16"/>
              </w:rPr>
            </w:pPr>
            <w:r w:rsidRPr="00ED172B">
              <w:rPr>
                <w:rFonts w:cs="Arial"/>
                <w:color w:val="000000" w:themeColor="text1"/>
                <w:szCs w:val="16"/>
              </w:rPr>
              <w:t>0.57%</w:t>
            </w:r>
          </w:p>
        </w:tc>
      </w:tr>
      <w:tr w:rsidR="00ED172B" w:rsidRPr="00ED172B" w14:paraId="09D5BD6A" w14:textId="77777777" w:rsidTr="00986B99">
        <w:trPr>
          <w:trHeight w:val="361"/>
        </w:trPr>
        <w:tc>
          <w:tcPr>
            <w:tcW w:w="3406" w:type="pct"/>
            <w:shd w:val="clear" w:color="auto" w:fill="auto"/>
            <w:vAlign w:val="center"/>
          </w:tcPr>
          <w:p w14:paraId="1A85375B" w14:textId="77777777" w:rsidR="00E447C5" w:rsidRPr="00ED172B" w:rsidRDefault="00E447C5" w:rsidP="00E447C5">
            <w:pPr>
              <w:rPr>
                <w:rFonts w:cs="Arial"/>
                <w:color w:val="000000" w:themeColor="text1"/>
                <w:szCs w:val="16"/>
              </w:rPr>
            </w:pPr>
            <w:r w:rsidRPr="00ED172B">
              <w:rPr>
                <w:rFonts w:cs="Arial"/>
                <w:color w:val="000000" w:themeColor="text1"/>
                <w:szCs w:val="16"/>
              </w:rPr>
              <w:t>b. Infants and toddlers who improved functioning but not sufficient to move nearer to functioning comparable to same-aged peers</w:t>
            </w:r>
          </w:p>
        </w:tc>
        <w:tc>
          <w:tcPr>
            <w:tcW w:w="797" w:type="pct"/>
            <w:shd w:val="clear" w:color="auto" w:fill="auto"/>
            <w:vAlign w:val="center"/>
          </w:tcPr>
          <w:p w14:paraId="03A954FC" w14:textId="5A74BEE6" w:rsidR="00E447C5" w:rsidRPr="00ED172B" w:rsidRDefault="00860830" w:rsidP="00186420">
            <w:pPr>
              <w:jc w:val="center"/>
              <w:rPr>
                <w:rFonts w:cs="Arial"/>
                <w:color w:val="000000" w:themeColor="text1"/>
                <w:szCs w:val="16"/>
              </w:rPr>
            </w:pPr>
            <w:r w:rsidRPr="00ED172B">
              <w:rPr>
                <w:rFonts w:cs="Arial"/>
                <w:color w:val="000000" w:themeColor="text1"/>
                <w:szCs w:val="16"/>
              </w:rPr>
              <w:t>687</w:t>
            </w:r>
          </w:p>
        </w:tc>
        <w:tc>
          <w:tcPr>
            <w:tcW w:w="797" w:type="pct"/>
            <w:shd w:val="clear" w:color="auto" w:fill="auto"/>
            <w:vAlign w:val="center"/>
          </w:tcPr>
          <w:p w14:paraId="122E007F" w14:textId="32E9A181" w:rsidR="00E447C5" w:rsidRPr="00ED172B" w:rsidRDefault="00860830" w:rsidP="00186420">
            <w:pPr>
              <w:jc w:val="center"/>
              <w:rPr>
                <w:rFonts w:cs="Arial"/>
                <w:color w:val="000000" w:themeColor="text1"/>
                <w:szCs w:val="16"/>
              </w:rPr>
            </w:pPr>
            <w:r w:rsidRPr="00ED172B">
              <w:rPr>
                <w:rFonts w:cs="Arial"/>
                <w:color w:val="000000" w:themeColor="text1"/>
                <w:szCs w:val="16"/>
              </w:rPr>
              <w:t>32.86%</w:t>
            </w:r>
          </w:p>
        </w:tc>
      </w:tr>
      <w:tr w:rsidR="00ED172B" w:rsidRPr="00ED172B" w14:paraId="3F82D5BB" w14:textId="77777777" w:rsidTr="00986B99">
        <w:trPr>
          <w:trHeight w:val="361"/>
        </w:trPr>
        <w:tc>
          <w:tcPr>
            <w:tcW w:w="3406" w:type="pct"/>
            <w:shd w:val="clear" w:color="auto" w:fill="auto"/>
            <w:vAlign w:val="center"/>
          </w:tcPr>
          <w:p w14:paraId="67D0449A" w14:textId="77777777" w:rsidR="00E447C5" w:rsidRPr="00ED172B" w:rsidRDefault="00E447C5" w:rsidP="00E447C5">
            <w:pPr>
              <w:rPr>
                <w:rFonts w:cs="Arial"/>
                <w:color w:val="000000" w:themeColor="text1"/>
                <w:szCs w:val="16"/>
              </w:rPr>
            </w:pPr>
            <w:r w:rsidRPr="00ED172B">
              <w:rPr>
                <w:rFonts w:cs="Arial"/>
                <w:color w:val="000000" w:themeColor="text1"/>
                <w:szCs w:val="16"/>
              </w:rPr>
              <w:t>c. Infants and toddlers who improved functioning to a level nearer to same-aged peers but did not reach it</w:t>
            </w:r>
          </w:p>
        </w:tc>
        <w:tc>
          <w:tcPr>
            <w:tcW w:w="797" w:type="pct"/>
            <w:shd w:val="clear" w:color="auto" w:fill="auto"/>
            <w:vAlign w:val="center"/>
          </w:tcPr>
          <w:p w14:paraId="3BE4B185" w14:textId="4BCC54D9" w:rsidR="00E447C5" w:rsidRPr="00ED172B" w:rsidRDefault="00860830" w:rsidP="00186420">
            <w:pPr>
              <w:jc w:val="center"/>
              <w:rPr>
                <w:rFonts w:cs="Arial"/>
                <w:color w:val="000000" w:themeColor="text1"/>
                <w:szCs w:val="16"/>
              </w:rPr>
            </w:pPr>
            <w:r w:rsidRPr="00ED172B">
              <w:rPr>
                <w:rFonts w:cs="Arial"/>
                <w:color w:val="000000" w:themeColor="text1"/>
                <w:szCs w:val="16"/>
              </w:rPr>
              <w:t>207</w:t>
            </w:r>
          </w:p>
        </w:tc>
        <w:tc>
          <w:tcPr>
            <w:tcW w:w="797" w:type="pct"/>
            <w:shd w:val="clear" w:color="auto" w:fill="auto"/>
            <w:vAlign w:val="center"/>
          </w:tcPr>
          <w:p w14:paraId="4F7B1288" w14:textId="47E5A303" w:rsidR="00E447C5" w:rsidRPr="00ED172B" w:rsidRDefault="00860830" w:rsidP="00186420">
            <w:pPr>
              <w:jc w:val="center"/>
              <w:rPr>
                <w:rFonts w:cs="Arial"/>
                <w:color w:val="000000" w:themeColor="text1"/>
                <w:szCs w:val="16"/>
              </w:rPr>
            </w:pPr>
            <w:r w:rsidRPr="00ED172B">
              <w:rPr>
                <w:rFonts w:cs="Arial"/>
                <w:color w:val="000000" w:themeColor="text1"/>
                <w:szCs w:val="16"/>
              </w:rPr>
              <w:t>9.90%</w:t>
            </w:r>
          </w:p>
        </w:tc>
      </w:tr>
      <w:tr w:rsidR="00ED172B" w:rsidRPr="00ED172B" w14:paraId="790CC54F" w14:textId="77777777" w:rsidTr="00986B99">
        <w:trPr>
          <w:trHeight w:val="361"/>
        </w:trPr>
        <w:tc>
          <w:tcPr>
            <w:tcW w:w="3406" w:type="pct"/>
            <w:shd w:val="clear" w:color="auto" w:fill="auto"/>
            <w:vAlign w:val="center"/>
          </w:tcPr>
          <w:p w14:paraId="194E371C" w14:textId="77777777" w:rsidR="00E447C5" w:rsidRPr="00ED172B" w:rsidRDefault="00E447C5" w:rsidP="00E447C5">
            <w:pPr>
              <w:rPr>
                <w:rFonts w:cs="Arial"/>
                <w:color w:val="000000" w:themeColor="text1"/>
                <w:szCs w:val="16"/>
              </w:rPr>
            </w:pPr>
            <w:r w:rsidRPr="00ED172B">
              <w:rPr>
                <w:rFonts w:cs="Arial"/>
                <w:color w:val="000000" w:themeColor="text1"/>
                <w:szCs w:val="16"/>
              </w:rPr>
              <w:t>d. Infants and toddlers who improved functioning to reach a level comparable to same-aged peers</w:t>
            </w:r>
          </w:p>
        </w:tc>
        <w:tc>
          <w:tcPr>
            <w:tcW w:w="797" w:type="pct"/>
            <w:shd w:val="clear" w:color="auto" w:fill="auto"/>
            <w:vAlign w:val="center"/>
          </w:tcPr>
          <w:p w14:paraId="68A4EE48" w14:textId="78DFD3C2" w:rsidR="00E447C5" w:rsidRPr="00ED172B" w:rsidRDefault="00860830" w:rsidP="00186420">
            <w:pPr>
              <w:jc w:val="center"/>
              <w:rPr>
                <w:rFonts w:cs="Arial"/>
                <w:color w:val="000000" w:themeColor="text1"/>
                <w:szCs w:val="16"/>
              </w:rPr>
            </w:pPr>
            <w:r w:rsidRPr="00ED172B">
              <w:rPr>
                <w:rFonts w:cs="Arial"/>
                <w:color w:val="000000" w:themeColor="text1"/>
                <w:szCs w:val="16"/>
              </w:rPr>
              <w:t>434</w:t>
            </w:r>
          </w:p>
        </w:tc>
        <w:tc>
          <w:tcPr>
            <w:tcW w:w="797" w:type="pct"/>
            <w:shd w:val="clear" w:color="auto" w:fill="auto"/>
            <w:vAlign w:val="center"/>
          </w:tcPr>
          <w:p w14:paraId="1A563A71" w14:textId="4FAB7910" w:rsidR="00E447C5" w:rsidRPr="00ED172B" w:rsidRDefault="00860830" w:rsidP="00186420">
            <w:pPr>
              <w:jc w:val="center"/>
              <w:rPr>
                <w:rFonts w:cs="Arial"/>
                <w:color w:val="000000" w:themeColor="text1"/>
                <w:szCs w:val="16"/>
              </w:rPr>
            </w:pPr>
            <w:r w:rsidRPr="00ED172B">
              <w:rPr>
                <w:rFonts w:cs="Arial"/>
                <w:color w:val="000000" w:themeColor="text1"/>
                <w:szCs w:val="16"/>
              </w:rPr>
              <w:t>20.76%</w:t>
            </w:r>
          </w:p>
        </w:tc>
      </w:tr>
      <w:tr w:rsidR="00ED172B" w:rsidRPr="00ED172B" w14:paraId="36022838" w14:textId="77777777" w:rsidTr="00986B99">
        <w:trPr>
          <w:trHeight w:val="361"/>
        </w:trPr>
        <w:tc>
          <w:tcPr>
            <w:tcW w:w="3406" w:type="pct"/>
            <w:shd w:val="clear" w:color="auto" w:fill="auto"/>
            <w:vAlign w:val="center"/>
          </w:tcPr>
          <w:p w14:paraId="79FA53BE" w14:textId="77777777" w:rsidR="00E447C5" w:rsidRPr="00ED172B" w:rsidRDefault="00E447C5" w:rsidP="00E447C5">
            <w:pPr>
              <w:rPr>
                <w:rFonts w:cs="Arial"/>
                <w:color w:val="000000" w:themeColor="text1"/>
                <w:szCs w:val="16"/>
              </w:rPr>
            </w:pPr>
            <w:r w:rsidRPr="00ED172B">
              <w:rPr>
                <w:rFonts w:cs="Arial"/>
                <w:color w:val="000000" w:themeColor="text1"/>
                <w:szCs w:val="16"/>
              </w:rPr>
              <w:t>e. Infants and toddlers who maintained functioning at a level comparable to same-aged peers</w:t>
            </w:r>
          </w:p>
        </w:tc>
        <w:tc>
          <w:tcPr>
            <w:tcW w:w="797" w:type="pct"/>
            <w:shd w:val="clear" w:color="auto" w:fill="auto"/>
            <w:vAlign w:val="center"/>
          </w:tcPr>
          <w:p w14:paraId="136B9D88" w14:textId="3DCBABE4" w:rsidR="00E447C5" w:rsidRPr="00ED172B" w:rsidRDefault="00860830" w:rsidP="00186420">
            <w:pPr>
              <w:jc w:val="center"/>
              <w:rPr>
                <w:rFonts w:cs="Arial"/>
                <w:color w:val="000000" w:themeColor="text1"/>
                <w:szCs w:val="16"/>
              </w:rPr>
            </w:pPr>
            <w:r w:rsidRPr="00ED172B">
              <w:rPr>
                <w:rFonts w:cs="Arial"/>
                <w:color w:val="000000" w:themeColor="text1"/>
                <w:szCs w:val="16"/>
              </w:rPr>
              <w:t>751</w:t>
            </w:r>
          </w:p>
        </w:tc>
        <w:tc>
          <w:tcPr>
            <w:tcW w:w="797" w:type="pct"/>
            <w:shd w:val="clear" w:color="auto" w:fill="auto"/>
            <w:vAlign w:val="center"/>
          </w:tcPr>
          <w:p w14:paraId="2287277A" w14:textId="005045E4" w:rsidR="00E447C5" w:rsidRPr="00ED172B" w:rsidRDefault="00860830" w:rsidP="00186420">
            <w:pPr>
              <w:jc w:val="center"/>
              <w:rPr>
                <w:rFonts w:cs="Arial"/>
                <w:color w:val="000000" w:themeColor="text1"/>
                <w:szCs w:val="16"/>
              </w:rPr>
            </w:pPr>
            <w:r w:rsidRPr="00ED172B">
              <w:rPr>
                <w:rFonts w:cs="Arial"/>
                <w:color w:val="000000" w:themeColor="text1"/>
                <w:szCs w:val="16"/>
              </w:rPr>
              <w:t>35.92%</w:t>
            </w:r>
          </w:p>
        </w:tc>
      </w:tr>
    </w:tbl>
    <w:p w14:paraId="0BCDCF54" w14:textId="77777777" w:rsidR="001A4B29" w:rsidRPr="00ED172B" w:rsidRDefault="001A4B29" w:rsidP="001A4B29">
      <w:pPr>
        <w:rPr>
          <w:rFonts w:cs="Arial"/>
          <w:b/>
          <w:color w:val="000000" w:themeColor="text1"/>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3CFFYAPRDATAOPT12"/>
      </w:tblPr>
      <w:tblGrid>
        <w:gridCol w:w="2515"/>
        <w:gridCol w:w="1080"/>
        <w:gridCol w:w="1260"/>
        <w:gridCol w:w="1349"/>
        <w:gridCol w:w="1172"/>
        <w:gridCol w:w="1260"/>
        <w:gridCol w:w="1079"/>
        <w:gridCol w:w="1075"/>
      </w:tblGrid>
      <w:tr w:rsidR="00ED172B" w:rsidRPr="00ED172B" w14:paraId="4E319C9C" w14:textId="77777777" w:rsidTr="00986B99">
        <w:trPr>
          <w:trHeight w:val="354"/>
          <w:tblHeader/>
        </w:trPr>
        <w:tc>
          <w:tcPr>
            <w:tcW w:w="1165" w:type="pct"/>
            <w:shd w:val="clear" w:color="auto" w:fill="auto"/>
            <w:vAlign w:val="bottom"/>
          </w:tcPr>
          <w:p w14:paraId="71977AF7" w14:textId="30E3DE56" w:rsidR="00037032" w:rsidRPr="00A40EE1" w:rsidRDefault="008320B5" w:rsidP="00037032">
            <w:pPr>
              <w:jc w:val="center"/>
              <w:rPr>
                <w:rFonts w:cs="Arial"/>
                <w:b/>
                <w:bCs/>
                <w:color w:val="000000" w:themeColor="text1"/>
                <w:szCs w:val="16"/>
              </w:rPr>
            </w:pPr>
            <w:r>
              <w:rPr>
                <w:rFonts w:cs="Arial"/>
                <w:b/>
                <w:bCs/>
                <w:color w:val="000000" w:themeColor="text1"/>
                <w:szCs w:val="16"/>
              </w:rPr>
              <w:t>Outcome A</w:t>
            </w:r>
          </w:p>
        </w:tc>
        <w:tc>
          <w:tcPr>
            <w:tcW w:w="500" w:type="pct"/>
            <w:shd w:val="clear" w:color="auto" w:fill="auto"/>
            <w:vAlign w:val="bottom"/>
          </w:tcPr>
          <w:p w14:paraId="5B555170" w14:textId="77777777" w:rsidR="00037032" w:rsidRPr="00ED172B" w:rsidRDefault="00037032" w:rsidP="00037032">
            <w:pPr>
              <w:jc w:val="center"/>
              <w:rPr>
                <w:rFonts w:cs="Arial"/>
                <w:b/>
                <w:color w:val="000000" w:themeColor="text1"/>
                <w:szCs w:val="16"/>
              </w:rPr>
            </w:pPr>
            <w:r w:rsidRPr="00ED172B">
              <w:rPr>
                <w:rFonts w:cs="Arial"/>
                <w:b/>
                <w:color w:val="000000" w:themeColor="text1"/>
                <w:szCs w:val="16"/>
              </w:rPr>
              <w:t>Numerator</w:t>
            </w:r>
          </w:p>
        </w:tc>
        <w:tc>
          <w:tcPr>
            <w:tcW w:w="584" w:type="pct"/>
            <w:shd w:val="clear" w:color="auto" w:fill="auto"/>
            <w:vAlign w:val="bottom"/>
          </w:tcPr>
          <w:p w14:paraId="73220B54" w14:textId="77777777" w:rsidR="00037032" w:rsidRPr="00ED172B" w:rsidRDefault="00037032" w:rsidP="00037032">
            <w:pPr>
              <w:jc w:val="center"/>
              <w:rPr>
                <w:rFonts w:cs="Arial"/>
                <w:b/>
                <w:color w:val="000000" w:themeColor="text1"/>
                <w:szCs w:val="16"/>
              </w:rPr>
            </w:pPr>
            <w:r w:rsidRPr="00ED172B">
              <w:rPr>
                <w:rFonts w:cs="Arial"/>
                <w:b/>
                <w:color w:val="000000" w:themeColor="text1"/>
                <w:szCs w:val="16"/>
              </w:rPr>
              <w:t>Denominator</w:t>
            </w:r>
          </w:p>
        </w:tc>
        <w:tc>
          <w:tcPr>
            <w:tcW w:w="625" w:type="pct"/>
            <w:shd w:val="clear" w:color="auto" w:fill="auto"/>
            <w:vAlign w:val="bottom"/>
          </w:tcPr>
          <w:p w14:paraId="7C1986F4" w14:textId="555D950E" w:rsidR="00037032" w:rsidRPr="00ED172B" w:rsidRDefault="00CD74B5" w:rsidP="00037032">
            <w:pPr>
              <w:jc w:val="center"/>
              <w:rPr>
                <w:rFonts w:cs="Arial"/>
                <w:b/>
                <w:color w:val="000000" w:themeColor="text1"/>
                <w:szCs w:val="16"/>
              </w:rPr>
            </w:pPr>
            <w:r>
              <w:rPr>
                <w:rFonts w:cs="Arial"/>
                <w:b/>
                <w:color w:val="000000" w:themeColor="text1"/>
                <w:szCs w:val="16"/>
              </w:rPr>
              <w:t>FFY 2021 Data</w:t>
            </w:r>
          </w:p>
        </w:tc>
        <w:tc>
          <w:tcPr>
            <w:tcW w:w="543" w:type="pct"/>
            <w:shd w:val="clear" w:color="auto" w:fill="auto"/>
            <w:vAlign w:val="bottom"/>
          </w:tcPr>
          <w:p w14:paraId="7A5B3F24" w14:textId="022C1281" w:rsidR="00037032" w:rsidRPr="00ED172B" w:rsidRDefault="00F22D09" w:rsidP="00037032">
            <w:pPr>
              <w:jc w:val="center"/>
              <w:rPr>
                <w:rFonts w:cs="Arial"/>
                <w:b/>
                <w:color w:val="000000" w:themeColor="text1"/>
                <w:szCs w:val="16"/>
              </w:rPr>
            </w:pPr>
            <w:r>
              <w:rPr>
                <w:rFonts w:cs="Arial"/>
                <w:b/>
                <w:color w:val="000000" w:themeColor="text1"/>
                <w:szCs w:val="16"/>
              </w:rPr>
              <w:t>FFY 2022 Target</w:t>
            </w:r>
          </w:p>
        </w:tc>
        <w:tc>
          <w:tcPr>
            <w:tcW w:w="584" w:type="pct"/>
            <w:shd w:val="clear" w:color="auto" w:fill="auto"/>
            <w:vAlign w:val="bottom"/>
          </w:tcPr>
          <w:p w14:paraId="199235B3" w14:textId="6FCE9F39" w:rsidR="00037032" w:rsidRPr="00ED172B" w:rsidRDefault="00F22D09" w:rsidP="00037032">
            <w:pPr>
              <w:jc w:val="center"/>
              <w:rPr>
                <w:rFonts w:cs="Arial"/>
                <w:b/>
                <w:color w:val="000000" w:themeColor="text1"/>
                <w:szCs w:val="16"/>
              </w:rPr>
            </w:pPr>
            <w:r>
              <w:rPr>
                <w:rFonts w:cs="Arial"/>
                <w:b/>
                <w:color w:val="000000" w:themeColor="text1"/>
                <w:szCs w:val="16"/>
              </w:rPr>
              <w:t>FFY 2022 Data</w:t>
            </w:r>
          </w:p>
        </w:tc>
        <w:tc>
          <w:tcPr>
            <w:tcW w:w="500" w:type="pct"/>
            <w:shd w:val="clear" w:color="auto" w:fill="auto"/>
            <w:vAlign w:val="bottom"/>
          </w:tcPr>
          <w:p w14:paraId="1922E3FB" w14:textId="77777777" w:rsidR="00037032" w:rsidRPr="00ED172B" w:rsidRDefault="00037032" w:rsidP="00037032">
            <w:pPr>
              <w:jc w:val="center"/>
              <w:rPr>
                <w:rFonts w:cs="Arial"/>
                <w:b/>
                <w:color w:val="000000" w:themeColor="text1"/>
                <w:szCs w:val="16"/>
              </w:rPr>
            </w:pPr>
            <w:r w:rsidRPr="00ED172B">
              <w:rPr>
                <w:rFonts w:cs="Arial"/>
                <w:b/>
                <w:color w:val="000000" w:themeColor="text1"/>
                <w:szCs w:val="16"/>
              </w:rPr>
              <w:t>Status</w:t>
            </w:r>
          </w:p>
        </w:tc>
        <w:tc>
          <w:tcPr>
            <w:tcW w:w="498" w:type="pct"/>
            <w:shd w:val="clear" w:color="auto" w:fill="auto"/>
            <w:vAlign w:val="bottom"/>
          </w:tcPr>
          <w:p w14:paraId="6A90C064" w14:textId="77777777" w:rsidR="00037032" w:rsidRPr="00ED172B" w:rsidRDefault="00037032" w:rsidP="00037032">
            <w:pPr>
              <w:jc w:val="center"/>
              <w:rPr>
                <w:rFonts w:cs="Arial"/>
                <w:b/>
                <w:color w:val="000000" w:themeColor="text1"/>
                <w:szCs w:val="16"/>
              </w:rPr>
            </w:pPr>
            <w:r w:rsidRPr="00ED172B">
              <w:rPr>
                <w:rFonts w:cs="Arial"/>
                <w:b/>
                <w:color w:val="000000" w:themeColor="text1"/>
                <w:szCs w:val="16"/>
              </w:rPr>
              <w:t>Slippage</w:t>
            </w:r>
          </w:p>
        </w:tc>
      </w:tr>
      <w:tr w:rsidR="00ED172B" w:rsidRPr="00ED172B" w14:paraId="5AB2DCE8" w14:textId="77777777" w:rsidTr="00986B99">
        <w:trPr>
          <w:trHeight w:val="361"/>
        </w:trPr>
        <w:tc>
          <w:tcPr>
            <w:tcW w:w="1165" w:type="pct"/>
            <w:shd w:val="clear" w:color="auto" w:fill="auto"/>
          </w:tcPr>
          <w:p w14:paraId="435DC63C" w14:textId="0E8ABD28" w:rsidR="000F1858" w:rsidRPr="00ED172B" w:rsidRDefault="000F1858" w:rsidP="000F1858">
            <w:pPr>
              <w:rPr>
                <w:rFonts w:cs="Arial"/>
                <w:color w:val="000000" w:themeColor="text1"/>
                <w:szCs w:val="16"/>
              </w:rPr>
            </w:pPr>
            <w:r w:rsidRPr="00ED172B">
              <w:rPr>
                <w:rFonts w:cs="Arial"/>
                <w:color w:val="000000" w:themeColor="text1"/>
                <w:szCs w:val="16"/>
              </w:rPr>
              <w:t>A1. Of those children who entered or exited the program below age expectations in Outcome A, the percent who substantially increased their rate of growth by the time they turned 3 years of age or exited the program</w:t>
            </w:r>
          </w:p>
        </w:tc>
        <w:tc>
          <w:tcPr>
            <w:tcW w:w="500" w:type="pct"/>
            <w:shd w:val="clear" w:color="auto" w:fill="auto"/>
            <w:vAlign w:val="center"/>
          </w:tcPr>
          <w:p w14:paraId="7F8AB3E0" w14:textId="3F102292" w:rsidR="000F1858" w:rsidRPr="00ED172B" w:rsidRDefault="00860830" w:rsidP="000F1858">
            <w:pPr>
              <w:pStyle w:val="Explain"/>
              <w:jc w:val="center"/>
              <w:rPr>
                <w:rFonts w:cs="Arial"/>
                <w:color w:val="000000" w:themeColor="text1"/>
                <w:szCs w:val="16"/>
              </w:rPr>
            </w:pPr>
            <w:r w:rsidRPr="00ED172B">
              <w:rPr>
                <w:rFonts w:cs="Arial"/>
                <w:color w:val="000000" w:themeColor="text1"/>
                <w:szCs w:val="16"/>
              </w:rPr>
              <w:t>641</w:t>
            </w:r>
          </w:p>
        </w:tc>
        <w:tc>
          <w:tcPr>
            <w:tcW w:w="584" w:type="pct"/>
            <w:shd w:val="clear" w:color="auto" w:fill="auto"/>
            <w:vAlign w:val="center"/>
          </w:tcPr>
          <w:p w14:paraId="07238E8A" w14:textId="69664AD2" w:rsidR="000F1858" w:rsidRPr="00ED172B" w:rsidRDefault="00860830" w:rsidP="000F1858">
            <w:pPr>
              <w:pStyle w:val="Explain"/>
              <w:jc w:val="center"/>
              <w:rPr>
                <w:rFonts w:cs="Arial"/>
                <w:color w:val="000000" w:themeColor="text1"/>
                <w:szCs w:val="16"/>
              </w:rPr>
            </w:pPr>
            <w:r w:rsidRPr="00ED172B">
              <w:rPr>
                <w:rFonts w:cs="Arial"/>
                <w:color w:val="000000" w:themeColor="text1"/>
                <w:szCs w:val="16"/>
              </w:rPr>
              <w:t>1,340</w:t>
            </w:r>
          </w:p>
        </w:tc>
        <w:tc>
          <w:tcPr>
            <w:tcW w:w="625" w:type="pct"/>
            <w:shd w:val="clear" w:color="auto" w:fill="auto"/>
            <w:vAlign w:val="center"/>
          </w:tcPr>
          <w:p w14:paraId="7A2008D7" w14:textId="0F1DB00E" w:rsidR="000F1858" w:rsidRPr="00ED172B" w:rsidRDefault="00860830" w:rsidP="000F1858">
            <w:pPr>
              <w:jc w:val="center"/>
              <w:rPr>
                <w:rFonts w:cs="Arial"/>
                <w:color w:val="000000" w:themeColor="text1"/>
                <w:szCs w:val="16"/>
              </w:rPr>
            </w:pPr>
            <w:r w:rsidRPr="00ED172B">
              <w:rPr>
                <w:rFonts w:cs="Arial"/>
                <w:color w:val="000000" w:themeColor="text1"/>
                <w:szCs w:val="16"/>
              </w:rPr>
              <w:t>46.83%</w:t>
            </w:r>
          </w:p>
        </w:tc>
        <w:tc>
          <w:tcPr>
            <w:tcW w:w="543" w:type="pct"/>
            <w:shd w:val="clear" w:color="auto" w:fill="auto"/>
            <w:vAlign w:val="center"/>
          </w:tcPr>
          <w:p w14:paraId="3A000F99" w14:textId="456E911B" w:rsidR="000F1858" w:rsidRPr="00ED172B" w:rsidRDefault="0054124F" w:rsidP="00027F39">
            <w:pPr>
              <w:jc w:val="center"/>
              <w:rPr>
                <w:color w:val="000000" w:themeColor="text1"/>
              </w:rPr>
            </w:pPr>
            <w:r w:rsidRPr="00ED172B">
              <w:rPr>
                <w:color w:val="000000" w:themeColor="text1"/>
              </w:rPr>
              <w:t>48.63%</w:t>
            </w:r>
          </w:p>
        </w:tc>
        <w:tc>
          <w:tcPr>
            <w:tcW w:w="584" w:type="pct"/>
            <w:shd w:val="clear" w:color="auto" w:fill="auto"/>
            <w:vAlign w:val="center"/>
          </w:tcPr>
          <w:p w14:paraId="2F634536" w14:textId="3A03E0CA" w:rsidR="000F1858" w:rsidRPr="00ED172B" w:rsidRDefault="00860830" w:rsidP="000F1858">
            <w:pPr>
              <w:jc w:val="center"/>
              <w:rPr>
                <w:rFonts w:cs="Arial"/>
                <w:color w:val="000000" w:themeColor="text1"/>
                <w:szCs w:val="16"/>
              </w:rPr>
            </w:pPr>
            <w:r w:rsidRPr="00ED172B">
              <w:rPr>
                <w:rFonts w:cs="Arial"/>
                <w:color w:val="000000" w:themeColor="text1"/>
                <w:szCs w:val="16"/>
              </w:rPr>
              <w:t>47.84%</w:t>
            </w:r>
          </w:p>
        </w:tc>
        <w:tc>
          <w:tcPr>
            <w:tcW w:w="500" w:type="pct"/>
            <w:shd w:val="clear" w:color="auto" w:fill="auto"/>
            <w:vAlign w:val="center"/>
          </w:tcPr>
          <w:p w14:paraId="0E630049" w14:textId="69996151" w:rsidR="000F1858" w:rsidRPr="00ED172B" w:rsidRDefault="00860830" w:rsidP="000F1858">
            <w:pPr>
              <w:jc w:val="center"/>
              <w:rPr>
                <w:rFonts w:cs="Arial"/>
                <w:color w:val="000000" w:themeColor="text1"/>
                <w:szCs w:val="16"/>
              </w:rPr>
            </w:pPr>
            <w:r w:rsidRPr="00ED172B">
              <w:rPr>
                <w:rFonts w:cs="Arial"/>
                <w:color w:val="000000" w:themeColor="text1"/>
                <w:szCs w:val="16"/>
              </w:rPr>
              <w:t>Did not meet target</w:t>
            </w:r>
          </w:p>
        </w:tc>
        <w:tc>
          <w:tcPr>
            <w:tcW w:w="498" w:type="pct"/>
            <w:shd w:val="clear" w:color="auto" w:fill="auto"/>
            <w:vAlign w:val="center"/>
          </w:tcPr>
          <w:p w14:paraId="070EB7EE" w14:textId="31358CAC" w:rsidR="000F1858" w:rsidRPr="00ED172B" w:rsidRDefault="00860830" w:rsidP="000F1858">
            <w:pPr>
              <w:jc w:val="center"/>
              <w:rPr>
                <w:rFonts w:cs="Arial"/>
                <w:color w:val="000000" w:themeColor="text1"/>
                <w:szCs w:val="16"/>
              </w:rPr>
            </w:pPr>
            <w:r w:rsidRPr="00ED172B">
              <w:rPr>
                <w:rFonts w:cs="Arial"/>
                <w:color w:val="000000" w:themeColor="text1"/>
                <w:szCs w:val="16"/>
              </w:rPr>
              <w:t>No Slippage</w:t>
            </w:r>
          </w:p>
        </w:tc>
      </w:tr>
      <w:tr w:rsidR="00ED172B" w:rsidRPr="00ED172B" w14:paraId="4B2322B3" w14:textId="77777777" w:rsidTr="00986B99">
        <w:trPr>
          <w:trHeight w:val="361"/>
        </w:trPr>
        <w:tc>
          <w:tcPr>
            <w:tcW w:w="1165" w:type="pct"/>
            <w:shd w:val="clear" w:color="auto" w:fill="auto"/>
          </w:tcPr>
          <w:p w14:paraId="760DFD83" w14:textId="224FEBBB" w:rsidR="00A52D95" w:rsidRPr="00ED172B" w:rsidRDefault="00A52D95" w:rsidP="00A52D95">
            <w:pPr>
              <w:rPr>
                <w:rFonts w:cs="Arial"/>
                <w:color w:val="000000" w:themeColor="text1"/>
                <w:szCs w:val="16"/>
              </w:rPr>
            </w:pPr>
            <w:r w:rsidRPr="00ED172B">
              <w:rPr>
                <w:rFonts w:cs="Arial"/>
                <w:color w:val="000000" w:themeColor="text1"/>
                <w:szCs w:val="16"/>
              </w:rPr>
              <w:t xml:space="preserve">A2. The percent of infants and toddlers who were functioning within age expectations in Outcome A by the time they </w:t>
            </w:r>
            <w:r w:rsidRPr="00ED172B">
              <w:rPr>
                <w:rFonts w:cs="Arial"/>
                <w:color w:val="000000" w:themeColor="text1"/>
                <w:szCs w:val="16"/>
              </w:rPr>
              <w:lastRenderedPageBreak/>
              <w:t>turned 3 years of age or exited the program</w:t>
            </w:r>
          </w:p>
        </w:tc>
        <w:tc>
          <w:tcPr>
            <w:tcW w:w="500" w:type="pct"/>
            <w:shd w:val="clear" w:color="auto" w:fill="auto"/>
            <w:vAlign w:val="center"/>
          </w:tcPr>
          <w:p w14:paraId="11C3930A" w14:textId="5356AD2D" w:rsidR="00A52D95" w:rsidRPr="00ED172B" w:rsidRDefault="00860830" w:rsidP="00A52D95">
            <w:pPr>
              <w:pStyle w:val="Explain"/>
              <w:jc w:val="center"/>
              <w:rPr>
                <w:rFonts w:cs="Arial"/>
                <w:color w:val="000000" w:themeColor="text1"/>
                <w:szCs w:val="16"/>
              </w:rPr>
            </w:pPr>
            <w:r w:rsidRPr="00ED172B">
              <w:rPr>
                <w:rFonts w:cs="Arial"/>
                <w:color w:val="000000" w:themeColor="text1"/>
                <w:szCs w:val="16"/>
              </w:rPr>
              <w:lastRenderedPageBreak/>
              <w:t>1,185</w:t>
            </w:r>
          </w:p>
        </w:tc>
        <w:tc>
          <w:tcPr>
            <w:tcW w:w="584" w:type="pct"/>
            <w:shd w:val="clear" w:color="auto" w:fill="auto"/>
            <w:vAlign w:val="center"/>
          </w:tcPr>
          <w:p w14:paraId="16EC9145" w14:textId="5C23F21B" w:rsidR="00A52D95" w:rsidRPr="00ED172B" w:rsidRDefault="00860830" w:rsidP="00A52D95">
            <w:pPr>
              <w:pStyle w:val="Explain"/>
              <w:jc w:val="center"/>
              <w:rPr>
                <w:rFonts w:cs="Arial"/>
                <w:color w:val="000000" w:themeColor="text1"/>
                <w:szCs w:val="16"/>
              </w:rPr>
            </w:pPr>
            <w:r w:rsidRPr="00ED172B">
              <w:rPr>
                <w:rFonts w:cs="Arial"/>
                <w:color w:val="000000" w:themeColor="text1"/>
                <w:szCs w:val="16"/>
              </w:rPr>
              <w:t>2,091</w:t>
            </w:r>
          </w:p>
        </w:tc>
        <w:tc>
          <w:tcPr>
            <w:tcW w:w="625" w:type="pct"/>
            <w:shd w:val="clear" w:color="auto" w:fill="auto"/>
            <w:vAlign w:val="center"/>
          </w:tcPr>
          <w:p w14:paraId="0C8DC51C" w14:textId="628BA094" w:rsidR="00A52D95" w:rsidRPr="00ED172B" w:rsidRDefault="00860830" w:rsidP="00A52D95">
            <w:pPr>
              <w:jc w:val="center"/>
              <w:rPr>
                <w:rFonts w:cs="Arial"/>
                <w:color w:val="000000" w:themeColor="text1"/>
                <w:szCs w:val="16"/>
              </w:rPr>
            </w:pPr>
            <w:r w:rsidRPr="00ED172B">
              <w:rPr>
                <w:rFonts w:cs="Arial"/>
                <w:color w:val="000000" w:themeColor="text1"/>
                <w:szCs w:val="16"/>
              </w:rPr>
              <w:t>51.68%</w:t>
            </w:r>
          </w:p>
        </w:tc>
        <w:tc>
          <w:tcPr>
            <w:tcW w:w="543" w:type="pct"/>
            <w:shd w:val="clear" w:color="auto" w:fill="auto"/>
            <w:vAlign w:val="center"/>
          </w:tcPr>
          <w:p w14:paraId="35CF69C3" w14:textId="01F07FF3" w:rsidR="00A52D95" w:rsidRPr="00ED172B" w:rsidRDefault="002332D6">
            <w:pPr>
              <w:jc w:val="center"/>
              <w:rPr>
                <w:color w:val="000000" w:themeColor="text1"/>
              </w:rPr>
            </w:pPr>
            <w:r w:rsidRPr="00ED172B">
              <w:rPr>
                <w:color w:val="000000" w:themeColor="text1"/>
              </w:rPr>
              <w:t>59.77%</w:t>
            </w:r>
          </w:p>
        </w:tc>
        <w:tc>
          <w:tcPr>
            <w:tcW w:w="584" w:type="pct"/>
            <w:shd w:val="clear" w:color="auto" w:fill="auto"/>
            <w:vAlign w:val="center"/>
          </w:tcPr>
          <w:p w14:paraId="71192638" w14:textId="1D31FC82" w:rsidR="00A52D95" w:rsidRPr="00ED172B" w:rsidRDefault="00860830" w:rsidP="00A52D95">
            <w:pPr>
              <w:jc w:val="center"/>
              <w:rPr>
                <w:rFonts w:cs="Arial"/>
                <w:color w:val="000000" w:themeColor="text1"/>
                <w:szCs w:val="16"/>
              </w:rPr>
            </w:pPr>
            <w:r w:rsidRPr="00ED172B">
              <w:rPr>
                <w:rFonts w:cs="Arial"/>
                <w:color w:val="000000" w:themeColor="text1"/>
                <w:szCs w:val="16"/>
              </w:rPr>
              <w:t>56.67%</w:t>
            </w:r>
          </w:p>
        </w:tc>
        <w:tc>
          <w:tcPr>
            <w:tcW w:w="500" w:type="pct"/>
            <w:shd w:val="clear" w:color="auto" w:fill="auto"/>
            <w:vAlign w:val="center"/>
          </w:tcPr>
          <w:p w14:paraId="6CDC1E03" w14:textId="14CAA38F" w:rsidR="00A52D95" w:rsidRPr="00ED172B" w:rsidRDefault="00860830" w:rsidP="00A52D95">
            <w:pPr>
              <w:jc w:val="center"/>
              <w:rPr>
                <w:rFonts w:cs="Arial"/>
                <w:color w:val="000000" w:themeColor="text1"/>
                <w:szCs w:val="16"/>
              </w:rPr>
            </w:pPr>
            <w:r w:rsidRPr="00ED172B">
              <w:rPr>
                <w:rFonts w:cs="Arial"/>
                <w:color w:val="000000" w:themeColor="text1"/>
                <w:szCs w:val="16"/>
              </w:rPr>
              <w:t>Did not meet target</w:t>
            </w:r>
          </w:p>
        </w:tc>
        <w:tc>
          <w:tcPr>
            <w:tcW w:w="498" w:type="pct"/>
            <w:shd w:val="clear" w:color="auto" w:fill="auto"/>
            <w:vAlign w:val="center"/>
          </w:tcPr>
          <w:p w14:paraId="53785A0A" w14:textId="15428806" w:rsidR="00A52D95" w:rsidRPr="00ED172B" w:rsidRDefault="00860830" w:rsidP="00A52D95">
            <w:pPr>
              <w:jc w:val="center"/>
              <w:rPr>
                <w:rFonts w:cs="Arial"/>
                <w:color w:val="000000" w:themeColor="text1"/>
                <w:szCs w:val="16"/>
              </w:rPr>
            </w:pPr>
            <w:r w:rsidRPr="00ED172B">
              <w:rPr>
                <w:rFonts w:cs="Arial"/>
                <w:color w:val="000000" w:themeColor="text1"/>
                <w:szCs w:val="16"/>
              </w:rPr>
              <w:t>No Slippage</w:t>
            </w:r>
          </w:p>
        </w:tc>
      </w:tr>
    </w:tbl>
    <w:p w14:paraId="688F26F1" w14:textId="77777777" w:rsidR="001A4B29" w:rsidRPr="00ED172B" w:rsidRDefault="001A4B29">
      <w:pPr>
        <w:rPr>
          <w:b/>
          <w:color w:val="000000" w:themeColor="text1"/>
        </w:rPr>
      </w:pPr>
      <w:r w:rsidRPr="00ED172B">
        <w:rPr>
          <w:b/>
          <w:color w:val="000000" w:themeColor="text1"/>
        </w:rPr>
        <w:t>Outcome B: Acquisition and use of knowledge and skills (including early language/communication)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03CFFYAPRDATAOPT13"/>
      </w:tblPr>
      <w:tblGrid>
        <w:gridCol w:w="7094"/>
        <w:gridCol w:w="1683"/>
        <w:gridCol w:w="2013"/>
      </w:tblGrid>
      <w:tr w:rsidR="008320B5" w:rsidRPr="00ED172B" w14:paraId="38ECA25F" w14:textId="77777777" w:rsidTr="00A40EE1">
        <w:trPr>
          <w:trHeight w:val="361"/>
          <w:tblHeader/>
        </w:trPr>
        <w:tc>
          <w:tcPr>
            <w:tcW w:w="3287" w:type="pct"/>
            <w:shd w:val="clear" w:color="auto" w:fill="auto"/>
            <w:vAlign w:val="bottom"/>
          </w:tcPr>
          <w:p w14:paraId="56D5DB7E" w14:textId="0F55E0EC" w:rsidR="008320B5" w:rsidRPr="00ED172B" w:rsidRDefault="008320B5" w:rsidP="008320B5">
            <w:pPr>
              <w:rPr>
                <w:rFonts w:cs="Arial"/>
                <w:color w:val="000000" w:themeColor="text1"/>
                <w:szCs w:val="16"/>
              </w:rPr>
            </w:pPr>
            <w:r>
              <w:rPr>
                <w:rFonts w:cs="Arial"/>
                <w:b/>
                <w:color w:val="000000" w:themeColor="text1"/>
                <w:szCs w:val="16"/>
              </w:rPr>
              <w:t xml:space="preserve">Outcome B </w:t>
            </w:r>
            <w:r w:rsidRPr="00227D4B">
              <w:rPr>
                <w:rFonts w:cs="Arial"/>
                <w:b/>
                <w:bCs/>
                <w:color w:val="000000" w:themeColor="text1"/>
                <w:szCs w:val="16"/>
              </w:rPr>
              <w:t xml:space="preserve">Progress </w:t>
            </w:r>
            <w:r>
              <w:rPr>
                <w:rFonts w:cs="Arial"/>
                <w:b/>
                <w:bCs/>
                <w:color w:val="000000" w:themeColor="text1"/>
                <w:szCs w:val="16"/>
              </w:rPr>
              <w:t>C</w:t>
            </w:r>
            <w:r w:rsidRPr="00227D4B">
              <w:rPr>
                <w:rFonts w:cs="Arial"/>
                <w:b/>
                <w:bCs/>
                <w:color w:val="000000" w:themeColor="text1"/>
                <w:szCs w:val="16"/>
              </w:rPr>
              <w:t>ategor</w:t>
            </w:r>
            <w:r>
              <w:rPr>
                <w:rFonts w:cs="Arial"/>
                <w:b/>
                <w:bCs/>
                <w:color w:val="000000" w:themeColor="text1"/>
                <w:szCs w:val="16"/>
              </w:rPr>
              <w:t>y</w:t>
            </w:r>
          </w:p>
        </w:tc>
        <w:tc>
          <w:tcPr>
            <w:tcW w:w="780" w:type="pct"/>
            <w:shd w:val="clear" w:color="auto" w:fill="auto"/>
            <w:vAlign w:val="center"/>
          </w:tcPr>
          <w:p w14:paraId="655258D9" w14:textId="77777777" w:rsidR="008320B5" w:rsidRPr="00ED172B" w:rsidRDefault="008320B5" w:rsidP="008320B5">
            <w:pPr>
              <w:jc w:val="center"/>
              <w:rPr>
                <w:rFonts w:cs="Arial"/>
                <w:b/>
                <w:color w:val="000000" w:themeColor="text1"/>
                <w:szCs w:val="16"/>
              </w:rPr>
            </w:pPr>
            <w:r w:rsidRPr="00ED172B">
              <w:rPr>
                <w:rFonts w:cs="Arial"/>
                <w:b/>
                <w:color w:val="000000" w:themeColor="text1"/>
                <w:szCs w:val="16"/>
              </w:rPr>
              <w:t>Number of Children</w:t>
            </w:r>
          </w:p>
        </w:tc>
        <w:tc>
          <w:tcPr>
            <w:tcW w:w="933" w:type="pct"/>
            <w:shd w:val="clear" w:color="auto" w:fill="auto"/>
          </w:tcPr>
          <w:p w14:paraId="23276223" w14:textId="77777777" w:rsidR="008320B5" w:rsidRPr="00ED172B" w:rsidRDefault="008320B5" w:rsidP="008320B5">
            <w:pPr>
              <w:jc w:val="center"/>
              <w:rPr>
                <w:rFonts w:cs="Arial"/>
                <w:b/>
                <w:color w:val="000000" w:themeColor="text1"/>
                <w:szCs w:val="16"/>
              </w:rPr>
            </w:pPr>
            <w:r w:rsidRPr="00ED172B">
              <w:rPr>
                <w:rFonts w:cs="Arial"/>
                <w:b/>
                <w:color w:val="000000" w:themeColor="text1"/>
                <w:szCs w:val="16"/>
              </w:rPr>
              <w:t>Percentage of Total</w:t>
            </w:r>
          </w:p>
        </w:tc>
      </w:tr>
      <w:tr w:rsidR="008320B5" w:rsidRPr="00ED172B" w14:paraId="26737EED" w14:textId="77777777" w:rsidTr="008320B5">
        <w:trPr>
          <w:trHeight w:val="361"/>
        </w:trPr>
        <w:tc>
          <w:tcPr>
            <w:tcW w:w="3287" w:type="pct"/>
            <w:shd w:val="clear" w:color="auto" w:fill="auto"/>
            <w:vAlign w:val="center"/>
          </w:tcPr>
          <w:p w14:paraId="691DDF31" w14:textId="77777777" w:rsidR="008320B5" w:rsidRPr="00ED172B" w:rsidRDefault="008320B5" w:rsidP="008320B5">
            <w:pPr>
              <w:rPr>
                <w:rFonts w:cs="Arial"/>
                <w:color w:val="000000" w:themeColor="text1"/>
                <w:szCs w:val="16"/>
              </w:rPr>
            </w:pPr>
            <w:r w:rsidRPr="00ED172B">
              <w:rPr>
                <w:rFonts w:cs="Arial"/>
                <w:color w:val="000000" w:themeColor="text1"/>
                <w:szCs w:val="16"/>
              </w:rPr>
              <w:t>a. Infants and toddlers who did not improve functioning</w:t>
            </w:r>
          </w:p>
        </w:tc>
        <w:tc>
          <w:tcPr>
            <w:tcW w:w="780" w:type="pct"/>
            <w:shd w:val="clear" w:color="auto" w:fill="auto"/>
            <w:vAlign w:val="center"/>
          </w:tcPr>
          <w:p w14:paraId="3A083BFC" w14:textId="1868720F" w:rsidR="008320B5" w:rsidRPr="00ED172B" w:rsidRDefault="008320B5" w:rsidP="008320B5">
            <w:pPr>
              <w:jc w:val="center"/>
              <w:rPr>
                <w:rFonts w:cs="Arial"/>
                <w:color w:val="000000" w:themeColor="text1"/>
                <w:szCs w:val="16"/>
              </w:rPr>
            </w:pPr>
            <w:r w:rsidRPr="00ED172B">
              <w:rPr>
                <w:rFonts w:cs="Arial"/>
                <w:color w:val="000000" w:themeColor="text1"/>
                <w:szCs w:val="16"/>
              </w:rPr>
              <w:t>7</w:t>
            </w:r>
          </w:p>
        </w:tc>
        <w:tc>
          <w:tcPr>
            <w:tcW w:w="933" w:type="pct"/>
            <w:shd w:val="clear" w:color="auto" w:fill="auto"/>
            <w:vAlign w:val="center"/>
          </w:tcPr>
          <w:p w14:paraId="68F1FC93" w14:textId="7D762D97" w:rsidR="008320B5" w:rsidRPr="00ED172B" w:rsidRDefault="008320B5" w:rsidP="008320B5">
            <w:pPr>
              <w:jc w:val="center"/>
              <w:rPr>
                <w:rFonts w:cs="Arial"/>
                <w:color w:val="000000" w:themeColor="text1"/>
                <w:szCs w:val="16"/>
              </w:rPr>
            </w:pPr>
            <w:r w:rsidRPr="00ED172B">
              <w:rPr>
                <w:rFonts w:cs="Arial"/>
                <w:color w:val="000000" w:themeColor="text1"/>
                <w:szCs w:val="16"/>
              </w:rPr>
              <w:t>0.33%</w:t>
            </w:r>
          </w:p>
        </w:tc>
      </w:tr>
      <w:tr w:rsidR="008320B5" w:rsidRPr="00ED172B" w14:paraId="288AFB66" w14:textId="77777777" w:rsidTr="008320B5">
        <w:trPr>
          <w:trHeight w:val="361"/>
        </w:trPr>
        <w:tc>
          <w:tcPr>
            <w:tcW w:w="3287" w:type="pct"/>
            <w:shd w:val="clear" w:color="auto" w:fill="auto"/>
            <w:vAlign w:val="center"/>
          </w:tcPr>
          <w:p w14:paraId="37D916AD" w14:textId="77777777" w:rsidR="008320B5" w:rsidRPr="00ED172B" w:rsidRDefault="008320B5" w:rsidP="008320B5">
            <w:pPr>
              <w:rPr>
                <w:rFonts w:cs="Arial"/>
                <w:color w:val="000000" w:themeColor="text1"/>
                <w:szCs w:val="16"/>
              </w:rPr>
            </w:pPr>
            <w:r w:rsidRPr="00ED172B">
              <w:rPr>
                <w:rFonts w:cs="Arial"/>
                <w:color w:val="000000" w:themeColor="text1"/>
                <w:szCs w:val="16"/>
              </w:rPr>
              <w:t>b. Infants and toddlers who improved functioning but not sufficient to move nearer to functioning comparable to same-aged peers</w:t>
            </w:r>
          </w:p>
        </w:tc>
        <w:tc>
          <w:tcPr>
            <w:tcW w:w="780" w:type="pct"/>
            <w:shd w:val="clear" w:color="auto" w:fill="auto"/>
            <w:vAlign w:val="center"/>
          </w:tcPr>
          <w:p w14:paraId="1E47B6C1" w14:textId="25F0DF4F" w:rsidR="008320B5" w:rsidRPr="00ED172B" w:rsidRDefault="008320B5" w:rsidP="008320B5">
            <w:pPr>
              <w:jc w:val="center"/>
              <w:rPr>
                <w:rFonts w:cs="Arial"/>
                <w:color w:val="000000" w:themeColor="text1"/>
                <w:szCs w:val="16"/>
              </w:rPr>
            </w:pPr>
            <w:r w:rsidRPr="00ED172B">
              <w:rPr>
                <w:rFonts w:cs="Arial"/>
                <w:color w:val="000000" w:themeColor="text1"/>
                <w:szCs w:val="16"/>
              </w:rPr>
              <w:t>755</w:t>
            </w:r>
          </w:p>
        </w:tc>
        <w:tc>
          <w:tcPr>
            <w:tcW w:w="933" w:type="pct"/>
            <w:shd w:val="clear" w:color="auto" w:fill="auto"/>
            <w:vAlign w:val="center"/>
          </w:tcPr>
          <w:p w14:paraId="403ABDAA" w14:textId="14B26DF7" w:rsidR="008320B5" w:rsidRPr="00ED172B" w:rsidRDefault="008320B5" w:rsidP="008320B5">
            <w:pPr>
              <w:jc w:val="center"/>
              <w:rPr>
                <w:rFonts w:cs="Arial"/>
                <w:color w:val="000000" w:themeColor="text1"/>
                <w:szCs w:val="16"/>
              </w:rPr>
            </w:pPr>
            <w:r w:rsidRPr="00ED172B">
              <w:rPr>
                <w:rFonts w:cs="Arial"/>
                <w:color w:val="000000" w:themeColor="text1"/>
                <w:szCs w:val="16"/>
              </w:rPr>
              <w:t>36.11%</w:t>
            </w:r>
          </w:p>
        </w:tc>
      </w:tr>
      <w:tr w:rsidR="008320B5" w:rsidRPr="00ED172B" w14:paraId="73038092" w14:textId="77777777" w:rsidTr="008320B5">
        <w:trPr>
          <w:trHeight w:val="361"/>
        </w:trPr>
        <w:tc>
          <w:tcPr>
            <w:tcW w:w="3287" w:type="pct"/>
            <w:shd w:val="clear" w:color="auto" w:fill="auto"/>
            <w:vAlign w:val="center"/>
          </w:tcPr>
          <w:p w14:paraId="76DB4D52" w14:textId="77777777" w:rsidR="008320B5" w:rsidRPr="00ED172B" w:rsidRDefault="008320B5" w:rsidP="008320B5">
            <w:pPr>
              <w:rPr>
                <w:rFonts w:cs="Arial"/>
                <w:color w:val="000000" w:themeColor="text1"/>
                <w:szCs w:val="16"/>
              </w:rPr>
            </w:pPr>
            <w:r w:rsidRPr="00ED172B">
              <w:rPr>
                <w:rFonts w:cs="Arial"/>
                <w:color w:val="000000" w:themeColor="text1"/>
                <w:szCs w:val="16"/>
              </w:rPr>
              <w:t>c. Infants and toddlers who improved functioning to a level nearer to same-aged peers but did not reach it</w:t>
            </w:r>
          </w:p>
        </w:tc>
        <w:tc>
          <w:tcPr>
            <w:tcW w:w="780" w:type="pct"/>
            <w:shd w:val="clear" w:color="auto" w:fill="auto"/>
            <w:vAlign w:val="center"/>
          </w:tcPr>
          <w:p w14:paraId="563237C0" w14:textId="24B3A202" w:rsidR="008320B5" w:rsidRPr="00ED172B" w:rsidRDefault="008320B5" w:rsidP="008320B5">
            <w:pPr>
              <w:jc w:val="center"/>
              <w:rPr>
                <w:rFonts w:cs="Arial"/>
                <w:color w:val="000000" w:themeColor="text1"/>
                <w:szCs w:val="16"/>
              </w:rPr>
            </w:pPr>
            <w:r w:rsidRPr="00ED172B">
              <w:rPr>
                <w:rFonts w:cs="Arial"/>
                <w:color w:val="000000" w:themeColor="text1"/>
                <w:szCs w:val="16"/>
              </w:rPr>
              <w:t>373</w:t>
            </w:r>
          </w:p>
        </w:tc>
        <w:tc>
          <w:tcPr>
            <w:tcW w:w="933" w:type="pct"/>
            <w:shd w:val="clear" w:color="auto" w:fill="auto"/>
            <w:vAlign w:val="center"/>
          </w:tcPr>
          <w:p w14:paraId="5F91AF6B" w14:textId="1C315B00" w:rsidR="008320B5" w:rsidRPr="00ED172B" w:rsidRDefault="008320B5" w:rsidP="008320B5">
            <w:pPr>
              <w:jc w:val="center"/>
              <w:rPr>
                <w:rFonts w:cs="Arial"/>
                <w:color w:val="000000" w:themeColor="text1"/>
                <w:szCs w:val="16"/>
              </w:rPr>
            </w:pPr>
            <w:r w:rsidRPr="00ED172B">
              <w:rPr>
                <w:rFonts w:cs="Arial"/>
                <w:color w:val="000000" w:themeColor="text1"/>
                <w:szCs w:val="16"/>
              </w:rPr>
              <w:t>17.84%</w:t>
            </w:r>
          </w:p>
        </w:tc>
      </w:tr>
      <w:tr w:rsidR="008320B5" w:rsidRPr="00ED172B" w14:paraId="3BA408AE" w14:textId="77777777" w:rsidTr="008320B5">
        <w:trPr>
          <w:trHeight w:val="361"/>
        </w:trPr>
        <w:tc>
          <w:tcPr>
            <w:tcW w:w="3287" w:type="pct"/>
            <w:shd w:val="clear" w:color="auto" w:fill="auto"/>
            <w:vAlign w:val="center"/>
          </w:tcPr>
          <w:p w14:paraId="68686609" w14:textId="77777777" w:rsidR="008320B5" w:rsidRPr="00ED172B" w:rsidRDefault="008320B5" w:rsidP="008320B5">
            <w:pPr>
              <w:rPr>
                <w:rFonts w:cs="Arial"/>
                <w:color w:val="000000" w:themeColor="text1"/>
                <w:szCs w:val="16"/>
              </w:rPr>
            </w:pPr>
            <w:r w:rsidRPr="00ED172B">
              <w:rPr>
                <w:rFonts w:cs="Arial"/>
                <w:color w:val="000000" w:themeColor="text1"/>
                <w:szCs w:val="16"/>
              </w:rPr>
              <w:t>d. Infants and toddlers who improved functioning to reach a level comparable to same-aged peers</w:t>
            </w:r>
          </w:p>
        </w:tc>
        <w:tc>
          <w:tcPr>
            <w:tcW w:w="780" w:type="pct"/>
            <w:shd w:val="clear" w:color="auto" w:fill="auto"/>
            <w:vAlign w:val="center"/>
          </w:tcPr>
          <w:p w14:paraId="081F50FF" w14:textId="1A5AE512" w:rsidR="008320B5" w:rsidRPr="00ED172B" w:rsidRDefault="008320B5" w:rsidP="008320B5">
            <w:pPr>
              <w:jc w:val="center"/>
              <w:rPr>
                <w:rFonts w:cs="Arial"/>
                <w:color w:val="000000" w:themeColor="text1"/>
                <w:szCs w:val="16"/>
              </w:rPr>
            </w:pPr>
            <w:r w:rsidRPr="00ED172B">
              <w:rPr>
                <w:rFonts w:cs="Arial"/>
                <w:color w:val="000000" w:themeColor="text1"/>
                <w:szCs w:val="16"/>
              </w:rPr>
              <w:t>637</w:t>
            </w:r>
          </w:p>
        </w:tc>
        <w:tc>
          <w:tcPr>
            <w:tcW w:w="933" w:type="pct"/>
            <w:shd w:val="clear" w:color="auto" w:fill="auto"/>
            <w:vAlign w:val="center"/>
          </w:tcPr>
          <w:p w14:paraId="3473056D" w14:textId="2C7CC04E" w:rsidR="008320B5" w:rsidRPr="00ED172B" w:rsidRDefault="008320B5" w:rsidP="008320B5">
            <w:pPr>
              <w:jc w:val="center"/>
              <w:rPr>
                <w:rFonts w:cs="Arial"/>
                <w:color w:val="000000" w:themeColor="text1"/>
                <w:szCs w:val="16"/>
              </w:rPr>
            </w:pPr>
            <w:r w:rsidRPr="00ED172B">
              <w:rPr>
                <w:rFonts w:cs="Arial"/>
                <w:color w:val="000000" w:themeColor="text1"/>
                <w:szCs w:val="16"/>
              </w:rPr>
              <w:t>30.46%</w:t>
            </w:r>
          </w:p>
        </w:tc>
      </w:tr>
      <w:tr w:rsidR="008320B5" w:rsidRPr="00ED172B" w14:paraId="6C8244B9" w14:textId="77777777" w:rsidTr="008320B5">
        <w:trPr>
          <w:trHeight w:val="361"/>
        </w:trPr>
        <w:tc>
          <w:tcPr>
            <w:tcW w:w="3287" w:type="pct"/>
            <w:shd w:val="clear" w:color="auto" w:fill="auto"/>
            <w:vAlign w:val="center"/>
          </w:tcPr>
          <w:p w14:paraId="1EEDCC23" w14:textId="77777777" w:rsidR="008320B5" w:rsidRPr="00ED172B" w:rsidRDefault="008320B5" w:rsidP="008320B5">
            <w:pPr>
              <w:rPr>
                <w:rFonts w:cs="Arial"/>
                <w:color w:val="000000" w:themeColor="text1"/>
                <w:szCs w:val="16"/>
              </w:rPr>
            </w:pPr>
            <w:r w:rsidRPr="00ED172B">
              <w:rPr>
                <w:rFonts w:cs="Arial"/>
                <w:color w:val="000000" w:themeColor="text1"/>
                <w:szCs w:val="16"/>
              </w:rPr>
              <w:t>e. Infants and toddlers who maintained functioning at a level comparable to same-aged peers</w:t>
            </w:r>
          </w:p>
        </w:tc>
        <w:tc>
          <w:tcPr>
            <w:tcW w:w="780" w:type="pct"/>
            <w:shd w:val="clear" w:color="auto" w:fill="auto"/>
            <w:vAlign w:val="center"/>
          </w:tcPr>
          <w:p w14:paraId="23BD14C9" w14:textId="2C129BD0" w:rsidR="008320B5" w:rsidRPr="00ED172B" w:rsidRDefault="008320B5" w:rsidP="008320B5">
            <w:pPr>
              <w:jc w:val="center"/>
              <w:rPr>
                <w:rFonts w:cs="Arial"/>
                <w:color w:val="000000" w:themeColor="text1"/>
                <w:szCs w:val="16"/>
              </w:rPr>
            </w:pPr>
            <w:r w:rsidRPr="00ED172B">
              <w:rPr>
                <w:rFonts w:cs="Arial"/>
                <w:color w:val="000000" w:themeColor="text1"/>
                <w:szCs w:val="16"/>
              </w:rPr>
              <w:t>319</w:t>
            </w:r>
          </w:p>
        </w:tc>
        <w:tc>
          <w:tcPr>
            <w:tcW w:w="933" w:type="pct"/>
            <w:shd w:val="clear" w:color="auto" w:fill="auto"/>
            <w:vAlign w:val="center"/>
          </w:tcPr>
          <w:p w14:paraId="27D33418" w14:textId="48EA37BE" w:rsidR="008320B5" w:rsidRPr="00ED172B" w:rsidRDefault="008320B5" w:rsidP="008320B5">
            <w:pPr>
              <w:jc w:val="center"/>
              <w:rPr>
                <w:rFonts w:cs="Arial"/>
                <w:color w:val="000000" w:themeColor="text1"/>
                <w:szCs w:val="16"/>
              </w:rPr>
            </w:pPr>
            <w:r w:rsidRPr="00ED172B">
              <w:rPr>
                <w:rFonts w:cs="Arial"/>
                <w:color w:val="000000" w:themeColor="text1"/>
                <w:szCs w:val="16"/>
              </w:rPr>
              <w:t>15.26%</w:t>
            </w:r>
          </w:p>
        </w:tc>
      </w:tr>
    </w:tbl>
    <w:p w14:paraId="5C935C66" w14:textId="77777777" w:rsidR="001A4B29" w:rsidRPr="00ED172B" w:rsidRDefault="001A4B29" w:rsidP="00834FB7">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3CFFYAPRDATAOPT14"/>
      </w:tblPr>
      <w:tblGrid>
        <w:gridCol w:w="2425"/>
        <w:gridCol w:w="1170"/>
        <w:gridCol w:w="1260"/>
        <w:gridCol w:w="1350"/>
        <w:gridCol w:w="1440"/>
        <w:gridCol w:w="1260"/>
        <w:gridCol w:w="990"/>
        <w:gridCol w:w="895"/>
      </w:tblGrid>
      <w:tr w:rsidR="00ED172B" w:rsidRPr="00ED172B" w14:paraId="426DC907" w14:textId="77777777" w:rsidTr="00986B99">
        <w:trPr>
          <w:tblHeader/>
        </w:trPr>
        <w:tc>
          <w:tcPr>
            <w:tcW w:w="2425" w:type="dxa"/>
            <w:shd w:val="clear" w:color="auto" w:fill="auto"/>
            <w:vAlign w:val="bottom"/>
          </w:tcPr>
          <w:p w14:paraId="1C4CA42D" w14:textId="2558B442" w:rsidR="00037032" w:rsidRPr="00A40EE1" w:rsidRDefault="008320B5" w:rsidP="00B83404">
            <w:pPr>
              <w:rPr>
                <w:b/>
                <w:bCs/>
                <w:color w:val="000000" w:themeColor="text1"/>
              </w:rPr>
            </w:pPr>
            <w:r w:rsidRPr="00A40EE1">
              <w:rPr>
                <w:b/>
                <w:bCs/>
                <w:color w:val="000000" w:themeColor="text1"/>
              </w:rPr>
              <w:t>Outcome B</w:t>
            </w:r>
          </w:p>
        </w:tc>
        <w:tc>
          <w:tcPr>
            <w:tcW w:w="1170" w:type="dxa"/>
            <w:shd w:val="clear" w:color="auto" w:fill="auto"/>
            <w:vAlign w:val="bottom"/>
          </w:tcPr>
          <w:p w14:paraId="43431423" w14:textId="77777777" w:rsidR="00037032" w:rsidRPr="00ED172B" w:rsidRDefault="00037032" w:rsidP="00037032">
            <w:pPr>
              <w:keepNext/>
              <w:jc w:val="center"/>
              <w:rPr>
                <w:b/>
                <w:color w:val="000000" w:themeColor="text1"/>
                <w:szCs w:val="16"/>
              </w:rPr>
            </w:pPr>
            <w:r w:rsidRPr="00ED172B">
              <w:rPr>
                <w:b/>
                <w:color w:val="000000" w:themeColor="text1"/>
                <w:szCs w:val="16"/>
              </w:rPr>
              <w:t>Numerator</w:t>
            </w:r>
          </w:p>
        </w:tc>
        <w:tc>
          <w:tcPr>
            <w:tcW w:w="1260" w:type="dxa"/>
            <w:shd w:val="clear" w:color="auto" w:fill="auto"/>
            <w:vAlign w:val="bottom"/>
          </w:tcPr>
          <w:p w14:paraId="7F68489F" w14:textId="77777777" w:rsidR="00037032" w:rsidRPr="00ED172B" w:rsidRDefault="00037032" w:rsidP="00037032">
            <w:pPr>
              <w:keepNext/>
              <w:jc w:val="center"/>
              <w:rPr>
                <w:b/>
                <w:color w:val="000000" w:themeColor="text1"/>
                <w:szCs w:val="16"/>
              </w:rPr>
            </w:pPr>
            <w:r w:rsidRPr="00ED172B">
              <w:rPr>
                <w:b/>
                <w:color w:val="000000" w:themeColor="text1"/>
                <w:szCs w:val="16"/>
              </w:rPr>
              <w:t>Denominator</w:t>
            </w:r>
          </w:p>
        </w:tc>
        <w:tc>
          <w:tcPr>
            <w:tcW w:w="1350" w:type="dxa"/>
            <w:shd w:val="clear" w:color="auto" w:fill="auto"/>
            <w:vAlign w:val="bottom"/>
          </w:tcPr>
          <w:p w14:paraId="5EB6E7A8" w14:textId="64BF4F09" w:rsidR="00037032" w:rsidRPr="00ED172B" w:rsidRDefault="00CD74B5" w:rsidP="00037032">
            <w:pPr>
              <w:keepNext/>
              <w:jc w:val="center"/>
              <w:rPr>
                <w:b/>
                <w:color w:val="000000" w:themeColor="text1"/>
                <w:szCs w:val="16"/>
              </w:rPr>
            </w:pPr>
            <w:r>
              <w:rPr>
                <w:rFonts w:cs="Arial"/>
                <w:b/>
                <w:color w:val="000000" w:themeColor="text1"/>
                <w:szCs w:val="16"/>
              </w:rPr>
              <w:t>FFY 2021 Data</w:t>
            </w:r>
          </w:p>
        </w:tc>
        <w:tc>
          <w:tcPr>
            <w:tcW w:w="1440" w:type="dxa"/>
            <w:shd w:val="clear" w:color="auto" w:fill="auto"/>
            <w:vAlign w:val="bottom"/>
          </w:tcPr>
          <w:p w14:paraId="29E20774" w14:textId="1A47EA75" w:rsidR="00037032" w:rsidRPr="00ED172B" w:rsidRDefault="00F22D09" w:rsidP="00037032">
            <w:pPr>
              <w:keepNext/>
              <w:jc w:val="center"/>
              <w:rPr>
                <w:b/>
                <w:color w:val="000000" w:themeColor="text1"/>
                <w:szCs w:val="16"/>
              </w:rPr>
            </w:pPr>
            <w:r>
              <w:rPr>
                <w:rFonts w:cs="Arial"/>
                <w:b/>
                <w:color w:val="000000" w:themeColor="text1"/>
                <w:szCs w:val="16"/>
              </w:rPr>
              <w:t>FFY 2022 Target</w:t>
            </w:r>
          </w:p>
        </w:tc>
        <w:tc>
          <w:tcPr>
            <w:tcW w:w="1260" w:type="dxa"/>
            <w:shd w:val="clear" w:color="auto" w:fill="auto"/>
            <w:vAlign w:val="bottom"/>
          </w:tcPr>
          <w:p w14:paraId="5F44A470" w14:textId="53FA4A58" w:rsidR="00037032" w:rsidRPr="00ED172B" w:rsidRDefault="00F22D09" w:rsidP="00037032">
            <w:pPr>
              <w:keepNext/>
              <w:jc w:val="center"/>
              <w:rPr>
                <w:b/>
                <w:color w:val="000000" w:themeColor="text1"/>
                <w:szCs w:val="16"/>
              </w:rPr>
            </w:pPr>
            <w:r>
              <w:rPr>
                <w:rFonts w:cs="Arial"/>
                <w:b/>
                <w:color w:val="000000" w:themeColor="text1"/>
                <w:szCs w:val="16"/>
              </w:rPr>
              <w:t>FFY 2022 Data</w:t>
            </w:r>
          </w:p>
        </w:tc>
        <w:tc>
          <w:tcPr>
            <w:tcW w:w="990" w:type="dxa"/>
            <w:shd w:val="clear" w:color="auto" w:fill="auto"/>
            <w:vAlign w:val="bottom"/>
          </w:tcPr>
          <w:p w14:paraId="67653879" w14:textId="77777777" w:rsidR="00037032" w:rsidRPr="00ED172B" w:rsidRDefault="00037032" w:rsidP="00037032">
            <w:pPr>
              <w:keepNext/>
              <w:jc w:val="center"/>
              <w:rPr>
                <w:b/>
                <w:color w:val="000000" w:themeColor="text1"/>
                <w:szCs w:val="16"/>
              </w:rPr>
            </w:pPr>
            <w:r w:rsidRPr="00ED172B">
              <w:rPr>
                <w:b/>
                <w:color w:val="000000" w:themeColor="text1"/>
                <w:szCs w:val="16"/>
              </w:rPr>
              <w:t>Status</w:t>
            </w:r>
          </w:p>
        </w:tc>
        <w:tc>
          <w:tcPr>
            <w:tcW w:w="895" w:type="dxa"/>
            <w:shd w:val="clear" w:color="auto" w:fill="auto"/>
            <w:vAlign w:val="bottom"/>
          </w:tcPr>
          <w:p w14:paraId="3134675B" w14:textId="77777777" w:rsidR="00037032" w:rsidRPr="00ED172B" w:rsidRDefault="00037032" w:rsidP="00037032">
            <w:pPr>
              <w:keepNext/>
              <w:jc w:val="center"/>
              <w:rPr>
                <w:b/>
                <w:color w:val="000000" w:themeColor="text1"/>
                <w:szCs w:val="16"/>
              </w:rPr>
            </w:pPr>
            <w:r w:rsidRPr="00ED172B">
              <w:rPr>
                <w:b/>
                <w:color w:val="000000" w:themeColor="text1"/>
                <w:szCs w:val="16"/>
              </w:rPr>
              <w:t>Slippage</w:t>
            </w:r>
          </w:p>
        </w:tc>
      </w:tr>
      <w:tr w:rsidR="00ED172B" w:rsidRPr="00ED172B" w14:paraId="72C37BA4" w14:textId="77777777" w:rsidTr="00986B99">
        <w:tc>
          <w:tcPr>
            <w:tcW w:w="2425" w:type="dxa"/>
            <w:shd w:val="clear" w:color="auto" w:fill="auto"/>
          </w:tcPr>
          <w:p w14:paraId="2B9C0382" w14:textId="75222183" w:rsidR="0025243E" w:rsidRPr="00ED172B" w:rsidRDefault="0025243E" w:rsidP="0025243E">
            <w:pPr>
              <w:rPr>
                <w:color w:val="000000" w:themeColor="text1"/>
                <w:szCs w:val="16"/>
              </w:rPr>
            </w:pPr>
            <w:r w:rsidRPr="00ED172B">
              <w:rPr>
                <w:color w:val="000000" w:themeColor="text1"/>
                <w:szCs w:val="16"/>
              </w:rPr>
              <w:t>B1. Of those children who entered or exited the program below age expectations in Outcome B, the percent who substantially increased their rate of growth by the time they turned 3 years of age or exited the program</w:t>
            </w:r>
          </w:p>
        </w:tc>
        <w:tc>
          <w:tcPr>
            <w:tcW w:w="1170" w:type="dxa"/>
            <w:shd w:val="clear" w:color="auto" w:fill="auto"/>
            <w:vAlign w:val="center"/>
          </w:tcPr>
          <w:p w14:paraId="1B3F5F8E" w14:textId="16D7DA0C" w:rsidR="0025243E" w:rsidRPr="00ED172B" w:rsidRDefault="00860830" w:rsidP="0025243E">
            <w:pPr>
              <w:pStyle w:val="Explain"/>
              <w:jc w:val="center"/>
              <w:rPr>
                <w:color w:val="000000" w:themeColor="text1"/>
                <w:szCs w:val="16"/>
              </w:rPr>
            </w:pPr>
            <w:r w:rsidRPr="00ED172B">
              <w:rPr>
                <w:rFonts w:cs="Arial"/>
                <w:color w:val="000000" w:themeColor="text1"/>
                <w:szCs w:val="16"/>
              </w:rPr>
              <w:t>1,010</w:t>
            </w:r>
          </w:p>
        </w:tc>
        <w:tc>
          <w:tcPr>
            <w:tcW w:w="1260" w:type="dxa"/>
            <w:shd w:val="clear" w:color="auto" w:fill="auto"/>
            <w:vAlign w:val="center"/>
          </w:tcPr>
          <w:p w14:paraId="69418F71" w14:textId="0A3DF352" w:rsidR="0025243E" w:rsidRPr="00ED172B" w:rsidRDefault="00860830" w:rsidP="0025243E">
            <w:pPr>
              <w:pStyle w:val="Explain"/>
              <w:jc w:val="center"/>
              <w:rPr>
                <w:color w:val="000000" w:themeColor="text1"/>
                <w:szCs w:val="16"/>
              </w:rPr>
            </w:pPr>
            <w:r w:rsidRPr="00ED172B">
              <w:rPr>
                <w:rFonts w:cs="Arial"/>
                <w:color w:val="000000" w:themeColor="text1"/>
                <w:szCs w:val="16"/>
              </w:rPr>
              <w:t>1,772</w:t>
            </w:r>
          </w:p>
        </w:tc>
        <w:tc>
          <w:tcPr>
            <w:tcW w:w="1350" w:type="dxa"/>
            <w:shd w:val="clear" w:color="auto" w:fill="auto"/>
            <w:vAlign w:val="center"/>
          </w:tcPr>
          <w:p w14:paraId="1328DF7C" w14:textId="3BBB4246" w:rsidR="0025243E" w:rsidRPr="00ED172B" w:rsidRDefault="00860830" w:rsidP="0025243E">
            <w:pPr>
              <w:jc w:val="center"/>
              <w:rPr>
                <w:color w:val="000000" w:themeColor="text1"/>
                <w:szCs w:val="16"/>
              </w:rPr>
            </w:pPr>
            <w:r w:rsidRPr="00ED172B">
              <w:rPr>
                <w:rFonts w:cs="Arial"/>
                <w:color w:val="000000" w:themeColor="text1"/>
                <w:szCs w:val="16"/>
              </w:rPr>
              <w:t>53.03%</w:t>
            </w:r>
          </w:p>
        </w:tc>
        <w:tc>
          <w:tcPr>
            <w:tcW w:w="1440" w:type="dxa"/>
            <w:shd w:val="clear" w:color="auto" w:fill="auto"/>
            <w:vAlign w:val="center"/>
          </w:tcPr>
          <w:p w14:paraId="22124E13" w14:textId="0EE25560" w:rsidR="0025243E" w:rsidRPr="00ED172B" w:rsidRDefault="001E39E3" w:rsidP="001E39E3">
            <w:pPr>
              <w:jc w:val="center"/>
              <w:rPr>
                <w:color w:val="000000" w:themeColor="text1"/>
              </w:rPr>
            </w:pPr>
            <w:r w:rsidRPr="00ED172B">
              <w:rPr>
                <w:color w:val="000000" w:themeColor="text1"/>
              </w:rPr>
              <w:t>54.06%</w:t>
            </w:r>
          </w:p>
        </w:tc>
        <w:tc>
          <w:tcPr>
            <w:tcW w:w="1260" w:type="dxa"/>
            <w:shd w:val="clear" w:color="auto" w:fill="auto"/>
            <w:vAlign w:val="center"/>
          </w:tcPr>
          <w:p w14:paraId="3349E0F5" w14:textId="45710C91" w:rsidR="0025243E" w:rsidRPr="00ED172B" w:rsidRDefault="00860830" w:rsidP="0025243E">
            <w:pPr>
              <w:jc w:val="center"/>
              <w:rPr>
                <w:color w:val="000000" w:themeColor="text1"/>
                <w:szCs w:val="16"/>
              </w:rPr>
            </w:pPr>
            <w:r w:rsidRPr="00ED172B">
              <w:rPr>
                <w:rFonts w:cs="Arial"/>
                <w:color w:val="000000" w:themeColor="text1"/>
                <w:szCs w:val="16"/>
              </w:rPr>
              <w:t>57.00%</w:t>
            </w:r>
          </w:p>
        </w:tc>
        <w:tc>
          <w:tcPr>
            <w:tcW w:w="990" w:type="dxa"/>
            <w:shd w:val="clear" w:color="auto" w:fill="auto"/>
            <w:vAlign w:val="center"/>
          </w:tcPr>
          <w:p w14:paraId="3447D75E" w14:textId="06809E10" w:rsidR="0025243E" w:rsidRPr="00ED172B" w:rsidRDefault="00860830" w:rsidP="0025243E">
            <w:pPr>
              <w:jc w:val="center"/>
              <w:rPr>
                <w:color w:val="000000" w:themeColor="text1"/>
                <w:szCs w:val="16"/>
              </w:rPr>
            </w:pPr>
            <w:r w:rsidRPr="00ED172B">
              <w:rPr>
                <w:rFonts w:cs="Arial"/>
                <w:color w:val="000000" w:themeColor="text1"/>
                <w:szCs w:val="16"/>
              </w:rPr>
              <w:t>Met target</w:t>
            </w:r>
          </w:p>
        </w:tc>
        <w:tc>
          <w:tcPr>
            <w:tcW w:w="895" w:type="dxa"/>
            <w:shd w:val="clear" w:color="auto" w:fill="auto"/>
            <w:vAlign w:val="center"/>
          </w:tcPr>
          <w:p w14:paraId="431E0C1D" w14:textId="1EB28E25" w:rsidR="0025243E" w:rsidRPr="00ED172B" w:rsidRDefault="00860830" w:rsidP="0025243E">
            <w:pPr>
              <w:jc w:val="center"/>
              <w:rPr>
                <w:color w:val="000000" w:themeColor="text1"/>
                <w:szCs w:val="16"/>
              </w:rPr>
            </w:pPr>
            <w:r w:rsidRPr="00ED172B">
              <w:rPr>
                <w:rFonts w:cs="Arial"/>
                <w:color w:val="000000" w:themeColor="text1"/>
                <w:szCs w:val="16"/>
              </w:rPr>
              <w:t>No Slippage</w:t>
            </w:r>
          </w:p>
        </w:tc>
      </w:tr>
      <w:tr w:rsidR="00ED172B" w:rsidRPr="00ED172B" w14:paraId="2CC355D5" w14:textId="77777777" w:rsidTr="00986B99">
        <w:tc>
          <w:tcPr>
            <w:tcW w:w="2425" w:type="dxa"/>
            <w:shd w:val="clear" w:color="auto" w:fill="auto"/>
          </w:tcPr>
          <w:p w14:paraId="3A58CD95" w14:textId="662FCD97" w:rsidR="0025243E" w:rsidRPr="00ED172B" w:rsidRDefault="0025243E" w:rsidP="0025243E">
            <w:pPr>
              <w:rPr>
                <w:color w:val="000000" w:themeColor="text1"/>
                <w:szCs w:val="16"/>
              </w:rPr>
            </w:pPr>
            <w:r w:rsidRPr="00ED172B">
              <w:rPr>
                <w:color w:val="000000" w:themeColor="text1"/>
                <w:szCs w:val="16"/>
              </w:rPr>
              <w:t>B2. The percent of infants and toddlers who were functioning within age expectations in Outcome B by the time they turned 3 years of age or exited the program</w:t>
            </w:r>
          </w:p>
        </w:tc>
        <w:tc>
          <w:tcPr>
            <w:tcW w:w="1170" w:type="dxa"/>
            <w:shd w:val="clear" w:color="auto" w:fill="auto"/>
            <w:vAlign w:val="center"/>
          </w:tcPr>
          <w:p w14:paraId="7BD3B0C8" w14:textId="05D543FE" w:rsidR="0025243E" w:rsidRPr="00ED172B" w:rsidRDefault="00860830" w:rsidP="0025243E">
            <w:pPr>
              <w:pStyle w:val="Explain"/>
              <w:jc w:val="center"/>
              <w:rPr>
                <w:color w:val="000000" w:themeColor="text1"/>
                <w:szCs w:val="16"/>
              </w:rPr>
            </w:pPr>
            <w:r w:rsidRPr="00ED172B">
              <w:rPr>
                <w:rFonts w:cs="Arial"/>
                <w:color w:val="000000" w:themeColor="text1"/>
                <w:szCs w:val="16"/>
              </w:rPr>
              <w:t>956</w:t>
            </w:r>
          </w:p>
        </w:tc>
        <w:tc>
          <w:tcPr>
            <w:tcW w:w="1260" w:type="dxa"/>
            <w:shd w:val="clear" w:color="auto" w:fill="auto"/>
            <w:vAlign w:val="center"/>
          </w:tcPr>
          <w:p w14:paraId="0331D8D4" w14:textId="0C26EA63" w:rsidR="0025243E" w:rsidRPr="00ED172B" w:rsidRDefault="00860830" w:rsidP="0025243E">
            <w:pPr>
              <w:pStyle w:val="Explain"/>
              <w:jc w:val="center"/>
              <w:rPr>
                <w:color w:val="000000" w:themeColor="text1"/>
                <w:szCs w:val="16"/>
              </w:rPr>
            </w:pPr>
            <w:r w:rsidRPr="00ED172B">
              <w:rPr>
                <w:rFonts w:cs="Arial"/>
                <w:color w:val="000000" w:themeColor="text1"/>
                <w:szCs w:val="16"/>
              </w:rPr>
              <w:t>2,091</w:t>
            </w:r>
          </w:p>
        </w:tc>
        <w:tc>
          <w:tcPr>
            <w:tcW w:w="1350" w:type="dxa"/>
            <w:shd w:val="clear" w:color="auto" w:fill="auto"/>
            <w:vAlign w:val="center"/>
          </w:tcPr>
          <w:p w14:paraId="2A57ED59" w14:textId="66F4F203" w:rsidR="0025243E" w:rsidRPr="00ED172B" w:rsidRDefault="00860830" w:rsidP="0025243E">
            <w:pPr>
              <w:jc w:val="center"/>
              <w:rPr>
                <w:color w:val="000000" w:themeColor="text1"/>
                <w:szCs w:val="16"/>
              </w:rPr>
            </w:pPr>
            <w:r w:rsidRPr="00ED172B">
              <w:rPr>
                <w:rFonts w:cs="Arial"/>
                <w:color w:val="000000" w:themeColor="text1"/>
                <w:szCs w:val="16"/>
              </w:rPr>
              <w:t>38.96%</w:t>
            </w:r>
          </w:p>
        </w:tc>
        <w:tc>
          <w:tcPr>
            <w:tcW w:w="1440" w:type="dxa"/>
            <w:shd w:val="clear" w:color="auto" w:fill="auto"/>
            <w:vAlign w:val="center"/>
          </w:tcPr>
          <w:p w14:paraId="0A3928E2" w14:textId="4D437C60" w:rsidR="0025243E" w:rsidRPr="00ED172B" w:rsidRDefault="001E39E3" w:rsidP="001E39E3">
            <w:pPr>
              <w:jc w:val="center"/>
              <w:rPr>
                <w:color w:val="000000" w:themeColor="text1"/>
              </w:rPr>
            </w:pPr>
            <w:r w:rsidRPr="00ED172B">
              <w:rPr>
                <w:color w:val="000000" w:themeColor="text1"/>
              </w:rPr>
              <w:t>43.33%</w:t>
            </w:r>
          </w:p>
        </w:tc>
        <w:tc>
          <w:tcPr>
            <w:tcW w:w="1260" w:type="dxa"/>
            <w:shd w:val="clear" w:color="auto" w:fill="auto"/>
            <w:vAlign w:val="center"/>
          </w:tcPr>
          <w:p w14:paraId="4DE21D66" w14:textId="24DBBCB4" w:rsidR="0025243E" w:rsidRPr="00ED172B" w:rsidRDefault="00860830" w:rsidP="0025243E">
            <w:pPr>
              <w:jc w:val="center"/>
              <w:rPr>
                <w:color w:val="000000" w:themeColor="text1"/>
                <w:szCs w:val="16"/>
              </w:rPr>
            </w:pPr>
            <w:r w:rsidRPr="00ED172B">
              <w:rPr>
                <w:rFonts w:cs="Arial"/>
                <w:color w:val="000000" w:themeColor="text1"/>
                <w:szCs w:val="16"/>
              </w:rPr>
              <w:t>45.72%</w:t>
            </w:r>
          </w:p>
        </w:tc>
        <w:tc>
          <w:tcPr>
            <w:tcW w:w="990" w:type="dxa"/>
            <w:shd w:val="clear" w:color="auto" w:fill="auto"/>
            <w:vAlign w:val="center"/>
          </w:tcPr>
          <w:p w14:paraId="768EADD7" w14:textId="4C831686" w:rsidR="0025243E" w:rsidRPr="00ED172B" w:rsidRDefault="00860830" w:rsidP="0025243E">
            <w:pPr>
              <w:jc w:val="center"/>
              <w:rPr>
                <w:color w:val="000000" w:themeColor="text1"/>
                <w:szCs w:val="16"/>
              </w:rPr>
            </w:pPr>
            <w:r w:rsidRPr="00ED172B">
              <w:rPr>
                <w:rFonts w:cs="Arial"/>
                <w:color w:val="000000" w:themeColor="text1"/>
                <w:szCs w:val="16"/>
              </w:rPr>
              <w:t>Met target</w:t>
            </w:r>
          </w:p>
        </w:tc>
        <w:tc>
          <w:tcPr>
            <w:tcW w:w="895" w:type="dxa"/>
            <w:shd w:val="clear" w:color="auto" w:fill="auto"/>
            <w:vAlign w:val="center"/>
          </w:tcPr>
          <w:p w14:paraId="5AAFFE80" w14:textId="1EDD2D3F" w:rsidR="0025243E" w:rsidRPr="00ED172B" w:rsidRDefault="00860830" w:rsidP="0025243E">
            <w:pPr>
              <w:jc w:val="center"/>
              <w:rPr>
                <w:color w:val="000000" w:themeColor="text1"/>
                <w:szCs w:val="16"/>
              </w:rPr>
            </w:pPr>
            <w:r w:rsidRPr="00ED172B">
              <w:rPr>
                <w:rFonts w:cs="Arial"/>
                <w:color w:val="000000" w:themeColor="text1"/>
                <w:szCs w:val="16"/>
              </w:rPr>
              <w:t>No Slippage</w:t>
            </w:r>
          </w:p>
        </w:tc>
      </w:tr>
    </w:tbl>
    <w:p w14:paraId="59C78231" w14:textId="77777777" w:rsidR="001A4B29" w:rsidRPr="00ED172B" w:rsidRDefault="001A4B29">
      <w:pPr>
        <w:rPr>
          <w:b/>
          <w:color w:val="000000" w:themeColor="text1"/>
        </w:rPr>
      </w:pPr>
      <w:r w:rsidRPr="00ED172B">
        <w:rPr>
          <w:b/>
          <w:color w:val="000000" w:themeColor="text1"/>
        </w:rPr>
        <w:t xml:space="preserve">Outcome C: Use of appropriate behaviors to meet their </w:t>
      </w:r>
      <w:proofErr w:type="gramStart"/>
      <w:r w:rsidRPr="00ED172B">
        <w:rPr>
          <w:b/>
          <w:color w:val="000000" w:themeColor="text1"/>
        </w:rPr>
        <w:t>needs</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03CFFYAPRDATAOPT15"/>
      </w:tblPr>
      <w:tblGrid>
        <w:gridCol w:w="7227"/>
        <w:gridCol w:w="1783"/>
        <w:gridCol w:w="1780"/>
      </w:tblGrid>
      <w:tr w:rsidR="00ED172B" w:rsidRPr="00ED172B" w14:paraId="0670BD1B" w14:textId="77777777" w:rsidTr="00986B99">
        <w:trPr>
          <w:trHeight w:val="361"/>
          <w:tblHeader/>
        </w:trPr>
        <w:tc>
          <w:tcPr>
            <w:tcW w:w="3349" w:type="pct"/>
            <w:shd w:val="clear" w:color="auto" w:fill="auto"/>
          </w:tcPr>
          <w:p w14:paraId="55DA6E56" w14:textId="69857475" w:rsidR="001A4B29" w:rsidRPr="00ED172B" w:rsidRDefault="008320B5" w:rsidP="00834FB7">
            <w:pPr>
              <w:rPr>
                <w:color w:val="000000" w:themeColor="text1"/>
                <w:szCs w:val="16"/>
              </w:rPr>
            </w:pPr>
            <w:r>
              <w:rPr>
                <w:rFonts w:cs="Arial"/>
                <w:b/>
                <w:color w:val="000000" w:themeColor="text1"/>
                <w:szCs w:val="16"/>
              </w:rPr>
              <w:t xml:space="preserve">Outcome C </w:t>
            </w:r>
            <w:r w:rsidRPr="00227D4B">
              <w:rPr>
                <w:rFonts w:cs="Arial"/>
                <w:b/>
                <w:bCs/>
                <w:color w:val="000000" w:themeColor="text1"/>
                <w:szCs w:val="16"/>
              </w:rPr>
              <w:t xml:space="preserve">Progress </w:t>
            </w:r>
            <w:r>
              <w:rPr>
                <w:rFonts w:cs="Arial"/>
                <w:b/>
                <w:bCs/>
                <w:color w:val="000000" w:themeColor="text1"/>
                <w:szCs w:val="16"/>
              </w:rPr>
              <w:t>C</w:t>
            </w:r>
            <w:r w:rsidRPr="00227D4B">
              <w:rPr>
                <w:rFonts w:cs="Arial"/>
                <w:b/>
                <w:bCs/>
                <w:color w:val="000000" w:themeColor="text1"/>
                <w:szCs w:val="16"/>
              </w:rPr>
              <w:t>ategor</w:t>
            </w:r>
            <w:r>
              <w:rPr>
                <w:rFonts w:cs="Arial"/>
                <w:b/>
                <w:bCs/>
                <w:color w:val="000000" w:themeColor="text1"/>
                <w:szCs w:val="16"/>
              </w:rPr>
              <w:t>y</w:t>
            </w:r>
          </w:p>
        </w:tc>
        <w:tc>
          <w:tcPr>
            <w:tcW w:w="826" w:type="pct"/>
            <w:shd w:val="clear" w:color="auto" w:fill="auto"/>
            <w:vAlign w:val="center"/>
          </w:tcPr>
          <w:p w14:paraId="37C7BF98" w14:textId="77777777" w:rsidR="001A4B29" w:rsidRPr="00ED172B" w:rsidRDefault="001A4B29" w:rsidP="00186420">
            <w:pPr>
              <w:jc w:val="center"/>
              <w:rPr>
                <w:b/>
                <w:color w:val="000000" w:themeColor="text1"/>
                <w:szCs w:val="16"/>
              </w:rPr>
            </w:pPr>
            <w:r w:rsidRPr="00ED172B">
              <w:rPr>
                <w:b/>
                <w:color w:val="000000" w:themeColor="text1"/>
                <w:szCs w:val="16"/>
              </w:rPr>
              <w:t>Number of Children</w:t>
            </w:r>
          </w:p>
        </w:tc>
        <w:tc>
          <w:tcPr>
            <w:tcW w:w="825" w:type="pct"/>
            <w:shd w:val="clear" w:color="auto" w:fill="auto"/>
          </w:tcPr>
          <w:p w14:paraId="050E08B5" w14:textId="77777777" w:rsidR="001A4B29" w:rsidRPr="00ED172B" w:rsidRDefault="001A4B29" w:rsidP="00186420">
            <w:pPr>
              <w:jc w:val="center"/>
              <w:rPr>
                <w:b/>
                <w:color w:val="000000" w:themeColor="text1"/>
                <w:szCs w:val="16"/>
              </w:rPr>
            </w:pPr>
            <w:r w:rsidRPr="00ED172B">
              <w:rPr>
                <w:b/>
                <w:color w:val="000000" w:themeColor="text1"/>
                <w:szCs w:val="16"/>
              </w:rPr>
              <w:t>Percentage of Total</w:t>
            </w:r>
          </w:p>
        </w:tc>
      </w:tr>
      <w:tr w:rsidR="00ED172B" w:rsidRPr="00ED172B" w14:paraId="7046EF17" w14:textId="77777777" w:rsidTr="00986B99">
        <w:trPr>
          <w:trHeight w:val="361"/>
        </w:trPr>
        <w:tc>
          <w:tcPr>
            <w:tcW w:w="3349" w:type="pct"/>
            <w:shd w:val="clear" w:color="auto" w:fill="auto"/>
            <w:vAlign w:val="center"/>
          </w:tcPr>
          <w:p w14:paraId="2E1374E0" w14:textId="77777777" w:rsidR="0025243E" w:rsidRPr="00ED172B" w:rsidRDefault="0025243E" w:rsidP="0025243E">
            <w:pPr>
              <w:rPr>
                <w:color w:val="000000" w:themeColor="text1"/>
                <w:szCs w:val="16"/>
              </w:rPr>
            </w:pPr>
            <w:r w:rsidRPr="00ED172B">
              <w:rPr>
                <w:color w:val="000000" w:themeColor="text1"/>
                <w:szCs w:val="16"/>
              </w:rPr>
              <w:t>a. Infants and toddlers who did not improve functioning</w:t>
            </w:r>
          </w:p>
        </w:tc>
        <w:tc>
          <w:tcPr>
            <w:tcW w:w="826" w:type="pct"/>
            <w:shd w:val="clear" w:color="auto" w:fill="auto"/>
            <w:vAlign w:val="center"/>
          </w:tcPr>
          <w:p w14:paraId="3B777477" w14:textId="18BAA08D" w:rsidR="0025243E" w:rsidRPr="00ED172B" w:rsidRDefault="00860830" w:rsidP="00186420">
            <w:pPr>
              <w:jc w:val="center"/>
              <w:rPr>
                <w:color w:val="000000" w:themeColor="text1"/>
                <w:szCs w:val="16"/>
              </w:rPr>
            </w:pPr>
            <w:r w:rsidRPr="00ED172B">
              <w:rPr>
                <w:rFonts w:cs="Arial"/>
                <w:color w:val="000000" w:themeColor="text1"/>
                <w:szCs w:val="16"/>
              </w:rPr>
              <w:t>11</w:t>
            </w:r>
          </w:p>
        </w:tc>
        <w:tc>
          <w:tcPr>
            <w:tcW w:w="825" w:type="pct"/>
            <w:shd w:val="clear" w:color="auto" w:fill="auto"/>
            <w:vAlign w:val="center"/>
          </w:tcPr>
          <w:p w14:paraId="70BBD0D2" w14:textId="12CFD7D1" w:rsidR="0025243E" w:rsidRPr="00ED172B" w:rsidRDefault="00860830" w:rsidP="00186420">
            <w:pPr>
              <w:jc w:val="center"/>
              <w:rPr>
                <w:color w:val="000000" w:themeColor="text1"/>
                <w:szCs w:val="16"/>
              </w:rPr>
            </w:pPr>
            <w:r w:rsidRPr="00ED172B">
              <w:rPr>
                <w:rFonts w:cs="Arial"/>
                <w:color w:val="000000" w:themeColor="text1"/>
                <w:szCs w:val="16"/>
              </w:rPr>
              <w:t>0.53%</w:t>
            </w:r>
          </w:p>
        </w:tc>
      </w:tr>
      <w:tr w:rsidR="00ED172B" w:rsidRPr="00ED172B" w14:paraId="24C9073D" w14:textId="77777777" w:rsidTr="00986B99">
        <w:trPr>
          <w:trHeight w:val="361"/>
        </w:trPr>
        <w:tc>
          <w:tcPr>
            <w:tcW w:w="3349" w:type="pct"/>
            <w:shd w:val="clear" w:color="auto" w:fill="auto"/>
            <w:vAlign w:val="center"/>
          </w:tcPr>
          <w:p w14:paraId="6C4F2749" w14:textId="77777777" w:rsidR="0025243E" w:rsidRPr="00ED172B" w:rsidRDefault="0025243E" w:rsidP="0025243E">
            <w:pPr>
              <w:rPr>
                <w:color w:val="000000" w:themeColor="text1"/>
                <w:szCs w:val="16"/>
              </w:rPr>
            </w:pPr>
            <w:r w:rsidRPr="00ED172B">
              <w:rPr>
                <w:color w:val="000000" w:themeColor="text1"/>
                <w:szCs w:val="16"/>
              </w:rPr>
              <w:t>b. Infants and toddlers who improved functioning but not sufficient to move nearer to functioning comparable to same-aged peers</w:t>
            </w:r>
          </w:p>
        </w:tc>
        <w:tc>
          <w:tcPr>
            <w:tcW w:w="826" w:type="pct"/>
            <w:shd w:val="clear" w:color="auto" w:fill="auto"/>
            <w:vAlign w:val="center"/>
          </w:tcPr>
          <w:p w14:paraId="33A304F2" w14:textId="12FCFEE3" w:rsidR="0025243E" w:rsidRPr="00ED172B" w:rsidRDefault="00860830" w:rsidP="00186420">
            <w:pPr>
              <w:jc w:val="center"/>
              <w:rPr>
                <w:color w:val="000000" w:themeColor="text1"/>
                <w:szCs w:val="16"/>
              </w:rPr>
            </w:pPr>
            <w:r w:rsidRPr="00ED172B">
              <w:rPr>
                <w:rFonts w:cs="Arial"/>
                <w:color w:val="000000" w:themeColor="text1"/>
                <w:szCs w:val="16"/>
              </w:rPr>
              <w:t>613</w:t>
            </w:r>
          </w:p>
        </w:tc>
        <w:tc>
          <w:tcPr>
            <w:tcW w:w="825" w:type="pct"/>
            <w:shd w:val="clear" w:color="auto" w:fill="auto"/>
            <w:vAlign w:val="center"/>
          </w:tcPr>
          <w:p w14:paraId="10018146" w14:textId="60B7FF05" w:rsidR="0025243E" w:rsidRPr="00ED172B" w:rsidRDefault="00860830" w:rsidP="00186420">
            <w:pPr>
              <w:jc w:val="center"/>
              <w:rPr>
                <w:color w:val="000000" w:themeColor="text1"/>
                <w:szCs w:val="16"/>
              </w:rPr>
            </w:pPr>
            <w:r w:rsidRPr="00ED172B">
              <w:rPr>
                <w:rFonts w:cs="Arial"/>
                <w:color w:val="000000" w:themeColor="text1"/>
                <w:szCs w:val="16"/>
              </w:rPr>
              <w:t>29.32%</w:t>
            </w:r>
          </w:p>
        </w:tc>
      </w:tr>
      <w:tr w:rsidR="00ED172B" w:rsidRPr="00ED172B" w14:paraId="30262144" w14:textId="77777777" w:rsidTr="00986B99">
        <w:trPr>
          <w:trHeight w:val="395"/>
        </w:trPr>
        <w:tc>
          <w:tcPr>
            <w:tcW w:w="3349" w:type="pct"/>
            <w:shd w:val="clear" w:color="auto" w:fill="auto"/>
            <w:vAlign w:val="center"/>
          </w:tcPr>
          <w:p w14:paraId="4F277A76" w14:textId="77777777" w:rsidR="0025243E" w:rsidRPr="00ED172B" w:rsidRDefault="0025243E" w:rsidP="0025243E">
            <w:pPr>
              <w:rPr>
                <w:color w:val="000000" w:themeColor="text1"/>
                <w:szCs w:val="16"/>
              </w:rPr>
            </w:pPr>
            <w:r w:rsidRPr="00ED172B">
              <w:rPr>
                <w:color w:val="000000" w:themeColor="text1"/>
                <w:szCs w:val="16"/>
              </w:rPr>
              <w:t>c. Infants and toddlers who improved functioning to a level nearer to same-aged peers but did not reach it</w:t>
            </w:r>
          </w:p>
        </w:tc>
        <w:tc>
          <w:tcPr>
            <w:tcW w:w="826" w:type="pct"/>
            <w:shd w:val="clear" w:color="auto" w:fill="auto"/>
            <w:vAlign w:val="center"/>
          </w:tcPr>
          <w:p w14:paraId="3891EFC3" w14:textId="0ECAF3AE" w:rsidR="0025243E" w:rsidRPr="00ED172B" w:rsidRDefault="00860830" w:rsidP="00186420">
            <w:pPr>
              <w:jc w:val="center"/>
              <w:rPr>
                <w:color w:val="000000" w:themeColor="text1"/>
                <w:szCs w:val="16"/>
              </w:rPr>
            </w:pPr>
            <w:r w:rsidRPr="00ED172B">
              <w:rPr>
                <w:rFonts w:cs="Arial"/>
                <w:color w:val="000000" w:themeColor="text1"/>
                <w:szCs w:val="16"/>
              </w:rPr>
              <w:t>186</w:t>
            </w:r>
          </w:p>
        </w:tc>
        <w:tc>
          <w:tcPr>
            <w:tcW w:w="825" w:type="pct"/>
            <w:shd w:val="clear" w:color="auto" w:fill="auto"/>
            <w:vAlign w:val="center"/>
          </w:tcPr>
          <w:p w14:paraId="51A7DF16" w14:textId="0DBF5071" w:rsidR="0025243E" w:rsidRPr="00ED172B" w:rsidRDefault="00860830" w:rsidP="00186420">
            <w:pPr>
              <w:jc w:val="center"/>
              <w:rPr>
                <w:color w:val="000000" w:themeColor="text1"/>
                <w:szCs w:val="16"/>
              </w:rPr>
            </w:pPr>
            <w:r w:rsidRPr="00ED172B">
              <w:rPr>
                <w:rFonts w:cs="Arial"/>
                <w:color w:val="000000" w:themeColor="text1"/>
                <w:szCs w:val="16"/>
              </w:rPr>
              <w:t>8.90%</w:t>
            </w:r>
          </w:p>
        </w:tc>
      </w:tr>
      <w:tr w:rsidR="00ED172B" w:rsidRPr="00ED172B" w14:paraId="29945F67" w14:textId="77777777" w:rsidTr="00986B99">
        <w:trPr>
          <w:trHeight w:val="361"/>
        </w:trPr>
        <w:tc>
          <w:tcPr>
            <w:tcW w:w="3349" w:type="pct"/>
            <w:shd w:val="clear" w:color="auto" w:fill="auto"/>
            <w:vAlign w:val="center"/>
          </w:tcPr>
          <w:p w14:paraId="41D6F21D" w14:textId="77777777" w:rsidR="0025243E" w:rsidRPr="00ED172B" w:rsidRDefault="0025243E" w:rsidP="0025243E">
            <w:pPr>
              <w:rPr>
                <w:rFonts w:cs="Arial"/>
                <w:color w:val="000000" w:themeColor="text1"/>
                <w:szCs w:val="16"/>
              </w:rPr>
            </w:pPr>
            <w:r w:rsidRPr="00ED172B">
              <w:rPr>
                <w:rFonts w:cs="Arial"/>
                <w:color w:val="000000" w:themeColor="text1"/>
                <w:szCs w:val="16"/>
              </w:rPr>
              <w:t>d. Infants and toddlers who improved functioning to reach a level comparable to same-aged peers</w:t>
            </w:r>
          </w:p>
        </w:tc>
        <w:tc>
          <w:tcPr>
            <w:tcW w:w="826" w:type="pct"/>
            <w:shd w:val="clear" w:color="auto" w:fill="auto"/>
            <w:vAlign w:val="center"/>
          </w:tcPr>
          <w:p w14:paraId="6E131627" w14:textId="1AF309F1" w:rsidR="0025243E" w:rsidRPr="00ED172B" w:rsidRDefault="00860830" w:rsidP="00186420">
            <w:pPr>
              <w:jc w:val="center"/>
              <w:rPr>
                <w:rFonts w:cs="Arial"/>
                <w:color w:val="000000" w:themeColor="text1"/>
                <w:szCs w:val="16"/>
              </w:rPr>
            </w:pPr>
            <w:r w:rsidRPr="00ED172B">
              <w:rPr>
                <w:rFonts w:cs="Arial"/>
                <w:color w:val="000000" w:themeColor="text1"/>
                <w:szCs w:val="16"/>
              </w:rPr>
              <w:t>586</w:t>
            </w:r>
          </w:p>
        </w:tc>
        <w:tc>
          <w:tcPr>
            <w:tcW w:w="825" w:type="pct"/>
            <w:shd w:val="clear" w:color="auto" w:fill="auto"/>
            <w:vAlign w:val="center"/>
          </w:tcPr>
          <w:p w14:paraId="6D45CB47" w14:textId="7F7DA88F" w:rsidR="0025243E" w:rsidRPr="00ED172B" w:rsidRDefault="00860830" w:rsidP="00186420">
            <w:pPr>
              <w:jc w:val="center"/>
              <w:rPr>
                <w:rFonts w:cs="Arial"/>
                <w:color w:val="000000" w:themeColor="text1"/>
                <w:szCs w:val="16"/>
              </w:rPr>
            </w:pPr>
            <w:r w:rsidRPr="00ED172B">
              <w:rPr>
                <w:rFonts w:cs="Arial"/>
                <w:color w:val="000000" w:themeColor="text1"/>
                <w:szCs w:val="16"/>
              </w:rPr>
              <w:t>28.02%</w:t>
            </w:r>
          </w:p>
        </w:tc>
      </w:tr>
      <w:tr w:rsidR="00ED172B" w:rsidRPr="00ED172B" w14:paraId="52D1A85F" w14:textId="77777777" w:rsidTr="00986B99">
        <w:trPr>
          <w:trHeight w:val="361"/>
        </w:trPr>
        <w:tc>
          <w:tcPr>
            <w:tcW w:w="3349" w:type="pct"/>
            <w:shd w:val="clear" w:color="auto" w:fill="auto"/>
            <w:vAlign w:val="center"/>
          </w:tcPr>
          <w:p w14:paraId="3C1CA897" w14:textId="77777777" w:rsidR="0025243E" w:rsidRPr="00ED172B" w:rsidRDefault="0025243E" w:rsidP="0025243E">
            <w:pPr>
              <w:rPr>
                <w:rFonts w:cs="Arial"/>
                <w:color w:val="000000" w:themeColor="text1"/>
                <w:szCs w:val="16"/>
              </w:rPr>
            </w:pPr>
            <w:r w:rsidRPr="00ED172B">
              <w:rPr>
                <w:rFonts w:cs="Arial"/>
                <w:color w:val="000000" w:themeColor="text1"/>
                <w:szCs w:val="16"/>
              </w:rPr>
              <w:t>e. Infants and toddlers who maintained functioning at a level comparable to same-aged peers</w:t>
            </w:r>
          </w:p>
        </w:tc>
        <w:tc>
          <w:tcPr>
            <w:tcW w:w="826" w:type="pct"/>
            <w:shd w:val="clear" w:color="auto" w:fill="auto"/>
            <w:vAlign w:val="center"/>
          </w:tcPr>
          <w:p w14:paraId="327C8F35" w14:textId="78D13113" w:rsidR="0025243E" w:rsidRPr="00ED172B" w:rsidRDefault="00860830" w:rsidP="00186420">
            <w:pPr>
              <w:jc w:val="center"/>
              <w:rPr>
                <w:rFonts w:cs="Arial"/>
                <w:color w:val="000000" w:themeColor="text1"/>
                <w:szCs w:val="16"/>
              </w:rPr>
            </w:pPr>
            <w:r w:rsidRPr="00ED172B">
              <w:rPr>
                <w:rFonts w:cs="Arial"/>
                <w:color w:val="000000" w:themeColor="text1"/>
                <w:szCs w:val="16"/>
              </w:rPr>
              <w:t>695</w:t>
            </w:r>
          </w:p>
        </w:tc>
        <w:tc>
          <w:tcPr>
            <w:tcW w:w="825" w:type="pct"/>
            <w:shd w:val="clear" w:color="auto" w:fill="auto"/>
            <w:vAlign w:val="center"/>
          </w:tcPr>
          <w:p w14:paraId="6F8EC2BC" w14:textId="12B867EB" w:rsidR="0025243E" w:rsidRPr="00ED172B" w:rsidRDefault="00860830" w:rsidP="00186420">
            <w:pPr>
              <w:jc w:val="center"/>
              <w:rPr>
                <w:rFonts w:cs="Arial"/>
                <w:color w:val="000000" w:themeColor="text1"/>
                <w:szCs w:val="16"/>
              </w:rPr>
            </w:pPr>
            <w:r w:rsidRPr="00ED172B">
              <w:rPr>
                <w:rFonts w:cs="Arial"/>
                <w:color w:val="000000" w:themeColor="text1"/>
                <w:szCs w:val="16"/>
              </w:rPr>
              <w:t>33.24%</w:t>
            </w:r>
          </w:p>
        </w:tc>
      </w:tr>
    </w:tbl>
    <w:p w14:paraId="50352AF0" w14:textId="77777777" w:rsidR="001A4B29" w:rsidRPr="00ED172B" w:rsidRDefault="001A4B29" w:rsidP="001A4B29">
      <w:pPr>
        <w:rPr>
          <w:rFonts w:cs="Arial"/>
          <w:b/>
          <w:color w:val="000000" w:themeColor="text1"/>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3CFFYAPRDATAOPT16"/>
      </w:tblPr>
      <w:tblGrid>
        <w:gridCol w:w="2425"/>
        <w:gridCol w:w="1170"/>
        <w:gridCol w:w="1260"/>
        <w:gridCol w:w="1350"/>
        <w:gridCol w:w="1350"/>
        <w:gridCol w:w="1260"/>
        <w:gridCol w:w="990"/>
        <w:gridCol w:w="985"/>
      </w:tblGrid>
      <w:tr w:rsidR="00ED172B" w:rsidRPr="00ED172B" w14:paraId="05AFC67E" w14:textId="77777777" w:rsidTr="00986B99">
        <w:trPr>
          <w:tblHeader/>
        </w:trPr>
        <w:tc>
          <w:tcPr>
            <w:tcW w:w="2425" w:type="dxa"/>
            <w:shd w:val="clear" w:color="auto" w:fill="auto"/>
            <w:vAlign w:val="bottom"/>
          </w:tcPr>
          <w:p w14:paraId="22BD1EA4" w14:textId="0F370FDF" w:rsidR="00037032" w:rsidRPr="00A40EE1" w:rsidRDefault="008320B5" w:rsidP="00B83404">
            <w:pPr>
              <w:rPr>
                <w:b/>
                <w:bCs/>
                <w:color w:val="000000" w:themeColor="text1"/>
              </w:rPr>
            </w:pPr>
            <w:r>
              <w:rPr>
                <w:b/>
                <w:bCs/>
                <w:color w:val="000000" w:themeColor="text1"/>
              </w:rPr>
              <w:t>Outcome C</w:t>
            </w:r>
          </w:p>
        </w:tc>
        <w:tc>
          <w:tcPr>
            <w:tcW w:w="1170" w:type="dxa"/>
            <w:shd w:val="clear" w:color="auto" w:fill="auto"/>
            <w:vAlign w:val="bottom"/>
          </w:tcPr>
          <w:p w14:paraId="4C4D512B" w14:textId="77777777" w:rsidR="00037032" w:rsidRPr="00ED172B" w:rsidRDefault="00037032" w:rsidP="00037032">
            <w:pPr>
              <w:keepNext/>
              <w:jc w:val="center"/>
              <w:rPr>
                <w:rFonts w:cs="Arial"/>
                <w:b/>
                <w:color w:val="000000" w:themeColor="text1"/>
                <w:szCs w:val="16"/>
              </w:rPr>
            </w:pPr>
            <w:r w:rsidRPr="00ED172B">
              <w:rPr>
                <w:rFonts w:cs="Arial"/>
                <w:b/>
                <w:color w:val="000000" w:themeColor="text1"/>
                <w:szCs w:val="16"/>
              </w:rPr>
              <w:t>Numerator</w:t>
            </w:r>
          </w:p>
        </w:tc>
        <w:tc>
          <w:tcPr>
            <w:tcW w:w="1260" w:type="dxa"/>
            <w:shd w:val="clear" w:color="auto" w:fill="auto"/>
            <w:vAlign w:val="bottom"/>
          </w:tcPr>
          <w:p w14:paraId="4D2FC56C" w14:textId="77777777" w:rsidR="00037032" w:rsidRPr="00ED172B" w:rsidRDefault="00037032" w:rsidP="00037032">
            <w:pPr>
              <w:keepNext/>
              <w:jc w:val="center"/>
              <w:rPr>
                <w:rFonts w:cs="Arial"/>
                <w:b/>
                <w:color w:val="000000" w:themeColor="text1"/>
                <w:szCs w:val="16"/>
              </w:rPr>
            </w:pPr>
            <w:r w:rsidRPr="00ED172B">
              <w:rPr>
                <w:rFonts w:cs="Arial"/>
                <w:b/>
                <w:color w:val="000000" w:themeColor="text1"/>
                <w:szCs w:val="16"/>
              </w:rPr>
              <w:t>Denominator</w:t>
            </w:r>
          </w:p>
        </w:tc>
        <w:tc>
          <w:tcPr>
            <w:tcW w:w="1350" w:type="dxa"/>
            <w:shd w:val="clear" w:color="auto" w:fill="auto"/>
            <w:vAlign w:val="bottom"/>
          </w:tcPr>
          <w:p w14:paraId="3CB5A22B" w14:textId="4402E284" w:rsidR="00037032" w:rsidRPr="00ED172B" w:rsidRDefault="00CD74B5" w:rsidP="00037032">
            <w:pPr>
              <w:keepNext/>
              <w:jc w:val="center"/>
              <w:rPr>
                <w:rFonts w:cs="Arial"/>
                <w:b/>
                <w:color w:val="000000" w:themeColor="text1"/>
                <w:szCs w:val="16"/>
              </w:rPr>
            </w:pPr>
            <w:r>
              <w:rPr>
                <w:rFonts w:cs="Arial"/>
                <w:b/>
                <w:color w:val="000000" w:themeColor="text1"/>
                <w:szCs w:val="16"/>
              </w:rPr>
              <w:t>FFY 2021 Data</w:t>
            </w:r>
          </w:p>
        </w:tc>
        <w:tc>
          <w:tcPr>
            <w:tcW w:w="1350" w:type="dxa"/>
            <w:shd w:val="clear" w:color="auto" w:fill="auto"/>
            <w:vAlign w:val="bottom"/>
          </w:tcPr>
          <w:p w14:paraId="1F1B0E9C" w14:textId="3DB8C5E8" w:rsidR="00037032" w:rsidRPr="00ED172B" w:rsidRDefault="00F22D09" w:rsidP="00037032">
            <w:pPr>
              <w:keepNext/>
              <w:jc w:val="center"/>
              <w:rPr>
                <w:rFonts w:cs="Arial"/>
                <w:b/>
                <w:color w:val="000000" w:themeColor="text1"/>
                <w:szCs w:val="16"/>
              </w:rPr>
            </w:pPr>
            <w:r>
              <w:rPr>
                <w:rFonts w:cs="Arial"/>
                <w:b/>
                <w:color w:val="000000" w:themeColor="text1"/>
                <w:szCs w:val="16"/>
              </w:rPr>
              <w:t>FFY 2022 Target</w:t>
            </w:r>
          </w:p>
        </w:tc>
        <w:tc>
          <w:tcPr>
            <w:tcW w:w="1260" w:type="dxa"/>
            <w:shd w:val="clear" w:color="auto" w:fill="auto"/>
            <w:vAlign w:val="bottom"/>
          </w:tcPr>
          <w:p w14:paraId="6C0C38FB" w14:textId="748D3AF5" w:rsidR="00037032" w:rsidRPr="00ED172B" w:rsidRDefault="00F22D09" w:rsidP="00037032">
            <w:pPr>
              <w:keepNext/>
              <w:jc w:val="center"/>
              <w:rPr>
                <w:rFonts w:cs="Arial"/>
                <w:b/>
                <w:color w:val="000000" w:themeColor="text1"/>
                <w:szCs w:val="16"/>
              </w:rPr>
            </w:pPr>
            <w:r>
              <w:rPr>
                <w:rFonts w:cs="Arial"/>
                <w:b/>
                <w:color w:val="000000" w:themeColor="text1"/>
                <w:szCs w:val="16"/>
              </w:rPr>
              <w:t>FFY 2022 Data</w:t>
            </w:r>
          </w:p>
        </w:tc>
        <w:tc>
          <w:tcPr>
            <w:tcW w:w="990" w:type="dxa"/>
            <w:shd w:val="clear" w:color="auto" w:fill="auto"/>
            <w:vAlign w:val="bottom"/>
          </w:tcPr>
          <w:p w14:paraId="2BF2EBDF" w14:textId="77777777" w:rsidR="00037032" w:rsidRPr="00ED172B" w:rsidRDefault="00037032" w:rsidP="00037032">
            <w:pPr>
              <w:keepNext/>
              <w:jc w:val="center"/>
              <w:rPr>
                <w:rFonts w:cs="Arial"/>
                <w:b/>
                <w:color w:val="000000" w:themeColor="text1"/>
                <w:szCs w:val="16"/>
              </w:rPr>
            </w:pPr>
            <w:r w:rsidRPr="00ED172B">
              <w:rPr>
                <w:rFonts w:cs="Arial"/>
                <w:b/>
                <w:color w:val="000000" w:themeColor="text1"/>
                <w:szCs w:val="16"/>
              </w:rPr>
              <w:t>Status</w:t>
            </w:r>
          </w:p>
        </w:tc>
        <w:tc>
          <w:tcPr>
            <w:tcW w:w="985" w:type="dxa"/>
            <w:shd w:val="clear" w:color="auto" w:fill="auto"/>
            <w:vAlign w:val="bottom"/>
          </w:tcPr>
          <w:p w14:paraId="214F9910" w14:textId="77777777" w:rsidR="00037032" w:rsidRPr="00ED172B" w:rsidRDefault="00037032" w:rsidP="00037032">
            <w:pPr>
              <w:keepNext/>
              <w:jc w:val="center"/>
              <w:rPr>
                <w:rFonts w:cs="Arial"/>
                <w:b/>
                <w:color w:val="000000" w:themeColor="text1"/>
                <w:szCs w:val="16"/>
              </w:rPr>
            </w:pPr>
            <w:r w:rsidRPr="00ED172B">
              <w:rPr>
                <w:rFonts w:cs="Arial"/>
                <w:b/>
                <w:color w:val="000000" w:themeColor="text1"/>
                <w:szCs w:val="16"/>
              </w:rPr>
              <w:t>Slippage</w:t>
            </w:r>
          </w:p>
        </w:tc>
      </w:tr>
      <w:tr w:rsidR="00ED172B" w:rsidRPr="00ED172B" w14:paraId="5CA7D7FC" w14:textId="77777777" w:rsidTr="00986B99">
        <w:tc>
          <w:tcPr>
            <w:tcW w:w="2425" w:type="dxa"/>
            <w:shd w:val="clear" w:color="auto" w:fill="auto"/>
          </w:tcPr>
          <w:p w14:paraId="1E7EA1A9" w14:textId="54DAFCC3" w:rsidR="008320B5" w:rsidRPr="00ED172B" w:rsidRDefault="0025243E" w:rsidP="0025243E">
            <w:pPr>
              <w:rPr>
                <w:rFonts w:cs="Arial"/>
                <w:color w:val="000000" w:themeColor="text1"/>
                <w:szCs w:val="16"/>
              </w:rPr>
            </w:pPr>
            <w:r w:rsidRPr="00ED172B">
              <w:rPr>
                <w:rFonts w:cs="Arial"/>
                <w:color w:val="000000" w:themeColor="text1"/>
                <w:szCs w:val="16"/>
              </w:rPr>
              <w:t>C1. Of those children who entered or exited the program below age expectations in Outcome C, the percent who substantially increased their rate of growth by the time they turned 3 years of age or exited the program</w:t>
            </w:r>
          </w:p>
        </w:tc>
        <w:tc>
          <w:tcPr>
            <w:tcW w:w="1170" w:type="dxa"/>
            <w:shd w:val="clear" w:color="auto" w:fill="auto"/>
            <w:vAlign w:val="center"/>
          </w:tcPr>
          <w:p w14:paraId="7B0CA489" w14:textId="0E345F1D" w:rsidR="0025243E" w:rsidRPr="00ED172B" w:rsidRDefault="00860830" w:rsidP="0025243E">
            <w:pPr>
              <w:pStyle w:val="Explain"/>
              <w:jc w:val="center"/>
              <w:rPr>
                <w:rFonts w:cs="Arial"/>
                <w:color w:val="000000" w:themeColor="text1"/>
                <w:szCs w:val="16"/>
              </w:rPr>
            </w:pPr>
            <w:r w:rsidRPr="00ED172B">
              <w:rPr>
                <w:rFonts w:cs="Arial"/>
                <w:color w:val="000000" w:themeColor="text1"/>
                <w:szCs w:val="16"/>
              </w:rPr>
              <w:t>772</w:t>
            </w:r>
          </w:p>
        </w:tc>
        <w:tc>
          <w:tcPr>
            <w:tcW w:w="1260" w:type="dxa"/>
            <w:shd w:val="clear" w:color="auto" w:fill="auto"/>
            <w:vAlign w:val="center"/>
          </w:tcPr>
          <w:p w14:paraId="2F111B4D" w14:textId="2C47E0BE" w:rsidR="0025243E" w:rsidRPr="00ED172B" w:rsidRDefault="00860830" w:rsidP="0025243E">
            <w:pPr>
              <w:pStyle w:val="Explain"/>
              <w:jc w:val="center"/>
              <w:rPr>
                <w:rFonts w:cs="Arial"/>
                <w:color w:val="000000" w:themeColor="text1"/>
                <w:szCs w:val="16"/>
              </w:rPr>
            </w:pPr>
            <w:r w:rsidRPr="00ED172B">
              <w:rPr>
                <w:rFonts w:cs="Arial"/>
                <w:color w:val="000000" w:themeColor="text1"/>
                <w:szCs w:val="16"/>
              </w:rPr>
              <w:t>1,396</w:t>
            </w:r>
          </w:p>
        </w:tc>
        <w:tc>
          <w:tcPr>
            <w:tcW w:w="1350" w:type="dxa"/>
            <w:shd w:val="clear" w:color="auto" w:fill="auto"/>
            <w:vAlign w:val="center"/>
          </w:tcPr>
          <w:p w14:paraId="3E511271" w14:textId="0F6822C1" w:rsidR="0025243E" w:rsidRPr="00ED172B" w:rsidRDefault="00860830" w:rsidP="0025243E">
            <w:pPr>
              <w:jc w:val="center"/>
              <w:rPr>
                <w:rFonts w:cs="Arial"/>
                <w:color w:val="000000" w:themeColor="text1"/>
                <w:szCs w:val="16"/>
              </w:rPr>
            </w:pPr>
            <w:r w:rsidRPr="00ED172B">
              <w:rPr>
                <w:rFonts w:cs="Arial"/>
                <w:color w:val="000000" w:themeColor="text1"/>
                <w:szCs w:val="16"/>
              </w:rPr>
              <w:t>54.84%</w:t>
            </w:r>
          </w:p>
        </w:tc>
        <w:tc>
          <w:tcPr>
            <w:tcW w:w="1350" w:type="dxa"/>
            <w:shd w:val="clear" w:color="auto" w:fill="auto"/>
            <w:vAlign w:val="center"/>
          </w:tcPr>
          <w:p w14:paraId="473D5F1A" w14:textId="175ED4B5" w:rsidR="0025243E" w:rsidRPr="00ED172B" w:rsidRDefault="005C14C2" w:rsidP="00027F39">
            <w:pPr>
              <w:jc w:val="center"/>
              <w:rPr>
                <w:color w:val="000000" w:themeColor="text1"/>
              </w:rPr>
            </w:pPr>
            <w:r w:rsidRPr="00ED172B">
              <w:rPr>
                <w:color w:val="000000" w:themeColor="text1"/>
              </w:rPr>
              <w:t>59.73%</w:t>
            </w:r>
          </w:p>
        </w:tc>
        <w:tc>
          <w:tcPr>
            <w:tcW w:w="1260" w:type="dxa"/>
            <w:shd w:val="clear" w:color="auto" w:fill="auto"/>
            <w:vAlign w:val="center"/>
          </w:tcPr>
          <w:p w14:paraId="1876516C" w14:textId="288911F8" w:rsidR="0025243E" w:rsidRPr="00ED172B" w:rsidRDefault="00860830" w:rsidP="0025243E">
            <w:pPr>
              <w:jc w:val="center"/>
              <w:rPr>
                <w:rFonts w:cs="Arial"/>
                <w:color w:val="000000" w:themeColor="text1"/>
                <w:szCs w:val="16"/>
              </w:rPr>
            </w:pPr>
            <w:r w:rsidRPr="00ED172B">
              <w:rPr>
                <w:rFonts w:cs="Arial"/>
                <w:color w:val="000000" w:themeColor="text1"/>
                <w:szCs w:val="16"/>
              </w:rPr>
              <w:t>55.30%</w:t>
            </w:r>
          </w:p>
        </w:tc>
        <w:tc>
          <w:tcPr>
            <w:tcW w:w="990" w:type="dxa"/>
            <w:shd w:val="clear" w:color="auto" w:fill="auto"/>
            <w:vAlign w:val="center"/>
          </w:tcPr>
          <w:p w14:paraId="0E1E6212" w14:textId="189804F0" w:rsidR="0025243E" w:rsidRPr="00ED172B" w:rsidRDefault="00860830" w:rsidP="0025243E">
            <w:pPr>
              <w:jc w:val="center"/>
              <w:rPr>
                <w:rFonts w:cs="Arial"/>
                <w:color w:val="000000" w:themeColor="text1"/>
                <w:szCs w:val="16"/>
              </w:rPr>
            </w:pPr>
            <w:r w:rsidRPr="00ED172B">
              <w:rPr>
                <w:rFonts w:cs="Arial"/>
                <w:color w:val="000000" w:themeColor="text1"/>
                <w:szCs w:val="16"/>
              </w:rPr>
              <w:t>Did not meet target</w:t>
            </w:r>
          </w:p>
        </w:tc>
        <w:tc>
          <w:tcPr>
            <w:tcW w:w="985" w:type="dxa"/>
            <w:shd w:val="clear" w:color="auto" w:fill="auto"/>
            <w:vAlign w:val="center"/>
          </w:tcPr>
          <w:p w14:paraId="3EA50B1B" w14:textId="3AB2B931" w:rsidR="0025243E" w:rsidRPr="00ED172B" w:rsidRDefault="00860830" w:rsidP="0025243E">
            <w:pPr>
              <w:jc w:val="center"/>
              <w:rPr>
                <w:rFonts w:cs="Arial"/>
                <w:color w:val="000000" w:themeColor="text1"/>
                <w:szCs w:val="16"/>
              </w:rPr>
            </w:pPr>
            <w:r w:rsidRPr="00ED172B">
              <w:rPr>
                <w:rFonts w:cs="Arial"/>
                <w:color w:val="000000" w:themeColor="text1"/>
                <w:szCs w:val="16"/>
              </w:rPr>
              <w:t>No Slippage</w:t>
            </w:r>
          </w:p>
        </w:tc>
      </w:tr>
      <w:tr w:rsidR="00ED172B" w:rsidRPr="00ED172B" w14:paraId="357A4CC7" w14:textId="77777777" w:rsidTr="00986B99">
        <w:tc>
          <w:tcPr>
            <w:tcW w:w="2425" w:type="dxa"/>
            <w:shd w:val="clear" w:color="auto" w:fill="auto"/>
          </w:tcPr>
          <w:p w14:paraId="12D3B9B1" w14:textId="701FB8C0" w:rsidR="008320B5" w:rsidRPr="00ED172B" w:rsidRDefault="0025243E" w:rsidP="0025243E">
            <w:pPr>
              <w:rPr>
                <w:rFonts w:cs="Arial"/>
                <w:color w:val="000000" w:themeColor="text1"/>
                <w:szCs w:val="16"/>
              </w:rPr>
            </w:pPr>
            <w:r w:rsidRPr="00ED172B">
              <w:rPr>
                <w:rFonts w:cs="Arial"/>
                <w:color w:val="000000" w:themeColor="text1"/>
                <w:szCs w:val="16"/>
              </w:rPr>
              <w:t>C2. The percent of infants and toddlers who were functioning within age expectations in Outcome C by the time they turned 3 years of age or exited the program</w:t>
            </w:r>
          </w:p>
        </w:tc>
        <w:tc>
          <w:tcPr>
            <w:tcW w:w="1170" w:type="dxa"/>
            <w:shd w:val="clear" w:color="auto" w:fill="auto"/>
            <w:vAlign w:val="center"/>
          </w:tcPr>
          <w:p w14:paraId="5F877093" w14:textId="7D67D8C0" w:rsidR="0025243E" w:rsidRPr="00ED172B" w:rsidRDefault="00860830" w:rsidP="0025243E">
            <w:pPr>
              <w:pStyle w:val="Explain"/>
              <w:jc w:val="center"/>
              <w:rPr>
                <w:rFonts w:cs="Arial"/>
                <w:color w:val="000000" w:themeColor="text1"/>
                <w:szCs w:val="16"/>
              </w:rPr>
            </w:pPr>
            <w:r w:rsidRPr="00ED172B">
              <w:rPr>
                <w:rFonts w:cs="Arial"/>
                <w:color w:val="000000" w:themeColor="text1"/>
                <w:szCs w:val="16"/>
              </w:rPr>
              <w:t>1,281</w:t>
            </w:r>
          </w:p>
        </w:tc>
        <w:tc>
          <w:tcPr>
            <w:tcW w:w="1260" w:type="dxa"/>
            <w:shd w:val="clear" w:color="auto" w:fill="auto"/>
            <w:vAlign w:val="center"/>
          </w:tcPr>
          <w:p w14:paraId="69F696DC" w14:textId="766B8213" w:rsidR="0025243E" w:rsidRPr="00ED172B" w:rsidRDefault="00860830" w:rsidP="0025243E">
            <w:pPr>
              <w:pStyle w:val="Explain"/>
              <w:jc w:val="center"/>
              <w:rPr>
                <w:rFonts w:cs="Arial"/>
                <w:color w:val="000000" w:themeColor="text1"/>
                <w:szCs w:val="16"/>
              </w:rPr>
            </w:pPr>
            <w:r w:rsidRPr="00ED172B">
              <w:rPr>
                <w:rFonts w:cs="Arial"/>
                <w:color w:val="000000" w:themeColor="text1"/>
                <w:szCs w:val="16"/>
              </w:rPr>
              <w:t>2,091</w:t>
            </w:r>
          </w:p>
        </w:tc>
        <w:tc>
          <w:tcPr>
            <w:tcW w:w="1350" w:type="dxa"/>
            <w:shd w:val="clear" w:color="auto" w:fill="auto"/>
            <w:vAlign w:val="center"/>
          </w:tcPr>
          <w:p w14:paraId="34065F7F" w14:textId="1E2D0A02" w:rsidR="0025243E" w:rsidRPr="00ED172B" w:rsidRDefault="00860830" w:rsidP="0025243E">
            <w:pPr>
              <w:jc w:val="center"/>
              <w:rPr>
                <w:rFonts w:cs="Arial"/>
                <w:color w:val="000000" w:themeColor="text1"/>
                <w:szCs w:val="16"/>
              </w:rPr>
            </w:pPr>
            <w:r w:rsidRPr="00ED172B">
              <w:rPr>
                <w:rFonts w:cs="Arial"/>
                <w:color w:val="000000" w:themeColor="text1"/>
                <w:szCs w:val="16"/>
              </w:rPr>
              <w:t>56.44%</w:t>
            </w:r>
          </w:p>
        </w:tc>
        <w:tc>
          <w:tcPr>
            <w:tcW w:w="1350" w:type="dxa"/>
            <w:shd w:val="clear" w:color="auto" w:fill="auto"/>
            <w:vAlign w:val="center"/>
          </w:tcPr>
          <w:p w14:paraId="738A625A" w14:textId="1B3A2509" w:rsidR="0025243E" w:rsidRPr="00ED172B" w:rsidRDefault="005C14C2" w:rsidP="005C14C2">
            <w:pPr>
              <w:jc w:val="center"/>
              <w:rPr>
                <w:color w:val="000000" w:themeColor="text1"/>
              </w:rPr>
            </w:pPr>
            <w:r w:rsidRPr="00ED172B">
              <w:rPr>
                <w:color w:val="000000" w:themeColor="text1"/>
              </w:rPr>
              <w:t>63.18%</w:t>
            </w:r>
          </w:p>
        </w:tc>
        <w:tc>
          <w:tcPr>
            <w:tcW w:w="1260" w:type="dxa"/>
            <w:shd w:val="clear" w:color="auto" w:fill="auto"/>
            <w:vAlign w:val="center"/>
          </w:tcPr>
          <w:p w14:paraId="1EEC0105" w14:textId="3FC19FC7" w:rsidR="0025243E" w:rsidRPr="00ED172B" w:rsidRDefault="00860830" w:rsidP="0025243E">
            <w:pPr>
              <w:jc w:val="center"/>
              <w:rPr>
                <w:rFonts w:cs="Arial"/>
                <w:color w:val="000000" w:themeColor="text1"/>
                <w:szCs w:val="16"/>
              </w:rPr>
            </w:pPr>
            <w:r w:rsidRPr="00ED172B">
              <w:rPr>
                <w:rFonts w:cs="Arial"/>
                <w:color w:val="000000" w:themeColor="text1"/>
                <w:szCs w:val="16"/>
              </w:rPr>
              <w:t>61.26%</w:t>
            </w:r>
          </w:p>
        </w:tc>
        <w:tc>
          <w:tcPr>
            <w:tcW w:w="990" w:type="dxa"/>
            <w:shd w:val="clear" w:color="auto" w:fill="auto"/>
            <w:vAlign w:val="center"/>
          </w:tcPr>
          <w:p w14:paraId="5EEFED10" w14:textId="71805D26" w:rsidR="0025243E" w:rsidRPr="00ED172B" w:rsidRDefault="00860830" w:rsidP="0025243E">
            <w:pPr>
              <w:jc w:val="center"/>
              <w:rPr>
                <w:rFonts w:cs="Arial"/>
                <w:color w:val="000000" w:themeColor="text1"/>
                <w:szCs w:val="16"/>
              </w:rPr>
            </w:pPr>
            <w:r w:rsidRPr="00ED172B">
              <w:rPr>
                <w:rFonts w:cs="Arial"/>
                <w:color w:val="000000" w:themeColor="text1"/>
                <w:szCs w:val="16"/>
              </w:rPr>
              <w:t>Did not meet target</w:t>
            </w:r>
          </w:p>
        </w:tc>
        <w:tc>
          <w:tcPr>
            <w:tcW w:w="985" w:type="dxa"/>
            <w:shd w:val="clear" w:color="auto" w:fill="auto"/>
            <w:vAlign w:val="center"/>
          </w:tcPr>
          <w:p w14:paraId="35666D42" w14:textId="7D42BE23" w:rsidR="0025243E" w:rsidRPr="00ED172B" w:rsidRDefault="00860830" w:rsidP="0025243E">
            <w:pPr>
              <w:jc w:val="center"/>
              <w:rPr>
                <w:rFonts w:cs="Arial"/>
                <w:color w:val="000000" w:themeColor="text1"/>
                <w:szCs w:val="16"/>
              </w:rPr>
            </w:pPr>
            <w:r w:rsidRPr="00ED172B">
              <w:rPr>
                <w:rFonts w:cs="Arial"/>
                <w:color w:val="000000" w:themeColor="text1"/>
                <w:szCs w:val="16"/>
              </w:rPr>
              <w:t>No Slippage</w:t>
            </w:r>
          </w:p>
        </w:tc>
      </w:tr>
    </w:tbl>
    <w:p w14:paraId="0ADB8903" w14:textId="77777777" w:rsidR="000E5D05" w:rsidRPr="00ED172B" w:rsidRDefault="000E5D05" w:rsidP="00986B99">
      <w:pPr>
        <w:rPr>
          <w:rFonts w:cs="Arial"/>
          <w:color w:val="000000" w:themeColor="text1"/>
          <w:szCs w:val="16"/>
        </w:rPr>
      </w:pPr>
    </w:p>
    <w:p w14:paraId="7E6A154B" w14:textId="77777777" w:rsidR="000E5D05" w:rsidRPr="000E5D05" w:rsidRDefault="000E5D05" w:rsidP="000E5D05">
      <w:pPr>
        <w:rPr>
          <w:b/>
          <w:color w:val="000000" w:themeColor="text1"/>
        </w:rPr>
      </w:pPr>
      <w:r w:rsidRPr="000E5D05" w:rsidDel="00F32724">
        <w:rPr>
          <w:b/>
          <w:color w:val="000000" w:themeColor="text1"/>
        </w:rPr>
        <w:t>FFY 2022 SPP/APR Data</w:t>
      </w:r>
    </w:p>
    <w:p w14:paraId="46BFE185" w14:textId="77777777" w:rsidR="000E5D05" w:rsidRPr="000E5D05" w:rsidRDefault="000E5D05" w:rsidP="000E5D05">
      <w:pPr>
        <w:rPr>
          <w:rFonts w:cs="Arial"/>
          <w:color w:val="000000" w:themeColor="text1"/>
          <w:szCs w:val="16"/>
        </w:rPr>
      </w:pPr>
      <w:r w:rsidRPr="000E5D05">
        <w:rPr>
          <w:rFonts w:cs="Arial"/>
          <w:b/>
          <w:color w:val="000000" w:themeColor="text1"/>
          <w:szCs w:val="16"/>
        </w:rPr>
        <w:t>The number of infants and toddlers who did not receive early intervention services for at least six months before exiting the Part C program</w:t>
      </w:r>
      <w:r w:rsidRPr="000E5D05">
        <w:rPr>
          <w:rFonts w:cs="Arial"/>
          <w:color w:val="000000" w:themeColor="text1"/>
          <w:szCs w:val="16"/>
        </w:rPr>
        <w:t>.</w:t>
      </w:r>
    </w:p>
    <w:tbl>
      <w:tblPr>
        <w:tblStyle w:val="TableGrid"/>
        <w:tblW w:w="0" w:type="auto"/>
        <w:tblLook w:val="04A0" w:firstRow="1" w:lastRow="0" w:firstColumn="1" w:lastColumn="0" w:noHBand="0" w:noVBand="1"/>
        <w:tblCaption w:val="C03INTDDIDNOT"/>
      </w:tblPr>
      <w:tblGrid>
        <w:gridCol w:w="9175"/>
        <w:gridCol w:w="1615"/>
      </w:tblGrid>
      <w:tr w:rsidR="000E5D05" w:rsidRPr="000E5D05" w14:paraId="61B84428" w14:textId="77777777" w:rsidTr="006B424E">
        <w:trPr>
          <w:tblHeader/>
        </w:trPr>
        <w:tc>
          <w:tcPr>
            <w:tcW w:w="9175" w:type="dxa"/>
          </w:tcPr>
          <w:p w14:paraId="4A3B8E26" w14:textId="77777777" w:rsidR="000E5D05" w:rsidRPr="000E5D05" w:rsidRDefault="000E5D05" w:rsidP="006B424E">
            <w:pPr>
              <w:rPr>
                <w:rFonts w:cs="Arial"/>
                <w:b/>
                <w:bCs/>
                <w:color w:val="000000" w:themeColor="text1"/>
                <w:szCs w:val="16"/>
              </w:rPr>
            </w:pPr>
            <w:r w:rsidRPr="000E5D05">
              <w:rPr>
                <w:rFonts w:cs="Arial"/>
                <w:b/>
                <w:bCs/>
                <w:color w:val="000000" w:themeColor="text1"/>
                <w:szCs w:val="16"/>
              </w:rPr>
              <w:t>Question</w:t>
            </w:r>
          </w:p>
        </w:tc>
        <w:tc>
          <w:tcPr>
            <w:tcW w:w="1615" w:type="dxa"/>
            <w:shd w:val="clear" w:color="auto" w:fill="auto"/>
          </w:tcPr>
          <w:p w14:paraId="69C911AF" w14:textId="77777777" w:rsidR="000E5D05" w:rsidRPr="000E5D05" w:rsidRDefault="000E5D05" w:rsidP="006B424E">
            <w:pPr>
              <w:jc w:val="center"/>
              <w:rPr>
                <w:rFonts w:cs="Arial"/>
                <w:b/>
                <w:bCs/>
                <w:color w:val="000000" w:themeColor="text1"/>
                <w:szCs w:val="16"/>
              </w:rPr>
            </w:pPr>
            <w:r w:rsidRPr="000E5D05">
              <w:rPr>
                <w:rFonts w:cs="Arial"/>
                <w:b/>
                <w:bCs/>
                <w:color w:val="000000" w:themeColor="text1"/>
                <w:szCs w:val="16"/>
              </w:rPr>
              <w:t>Number</w:t>
            </w:r>
          </w:p>
        </w:tc>
      </w:tr>
      <w:tr w:rsidR="000E5D05" w:rsidRPr="000E5D05" w14:paraId="655EF7E2" w14:textId="77777777" w:rsidTr="006B424E">
        <w:tc>
          <w:tcPr>
            <w:tcW w:w="9175" w:type="dxa"/>
          </w:tcPr>
          <w:p w14:paraId="751BADB6" w14:textId="77777777" w:rsidR="000E5D05" w:rsidRPr="000E5D05" w:rsidRDefault="000E5D05" w:rsidP="006B424E">
            <w:pPr>
              <w:rPr>
                <w:rFonts w:cs="Arial"/>
                <w:color w:val="000000" w:themeColor="text1"/>
                <w:szCs w:val="16"/>
              </w:rPr>
            </w:pPr>
            <w:r w:rsidRPr="000E5D05">
              <w:rPr>
                <w:rFonts w:cs="Arial"/>
                <w:color w:val="000000" w:themeColor="text1"/>
                <w:szCs w:val="16"/>
              </w:rPr>
              <w:t>The number of infants and toddlers who exited the Part C program during the reporting period, as reported in the State’s Part C exiting 618 data</w:t>
            </w:r>
          </w:p>
        </w:tc>
        <w:tc>
          <w:tcPr>
            <w:tcW w:w="1615" w:type="dxa"/>
            <w:shd w:val="clear" w:color="auto" w:fill="auto"/>
          </w:tcPr>
          <w:p w14:paraId="41E410A2" w14:textId="77777777" w:rsidR="000E5D05" w:rsidRPr="000E5D05" w:rsidRDefault="000E5D05" w:rsidP="006B424E">
            <w:pPr>
              <w:jc w:val="center"/>
              <w:rPr>
                <w:rFonts w:cs="Arial"/>
                <w:color w:val="000000" w:themeColor="text1"/>
                <w:szCs w:val="16"/>
              </w:rPr>
            </w:pPr>
            <w:r w:rsidRPr="000E5D05">
              <w:rPr>
                <w:rFonts w:cs="Arial"/>
                <w:color w:val="000000" w:themeColor="text1"/>
                <w:szCs w:val="16"/>
              </w:rPr>
              <w:t>2,585</w:t>
            </w:r>
          </w:p>
        </w:tc>
      </w:tr>
      <w:tr w:rsidR="000E5D05" w:rsidRPr="000E5D05" w14:paraId="67934A85" w14:textId="77777777" w:rsidTr="006B424E">
        <w:tc>
          <w:tcPr>
            <w:tcW w:w="9175" w:type="dxa"/>
          </w:tcPr>
          <w:p w14:paraId="07587B90" w14:textId="77777777" w:rsidR="000E5D05" w:rsidRPr="000E5D05" w:rsidRDefault="000E5D05" w:rsidP="006B424E">
            <w:pPr>
              <w:rPr>
                <w:rFonts w:cs="Arial"/>
                <w:color w:val="000000" w:themeColor="text1"/>
                <w:szCs w:val="16"/>
              </w:rPr>
            </w:pPr>
            <w:r w:rsidRPr="000E5D05">
              <w:rPr>
                <w:rFonts w:cs="Arial"/>
                <w:color w:val="000000" w:themeColor="text1"/>
                <w:szCs w:val="16"/>
              </w:rPr>
              <w:t>The number of those infants and toddlers who did not receive early intervention services for at least six months before exiting the Part C program.</w:t>
            </w:r>
          </w:p>
        </w:tc>
        <w:tc>
          <w:tcPr>
            <w:tcW w:w="1615" w:type="dxa"/>
          </w:tcPr>
          <w:p w14:paraId="6888EA59" w14:textId="77777777" w:rsidR="000E5D05" w:rsidRPr="000E5D05" w:rsidRDefault="000E5D05" w:rsidP="006B424E">
            <w:pPr>
              <w:jc w:val="center"/>
              <w:rPr>
                <w:rFonts w:cs="Arial"/>
                <w:color w:val="000000" w:themeColor="text1"/>
                <w:szCs w:val="16"/>
              </w:rPr>
            </w:pPr>
            <w:r w:rsidRPr="000E5D05">
              <w:rPr>
                <w:rFonts w:cs="Arial"/>
                <w:color w:val="000000" w:themeColor="text1"/>
                <w:szCs w:val="16"/>
              </w:rPr>
              <w:t>494</w:t>
            </w:r>
          </w:p>
        </w:tc>
      </w:tr>
      <w:tr w:rsidR="000E5D05" w:rsidRPr="00ED172B" w14:paraId="7565685B" w14:textId="77777777" w:rsidTr="006B424E">
        <w:tc>
          <w:tcPr>
            <w:tcW w:w="9175" w:type="dxa"/>
          </w:tcPr>
          <w:p w14:paraId="189EC9A1" w14:textId="77777777" w:rsidR="000E5D05" w:rsidRPr="000E5D05" w:rsidRDefault="000E5D05" w:rsidP="006B424E">
            <w:pPr>
              <w:rPr>
                <w:rFonts w:cs="Arial"/>
                <w:color w:val="000000" w:themeColor="text1"/>
                <w:szCs w:val="16"/>
              </w:rPr>
            </w:pPr>
            <w:r w:rsidRPr="000E5D05">
              <w:rPr>
                <w:rFonts w:cs="Arial"/>
                <w:bCs/>
                <w:color w:val="000000" w:themeColor="text1"/>
                <w:szCs w:val="16"/>
              </w:rPr>
              <w:t>Number of infants and toddlers with IFSPs assessed</w:t>
            </w:r>
          </w:p>
        </w:tc>
        <w:tc>
          <w:tcPr>
            <w:tcW w:w="1615" w:type="dxa"/>
          </w:tcPr>
          <w:p w14:paraId="1EA9DBE3" w14:textId="77777777" w:rsidR="000E5D05" w:rsidRPr="006B424E" w:rsidRDefault="000E5D05" w:rsidP="006B424E">
            <w:pPr>
              <w:rPr>
                <w:b/>
                <w:color w:val="000000" w:themeColor="text1"/>
              </w:rPr>
            </w:pPr>
            <w:r w:rsidRPr="000E5D05">
              <w:rPr>
                <w:color w:val="000000" w:themeColor="text1"/>
              </w:rPr>
              <w:t>2,091</w:t>
            </w:r>
          </w:p>
        </w:tc>
      </w:tr>
    </w:tbl>
    <w:p w14:paraId="72E78A43" w14:textId="658DEFD0" w:rsidR="001A171A" w:rsidRDefault="001A171A" w:rsidP="005F4279">
      <w:pPr>
        <w:rPr>
          <w:rFonts w:cs="Arial"/>
          <w:color w:val="000000" w:themeColor="text1"/>
          <w:szCs w:val="16"/>
        </w:rPr>
      </w:pPr>
    </w:p>
    <w:tbl>
      <w:tblPr>
        <w:tblStyle w:val="TableGrid"/>
        <w:tblW w:w="5000" w:type="pct"/>
        <w:tblCellMar>
          <w:left w:w="115" w:type="dxa"/>
          <w:right w:w="115" w:type="dxa"/>
        </w:tblCellMar>
        <w:tblLook w:val="04A0" w:firstRow="1" w:lastRow="0" w:firstColumn="1" w:lastColumn="0" w:noHBand="0" w:noVBand="1"/>
        <w:tblCaption w:val="C03SAMPLEUSED"/>
      </w:tblPr>
      <w:tblGrid>
        <w:gridCol w:w="8310"/>
        <w:gridCol w:w="2480"/>
      </w:tblGrid>
      <w:tr w:rsidR="00ED172B" w:rsidRPr="00ED172B" w14:paraId="5CDC992D" w14:textId="77777777" w:rsidTr="00A40EE1">
        <w:trPr>
          <w:tblHeader/>
        </w:trPr>
        <w:tc>
          <w:tcPr>
            <w:tcW w:w="3851" w:type="pct"/>
            <w:tcBorders>
              <w:top w:val="single" w:sz="4" w:space="0" w:color="auto"/>
              <w:left w:val="single" w:sz="4" w:space="0" w:color="auto"/>
            </w:tcBorders>
          </w:tcPr>
          <w:p w14:paraId="50D8D3CA" w14:textId="2FF2BABA" w:rsidR="00F20E73" w:rsidRPr="00A40EE1" w:rsidRDefault="00164FFE" w:rsidP="00781A26">
            <w:pPr>
              <w:rPr>
                <w:rFonts w:cs="Arial"/>
                <w:b/>
                <w:bCs/>
                <w:color w:val="000000" w:themeColor="text1"/>
                <w:szCs w:val="16"/>
              </w:rPr>
            </w:pPr>
            <w:r>
              <w:rPr>
                <w:rFonts w:cs="Arial"/>
                <w:b/>
                <w:bCs/>
                <w:color w:val="000000" w:themeColor="text1"/>
                <w:szCs w:val="16"/>
              </w:rPr>
              <w:t>Sampling Question</w:t>
            </w:r>
          </w:p>
        </w:tc>
        <w:tc>
          <w:tcPr>
            <w:tcW w:w="1149" w:type="pct"/>
            <w:tcBorders>
              <w:top w:val="single" w:sz="4" w:space="0" w:color="auto"/>
            </w:tcBorders>
          </w:tcPr>
          <w:p w14:paraId="2941D030" w14:textId="77777777" w:rsidR="00F20E73" w:rsidRPr="00ED172B" w:rsidRDefault="00F20E73" w:rsidP="00781A26">
            <w:pPr>
              <w:jc w:val="center"/>
              <w:rPr>
                <w:rFonts w:cs="Arial"/>
                <w:b/>
                <w:color w:val="000000" w:themeColor="text1"/>
                <w:szCs w:val="16"/>
              </w:rPr>
            </w:pPr>
            <w:r w:rsidRPr="00ED172B">
              <w:rPr>
                <w:rFonts w:cs="Arial"/>
                <w:b/>
                <w:color w:val="000000" w:themeColor="text1"/>
                <w:szCs w:val="16"/>
              </w:rPr>
              <w:t>Yes / No</w:t>
            </w:r>
          </w:p>
        </w:tc>
      </w:tr>
      <w:tr w:rsidR="00ED172B" w:rsidRPr="00ED172B" w14:paraId="72F7F64E" w14:textId="77777777" w:rsidTr="000D7858">
        <w:tc>
          <w:tcPr>
            <w:tcW w:w="3851" w:type="pct"/>
          </w:tcPr>
          <w:p w14:paraId="15ED4817" w14:textId="77777777" w:rsidR="00F20E73" w:rsidRPr="00ED172B" w:rsidRDefault="00F20E73" w:rsidP="00781A26">
            <w:pPr>
              <w:rPr>
                <w:rFonts w:cs="Arial"/>
                <w:color w:val="000000" w:themeColor="text1"/>
                <w:szCs w:val="16"/>
              </w:rPr>
            </w:pPr>
            <w:r w:rsidRPr="00ED172B">
              <w:rPr>
                <w:rFonts w:cs="Arial"/>
                <w:color w:val="000000" w:themeColor="text1"/>
                <w:szCs w:val="16"/>
              </w:rPr>
              <w:t xml:space="preserve">Was sampling used? </w:t>
            </w:r>
          </w:p>
        </w:tc>
        <w:tc>
          <w:tcPr>
            <w:tcW w:w="1149" w:type="pct"/>
          </w:tcPr>
          <w:p w14:paraId="4AF34DAE" w14:textId="4C1FA1B9" w:rsidR="00F20E73" w:rsidRPr="00ED172B" w:rsidRDefault="00860830" w:rsidP="004050E0">
            <w:pPr>
              <w:rPr>
                <w:rFonts w:cs="Arial"/>
                <w:color w:val="000000" w:themeColor="text1"/>
                <w:szCs w:val="16"/>
              </w:rPr>
            </w:pPr>
            <w:r w:rsidRPr="00ED172B">
              <w:rPr>
                <w:rFonts w:cs="Arial"/>
                <w:color w:val="000000" w:themeColor="text1"/>
                <w:szCs w:val="16"/>
              </w:rPr>
              <w:t>NO</w:t>
            </w:r>
          </w:p>
        </w:tc>
      </w:tr>
    </w:tbl>
    <w:p w14:paraId="047486DE" w14:textId="2F12AD13" w:rsidR="002451A6" w:rsidRPr="00ED172B" w:rsidRDefault="002451A6" w:rsidP="00F20E73">
      <w:pPr>
        <w:rPr>
          <w:rFonts w:cs="Arial"/>
          <w:b/>
          <w:color w:val="000000" w:themeColor="text1"/>
          <w:szCs w:val="16"/>
        </w:rPr>
      </w:pPr>
      <w:r w:rsidRPr="00ED172B">
        <w:rPr>
          <w:rFonts w:cs="Arial"/>
          <w:b/>
          <w:color w:val="000000" w:themeColor="text1"/>
          <w:szCs w:val="16"/>
        </w:rPr>
        <w:t>Did you use the Early Childhood Outcomes Center (ECO) Child Outcomes Summary (COS) process? (yes/no)</w:t>
      </w:r>
    </w:p>
    <w:p w14:paraId="44D4D8D3" w14:textId="4AE06461" w:rsidR="002451A6" w:rsidRDefault="005C14C2" w:rsidP="005C14C2">
      <w:pPr>
        <w:rPr>
          <w:color w:val="000000" w:themeColor="text1"/>
        </w:rPr>
      </w:pPr>
      <w:r w:rsidRPr="00ED172B">
        <w:rPr>
          <w:color w:val="000000" w:themeColor="text1"/>
        </w:rPr>
        <w:t>YES</w:t>
      </w:r>
    </w:p>
    <w:p w14:paraId="10AAC9AE" w14:textId="77777777" w:rsidR="00F20E73" w:rsidRPr="00ED172B" w:rsidRDefault="00F20E73" w:rsidP="00F20E73">
      <w:pPr>
        <w:rPr>
          <w:rFonts w:cs="Arial"/>
          <w:b/>
          <w:color w:val="000000" w:themeColor="text1"/>
          <w:szCs w:val="16"/>
        </w:rPr>
      </w:pPr>
      <w:r w:rsidRPr="00ED172B">
        <w:rPr>
          <w:rFonts w:cs="Arial"/>
          <w:b/>
          <w:color w:val="000000" w:themeColor="text1"/>
          <w:szCs w:val="16"/>
        </w:rPr>
        <w:t>List the instruments and procedures used to gather data for this indicator.</w:t>
      </w:r>
    </w:p>
    <w:p w14:paraId="0307C014" w14:textId="58F2A742" w:rsidR="00F20E73" w:rsidRPr="00ED172B" w:rsidRDefault="00860830" w:rsidP="00F20E73">
      <w:pPr>
        <w:rPr>
          <w:rFonts w:cs="Arial"/>
          <w:color w:val="000000" w:themeColor="text1"/>
          <w:szCs w:val="16"/>
        </w:rPr>
      </w:pPr>
      <w:r w:rsidRPr="00ED172B">
        <w:rPr>
          <w:rFonts w:cs="Arial"/>
          <w:color w:val="000000" w:themeColor="text1"/>
          <w:szCs w:val="16"/>
        </w:rPr>
        <w:t>The Early Childhood Outcome (ECO) Summary process, nationally referred to as Child Outcomes Summary, is used to summarize the child’s skills and behaviors in comparison to the functioning expected for the age of the child and the child’s progress in each of the three ECO areas.</w:t>
      </w:r>
      <w:r w:rsidRPr="00ED172B">
        <w:rPr>
          <w:rFonts w:cs="Arial"/>
          <w:color w:val="000000" w:themeColor="text1"/>
          <w:szCs w:val="16"/>
        </w:rPr>
        <w:br/>
      </w:r>
      <w:r w:rsidRPr="00ED172B">
        <w:rPr>
          <w:rFonts w:cs="Arial"/>
          <w:color w:val="000000" w:themeColor="text1"/>
          <w:szCs w:val="16"/>
        </w:rPr>
        <w:br/>
        <w:t xml:space="preserve">Teams gather and summarize information about every child's present levels of development and functioning for each of the Early Childhood Outcome areas as part of the evaluation and child and family-directed assessment procedures. A variety of measures are used which include a review of records, family and </w:t>
      </w:r>
      <w:proofErr w:type="gramStart"/>
      <w:r w:rsidRPr="00ED172B">
        <w:rPr>
          <w:rFonts w:cs="Arial"/>
          <w:color w:val="000000" w:themeColor="text1"/>
          <w:szCs w:val="16"/>
        </w:rPr>
        <w:t>caregivers</w:t>
      </w:r>
      <w:proofErr w:type="gramEnd"/>
      <w:r w:rsidRPr="00ED172B">
        <w:rPr>
          <w:rFonts w:cs="Arial"/>
          <w:color w:val="000000" w:themeColor="text1"/>
          <w:szCs w:val="16"/>
        </w:rPr>
        <w:t xml:space="preserve"> interviews, observations, and administration of evaluation and assessments. The assessments commonly administered by teams </w:t>
      </w:r>
      <w:proofErr w:type="gramStart"/>
      <w:r w:rsidRPr="00ED172B">
        <w:rPr>
          <w:rFonts w:cs="Arial"/>
          <w:color w:val="000000" w:themeColor="text1"/>
          <w:szCs w:val="16"/>
        </w:rPr>
        <w:t>include:</w:t>
      </w:r>
      <w:proofErr w:type="gramEnd"/>
      <w:r w:rsidRPr="00ED172B">
        <w:rPr>
          <w:rFonts w:cs="Arial"/>
          <w:color w:val="000000" w:themeColor="text1"/>
          <w:szCs w:val="16"/>
        </w:rPr>
        <w:t xml:space="preserve"> Developmental Assessment of Young Children-2; Developmental Profile 4; Teaching Strategies GOLD; and Assessment, Evaluation, and Programming System for Infants and Children, Third Edition. The IFSP Team, which includes families, reviews the child's functioning and progress. The ECO Decision Tree is used as a tool to </w:t>
      </w:r>
      <w:proofErr w:type="gramStart"/>
      <w:r w:rsidRPr="00ED172B">
        <w:rPr>
          <w:rFonts w:cs="Arial"/>
          <w:color w:val="000000" w:themeColor="text1"/>
          <w:szCs w:val="16"/>
        </w:rPr>
        <w:t>make a decision</w:t>
      </w:r>
      <w:proofErr w:type="gramEnd"/>
      <w:r w:rsidRPr="00ED172B">
        <w:rPr>
          <w:rFonts w:cs="Arial"/>
          <w:color w:val="000000" w:themeColor="text1"/>
          <w:szCs w:val="16"/>
        </w:rPr>
        <w:t xml:space="preserve"> about the ECO rating. </w:t>
      </w:r>
      <w:r w:rsidRPr="00ED172B">
        <w:rPr>
          <w:rFonts w:cs="Arial"/>
          <w:color w:val="000000" w:themeColor="text1"/>
          <w:szCs w:val="16"/>
        </w:rPr>
        <w:br/>
      </w:r>
      <w:r w:rsidRPr="00ED172B">
        <w:rPr>
          <w:rFonts w:cs="Arial"/>
          <w:color w:val="000000" w:themeColor="text1"/>
          <w:szCs w:val="16"/>
        </w:rPr>
        <w:br/>
        <w:t>Data for this indicator were taken from Iowa's data systems, Legacy and ACHIEVE, and reflect a year-round count (July through June) of children who have exited Early ACCESS, IDEA Part C services and were reported on Iowa’s current reporting year’s IDEA Part C Exiting Collection. Missing data were checked by comparing ECO data with the number of children exiting Early ACCESS, IDEA Part C and reported in the current reporting year’s IDEA Part C Exiting Collection minus the number of children who had received IDEA Part C services for less than six months.</w:t>
      </w:r>
    </w:p>
    <w:p w14:paraId="7C7F4032" w14:textId="3B8DC8B2" w:rsidR="003A3693" w:rsidRPr="00ED172B" w:rsidRDefault="003A3693" w:rsidP="006935F4">
      <w:pPr>
        <w:rPr>
          <w:b/>
          <w:color w:val="000000" w:themeColor="text1"/>
        </w:rPr>
      </w:pPr>
      <w:bookmarkStart w:id="15" w:name="_Toc382082362"/>
      <w:bookmarkStart w:id="16" w:name="_Toc392159270"/>
      <w:r w:rsidRPr="00ED172B">
        <w:rPr>
          <w:b/>
          <w:color w:val="000000" w:themeColor="text1"/>
        </w:rPr>
        <w:t>Provide additional information about this indicator (optional).</w:t>
      </w:r>
    </w:p>
    <w:p w14:paraId="38CEA5CA" w14:textId="6B633C85" w:rsidR="003A3693" w:rsidRPr="00ED172B" w:rsidRDefault="00860830" w:rsidP="003A3693">
      <w:pPr>
        <w:rPr>
          <w:rFonts w:cs="Arial"/>
          <w:color w:val="000000" w:themeColor="text1"/>
          <w:szCs w:val="16"/>
        </w:rPr>
      </w:pPr>
      <w:r w:rsidRPr="00ED172B">
        <w:rPr>
          <w:rFonts w:cs="Arial"/>
          <w:color w:val="000000" w:themeColor="text1"/>
          <w:szCs w:val="16"/>
        </w:rPr>
        <w:t xml:space="preserve">In FFY22, a cross-disciplinary team developed a Child Development Professional Learning Package for providers who serve children ages birth to five (Part C / Part 619) to build upon the foundational knowledge and information of child development and developmental progressions. The package provides support for IFSP and IEP teams, which includes families, to engage in a dialogue and </w:t>
      </w:r>
      <w:proofErr w:type="gramStart"/>
      <w:r w:rsidRPr="00ED172B">
        <w:rPr>
          <w:rFonts w:cs="Arial"/>
          <w:color w:val="000000" w:themeColor="text1"/>
          <w:szCs w:val="16"/>
        </w:rPr>
        <w:t>decision making</w:t>
      </w:r>
      <w:proofErr w:type="gramEnd"/>
      <w:r w:rsidRPr="00ED172B">
        <w:rPr>
          <w:rFonts w:cs="Arial"/>
          <w:color w:val="000000" w:themeColor="text1"/>
          <w:szCs w:val="16"/>
        </w:rPr>
        <w:t xml:space="preserve"> process about children's functioning and to determine consistent child outcome ratings and progress for the three ECO areas. It includes a series of learning activities which must be completed in the following sequence: 1) Child development birth to 36 months online modules; 2) Child development 3 to 5 years online modules; </w:t>
      </w:r>
      <w:proofErr w:type="gramStart"/>
      <w:r w:rsidRPr="00ED172B">
        <w:rPr>
          <w:rFonts w:cs="Arial"/>
          <w:color w:val="000000" w:themeColor="text1"/>
          <w:szCs w:val="16"/>
        </w:rPr>
        <w:t>and,</w:t>
      </w:r>
      <w:proofErr w:type="gramEnd"/>
      <w:r w:rsidRPr="00ED172B">
        <w:rPr>
          <w:rFonts w:cs="Arial"/>
          <w:color w:val="000000" w:themeColor="text1"/>
          <w:szCs w:val="16"/>
        </w:rPr>
        <w:t xml:space="preserve"> 3) Facilitated learning experiences about the ECO process, including age anchoring. The package includes Child Outcomes Summary resources from the OSEP-funded, Early Childhood Technical Assistance Center (ECTA) and Center for IDEA Early Childhood Data Systems (DaSy). The package will enhance providers' knowledge and understanding of development to improve functional outcomes for infants, toddlers, preschool children, and their families.</w:t>
      </w:r>
    </w:p>
    <w:p w14:paraId="2F0F2ABA" w14:textId="15FC50CD" w:rsidR="00DC0682" w:rsidRPr="00A40EE1" w:rsidRDefault="000D0117" w:rsidP="005C3FFD">
      <w:pPr>
        <w:pStyle w:val="Heading2"/>
      </w:pPr>
      <w:r w:rsidRPr="00A40EE1">
        <w:t xml:space="preserve">3 - </w:t>
      </w:r>
      <w:r w:rsidR="00DC0682" w:rsidRPr="00A40EE1">
        <w:t>Prior FFY Required Actions</w:t>
      </w:r>
    </w:p>
    <w:p w14:paraId="21A4A58D" w14:textId="7734B581" w:rsidR="004C1CEE" w:rsidRPr="00ED172B" w:rsidRDefault="00291EA9" w:rsidP="00291EA9">
      <w:pPr>
        <w:rPr>
          <w:color w:val="000000" w:themeColor="text1"/>
        </w:rPr>
      </w:pPr>
      <w:r w:rsidRPr="00ED172B">
        <w:rPr>
          <w:color w:val="000000" w:themeColor="text1"/>
        </w:rPr>
        <w:t>None</w:t>
      </w:r>
    </w:p>
    <w:p w14:paraId="043E739C" w14:textId="77777777" w:rsidR="004C1CEE" w:rsidRPr="00ED172B" w:rsidRDefault="004C1CEE" w:rsidP="00DC0682">
      <w:pPr>
        <w:rPr>
          <w:rFonts w:cs="Arial"/>
          <w:color w:val="000000" w:themeColor="text1"/>
          <w:szCs w:val="16"/>
        </w:rPr>
      </w:pPr>
    </w:p>
    <w:p w14:paraId="0981E26C" w14:textId="77777777" w:rsidR="004C1CEE" w:rsidRPr="00ED172B" w:rsidRDefault="004C1CEE" w:rsidP="00DC0682">
      <w:pPr>
        <w:rPr>
          <w:rFonts w:cs="Arial"/>
          <w:color w:val="000000" w:themeColor="text1"/>
          <w:szCs w:val="16"/>
        </w:rPr>
      </w:pPr>
    </w:p>
    <w:p w14:paraId="49B20761" w14:textId="442F28BB" w:rsidR="00DC0682" w:rsidRPr="00A40EE1" w:rsidRDefault="000D0117" w:rsidP="005C3FFD">
      <w:pPr>
        <w:pStyle w:val="Heading2"/>
      </w:pPr>
      <w:r w:rsidRPr="00A40EE1">
        <w:t xml:space="preserve">3 - </w:t>
      </w:r>
      <w:r w:rsidR="00DC0682" w:rsidRPr="00A40EE1">
        <w:t>OSEP Response</w:t>
      </w:r>
    </w:p>
    <w:p w14:paraId="4DD1F618" w14:textId="23270F7D" w:rsidR="00DC0682" w:rsidRPr="00ED172B" w:rsidRDefault="00DC0682" w:rsidP="005C14C2">
      <w:pPr>
        <w:rPr>
          <w:color w:val="000000" w:themeColor="text1"/>
        </w:rPr>
      </w:pPr>
    </w:p>
    <w:p w14:paraId="0ADAD91A" w14:textId="60D27E93" w:rsidR="00DC0682" w:rsidRPr="00A40EE1" w:rsidRDefault="000D0117" w:rsidP="005C3FFD">
      <w:pPr>
        <w:pStyle w:val="Heading2"/>
      </w:pPr>
      <w:r w:rsidRPr="00A40EE1">
        <w:t xml:space="preserve">3 - </w:t>
      </w:r>
      <w:r w:rsidR="00DC0682" w:rsidRPr="00A40EE1">
        <w:t>Required Actions</w:t>
      </w:r>
    </w:p>
    <w:p w14:paraId="08C780E2" w14:textId="562AD34F" w:rsidR="00DC0682" w:rsidRPr="00ED172B" w:rsidRDefault="00DC0682" w:rsidP="005C14C2">
      <w:pPr>
        <w:rPr>
          <w:color w:val="000000" w:themeColor="text1"/>
        </w:rPr>
      </w:pPr>
    </w:p>
    <w:p w14:paraId="7E16CF72" w14:textId="77777777" w:rsidR="006935F4" w:rsidRPr="00ED172B" w:rsidRDefault="006935F4">
      <w:pPr>
        <w:spacing w:before="0" w:after="200" w:line="276" w:lineRule="auto"/>
        <w:rPr>
          <w:rFonts w:eastAsiaTheme="majorEastAsia" w:cstheme="majorBidi"/>
          <w:b/>
          <w:bCs/>
          <w:color w:val="000000" w:themeColor="text1"/>
          <w:sz w:val="22"/>
          <w:szCs w:val="28"/>
        </w:rPr>
      </w:pPr>
      <w:r w:rsidRPr="00ED172B">
        <w:rPr>
          <w:color w:val="000000" w:themeColor="text1"/>
        </w:rPr>
        <w:br w:type="page"/>
      </w:r>
    </w:p>
    <w:p w14:paraId="08D67223" w14:textId="06797F57" w:rsidR="009D378C" w:rsidRPr="00ED172B" w:rsidRDefault="009D378C" w:rsidP="0077063D">
      <w:pPr>
        <w:pStyle w:val="Heading1"/>
        <w:rPr>
          <w:color w:val="000000" w:themeColor="text1"/>
        </w:rPr>
      </w:pPr>
      <w:r w:rsidRPr="00ED172B">
        <w:rPr>
          <w:color w:val="000000" w:themeColor="text1"/>
        </w:rPr>
        <w:lastRenderedPageBreak/>
        <w:t xml:space="preserve">Indicator </w:t>
      </w:r>
      <w:bookmarkEnd w:id="15"/>
      <w:bookmarkEnd w:id="16"/>
      <w:r w:rsidR="001F545F" w:rsidRPr="00ED172B">
        <w:rPr>
          <w:color w:val="000000" w:themeColor="text1"/>
        </w:rPr>
        <w:t>4: Family Involvement</w:t>
      </w:r>
    </w:p>
    <w:p w14:paraId="569B227F" w14:textId="77777777" w:rsidR="000C5918" w:rsidRPr="00ED172B" w:rsidRDefault="000C5918" w:rsidP="00186420">
      <w:pPr>
        <w:rPr>
          <w:color w:val="000000" w:themeColor="text1"/>
          <w:szCs w:val="20"/>
        </w:rPr>
      </w:pPr>
      <w:bookmarkStart w:id="17" w:name="_Toc392159271"/>
      <w:r w:rsidRPr="00ED172B">
        <w:rPr>
          <w:b/>
          <w:color w:val="000000" w:themeColor="text1"/>
          <w:sz w:val="20"/>
          <w:szCs w:val="20"/>
        </w:rPr>
        <w:t>Instructions and Measurement</w:t>
      </w:r>
    </w:p>
    <w:p w14:paraId="25E565A2" w14:textId="77777777" w:rsidR="001F545F" w:rsidRPr="00ED172B" w:rsidRDefault="001F545F">
      <w:pPr>
        <w:rPr>
          <w:b/>
          <w:color w:val="000000" w:themeColor="text1"/>
        </w:rPr>
      </w:pPr>
      <w:r w:rsidRPr="00ED172B">
        <w:rPr>
          <w:b/>
          <w:color w:val="000000" w:themeColor="text1"/>
        </w:rPr>
        <w:t xml:space="preserve">Monitoring Priority: </w:t>
      </w:r>
      <w:r w:rsidRPr="00ED172B">
        <w:rPr>
          <w:color w:val="000000" w:themeColor="text1"/>
        </w:rPr>
        <w:t xml:space="preserve">Early Intervention Services </w:t>
      </w:r>
      <w:proofErr w:type="gramStart"/>
      <w:r w:rsidRPr="00ED172B">
        <w:rPr>
          <w:color w:val="000000" w:themeColor="text1"/>
        </w:rPr>
        <w:t>In</w:t>
      </w:r>
      <w:proofErr w:type="gramEnd"/>
      <w:r w:rsidRPr="00ED172B">
        <w:rPr>
          <w:color w:val="000000" w:themeColor="text1"/>
        </w:rPr>
        <w:t xml:space="preserve"> Natural Environments</w:t>
      </w:r>
    </w:p>
    <w:p w14:paraId="6C78C52D" w14:textId="77777777" w:rsidR="001F545F" w:rsidRPr="00ED172B" w:rsidRDefault="001F545F" w:rsidP="001F545F">
      <w:pPr>
        <w:rPr>
          <w:color w:val="000000" w:themeColor="text1"/>
          <w:szCs w:val="16"/>
        </w:rPr>
      </w:pPr>
      <w:r w:rsidRPr="00ED172B">
        <w:rPr>
          <w:b/>
          <w:color w:val="000000" w:themeColor="text1"/>
          <w:szCs w:val="16"/>
        </w:rPr>
        <w:t xml:space="preserve">Results indicator: </w:t>
      </w:r>
      <w:r w:rsidRPr="00ED172B">
        <w:rPr>
          <w:color w:val="000000" w:themeColor="text1"/>
          <w:szCs w:val="16"/>
        </w:rPr>
        <w:t>Percent of families participating in Part C who report that early intervention services have helped the family:</w:t>
      </w:r>
    </w:p>
    <w:p w14:paraId="70313A91" w14:textId="1354A97B" w:rsidR="001F545F" w:rsidRPr="00ED172B" w:rsidRDefault="007F55E8" w:rsidP="00ED172B">
      <w:pPr>
        <w:ind w:firstLine="360"/>
        <w:rPr>
          <w:color w:val="000000" w:themeColor="text1"/>
          <w:szCs w:val="16"/>
        </w:rPr>
      </w:pPr>
      <w:r w:rsidRPr="00ED172B">
        <w:rPr>
          <w:color w:val="000000" w:themeColor="text1"/>
          <w:szCs w:val="16"/>
        </w:rPr>
        <w:t xml:space="preserve">A. Know their </w:t>
      </w:r>
      <w:proofErr w:type="gramStart"/>
      <w:r w:rsidRPr="00ED172B">
        <w:rPr>
          <w:color w:val="000000" w:themeColor="text1"/>
          <w:szCs w:val="16"/>
        </w:rPr>
        <w:t>rights;</w:t>
      </w:r>
      <w:proofErr w:type="gramEnd"/>
    </w:p>
    <w:p w14:paraId="2BA0CA2F" w14:textId="5F98EB64" w:rsidR="001F545F" w:rsidRPr="00ED172B" w:rsidRDefault="007F55E8" w:rsidP="00ED172B">
      <w:pPr>
        <w:ind w:firstLine="360"/>
        <w:rPr>
          <w:color w:val="000000" w:themeColor="text1"/>
          <w:szCs w:val="16"/>
        </w:rPr>
      </w:pPr>
      <w:r w:rsidRPr="00ED172B">
        <w:rPr>
          <w:color w:val="000000" w:themeColor="text1"/>
          <w:szCs w:val="16"/>
        </w:rPr>
        <w:t>B. Effectively communicate their children's needs; and</w:t>
      </w:r>
    </w:p>
    <w:p w14:paraId="52792A24" w14:textId="3C691166" w:rsidR="001F545F" w:rsidRPr="00ED172B" w:rsidRDefault="007F55E8" w:rsidP="00ED172B">
      <w:pPr>
        <w:ind w:firstLine="360"/>
        <w:rPr>
          <w:color w:val="000000" w:themeColor="text1"/>
          <w:szCs w:val="16"/>
        </w:rPr>
      </w:pPr>
      <w:r w:rsidRPr="00ED172B">
        <w:rPr>
          <w:color w:val="000000" w:themeColor="text1"/>
          <w:szCs w:val="16"/>
        </w:rPr>
        <w:t>C. Help their children develop and learn.</w:t>
      </w:r>
    </w:p>
    <w:p w14:paraId="0D528258" w14:textId="77777777" w:rsidR="001F545F" w:rsidRPr="00ED172B" w:rsidRDefault="001F545F" w:rsidP="001F545F">
      <w:pPr>
        <w:rPr>
          <w:color w:val="000000" w:themeColor="text1"/>
          <w:szCs w:val="16"/>
        </w:rPr>
      </w:pPr>
      <w:r w:rsidRPr="00ED172B">
        <w:rPr>
          <w:color w:val="000000" w:themeColor="text1"/>
          <w:szCs w:val="16"/>
        </w:rPr>
        <w:t>(20 U.S.C. 1416(a)(3)(A) and 1442)</w:t>
      </w:r>
    </w:p>
    <w:p w14:paraId="5D9AB3DB" w14:textId="77777777" w:rsidR="00A9742C" w:rsidRPr="00ED172B" w:rsidRDefault="00A9742C">
      <w:pPr>
        <w:rPr>
          <w:b/>
          <w:color w:val="000000" w:themeColor="text1"/>
        </w:rPr>
      </w:pPr>
      <w:bookmarkStart w:id="18" w:name="_Toc392159272"/>
      <w:bookmarkEnd w:id="17"/>
      <w:r w:rsidRPr="00ED172B">
        <w:rPr>
          <w:b/>
          <w:color w:val="000000" w:themeColor="text1"/>
        </w:rPr>
        <w:t>Data Source</w:t>
      </w:r>
    </w:p>
    <w:p w14:paraId="12F2BF23" w14:textId="4B91A41A" w:rsidR="00A9742C" w:rsidRPr="00ED172B" w:rsidRDefault="00A9742C" w:rsidP="004D140B">
      <w:pPr>
        <w:rPr>
          <w:color w:val="000000" w:themeColor="text1"/>
          <w:szCs w:val="16"/>
        </w:rPr>
      </w:pPr>
      <w:r w:rsidRPr="00ED172B">
        <w:rPr>
          <w:color w:val="000000" w:themeColor="text1"/>
          <w:szCs w:val="16"/>
        </w:rPr>
        <w:t xml:space="preserve">State </w:t>
      </w:r>
      <w:r w:rsidRPr="00ED172B">
        <w:rPr>
          <w:color w:val="000000" w:themeColor="text1"/>
          <w:szCs w:val="16"/>
          <w:shd w:val="clear" w:color="auto" w:fill="FFFFFF"/>
        </w:rPr>
        <w:t>selected data source. State must describe the data source in the SPP/APR.</w:t>
      </w:r>
    </w:p>
    <w:p w14:paraId="059B6EBF" w14:textId="77777777" w:rsidR="00A9742C" w:rsidRPr="00ED172B" w:rsidRDefault="00A9742C">
      <w:pPr>
        <w:rPr>
          <w:b/>
          <w:color w:val="000000" w:themeColor="text1"/>
        </w:rPr>
      </w:pPr>
      <w:r w:rsidRPr="00ED172B">
        <w:rPr>
          <w:b/>
          <w:color w:val="000000" w:themeColor="text1"/>
        </w:rPr>
        <w:t>Measurement</w:t>
      </w:r>
    </w:p>
    <w:p w14:paraId="36F43E60" w14:textId="3A283807" w:rsidR="00A9742C" w:rsidRPr="00ED172B" w:rsidRDefault="007F55E8" w:rsidP="00ED172B">
      <w:pPr>
        <w:ind w:left="360"/>
        <w:rPr>
          <w:color w:val="000000" w:themeColor="text1"/>
          <w:szCs w:val="16"/>
        </w:rPr>
      </w:pPr>
      <w:r w:rsidRPr="00ED172B">
        <w:rPr>
          <w:color w:val="000000" w:themeColor="text1"/>
          <w:szCs w:val="16"/>
        </w:rPr>
        <w:t>A. Percent = [(# of respondent families participating in Part C who report that early intervention services have helped the family know their rights) divided by the (# of respondent families participating in Part C)] times 100.</w:t>
      </w:r>
    </w:p>
    <w:p w14:paraId="5309AA10" w14:textId="0C64B7DB" w:rsidR="00A9742C" w:rsidRPr="00ED172B" w:rsidRDefault="007F55E8" w:rsidP="00ED172B">
      <w:pPr>
        <w:ind w:left="360"/>
        <w:rPr>
          <w:color w:val="000000" w:themeColor="text1"/>
          <w:szCs w:val="16"/>
        </w:rPr>
      </w:pPr>
      <w:r w:rsidRPr="00ED172B">
        <w:rPr>
          <w:color w:val="000000" w:themeColor="text1"/>
          <w:szCs w:val="16"/>
        </w:rPr>
        <w:t>B. Percent = [(# of respondent families participating in Part C who report that early intervention services have helped the family effectively communicate their children’s needs) divided by the (# of respondent families participating in Part C)] times 100.</w:t>
      </w:r>
    </w:p>
    <w:p w14:paraId="726B1C20" w14:textId="4EE8BBFF" w:rsidR="00A9742C" w:rsidRPr="00ED172B" w:rsidRDefault="007F55E8" w:rsidP="00ED172B">
      <w:pPr>
        <w:ind w:left="360"/>
        <w:rPr>
          <w:color w:val="000000" w:themeColor="text1"/>
          <w:szCs w:val="16"/>
        </w:rPr>
      </w:pPr>
      <w:r w:rsidRPr="00ED172B">
        <w:rPr>
          <w:color w:val="000000" w:themeColor="text1"/>
          <w:szCs w:val="16"/>
        </w:rPr>
        <w:t>C. Percent = [(# of respondent families participating in Part C who report that early intervention services have helped the family help their children develop and learn) divided by the (# of respondent families participating in Part C)] times 100.</w:t>
      </w:r>
    </w:p>
    <w:p w14:paraId="5E4A7387" w14:textId="13FBB6E1" w:rsidR="00A9742C" w:rsidRPr="00ED172B" w:rsidRDefault="00A9742C">
      <w:pPr>
        <w:rPr>
          <w:b/>
          <w:color w:val="000000" w:themeColor="text1"/>
        </w:rPr>
      </w:pPr>
      <w:r w:rsidRPr="00ED172B">
        <w:rPr>
          <w:b/>
          <w:color w:val="000000" w:themeColor="text1"/>
        </w:rPr>
        <w:t>Instructions</w:t>
      </w:r>
    </w:p>
    <w:p w14:paraId="34B66C9E" w14:textId="77777777" w:rsidR="00A9742C" w:rsidRPr="00ED172B" w:rsidRDefault="00A9742C" w:rsidP="004D140B">
      <w:pPr>
        <w:rPr>
          <w:color w:val="000000" w:themeColor="text1"/>
          <w:szCs w:val="16"/>
        </w:rPr>
      </w:pPr>
      <w:r w:rsidRPr="00D974E1">
        <w:rPr>
          <w:i/>
          <w:iCs/>
          <w:color w:val="000000" w:themeColor="text1"/>
          <w:szCs w:val="16"/>
        </w:rPr>
        <w:t>Sampling of </w:t>
      </w:r>
      <w:r w:rsidRPr="00D974E1">
        <w:rPr>
          <w:b/>
          <w:bCs/>
          <w:i/>
          <w:iCs/>
          <w:color w:val="000000" w:themeColor="text1"/>
          <w:szCs w:val="16"/>
        </w:rPr>
        <w:t>families participating in Part C</w:t>
      </w:r>
      <w:r w:rsidRPr="00D974E1">
        <w:rPr>
          <w:i/>
          <w:iCs/>
          <w:color w:val="000000" w:themeColor="text1"/>
          <w:szCs w:val="16"/>
        </w:rPr>
        <w:t> is allowed.</w:t>
      </w:r>
      <w:r w:rsidRPr="00ED172B">
        <w:rPr>
          <w:color w:val="000000" w:themeColor="text1"/>
          <w:szCs w:val="16"/>
        </w:rPr>
        <w:t xml:space="preserve"> </w:t>
      </w:r>
      <w:r w:rsidRPr="00D974E1">
        <w:rPr>
          <w:i/>
          <w:iCs/>
          <w:color w:val="000000" w:themeColor="text1"/>
          <w:szCs w:val="16"/>
        </w:rPr>
        <w:t>When sampling is used, submit a description of the sampling methodology outlining how the design will yield valid and reliable estimates. (See </w:t>
      </w:r>
      <w:r w:rsidRPr="00D974E1">
        <w:rPr>
          <w:i/>
          <w:iCs/>
          <w:color w:val="000000" w:themeColor="text1"/>
          <w:szCs w:val="16"/>
          <w:u w:val="single"/>
        </w:rPr>
        <w:t>General Instructions</w:t>
      </w:r>
      <w:r w:rsidRPr="00D974E1">
        <w:rPr>
          <w:i/>
          <w:iCs/>
          <w:color w:val="000000" w:themeColor="text1"/>
          <w:szCs w:val="16"/>
        </w:rPr>
        <w:t> page 2 for additional instructions on sampling.)</w:t>
      </w:r>
    </w:p>
    <w:p w14:paraId="5571A7F6" w14:textId="77777777" w:rsidR="00A9742C" w:rsidRPr="00ED172B" w:rsidRDefault="00A9742C" w:rsidP="004D140B">
      <w:pPr>
        <w:rPr>
          <w:color w:val="000000" w:themeColor="text1"/>
          <w:szCs w:val="16"/>
        </w:rPr>
      </w:pPr>
      <w:r w:rsidRPr="00ED172B">
        <w:rPr>
          <w:color w:val="000000" w:themeColor="text1"/>
          <w:szCs w:val="16"/>
        </w:rPr>
        <w:t>Provide the actual numbers used in the calculation.</w:t>
      </w:r>
    </w:p>
    <w:p w14:paraId="04457BE9" w14:textId="77777777" w:rsidR="00A9742C" w:rsidRPr="00ED172B" w:rsidRDefault="00A9742C" w:rsidP="004D140B">
      <w:pPr>
        <w:rPr>
          <w:color w:val="000000" w:themeColor="text1"/>
          <w:szCs w:val="16"/>
        </w:rPr>
      </w:pPr>
      <w:r w:rsidRPr="00ED172B">
        <w:rPr>
          <w:color w:val="000000" w:themeColor="text1"/>
          <w:szCs w:val="16"/>
        </w:rPr>
        <w:t>Describe the results of the calculations and compare the results to the target.</w:t>
      </w:r>
    </w:p>
    <w:p w14:paraId="78AF5090" w14:textId="77777777" w:rsidR="00A9742C" w:rsidRPr="00ED172B" w:rsidRDefault="00A9742C" w:rsidP="004D140B">
      <w:pPr>
        <w:rPr>
          <w:color w:val="000000" w:themeColor="text1"/>
          <w:szCs w:val="16"/>
        </w:rPr>
      </w:pPr>
      <w:r w:rsidRPr="00ED172B">
        <w:rPr>
          <w:color w:val="000000" w:themeColor="text1"/>
          <w:szCs w:val="16"/>
        </w:rPr>
        <w:t>While a survey is not required for this indicator, a State using a survey must submit a copy of any new or revised survey with its SPP/APR.</w:t>
      </w:r>
    </w:p>
    <w:p w14:paraId="1964A814" w14:textId="77777777" w:rsidR="00AD10DA" w:rsidRDefault="00A9742C" w:rsidP="00AD10DA">
      <w:pPr>
        <w:rPr>
          <w:szCs w:val="16"/>
        </w:rPr>
      </w:pPr>
      <w:r w:rsidRPr="00ED172B">
        <w:rPr>
          <w:color w:val="000000" w:themeColor="text1"/>
          <w:szCs w:val="16"/>
        </w:rPr>
        <w:t xml:space="preserve">Report the number of families to whom the surveys were distributed </w:t>
      </w:r>
      <w:r w:rsidR="00AD10DA" w:rsidRPr="003D3ED1">
        <w:t xml:space="preserve">and the </w:t>
      </w:r>
      <w:r w:rsidR="00AD10DA" w:rsidRPr="00007285">
        <w:t xml:space="preserve">number of respondent families participating in Part C. </w:t>
      </w:r>
      <w:r w:rsidR="00AD10DA" w:rsidRPr="00D974E1">
        <w:t>The survey response rate is auto calculated using the submitted data.</w:t>
      </w:r>
    </w:p>
    <w:p w14:paraId="4590CA07" w14:textId="77777777" w:rsidR="00AD10DA" w:rsidRPr="003D3ED1" w:rsidRDefault="00AD10DA" w:rsidP="00AD10DA">
      <w:pPr>
        <w:pStyle w:val="Subhed"/>
        <w:rPr>
          <w:rFonts w:cstheme="minorBidi"/>
          <w:b w:val="0"/>
        </w:rPr>
      </w:pPr>
      <w:r w:rsidRPr="003D3ED1">
        <w:rPr>
          <w:rFonts w:cstheme="minorBidi"/>
          <w:b w:val="0"/>
        </w:rPr>
        <w:t xml:space="preserve">States will be required to </w:t>
      </w:r>
      <w:bookmarkStart w:id="19" w:name="_Hlk78829878"/>
      <w:r w:rsidRPr="003D3ED1">
        <w:rPr>
          <w:rFonts w:cstheme="minorBidi"/>
          <w:b w:val="0"/>
        </w:rPr>
        <w:t>compare the current year’s response rate to the previous year(s) response rate(s</w:t>
      </w:r>
      <w:proofErr w:type="gramStart"/>
      <w:r w:rsidRPr="003D3ED1">
        <w:rPr>
          <w:rFonts w:cstheme="minorBidi"/>
          <w:b w:val="0"/>
        </w:rPr>
        <w:t>), and</w:t>
      </w:r>
      <w:proofErr w:type="gramEnd"/>
      <w:r w:rsidRPr="003D3ED1">
        <w:rPr>
          <w:rFonts w:cstheme="minorBidi"/>
          <w:b w:val="0"/>
        </w:rPr>
        <w:t xml:space="preserve"> describe strategies that will be implemented which are expected to increase the response rate year over year, particularly for those groups that are underrepresented</w:t>
      </w:r>
      <w:bookmarkEnd w:id="19"/>
      <w:r w:rsidRPr="003D3ED1">
        <w:rPr>
          <w:rFonts w:cstheme="minorBidi"/>
          <w:b w:val="0"/>
        </w:rPr>
        <w:t>.</w:t>
      </w:r>
    </w:p>
    <w:p w14:paraId="78B2A9FB" w14:textId="42D47853" w:rsidR="00A9742C" w:rsidRPr="00D974E1" w:rsidRDefault="00AD10DA" w:rsidP="00D974E1">
      <w:pPr>
        <w:pStyle w:val="Subhed"/>
      </w:pPr>
      <w:r w:rsidRPr="003D3ED1">
        <w:rPr>
          <w:rFonts w:cstheme="minorBidi"/>
          <w:b w:val="0"/>
        </w:rPr>
        <w:t>The State must also analyze the response rate to identify potential nonresponse bias and take steps to reduce any identified bias and promote response from a broad cross section of families that received Part C services.</w:t>
      </w:r>
    </w:p>
    <w:p w14:paraId="7930042E" w14:textId="119D756E" w:rsidR="00A9742C" w:rsidRPr="00ED172B" w:rsidRDefault="00A9742C" w:rsidP="004D140B">
      <w:pPr>
        <w:rPr>
          <w:color w:val="000000" w:themeColor="text1"/>
          <w:szCs w:val="16"/>
        </w:rPr>
      </w:pPr>
      <w:r w:rsidRPr="00ED172B">
        <w:rPr>
          <w:color w:val="000000" w:themeColor="text1"/>
          <w:szCs w:val="16"/>
        </w:rPr>
        <w:t xml:space="preserve">Include the State’s analysis of the extent to which the demographics of the </w:t>
      </w:r>
      <w:bookmarkStart w:id="20" w:name="_Hlk80187466"/>
      <w:r w:rsidR="00D45F98" w:rsidRPr="003D3ED1">
        <w:t>infants or toddlers for whom</w:t>
      </w:r>
      <w:bookmarkEnd w:id="20"/>
      <w:r w:rsidR="00D45F98">
        <w:t xml:space="preserve"> </w:t>
      </w:r>
      <w:r w:rsidR="003C2961">
        <w:t xml:space="preserve">families </w:t>
      </w:r>
      <w:r w:rsidR="00D45F98">
        <w:t>responded</w:t>
      </w:r>
      <w:r w:rsidRPr="00ED172B">
        <w:rPr>
          <w:color w:val="000000" w:themeColor="text1"/>
          <w:szCs w:val="16"/>
        </w:rPr>
        <w:t xml:space="preserve"> are representative of the demographics of infants and toddlers </w:t>
      </w:r>
      <w:bookmarkStart w:id="21" w:name="_Hlk80187529"/>
      <w:r w:rsidR="00D45F98" w:rsidRPr="003D3ED1">
        <w:t>receiving services</w:t>
      </w:r>
      <w:bookmarkEnd w:id="21"/>
      <w:r w:rsidRPr="00ED172B">
        <w:rPr>
          <w:color w:val="000000" w:themeColor="text1"/>
          <w:szCs w:val="16"/>
        </w:rPr>
        <w:t xml:space="preserve"> in the Part C program. </w:t>
      </w:r>
      <w:r w:rsidR="00D57298">
        <w:t xml:space="preserve">States should consider categories such as race/ethnicity, age of infant or toddler, and geographic location in the State. </w:t>
      </w:r>
    </w:p>
    <w:p w14:paraId="0E673AC0" w14:textId="3FA5EAA2" w:rsidR="00DB61F6" w:rsidRDefault="00DB61F6" w:rsidP="004D140B">
      <w:pPr>
        <w:rPr>
          <w:color w:val="000000" w:themeColor="text1"/>
          <w:szCs w:val="16"/>
        </w:rPr>
      </w:pPr>
      <w:r w:rsidRPr="003D3ED1">
        <w:t>States must describe the metric used to determine representativeness (e.g., +/- 3% discrepancy</w:t>
      </w:r>
      <w:r w:rsidRPr="00524F62">
        <w:rPr>
          <w:szCs w:val="16"/>
        </w:rPr>
        <w:t xml:space="preserve"> in the</w:t>
      </w:r>
      <w:r>
        <w:rPr>
          <w:szCs w:val="16"/>
        </w:rPr>
        <w:t xml:space="preserve"> </w:t>
      </w:r>
      <w:r w:rsidRPr="003D3ED1">
        <w:t>proportion of responders compared to target group)</w:t>
      </w:r>
    </w:p>
    <w:p w14:paraId="421D5E9C" w14:textId="02970881" w:rsidR="00A9742C" w:rsidRPr="00ED172B" w:rsidRDefault="00A9742C" w:rsidP="004D140B">
      <w:pPr>
        <w:rPr>
          <w:color w:val="000000" w:themeColor="text1"/>
          <w:szCs w:val="16"/>
        </w:rPr>
      </w:pPr>
      <w:r w:rsidRPr="00ED172B">
        <w:rPr>
          <w:color w:val="000000" w:themeColor="text1"/>
          <w:szCs w:val="16"/>
        </w:rPr>
        <w:t xml:space="preserve">If the analysis shows that the demographics of the </w:t>
      </w:r>
      <w:bookmarkStart w:id="22" w:name="_Hlk80196581"/>
      <w:r w:rsidR="00D57F7D" w:rsidRPr="003D3ED1">
        <w:t>infants or toddlers for whom</w:t>
      </w:r>
      <w:bookmarkEnd w:id="22"/>
      <w:r w:rsidRPr="00ED172B">
        <w:rPr>
          <w:color w:val="000000" w:themeColor="text1"/>
          <w:szCs w:val="16"/>
        </w:rPr>
        <w:t xml:space="preserve"> families responded are not representative of the demographics of infants and toddlers </w:t>
      </w:r>
      <w:r w:rsidR="00D57F7D">
        <w:rPr>
          <w:szCs w:val="16"/>
        </w:rPr>
        <w:t>receiving services</w:t>
      </w:r>
      <w:r w:rsidR="00D57F7D" w:rsidRPr="003D3ED1" w:rsidDel="00D57F7D">
        <w:t xml:space="preserve"> </w:t>
      </w:r>
      <w:r w:rsidRPr="00ED172B">
        <w:rPr>
          <w:color w:val="000000" w:themeColor="text1"/>
          <w:szCs w:val="16"/>
        </w:rPr>
        <w:t>in the Part C program, describe the strategies that the State will use to ensure that in the future the response data are representative of those demographics. In identifying such strategies, the State should consider factors such as how the State distributed the survey to families (e.g., by mail, by e-mail, on-line, by telephone, in-person), if a survey was used, and how responses were collected.</w:t>
      </w:r>
    </w:p>
    <w:p w14:paraId="0049F622" w14:textId="4AB4F5DF" w:rsidR="00DB61F6" w:rsidRPr="00E6031E" w:rsidRDefault="00DB61F6" w:rsidP="00DB61F6">
      <w:pPr>
        <w:pStyle w:val="Subhed"/>
        <w:rPr>
          <w:rFonts w:cstheme="minorBidi"/>
          <w:b w:val="0"/>
        </w:rPr>
      </w:pPr>
      <w:r w:rsidRPr="004720EA">
        <w:rPr>
          <w:rFonts w:cstheme="minorBidi"/>
          <w:bCs/>
        </w:rPr>
        <w:t>Beginning with the FFY 2022 SPP/APR, due February 1, 2024</w:t>
      </w:r>
      <w:r w:rsidRPr="003D3ED1">
        <w:rPr>
          <w:rFonts w:cstheme="minorBidi"/>
          <w:b w:val="0"/>
        </w:rPr>
        <w:t>, when reporting the extent to which the demographics of the infants or toddlers for whom families responded are representative of the demographics of infants and toddlers enrolled in the Part C program, States must include race</w:t>
      </w:r>
      <w:r w:rsidR="00651137">
        <w:rPr>
          <w:rFonts w:cstheme="minorBidi"/>
          <w:b w:val="0"/>
        </w:rPr>
        <w:t>/</w:t>
      </w:r>
      <w:r w:rsidRPr="003D3ED1">
        <w:rPr>
          <w:rFonts w:cstheme="minorBidi"/>
          <w:b w:val="0"/>
        </w:rPr>
        <w:t xml:space="preserve">ethnicity in its analysis. In addition, the State’s analysis must also include at least one of the following demographics: socioeconomic status, </w:t>
      </w:r>
      <w:proofErr w:type="gramStart"/>
      <w:r w:rsidRPr="003D3ED1">
        <w:rPr>
          <w:rFonts w:cstheme="minorBidi"/>
          <w:b w:val="0"/>
        </w:rPr>
        <w:t>parents</w:t>
      </w:r>
      <w:proofErr w:type="gramEnd"/>
      <w:r w:rsidRPr="003D3ED1">
        <w:rPr>
          <w:rFonts w:cstheme="minorBidi"/>
          <w:b w:val="0"/>
        </w:rPr>
        <w:t xml:space="preserve"> or guardians whose primary language is other than English and who have limited English proficiency, maternal education, geographic location, and/or another demographic category approved through the stakeholder input process.</w:t>
      </w:r>
    </w:p>
    <w:p w14:paraId="7BC350EC" w14:textId="1993A77F" w:rsidR="00A9742C" w:rsidRPr="00ED172B" w:rsidRDefault="00A9742C" w:rsidP="004D140B">
      <w:pPr>
        <w:rPr>
          <w:color w:val="000000" w:themeColor="text1"/>
          <w:szCs w:val="16"/>
        </w:rPr>
      </w:pPr>
      <w:r w:rsidRPr="00ED172B">
        <w:rPr>
          <w:color w:val="000000" w:themeColor="text1"/>
          <w:szCs w:val="16"/>
        </w:rPr>
        <w:t>States are encouraged to work in collaboration with their OSEP-funded parent centers in collecting data.</w:t>
      </w:r>
    </w:p>
    <w:bookmarkEnd w:id="18"/>
    <w:p w14:paraId="2A58204F" w14:textId="77EA3B41" w:rsidR="00ED272C" w:rsidRPr="00A40EE1" w:rsidRDefault="000D0117" w:rsidP="005C3FFD">
      <w:pPr>
        <w:pStyle w:val="Heading2"/>
      </w:pPr>
      <w:r w:rsidRPr="00A40EE1">
        <w:t xml:space="preserve">4 - </w:t>
      </w:r>
      <w:r w:rsidR="004D140B" w:rsidRPr="00A40EE1">
        <w:t>Indicator Data</w:t>
      </w:r>
    </w:p>
    <w:p w14:paraId="11DC4C0C" w14:textId="77777777" w:rsidR="001F545F" w:rsidRPr="00ED172B" w:rsidRDefault="001F545F">
      <w:pPr>
        <w:rPr>
          <w:b/>
          <w:color w:val="000000" w:themeColor="text1"/>
        </w:rPr>
      </w:pPr>
      <w:bookmarkStart w:id="23" w:name="_Toc392159273"/>
      <w:r w:rsidRPr="00ED172B">
        <w:rPr>
          <w:b/>
          <w:color w:val="000000" w:themeColor="text1"/>
        </w:rPr>
        <w:t>Historical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C04HISTDATA"/>
      </w:tblPr>
      <w:tblGrid>
        <w:gridCol w:w="895"/>
        <w:gridCol w:w="716"/>
        <w:gridCol w:w="807"/>
        <w:gridCol w:w="1675"/>
        <w:gridCol w:w="1675"/>
        <w:gridCol w:w="1675"/>
        <w:gridCol w:w="1675"/>
        <w:gridCol w:w="1672"/>
      </w:tblGrid>
      <w:tr w:rsidR="00ED172B" w:rsidRPr="00ED172B" w14:paraId="01D32715" w14:textId="48A04098" w:rsidTr="00A40EE1">
        <w:trPr>
          <w:trHeight w:val="350"/>
        </w:trPr>
        <w:tc>
          <w:tcPr>
            <w:tcW w:w="415" w:type="pct"/>
            <w:tcBorders>
              <w:top w:val="single" w:sz="4" w:space="0" w:color="auto"/>
              <w:left w:val="single" w:sz="4" w:space="0" w:color="auto"/>
              <w:bottom w:val="single" w:sz="4" w:space="0" w:color="auto"/>
              <w:right w:val="single" w:sz="4" w:space="0" w:color="auto"/>
            </w:tcBorders>
            <w:shd w:val="clear" w:color="auto" w:fill="auto"/>
            <w:vAlign w:val="bottom"/>
          </w:tcPr>
          <w:p w14:paraId="2101ED61" w14:textId="05381D06" w:rsidR="00013004" w:rsidRPr="00ED172B" w:rsidRDefault="00164FFE" w:rsidP="00013004">
            <w:pPr>
              <w:jc w:val="center"/>
              <w:rPr>
                <w:rFonts w:cs="Arial"/>
                <w:b/>
                <w:color w:val="000000" w:themeColor="text1"/>
                <w:szCs w:val="16"/>
              </w:rPr>
            </w:pPr>
            <w:r>
              <w:rPr>
                <w:rFonts w:cs="Arial"/>
                <w:b/>
                <w:color w:val="000000" w:themeColor="text1"/>
                <w:szCs w:val="16"/>
              </w:rPr>
              <w:t>Measure</w:t>
            </w:r>
          </w:p>
        </w:tc>
        <w:tc>
          <w:tcPr>
            <w:tcW w:w="332" w:type="pct"/>
            <w:tcBorders>
              <w:top w:val="single" w:sz="4" w:space="0" w:color="auto"/>
              <w:left w:val="single" w:sz="4" w:space="0" w:color="auto"/>
              <w:bottom w:val="single" w:sz="4" w:space="0" w:color="auto"/>
              <w:right w:val="single" w:sz="4" w:space="0" w:color="auto"/>
            </w:tcBorders>
            <w:shd w:val="clear" w:color="auto" w:fill="auto"/>
            <w:vAlign w:val="bottom"/>
          </w:tcPr>
          <w:p w14:paraId="73BAD9C8" w14:textId="392ADEA2" w:rsidR="00013004" w:rsidRPr="00ED172B" w:rsidRDefault="00013004" w:rsidP="00013004">
            <w:pPr>
              <w:jc w:val="center"/>
              <w:rPr>
                <w:rFonts w:cs="Arial"/>
                <w:b/>
                <w:color w:val="000000" w:themeColor="text1"/>
                <w:szCs w:val="16"/>
              </w:rPr>
            </w:pPr>
            <w:r w:rsidRPr="00ED172B">
              <w:rPr>
                <w:rFonts w:cs="Arial"/>
                <w:b/>
                <w:color w:val="000000" w:themeColor="text1"/>
                <w:szCs w:val="16"/>
              </w:rPr>
              <w:t xml:space="preserve">Baseline </w:t>
            </w:r>
          </w:p>
        </w:tc>
        <w:tc>
          <w:tcPr>
            <w:tcW w:w="374" w:type="pct"/>
            <w:tcBorders>
              <w:top w:val="single" w:sz="4" w:space="0" w:color="auto"/>
              <w:left w:val="single" w:sz="4" w:space="0" w:color="auto"/>
              <w:bottom w:val="single" w:sz="4" w:space="0" w:color="auto"/>
              <w:right w:val="single" w:sz="4" w:space="0" w:color="auto"/>
            </w:tcBorders>
            <w:shd w:val="clear" w:color="auto" w:fill="auto"/>
            <w:vAlign w:val="bottom"/>
          </w:tcPr>
          <w:p w14:paraId="6241D221" w14:textId="253742DF" w:rsidR="00013004" w:rsidRPr="00ED172B" w:rsidRDefault="00013004" w:rsidP="00013004">
            <w:pPr>
              <w:jc w:val="center"/>
              <w:rPr>
                <w:rFonts w:cs="Arial"/>
                <w:b/>
                <w:color w:val="000000" w:themeColor="text1"/>
                <w:szCs w:val="16"/>
              </w:rPr>
            </w:pPr>
            <w:r w:rsidRPr="00ED172B">
              <w:rPr>
                <w:rFonts w:cs="Arial"/>
                <w:b/>
                <w:color w:val="000000" w:themeColor="text1"/>
                <w:szCs w:val="16"/>
              </w:rPr>
              <w:t>FFY</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1E356793" w14:textId="44775E23" w:rsidR="00013004" w:rsidRPr="00ED172B" w:rsidRDefault="002163F2" w:rsidP="00013004">
            <w:pPr>
              <w:jc w:val="center"/>
              <w:rPr>
                <w:rFonts w:cs="Arial"/>
                <w:b/>
                <w:color w:val="000000" w:themeColor="text1"/>
                <w:szCs w:val="16"/>
              </w:rPr>
            </w:pPr>
            <w:r w:rsidRPr="00ED172B">
              <w:rPr>
                <w:rFonts w:cs="Arial"/>
                <w:b/>
                <w:color w:val="000000" w:themeColor="text1"/>
                <w:szCs w:val="16"/>
              </w:rPr>
              <w:t>2017</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2C082B81" w14:textId="46A4EA50" w:rsidR="00013004" w:rsidRPr="00ED172B" w:rsidRDefault="002163F2" w:rsidP="00013004">
            <w:pPr>
              <w:jc w:val="center"/>
              <w:rPr>
                <w:rFonts w:cs="Arial"/>
                <w:b/>
                <w:color w:val="000000" w:themeColor="text1"/>
                <w:szCs w:val="16"/>
              </w:rPr>
            </w:pPr>
            <w:r w:rsidRPr="00ED172B">
              <w:rPr>
                <w:rFonts w:cs="Arial"/>
                <w:b/>
                <w:color w:val="000000" w:themeColor="text1"/>
                <w:szCs w:val="16"/>
              </w:rPr>
              <w:t>2018</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3FD5D2C2" w14:textId="0835E9F5" w:rsidR="00013004" w:rsidRPr="00ED172B" w:rsidRDefault="002163F2" w:rsidP="00013004">
            <w:pPr>
              <w:jc w:val="center"/>
              <w:rPr>
                <w:rFonts w:cs="Arial"/>
                <w:b/>
                <w:color w:val="000000" w:themeColor="text1"/>
                <w:szCs w:val="16"/>
              </w:rPr>
            </w:pPr>
            <w:r w:rsidRPr="00ED172B">
              <w:rPr>
                <w:rFonts w:cs="Arial"/>
                <w:b/>
                <w:color w:val="000000" w:themeColor="text1"/>
                <w:szCs w:val="16"/>
              </w:rPr>
              <w:t>2019</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5BFF5ACF" w14:textId="6368BFE5" w:rsidR="00013004" w:rsidRPr="00ED172B" w:rsidRDefault="002163F2" w:rsidP="00013004">
            <w:pPr>
              <w:jc w:val="center"/>
              <w:rPr>
                <w:rFonts w:cs="Arial"/>
                <w:b/>
                <w:color w:val="000000" w:themeColor="text1"/>
                <w:szCs w:val="16"/>
              </w:rPr>
            </w:pPr>
            <w:r w:rsidRPr="00ED172B">
              <w:rPr>
                <w:rFonts w:cs="Arial"/>
                <w:b/>
                <w:color w:val="000000" w:themeColor="text1"/>
                <w:szCs w:val="16"/>
              </w:rPr>
              <w:t>2020</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46DAE1E2" w14:textId="496BE430" w:rsidR="00013004" w:rsidRPr="00ED172B" w:rsidRDefault="006D43D3" w:rsidP="00013004">
            <w:pPr>
              <w:jc w:val="center"/>
              <w:rPr>
                <w:rFonts w:cs="Arial"/>
                <w:b/>
                <w:color w:val="000000" w:themeColor="text1"/>
                <w:szCs w:val="16"/>
              </w:rPr>
            </w:pPr>
            <w:r w:rsidRPr="00ED172B">
              <w:rPr>
                <w:rFonts w:cs="Arial"/>
                <w:b/>
                <w:color w:val="000000" w:themeColor="text1"/>
                <w:szCs w:val="16"/>
              </w:rPr>
              <w:t>2021</w:t>
            </w:r>
          </w:p>
        </w:tc>
      </w:tr>
      <w:tr w:rsidR="00ED172B" w:rsidRPr="00ED172B" w14:paraId="52661D1F" w14:textId="56186CB3" w:rsidTr="00A40EE1">
        <w:trPr>
          <w:trHeight w:val="70"/>
        </w:trPr>
        <w:tc>
          <w:tcPr>
            <w:tcW w:w="415" w:type="pct"/>
            <w:tcBorders>
              <w:top w:val="single" w:sz="4" w:space="0" w:color="auto"/>
              <w:left w:val="single" w:sz="4" w:space="0" w:color="auto"/>
              <w:right w:val="single" w:sz="4" w:space="0" w:color="auto"/>
            </w:tcBorders>
            <w:shd w:val="clear" w:color="auto" w:fill="auto"/>
            <w:vAlign w:val="center"/>
          </w:tcPr>
          <w:p w14:paraId="1C8EF858" w14:textId="77777777" w:rsidR="00013004" w:rsidRPr="00ED172B" w:rsidRDefault="00013004" w:rsidP="00D21F29">
            <w:pPr>
              <w:jc w:val="center"/>
              <w:rPr>
                <w:rFonts w:cs="Arial"/>
                <w:color w:val="000000" w:themeColor="text1"/>
                <w:szCs w:val="16"/>
              </w:rPr>
            </w:pPr>
            <w:r w:rsidRPr="00ED172B">
              <w:rPr>
                <w:rFonts w:cs="Arial"/>
                <w:color w:val="000000" w:themeColor="text1"/>
                <w:szCs w:val="16"/>
              </w:rPr>
              <w:t>A</w:t>
            </w:r>
          </w:p>
        </w:tc>
        <w:tc>
          <w:tcPr>
            <w:tcW w:w="332" w:type="pct"/>
            <w:tcBorders>
              <w:top w:val="single" w:sz="4" w:space="0" w:color="auto"/>
              <w:left w:val="single" w:sz="4" w:space="0" w:color="auto"/>
              <w:right w:val="single" w:sz="4" w:space="0" w:color="auto"/>
            </w:tcBorders>
            <w:shd w:val="clear" w:color="auto" w:fill="auto"/>
          </w:tcPr>
          <w:p w14:paraId="33DA05CA" w14:textId="47A2DCDE" w:rsidR="00013004" w:rsidRPr="00ED172B" w:rsidRDefault="00291EA9" w:rsidP="00ED172B">
            <w:pPr>
              <w:jc w:val="center"/>
              <w:rPr>
                <w:color w:val="000000" w:themeColor="text1"/>
              </w:rPr>
            </w:pPr>
            <w:r w:rsidRPr="00ED172B">
              <w:rPr>
                <w:color w:val="000000" w:themeColor="text1"/>
              </w:rPr>
              <w:t>2014</w:t>
            </w:r>
          </w:p>
        </w:tc>
        <w:tc>
          <w:tcPr>
            <w:tcW w:w="374" w:type="pct"/>
            <w:tcBorders>
              <w:top w:val="single" w:sz="4" w:space="0" w:color="auto"/>
              <w:left w:val="single" w:sz="4" w:space="0" w:color="auto"/>
              <w:bottom w:val="single" w:sz="4" w:space="0" w:color="auto"/>
              <w:right w:val="single" w:sz="4" w:space="0" w:color="auto"/>
            </w:tcBorders>
            <w:shd w:val="clear" w:color="auto" w:fill="auto"/>
            <w:hideMark/>
          </w:tcPr>
          <w:p w14:paraId="4E1CDB3E" w14:textId="4B1DF262" w:rsidR="00013004" w:rsidRPr="00ED172B" w:rsidRDefault="00013004" w:rsidP="00D21F29">
            <w:pPr>
              <w:jc w:val="center"/>
              <w:rPr>
                <w:rFonts w:cs="Arial"/>
                <w:color w:val="000000" w:themeColor="text1"/>
                <w:szCs w:val="16"/>
              </w:rPr>
            </w:pPr>
            <w:r w:rsidRPr="00ED172B">
              <w:rPr>
                <w:rFonts w:cs="Arial"/>
                <w:color w:val="000000" w:themeColor="text1"/>
                <w:szCs w:val="16"/>
              </w:rPr>
              <w:t>Target&gt;=</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6282E3B2" w14:textId="56E8777C" w:rsidR="00013004" w:rsidRPr="00ED172B" w:rsidRDefault="00860830" w:rsidP="00ED172B">
            <w:pPr>
              <w:jc w:val="center"/>
              <w:rPr>
                <w:rFonts w:cs="Arial"/>
                <w:color w:val="000000" w:themeColor="text1"/>
                <w:szCs w:val="16"/>
              </w:rPr>
            </w:pPr>
            <w:r w:rsidRPr="00ED172B">
              <w:rPr>
                <w:rFonts w:cs="Arial"/>
                <w:color w:val="000000" w:themeColor="text1"/>
                <w:szCs w:val="16"/>
              </w:rPr>
              <w:t>93.00%</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1156D8CD" w14:textId="2F3CC0BE" w:rsidR="00013004" w:rsidRPr="00ED172B" w:rsidRDefault="00860830" w:rsidP="00ED172B">
            <w:pPr>
              <w:jc w:val="center"/>
              <w:rPr>
                <w:rFonts w:cs="Arial"/>
                <w:color w:val="000000" w:themeColor="text1"/>
                <w:szCs w:val="16"/>
              </w:rPr>
            </w:pPr>
            <w:r w:rsidRPr="00ED172B">
              <w:rPr>
                <w:rFonts w:cs="Arial"/>
                <w:color w:val="000000" w:themeColor="text1"/>
                <w:szCs w:val="16"/>
              </w:rPr>
              <w:t>93.00%</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77F550C8" w14:textId="48BAF3B1" w:rsidR="00013004" w:rsidRPr="00ED172B" w:rsidRDefault="00860830" w:rsidP="00ED172B">
            <w:pPr>
              <w:jc w:val="center"/>
              <w:rPr>
                <w:rFonts w:cs="Arial"/>
                <w:color w:val="000000" w:themeColor="text1"/>
                <w:szCs w:val="16"/>
              </w:rPr>
            </w:pPr>
            <w:r w:rsidRPr="00ED172B">
              <w:rPr>
                <w:rFonts w:cs="Arial"/>
                <w:color w:val="000000" w:themeColor="text1"/>
                <w:szCs w:val="16"/>
              </w:rPr>
              <w:t>93.00%</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663E44D3" w14:textId="4723AFC2" w:rsidR="00013004" w:rsidRPr="00ED172B" w:rsidRDefault="00860830" w:rsidP="00ED172B">
            <w:pPr>
              <w:jc w:val="center"/>
              <w:rPr>
                <w:rFonts w:cs="Arial"/>
                <w:color w:val="000000" w:themeColor="text1"/>
                <w:szCs w:val="16"/>
              </w:rPr>
            </w:pPr>
            <w:r w:rsidRPr="00ED172B">
              <w:rPr>
                <w:rFonts w:cs="Arial"/>
                <w:color w:val="000000" w:themeColor="text1"/>
                <w:szCs w:val="16"/>
              </w:rPr>
              <w:t>79.84%</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020EE174" w14:textId="3F1A72E1" w:rsidR="00013004" w:rsidRPr="00ED172B" w:rsidRDefault="00860830" w:rsidP="00ED172B">
            <w:pPr>
              <w:jc w:val="center"/>
              <w:rPr>
                <w:rFonts w:cs="Arial"/>
                <w:color w:val="000000" w:themeColor="text1"/>
                <w:szCs w:val="16"/>
              </w:rPr>
            </w:pPr>
            <w:r w:rsidRPr="00ED172B">
              <w:rPr>
                <w:rFonts w:cs="Arial"/>
                <w:color w:val="000000" w:themeColor="text1"/>
                <w:szCs w:val="16"/>
              </w:rPr>
              <w:t>79.84%</w:t>
            </w:r>
          </w:p>
        </w:tc>
      </w:tr>
      <w:tr w:rsidR="00ED172B" w:rsidRPr="00ED172B" w14:paraId="5726E534" w14:textId="0FEBCB20" w:rsidTr="00A40EE1">
        <w:trPr>
          <w:trHeight w:val="85"/>
        </w:trPr>
        <w:tc>
          <w:tcPr>
            <w:tcW w:w="415" w:type="pct"/>
            <w:tcBorders>
              <w:left w:val="single" w:sz="4" w:space="0" w:color="auto"/>
              <w:right w:val="single" w:sz="4" w:space="0" w:color="auto"/>
            </w:tcBorders>
            <w:shd w:val="clear" w:color="auto" w:fill="auto"/>
            <w:vAlign w:val="center"/>
          </w:tcPr>
          <w:p w14:paraId="327818F6" w14:textId="7DE1C4D2" w:rsidR="00013004" w:rsidRPr="00ED172B" w:rsidRDefault="004B755C" w:rsidP="00D21F29">
            <w:pPr>
              <w:jc w:val="center"/>
              <w:rPr>
                <w:rFonts w:cs="Arial"/>
                <w:color w:val="000000" w:themeColor="text1"/>
                <w:szCs w:val="16"/>
              </w:rPr>
            </w:pPr>
            <w:r w:rsidRPr="00ED172B">
              <w:rPr>
                <w:rFonts w:cs="Arial"/>
                <w:color w:val="000000" w:themeColor="text1"/>
                <w:szCs w:val="16"/>
              </w:rPr>
              <w:t>A</w:t>
            </w:r>
          </w:p>
        </w:tc>
        <w:tc>
          <w:tcPr>
            <w:tcW w:w="332" w:type="pct"/>
            <w:tcBorders>
              <w:left w:val="single" w:sz="4" w:space="0" w:color="auto"/>
              <w:right w:val="single" w:sz="4" w:space="0" w:color="auto"/>
            </w:tcBorders>
            <w:shd w:val="clear" w:color="auto" w:fill="auto"/>
          </w:tcPr>
          <w:p w14:paraId="44626205" w14:textId="5FE5D1F3" w:rsidR="00013004" w:rsidRPr="00ED172B" w:rsidRDefault="00291EA9" w:rsidP="00ED172B">
            <w:pPr>
              <w:jc w:val="center"/>
              <w:rPr>
                <w:color w:val="000000" w:themeColor="text1"/>
              </w:rPr>
            </w:pPr>
            <w:r w:rsidRPr="00ED172B">
              <w:rPr>
                <w:color w:val="000000" w:themeColor="text1"/>
              </w:rPr>
              <w:t>79.84%</w:t>
            </w:r>
          </w:p>
        </w:tc>
        <w:tc>
          <w:tcPr>
            <w:tcW w:w="374" w:type="pct"/>
            <w:tcBorders>
              <w:top w:val="single" w:sz="4" w:space="0" w:color="auto"/>
              <w:left w:val="single" w:sz="4" w:space="0" w:color="auto"/>
              <w:bottom w:val="single" w:sz="4" w:space="0" w:color="auto"/>
              <w:right w:val="single" w:sz="4" w:space="0" w:color="auto"/>
            </w:tcBorders>
            <w:shd w:val="clear" w:color="auto" w:fill="auto"/>
            <w:hideMark/>
          </w:tcPr>
          <w:p w14:paraId="0D572CB1" w14:textId="457533E8" w:rsidR="00013004" w:rsidRPr="00ED172B" w:rsidRDefault="00013004" w:rsidP="00D21F29">
            <w:pPr>
              <w:jc w:val="center"/>
              <w:rPr>
                <w:rFonts w:cs="Arial"/>
                <w:color w:val="000000" w:themeColor="text1"/>
                <w:szCs w:val="16"/>
              </w:rPr>
            </w:pPr>
            <w:r w:rsidRPr="00ED172B">
              <w:rPr>
                <w:rFonts w:cs="Arial"/>
                <w:color w:val="000000" w:themeColor="text1"/>
                <w:szCs w:val="16"/>
              </w:rPr>
              <w:t>Data</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6503A03B" w14:textId="25800DDF" w:rsidR="00013004" w:rsidRPr="00ED172B" w:rsidRDefault="00860830" w:rsidP="00ED172B">
            <w:pPr>
              <w:jc w:val="center"/>
              <w:rPr>
                <w:rFonts w:cs="Arial"/>
                <w:color w:val="000000" w:themeColor="text1"/>
                <w:szCs w:val="16"/>
              </w:rPr>
            </w:pPr>
            <w:r w:rsidRPr="00ED172B">
              <w:rPr>
                <w:rFonts w:cs="Arial"/>
                <w:color w:val="000000" w:themeColor="text1"/>
                <w:szCs w:val="16"/>
              </w:rPr>
              <w:t>86.75%</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005DEB05" w14:textId="040FAA36" w:rsidR="00013004" w:rsidRPr="00ED172B" w:rsidRDefault="00860830" w:rsidP="00ED172B">
            <w:pPr>
              <w:jc w:val="center"/>
              <w:rPr>
                <w:rFonts w:cs="Arial"/>
                <w:color w:val="000000" w:themeColor="text1"/>
                <w:szCs w:val="16"/>
              </w:rPr>
            </w:pPr>
            <w:r w:rsidRPr="00ED172B">
              <w:rPr>
                <w:rFonts w:cs="Arial"/>
                <w:color w:val="000000" w:themeColor="text1"/>
                <w:szCs w:val="16"/>
              </w:rPr>
              <w:t>72.05%</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73ADA9B6" w14:textId="1F8E77E2" w:rsidR="00013004" w:rsidRPr="00ED172B" w:rsidRDefault="00013004" w:rsidP="00ED172B">
            <w:pPr>
              <w:jc w:val="center"/>
              <w:rPr>
                <w:rFonts w:cs="Arial"/>
                <w:color w:val="000000" w:themeColor="text1"/>
                <w:szCs w:val="16"/>
              </w:rPr>
            </w:pP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13F1789D" w14:textId="24BF9F1E" w:rsidR="00013004" w:rsidRPr="00ED172B" w:rsidRDefault="00860830" w:rsidP="00ED172B">
            <w:pPr>
              <w:jc w:val="center"/>
              <w:rPr>
                <w:rFonts w:cs="Arial"/>
                <w:color w:val="000000" w:themeColor="text1"/>
                <w:szCs w:val="16"/>
              </w:rPr>
            </w:pPr>
            <w:r w:rsidRPr="00ED172B">
              <w:rPr>
                <w:rFonts w:cs="Arial"/>
                <w:color w:val="000000" w:themeColor="text1"/>
                <w:szCs w:val="16"/>
              </w:rPr>
              <w:t>77.19%</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63DC5601" w14:textId="744676E5" w:rsidR="00013004" w:rsidRPr="00ED172B" w:rsidRDefault="00860830" w:rsidP="00ED172B">
            <w:pPr>
              <w:jc w:val="center"/>
              <w:rPr>
                <w:rFonts w:cs="Arial"/>
                <w:color w:val="000000" w:themeColor="text1"/>
                <w:szCs w:val="16"/>
              </w:rPr>
            </w:pPr>
            <w:r w:rsidRPr="00ED172B">
              <w:rPr>
                <w:rFonts w:cs="Arial"/>
                <w:color w:val="000000" w:themeColor="text1"/>
                <w:szCs w:val="16"/>
              </w:rPr>
              <w:t>78.07%</w:t>
            </w:r>
          </w:p>
        </w:tc>
      </w:tr>
      <w:tr w:rsidR="00ED172B" w:rsidRPr="00ED172B" w14:paraId="34C86E67" w14:textId="16DC4ADE" w:rsidTr="00A40EE1">
        <w:trPr>
          <w:trHeight w:val="357"/>
        </w:trPr>
        <w:tc>
          <w:tcPr>
            <w:tcW w:w="415" w:type="pct"/>
            <w:tcBorders>
              <w:top w:val="single" w:sz="4" w:space="0" w:color="auto"/>
              <w:left w:val="single" w:sz="4" w:space="0" w:color="auto"/>
              <w:right w:val="single" w:sz="4" w:space="0" w:color="auto"/>
            </w:tcBorders>
            <w:shd w:val="clear" w:color="auto" w:fill="auto"/>
            <w:vAlign w:val="center"/>
          </w:tcPr>
          <w:p w14:paraId="0A33D9B4" w14:textId="77777777" w:rsidR="00013004" w:rsidRPr="00ED172B" w:rsidRDefault="00013004" w:rsidP="00D21F29">
            <w:pPr>
              <w:jc w:val="center"/>
              <w:rPr>
                <w:rFonts w:cs="Arial"/>
                <w:color w:val="000000" w:themeColor="text1"/>
                <w:szCs w:val="16"/>
              </w:rPr>
            </w:pPr>
            <w:r w:rsidRPr="00ED172B">
              <w:rPr>
                <w:rFonts w:cs="Arial"/>
                <w:color w:val="000000" w:themeColor="text1"/>
                <w:szCs w:val="16"/>
              </w:rPr>
              <w:t>B</w:t>
            </w:r>
          </w:p>
        </w:tc>
        <w:tc>
          <w:tcPr>
            <w:tcW w:w="332" w:type="pct"/>
            <w:tcBorders>
              <w:left w:val="single" w:sz="4" w:space="0" w:color="auto"/>
              <w:right w:val="single" w:sz="4" w:space="0" w:color="auto"/>
            </w:tcBorders>
            <w:shd w:val="clear" w:color="auto" w:fill="auto"/>
          </w:tcPr>
          <w:p w14:paraId="023391C1" w14:textId="31C75DD5" w:rsidR="00013004" w:rsidRPr="00ED172B" w:rsidRDefault="00291EA9" w:rsidP="00ED172B">
            <w:pPr>
              <w:jc w:val="center"/>
              <w:rPr>
                <w:color w:val="000000" w:themeColor="text1"/>
              </w:rPr>
            </w:pPr>
            <w:r w:rsidRPr="00ED172B">
              <w:rPr>
                <w:color w:val="000000" w:themeColor="text1"/>
              </w:rPr>
              <w:t>2014</w:t>
            </w:r>
          </w:p>
        </w:tc>
        <w:tc>
          <w:tcPr>
            <w:tcW w:w="374" w:type="pct"/>
            <w:tcBorders>
              <w:top w:val="single" w:sz="4" w:space="0" w:color="auto"/>
              <w:left w:val="single" w:sz="4" w:space="0" w:color="auto"/>
              <w:bottom w:val="single" w:sz="4" w:space="0" w:color="auto"/>
              <w:right w:val="single" w:sz="4" w:space="0" w:color="auto"/>
            </w:tcBorders>
            <w:shd w:val="clear" w:color="auto" w:fill="auto"/>
            <w:hideMark/>
          </w:tcPr>
          <w:p w14:paraId="0F6B57E8" w14:textId="74B5ED90" w:rsidR="00013004" w:rsidRPr="00ED172B" w:rsidRDefault="00013004" w:rsidP="00D21F29">
            <w:pPr>
              <w:jc w:val="center"/>
              <w:rPr>
                <w:rFonts w:cs="Arial"/>
                <w:color w:val="000000" w:themeColor="text1"/>
                <w:szCs w:val="16"/>
              </w:rPr>
            </w:pPr>
            <w:r w:rsidRPr="00ED172B">
              <w:rPr>
                <w:rFonts w:cs="Arial"/>
                <w:color w:val="000000" w:themeColor="text1"/>
                <w:szCs w:val="16"/>
              </w:rPr>
              <w:t>Target&gt;=</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4DFE6DD5" w14:textId="0267A6A0" w:rsidR="00013004" w:rsidRPr="00ED172B" w:rsidRDefault="00860830" w:rsidP="00ED172B">
            <w:pPr>
              <w:jc w:val="center"/>
              <w:rPr>
                <w:rFonts w:cs="Arial"/>
                <w:color w:val="000000" w:themeColor="text1"/>
                <w:szCs w:val="16"/>
              </w:rPr>
            </w:pPr>
            <w:r w:rsidRPr="00ED172B">
              <w:rPr>
                <w:rFonts w:cs="Arial"/>
                <w:color w:val="000000" w:themeColor="text1"/>
                <w:szCs w:val="16"/>
              </w:rPr>
              <w:t>93.00%</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4C5FDD98" w14:textId="5D6FFE99" w:rsidR="00013004" w:rsidRPr="00ED172B" w:rsidRDefault="00860830" w:rsidP="00ED172B">
            <w:pPr>
              <w:jc w:val="center"/>
              <w:rPr>
                <w:rFonts w:cs="Arial"/>
                <w:color w:val="000000" w:themeColor="text1"/>
                <w:szCs w:val="16"/>
              </w:rPr>
            </w:pPr>
            <w:r w:rsidRPr="00ED172B">
              <w:rPr>
                <w:rFonts w:cs="Arial"/>
                <w:color w:val="000000" w:themeColor="text1"/>
                <w:szCs w:val="16"/>
              </w:rPr>
              <w:t>93.00%</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2EE51451" w14:textId="2C870F73" w:rsidR="00013004" w:rsidRPr="00ED172B" w:rsidRDefault="00860830" w:rsidP="00ED172B">
            <w:pPr>
              <w:jc w:val="center"/>
              <w:rPr>
                <w:rFonts w:cs="Arial"/>
                <w:color w:val="000000" w:themeColor="text1"/>
                <w:szCs w:val="16"/>
              </w:rPr>
            </w:pPr>
            <w:r w:rsidRPr="00ED172B">
              <w:rPr>
                <w:rFonts w:cs="Arial"/>
                <w:color w:val="000000" w:themeColor="text1"/>
                <w:szCs w:val="16"/>
              </w:rPr>
              <w:t>93.00%</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50A41FC6" w14:textId="54686D6B" w:rsidR="00013004" w:rsidRPr="00ED172B" w:rsidRDefault="00860830" w:rsidP="00ED172B">
            <w:pPr>
              <w:jc w:val="center"/>
              <w:rPr>
                <w:rFonts w:cs="Arial"/>
                <w:color w:val="000000" w:themeColor="text1"/>
                <w:szCs w:val="16"/>
              </w:rPr>
            </w:pPr>
            <w:r w:rsidRPr="00ED172B">
              <w:rPr>
                <w:rFonts w:cs="Arial"/>
                <w:color w:val="000000" w:themeColor="text1"/>
                <w:szCs w:val="16"/>
              </w:rPr>
              <w:t>85.86%</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1C30ECB5" w14:textId="453A7604" w:rsidR="00013004" w:rsidRPr="00ED172B" w:rsidRDefault="00860830" w:rsidP="00ED172B">
            <w:pPr>
              <w:jc w:val="center"/>
              <w:rPr>
                <w:rFonts w:cs="Arial"/>
                <w:color w:val="000000" w:themeColor="text1"/>
                <w:szCs w:val="16"/>
              </w:rPr>
            </w:pPr>
            <w:r w:rsidRPr="00ED172B">
              <w:rPr>
                <w:rFonts w:cs="Arial"/>
                <w:color w:val="000000" w:themeColor="text1"/>
                <w:szCs w:val="16"/>
              </w:rPr>
              <w:t>85.86%</w:t>
            </w:r>
          </w:p>
        </w:tc>
      </w:tr>
      <w:tr w:rsidR="00ED172B" w:rsidRPr="00ED172B" w14:paraId="48448318" w14:textId="1BF5AF3A" w:rsidTr="00A40EE1">
        <w:trPr>
          <w:trHeight w:val="85"/>
        </w:trPr>
        <w:tc>
          <w:tcPr>
            <w:tcW w:w="415" w:type="pct"/>
            <w:tcBorders>
              <w:left w:val="single" w:sz="4" w:space="0" w:color="auto"/>
              <w:right w:val="single" w:sz="4" w:space="0" w:color="auto"/>
            </w:tcBorders>
            <w:shd w:val="clear" w:color="auto" w:fill="auto"/>
            <w:vAlign w:val="center"/>
          </w:tcPr>
          <w:p w14:paraId="08404016" w14:textId="59489EEE" w:rsidR="00013004" w:rsidRPr="00ED172B" w:rsidRDefault="004B755C" w:rsidP="00D21F29">
            <w:pPr>
              <w:jc w:val="center"/>
              <w:rPr>
                <w:rFonts w:cs="Arial"/>
                <w:color w:val="000000" w:themeColor="text1"/>
                <w:szCs w:val="16"/>
              </w:rPr>
            </w:pPr>
            <w:r w:rsidRPr="00ED172B">
              <w:rPr>
                <w:rFonts w:cs="Arial"/>
                <w:color w:val="000000" w:themeColor="text1"/>
                <w:szCs w:val="16"/>
              </w:rPr>
              <w:t>B</w:t>
            </w:r>
          </w:p>
        </w:tc>
        <w:tc>
          <w:tcPr>
            <w:tcW w:w="332" w:type="pct"/>
            <w:tcBorders>
              <w:left w:val="single" w:sz="4" w:space="0" w:color="auto"/>
              <w:right w:val="single" w:sz="4" w:space="0" w:color="auto"/>
            </w:tcBorders>
            <w:shd w:val="clear" w:color="auto" w:fill="auto"/>
          </w:tcPr>
          <w:p w14:paraId="23E7373A" w14:textId="433300C8" w:rsidR="00013004" w:rsidRPr="00ED172B" w:rsidRDefault="00291EA9" w:rsidP="00ED172B">
            <w:pPr>
              <w:jc w:val="center"/>
              <w:rPr>
                <w:color w:val="000000" w:themeColor="text1"/>
              </w:rPr>
            </w:pPr>
            <w:r w:rsidRPr="00ED172B">
              <w:rPr>
                <w:color w:val="000000" w:themeColor="text1"/>
              </w:rPr>
              <w:t>85.86%</w:t>
            </w:r>
          </w:p>
        </w:tc>
        <w:tc>
          <w:tcPr>
            <w:tcW w:w="374" w:type="pct"/>
            <w:tcBorders>
              <w:top w:val="single" w:sz="4" w:space="0" w:color="auto"/>
              <w:left w:val="single" w:sz="4" w:space="0" w:color="auto"/>
              <w:bottom w:val="single" w:sz="4" w:space="0" w:color="auto"/>
              <w:right w:val="single" w:sz="4" w:space="0" w:color="auto"/>
            </w:tcBorders>
            <w:shd w:val="clear" w:color="auto" w:fill="auto"/>
            <w:hideMark/>
          </w:tcPr>
          <w:p w14:paraId="783E7E7D" w14:textId="4EA3BF01" w:rsidR="00013004" w:rsidRPr="00ED172B" w:rsidRDefault="00013004" w:rsidP="00D21F29">
            <w:pPr>
              <w:jc w:val="center"/>
              <w:rPr>
                <w:rFonts w:cs="Arial"/>
                <w:color w:val="000000" w:themeColor="text1"/>
                <w:szCs w:val="16"/>
              </w:rPr>
            </w:pPr>
            <w:r w:rsidRPr="00ED172B">
              <w:rPr>
                <w:rFonts w:cs="Arial"/>
                <w:color w:val="000000" w:themeColor="text1"/>
                <w:szCs w:val="16"/>
              </w:rPr>
              <w:t>Data</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083DDC99" w14:textId="1EDA8D8D" w:rsidR="00013004" w:rsidRPr="00ED172B" w:rsidRDefault="00860830" w:rsidP="00ED172B">
            <w:pPr>
              <w:jc w:val="center"/>
              <w:rPr>
                <w:rFonts w:cs="Arial"/>
                <w:color w:val="000000" w:themeColor="text1"/>
                <w:szCs w:val="16"/>
              </w:rPr>
            </w:pPr>
            <w:r w:rsidRPr="00ED172B">
              <w:rPr>
                <w:rFonts w:cs="Arial"/>
                <w:color w:val="000000" w:themeColor="text1"/>
                <w:szCs w:val="16"/>
              </w:rPr>
              <w:t>90.06%</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3AA296DF" w14:textId="44DA43D6" w:rsidR="00013004" w:rsidRPr="00ED172B" w:rsidRDefault="00860830" w:rsidP="00ED172B">
            <w:pPr>
              <w:jc w:val="center"/>
              <w:rPr>
                <w:rFonts w:cs="Arial"/>
                <w:color w:val="000000" w:themeColor="text1"/>
                <w:szCs w:val="16"/>
              </w:rPr>
            </w:pPr>
            <w:r w:rsidRPr="00ED172B">
              <w:rPr>
                <w:rFonts w:cs="Arial"/>
                <w:color w:val="000000" w:themeColor="text1"/>
                <w:szCs w:val="16"/>
              </w:rPr>
              <w:t>86.02%</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59F983E6" w14:textId="525200A6" w:rsidR="00013004" w:rsidRPr="00ED172B" w:rsidRDefault="00013004" w:rsidP="00ED172B">
            <w:pPr>
              <w:jc w:val="center"/>
              <w:rPr>
                <w:rFonts w:cs="Arial"/>
                <w:color w:val="000000" w:themeColor="text1"/>
                <w:szCs w:val="16"/>
              </w:rPr>
            </w:pP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68F41E63" w14:textId="3F575D02" w:rsidR="00013004" w:rsidRPr="00ED172B" w:rsidRDefault="00860830" w:rsidP="00ED172B">
            <w:pPr>
              <w:jc w:val="center"/>
              <w:rPr>
                <w:rFonts w:cs="Arial"/>
                <w:color w:val="000000" w:themeColor="text1"/>
                <w:szCs w:val="16"/>
              </w:rPr>
            </w:pPr>
            <w:r w:rsidRPr="00ED172B">
              <w:rPr>
                <w:rFonts w:cs="Arial"/>
                <w:color w:val="000000" w:themeColor="text1"/>
                <w:szCs w:val="16"/>
              </w:rPr>
              <w:t>85.96%</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3B5004E2" w14:textId="0083A2B7" w:rsidR="00013004" w:rsidRPr="00ED172B" w:rsidRDefault="00860830" w:rsidP="00ED172B">
            <w:pPr>
              <w:jc w:val="center"/>
              <w:rPr>
                <w:rFonts w:cs="Arial"/>
                <w:color w:val="000000" w:themeColor="text1"/>
                <w:szCs w:val="16"/>
              </w:rPr>
            </w:pPr>
            <w:r w:rsidRPr="00ED172B">
              <w:rPr>
                <w:rFonts w:cs="Arial"/>
                <w:color w:val="000000" w:themeColor="text1"/>
                <w:szCs w:val="16"/>
              </w:rPr>
              <w:t>88.06%</w:t>
            </w:r>
          </w:p>
        </w:tc>
      </w:tr>
      <w:tr w:rsidR="00ED172B" w:rsidRPr="00ED172B" w14:paraId="77FFCFE4" w14:textId="07D83084" w:rsidTr="00A40EE1">
        <w:trPr>
          <w:trHeight w:val="357"/>
        </w:trPr>
        <w:tc>
          <w:tcPr>
            <w:tcW w:w="415" w:type="pct"/>
            <w:tcBorders>
              <w:top w:val="single" w:sz="4" w:space="0" w:color="auto"/>
              <w:left w:val="single" w:sz="4" w:space="0" w:color="auto"/>
              <w:right w:val="single" w:sz="4" w:space="0" w:color="auto"/>
            </w:tcBorders>
            <w:shd w:val="clear" w:color="auto" w:fill="auto"/>
            <w:vAlign w:val="center"/>
          </w:tcPr>
          <w:p w14:paraId="07661252" w14:textId="77777777" w:rsidR="00013004" w:rsidRPr="00ED172B" w:rsidRDefault="00013004" w:rsidP="00D21F29">
            <w:pPr>
              <w:jc w:val="center"/>
              <w:rPr>
                <w:rFonts w:cs="Arial"/>
                <w:color w:val="000000" w:themeColor="text1"/>
                <w:szCs w:val="16"/>
              </w:rPr>
            </w:pPr>
            <w:r w:rsidRPr="00ED172B">
              <w:rPr>
                <w:rFonts w:cs="Arial"/>
                <w:color w:val="000000" w:themeColor="text1"/>
                <w:szCs w:val="16"/>
              </w:rPr>
              <w:t>C</w:t>
            </w:r>
          </w:p>
        </w:tc>
        <w:tc>
          <w:tcPr>
            <w:tcW w:w="332" w:type="pct"/>
            <w:tcBorders>
              <w:left w:val="single" w:sz="4" w:space="0" w:color="auto"/>
              <w:right w:val="single" w:sz="4" w:space="0" w:color="auto"/>
            </w:tcBorders>
            <w:shd w:val="clear" w:color="auto" w:fill="auto"/>
          </w:tcPr>
          <w:p w14:paraId="71D9797A" w14:textId="3DD6EFF7" w:rsidR="00013004" w:rsidRPr="00ED172B" w:rsidRDefault="00291EA9" w:rsidP="00ED172B">
            <w:pPr>
              <w:jc w:val="center"/>
              <w:rPr>
                <w:color w:val="000000" w:themeColor="text1"/>
              </w:rPr>
            </w:pPr>
            <w:r w:rsidRPr="00ED172B">
              <w:rPr>
                <w:color w:val="000000" w:themeColor="text1"/>
              </w:rPr>
              <w:t>2014</w:t>
            </w:r>
          </w:p>
        </w:tc>
        <w:tc>
          <w:tcPr>
            <w:tcW w:w="374" w:type="pct"/>
            <w:tcBorders>
              <w:top w:val="single" w:sz="4" w:space="0" w:color="auto"/>
              <w:left w:val="single" w:sz="4" w:space="0" w:color="auto"/>
              <w:bottom w:val="single" w:sz="4" w:space="0" w:color="auto"/>
              <w:right w:val="single" w:sz="4" w:space="0" w:color="auto"/>
            </w:tcBorders>
            <w:shd w:val="clear" w:color="auto" w:fill="auto"/>
            <w:hideMark/>
          </w:tcPr>
          <w:p w14:paraId="3F16252C" w14:textId="6ECE509E" w:rsidR="00013004" w:rsidRPr="00ED172B" w:rsidRDefault="00013004" w:rsidP="00D21F29">
            <w:pPr>
              <w:jc w:val="center"/>
              <w:rPr>
                <w:rFonts w:cs="Arial"/>
                <w:color w:val="000000" w:themeColor="text1"/>
                <w:szCs w:val="16"/>
              </w:rPr>
            </w:pPr>
            <w:r w:rsidRPr="00ED172B">
              <w:rPr>
                <w:rFonts w:cs="Arial"/>
                <w:color w:val="000000" w:themeColor="text1"/>
                <w:szCs w:val="16"/>
              </w:rPr>
              <w:t>Target&gt;=</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1C86BCA5" w14:textId="7BF79D14" w:rsidR="00013004" w:rsidRPr="00ED172B" w:rsidRDefault="00860830" w:rsidP="00ED172B">
            <w:pPr>
              <w:jc w:val="center"/>
              <w:rPr>
                <w:rFonts w:cs="Arial"/>
                <w:color w:val="000000" w:themeColor="text1"/>
                <w:szCs w:val="16"/>
              </w:rPr>
            </w:pPr>
            <w:r w:rsidRPr="00ED172B">
              <w:rPr>
                <w:rFonts w:cs="Arial"/>
                <w:color w:val="000000" w:themeColor="text1"/>
                <w:szCs w:val="16"/>
              </w:rPr>
              <w:t>93.00%</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6473A866" w14:textId="655206D1" w:rsidR="00013004" w:rsidRPr="00ED172B" w:rsidRDefault="00860830" w:rsidP="00ED172B">
            <w:pPr>
              <w:jc w:val="center"/>
              <w:rPr>
                <w:rFonts w:cs="Arial"/>
                <w:color w:val="000000" w:themeColor="text1"/>
                <w:szCs w:val="16"/>
              </w:rPr>
            </w:pPr>
            <w:r w:rsidRPr="00ED172B">
              <w:rPr>
                <w:rFonts w:cs="Arial"/>
                <w:color w:val="000000" w:themeColor="text1"/>
                <w:szCs w:val="16"/>
              </w:rPr>
              <w:t>93.00%</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7E7C7EA4" w14:textId="16DC7830" w:rsidR="00013004" w:rsidRPr="00ED172B" w:rsidRDefault="00860830" w:rsidP="00ED172B">
            <w:pPr>
              <w:jc w:val="center"/>
              <w:rPr>
                <w:rFonts w:cs="Arial"/>
                <w:color w:val="000000" w:themeColor="text1"/>
                <w:szCs w:val="16"/>
              </w:rPr>
            </w:pPr>
            <w:r w:rsidRPr="00ED172B">
              <w:rPr>
                <w:rFonts w:cs="Arial"/>
                <w:color w:val="000000" w:themeColor="text1"/>
                <w:szCs w:val="16"/>
              </w:rPr>
              <w:t>93.00%</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1810A2F4" w14:textId="22FB915F" w:rsidR="00013004" w:rsidRPr="00ED172B" w:rsidRDefault="00860830" w:rsidP="00ED172B">
            <w:pPr>
              <w:jc w:val="center"/>
              <w:rPr>
                <w:rFonts w:cs="Arial"/>
                <w:color w:val="000000" w:themeColor="text1"/>
                <w:szCs w:val="16"/>
              </w:rPr>
            </w:pPr>
            <w:r w:rsidRPr="00ED172B">
              <w:rPr>
                <w:rFonts w:cs="Arial"/>
                <w:color w:val="000000" w:themeColor="text1"/>
                <w:szCs w:val="16"/>
              </w:rPr>
              <w:t>83.25%</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0BC9E656" w14:textId="2804AB60" w:rsidR="00013004" w:rsidRPr="00ED172B" w:rsidRDefault="00860830" w:rsidP="00ED172B">
            <w:pPr>
              <w:jc w:val="center"/>
              <w:rPr>
                <w:rFonts w:cs="Arial"/>
                <w:color w:val="000000" w:themeColor="text1"/>
                <w:szCs w:val="16"/>
              </w:rPr>
            </w:pPr>
            <w:r w:rsidRPr="00ED172B">
              <w:rPr>
                <w:rFonts w:cs="Arial"/>
                <w:color w:val="000000" w:themeColor="text1"/>
                <w:szCs w:val="16"/>
              </w:rPr>
              <w:t>83.25%</w:t>
            </w:r>
          </w:p>
        </w:tc>
      </w:tr>
      <w:tr w:rsidR="00ED172B" w:rsidRPr="00ED172B" w14:paraId="1584FE47" w14:textId="5B96356D" w:rsidTr="00A40EE1">
        <w:trPr>
          <w:trHeight w:val="85"/>
        </w:trPr>
        <w:tc>
          <w:tcPr>
            <w:tcW w:w="415" w:type="pct"/>
            <w:tcBorders>
              <w:left w:val="single" w:sz="4" w:space="0" w:color="auto"/>
              <w:right w:val="single" w:sz="4" w:space="0" w:color="auto"/>
            </w:tcBorders>
            <w:shd w:val="clear" w:color="auto" w:fill="auto"/>
            <w:vAlign w:val="center"/>
          </w:tcPr>
          <w:p w14:paraId="2BD768BF" w14:textId="5205E701" w:rsidR="00013004" w:rsidRPr="00ED172B" w:rsidRDefault="004B755C" w:rsidP="00D21F29">
            <w:pPr>
              <w:jc w:val="center"/>
              <w:rPr>
                <w:rFonts w:cs="Arial"/>
                <w:color w:val="000000" w:themeColor="text1"/>
                <w:szCs w:val="16"/>
              </w:rPr>
            </w:pPr>
            <w:r w:rsidRPr="00ED172B">
              <w:rPr>
                <w:rFonts w:cs="Arial"/>
                <w:color w:val="000000" w:themeColor="text1"/>
                <w:szCs w:val="16"/>
              </w:rPr>
              <w:t>C</w:t>
            </w:r>
          </w:p>
        </w:tc>
        <w:tc>
          <w:tcPr>
            <w:tcW w:w="332" w:type="pct"/>
            <w:tcBorders>
              <w:left w:val="single" w:sz="4" w:space="0" w:color="auto"/>
              <w:right w:val="single" w:sz="4" w:space="0" w:color="auto"/>
            </w:tcBorders>
            <w:shd w:val="clear" w:color="auto" w:fill="auto"/>
          </w:tcPr>
          <w:p w14:paraId="01DA383D" w14:textId="70C11D05" w:rsidR="00013004" w:rsidRPr="00ED172B" w:rsidRDefault="00291EA9" w:rsidP="00ED172B">
            <w:pPr>
              <w:jc w:val="center"/>
              <w:rPr>
                <w:color w:val="000000" w:themeColor="text1"/>
              </w:rPr>
            </w:pPr>
            <w:r w:rsidRPr="00ED172B">
              <w:rPr>
                <w:color w:val="000000" w:themeColor="text1"/>
              </w:rPr>
              <w:t>83.25%</w:t>
            </w:r>
          </w:p>
        </w:tc>
        <w:tc>
          <w:tcPr>
            <w:tcW w:w="374" w:type="pct"/>
            <w:tcBorders>
              <w:top w:val="single" w:sz="4" w:space="0" w:color="auto"/>
              <w:left w:val="single" w:sz="4" w:space="0" w:color="auto"/>
              <w:bottom w:val="single" w:sz="4" w:space="0" w:color="auto"/>
              <w:right w:val="single" w:sz="4" w:space="0" w:color="auto"/>
            </w:tcBorders>
            <w:shd w:val="clear" w:color="auto" w:fill="auto"/>
            <w:hideMark/>
          </w:tcPr>
          <w:p w14:paraId="2BAC2F43" w14:textId="4BB05AAA" w:rsidR="00013004" w:rsidRPr="00ED172B" w:rsidRDefault="00013004" w:rsidP="00D21F29">
            <w:pPr>
              <w:jc w:val="center"/>
              <w:rPr>
                <w:rFonts w:cs="Arial"/>
                <w:color w:val="000000" w:themeColor="text1"/>
                <w:szCs w:val="16"/>
              </w:rPr>
            </w:pPr>
            <w:r w:rsidRPr="00ED172B">
              <w:rPr>
                <w:rFonts w:cs="Arial"/>
                <w:color w:val="000000" w:themeColor="text1"/>
                <w:szCs w:val="16"/>
              </w:rPr>
              <w:t>Data</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78A96497" w14:textId="2E678B5B" w:rsidR="00013004" w:rsidRPr="00ED172B" w:rsidRDefault="00860830" w:rsidP="00ED172B">
            <w:pPr>
              <w:jc w:val="center"/>
              <w:rPr>
                <w:rFonts w:cs="Arial"/>
                <w:color w:val="000000" w:themeColor="text1"/>
                <w:szCs w:val="16"/>
              </w:rPr>
            </w:pPr>
            <w:r w:rsidRPr="00ED172B">
              <w:rPr>
                <w:rFonts w:cs="Arial"/>
                <w:color w:val="000000" w:themeColor="text1"/>
                <w:szCs w:val="16"/>
              </w:rPr>
              <w:t>87.95%</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06B0FAFB" w14:textId="773E6271" w:rsidR="00013004" w:rsidRPr="00ED172B" w:rsidRDefault="00860830" w:rsidP="00ED172B">
            <w:pPr>
              <w:jc w:val="center"/>
              <w:rPr>
                <w:rFonts w:cs="Arial"/>
                <w:color w:val="000000" w:themeColor="text1"/>
                <w:szCs w:val="16"/>
              </w:rPr>
            </w:pPr>
            <w:r w:rsidRPr="00ED172B">
              <w:rPr>
                <w:rFonts w:cs="Arial"/>
                <w:color w:val="000000" w:themeColor="text1"/>
                <w:szCs w:val="16"/>
              </w:rPr>
              <w:t>78.88%</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18FB49FA" w14:textId="2FC0173A" w:rsidR="00013004" w:rsidRPr="00ED172B" w:rsidRDefault="00013004" w:rsidP="00ED172B">
            <w:pPr>
              <w:jc w:val="center"/>
              <w:rPr>
                <w:rFonts w:cs="Arial"/>
                <w:color w:val="000000" w:themeColor="text1"/>
                <w:szCs w:val="16"/>
              </w:rPr>
            </w:pP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588FA15C" w14:textId="17F93F1C" w:rsidR="00013004" w:rsidRPr="00ED172B" w:rsidRDefault="00860830" w:rsidP="00ED172B">
            <w:pPr>
              <w:jc w:val="center"/>
              <w:rPr>
                <w:rFonts w:cs="Arial"/>
                <w:color w:val="000000" w:themeColor="text1"/>
                <w:szCs w:val="16"/>
              </w:rPr>
            </w:pPr>
            <w:r w:rsidRPr="00ED172B">
              <w:rPr>
                <w:rFonts w:cs="Arial"/>
                <w:color w:val="000000" w:themeColor="text1"/>
                <w:szCs w:val="16"/>
              </w:rPr>
              <w:t>87.72%</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14:paraId="2C8C7BAD" w14:textId="4B7C02F5" w:rsidR="00013004" w:rsidRPr="00ED172B" w:rsidRDefault="00860830" w:rsidP="00ED172B">
            <w:pPr>
              <w:jc w:val="center"/>
              <w:rPr>
                <w:rFonts w:cs="Arial"/>
                <w:color w:val="000000" w:themeColor="text1"/>
                <w:szCs w:val="16"/>
              </w:rPr>
            </w:pPr>
            <w:r w:rsidRPr="00ED172B">
              <w:rPr>
                <w:rFonts w:cs="Arial"/>
                <w:color w:val="000000" w:themeColor="text1"/>
                <w:szCs w:val="16"/>
              </w:rPr>
              <w:t>84.71%</w:t>
            </w:r>
          </w:p>
        </w:tc>
      </w:tr>
    </w:tbl>
    <w:p w14:paraId="2A1BA25E" w14:textId="124175C6" w:rsidR="001F545F" w:rsidRPr="00ED172B" w:rsidRDefault="005918D1">
      <w:pPr>
        <w:rPr>
          <w:b/>
          <w:color w:val="000000" w:themeColor="text1"/>
        </w:rPr>
      </w:pPr>
      <w:r w:rsidRPr="00ED172B">
        <w:rPr>
          <w:b/>
          <w:color w:val="000000" w:themeColor="text1"/>
        </w:rPr>
        <w:lastRenderedPageBreak/>
        <w:t>Targets</w:t>
      </w:r>
    </w:p>
    <w:tbl>
      <w:tblPr>
        <w:tblW w:w="34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4TARGETS"/>
      </w:tblPr>
      <w:tblGrid>
        <w:gridCol w:w="727"/>
        <w:gridCol w:w="1681"/>
        <w:gridCol w:w="1677"/>
        <w:gridCol w:w="1677"/>
        <w:gridCol w:w="1677"/>
      </w:tblGrid>
      <w:tr w:rsidR="00C843AF" w:rsidRPr="00ED172B" w14:paraId="6C023CDC" w14:textId="05C08FAC" w:rsidTr="00E415ED">
        <w:trPr>
          <w:trHeight w:val="350"/>
        </w:trPr>
        <w:tc>
          <w:tcPr>
            <w:tcW w:w="488" w:type="pct"/>
            <w:tcBorders>
              <w:bottom w:val="single" w:sz="4" w:space="0" w:color="auto"/>
            </w:tcBorders>
            <w:shd w:val="clear" w:color="auto" w:fill="auto"/>
            <w:vAlign w:val="bottom"/>
          </w:tcPr>
          <w:p w14:paraId="0130A8F3" w14:textId="77777777" w:rsidR="00C843AF" w:rsidRPr="00ED172B" w:rsidRDefault="00C843AF" w:rsidP="008654C9">
            <w:pPr>
              <w:jc w:val="center"/>
              <w:rPr>
                <w:rFonts w:cs="Arial"/>
                <w:b/>
                <w:color w:val="000000" w:themeColor="text1"/>
                <w:szCs w:val="16"/>
              </w:rPr>
            </w:pPr>
            <w:r w:rsidRPr="00ED172B">
              <w:rPr>
                <w:rFonts w:cs="Arial"/>
                <w:b/>
                <w:color w:val="000000" w:themeColor="text1"/>
                <w:szCs w:val="16"/>
              </w:rPr>
              <w:t>FFY</w:t>
            </w:r>
          </w:p>
        </w:tc>
        <w:tc>
          <w:tcPr>
            <w:tcW w:w="1130" w:type="pct"/>
            <w:shd w:val="clear" w:color="auto" w:fill="auto"/>
            <w:vAlign w:val="center"/>
          </w:tcPr>
          <w:p w14:paraId="4732CBBC" w14:textId="72AD1B78" w:rsidR="00C843AF" w:rsidRPr="00ED172B" w:rsidRDefault="00C843AF" w:rsidP="008654C9">
            <w:pPr>
              <w:jc w:val="center"/>
              <w:rPr>
                <w:rFonts w:cs="Arial"/>
                <w:b/>
                <w:color w:val="000000" w:themeColor="text1"/>
                <w:szCs w:val="16"/>
              </w:rPr>
            </w:pPr>
            <w:r w:rsidRPr="00ED172B">
              <w:rPr>
                <w:rFonts w:cs="Arial"/>
                <w:b/>
                <w:color w:val="000000" w:themeColor="text1"/>
                <w:szCs w:val="16"/>
              </w:rPr>
              <w:t>2022</w:t>
            </w:r>
          </w:p>
        </w:tc>
        <w:tc>
          <w:tcPr>
            <w:tcW w:w="1127" w:type="pct"/>
          </w:tcPr>
          <w:p w14:paraId="4A6AC503" w14:textId="202CF51F" w:rsidR="00C843AF" w:rsidRPr="00ED172B" w:rsidRDefault="00C843AF" w:rsidP="008654C9">
            <w:pPr>
              <w:jc w:val="center"/>
              <w:rPr>
                <w:rFonts w:cs="Arial"/>
                <w:b/>
                <w:color w:val="000000" w:themeColor="text1"/>
                <w:szCs w:val="16"/>
              </w:rPr>
            </w:pPr>
            <w:r>
              <w:rPr>
                <w:rFonts w:cs="Arial"/>
                <w:b/>
                <w:color w:val="000000" w:themeColor="text1"/>
                <w:szCs w:val="16"/>
              </w:rPr>
              <w:t>2023</w:t>
            </w:r>
          </w:p>
        </w:tc>
        <w:tc>
          <w:tcPr>
            <w:tcW w:w="1127" w:type="pct"/>
          </w:tcPr>
          <w:p w14:paraId="7D14D156" w14:textId="77C45ED4" w:rsidR="00C843AF" w:rsidRPr="00ED172B" w:rsidRDefault="00C843AF" w:rsidP="008654C9">
            <w:pPr>
              <w:jc w:val="center"/>
              <w:rPr>
                <w:rFonts w:cs="Arial"/>
                <w:b/>
                <w:color w:val="000000" w:themeColor="text1"/>
                <w:szCs w:val="16"/>
              </w:rPr>
            </w:pPr>
            <w:r w:rsidRPr="005A1B4F">
              <w:rPr>
                <w:rFonts w:cs="Arial"/>
                <w:b/>
                <w:color w:val="000000" w:themeColor="text1"/>
                <w:szCs w:val="16"/>
              </w:rPr>
              <w:t>2024</w:t>
            </w:r>
          </w:p>
        </w:tc>
        <w:tc>
          <w:tcPr>
            <w:tcW w:w="1127" w:type="pct"/>
          </w:tcPr>
          <w:p w14:paraId="54C6D3CA" w14:textId="4376F08A" w:rsidR="00C843AF" w:rsidRPr="00ED172B" w:rsidRDefault="00C843AF" w:rsidP="008654C9">
            <w:pPr>
              <w:jc w:val="center"/>
              <w:rPr>
                <w:rFonts w:cs="Arial"/>
                <w:b/>
                <w:color w:val="000000" w:themeColor="text1"/>
                <w:szCs w:val="16"/>
              </w:rPr>
            </w:pPr>
            <w:r w:rsidRPr="005A1B4F">
              <w:rPr>
                <w:rFonts w:cs="Arial"/>
                <w:b/>
                <w:color w:val="000000" w:themeColor="text1"/>
                <w:szCs w:val="16"/>
              </w:rPr>
              <w:t>2025</w:t>
            </w:r>
          </w:p>
        </w:tc>
      </w:tr>
      <w:tr w:rsidR="00C843AF" w:rsidRPr="00ED172B" w14:paraId="737B1FB1" w14:textId="0E9417A5" w:rsidTr="00E415ED">
        <w:trPr>
          <w:trHeight w:val="357"/>
        </w:trPr>
        <w:tc>
          <w:tcPr>
            <w:tcW w:w="488" w:type="pct"/>
            <w:shd w:val="clear" w:color="auto" w:fill="auto"/>
          </w:tcPr>
          <w:p w14:paraId="2CE5A688" w14:textId="4C4E1C28" w:rsidR="00C843AF" w:rsidRPr="00ED172B" w:rsidRDefault="00C843AF" w:rsidP="00D21F29">
            <w:pPr>
              <w:jc w:val="center"/>
              <w:rPr>
                <w:rFonts w:cs="Arial"/>
                <w:color w:val="000000" w:themeColor="text1"/>
                <w:szCs w:val="16"/>
              </w:rPr>
            </w:pPr>
            <w:r w:rsidRPr="00ED172B">
              <w:rPr>
                <w:rFonts w:cs="Arial"/>
                <w:color w:val="000000" w:themeColor="text1"/>
                <w:szCs w:val="16"/>
              </w:rPr>
              <w:t>Target A&gt;=</w:t>
            </w:r>
          </w:p>
        </w:tc>
        <w:tc>
          <w:tcPr>
            <w:tcW w:w="1130" w:type="pct"/>
            <w:shd w:val="clear" w:color="auto" w:fill="auto"/>
            <w:vAlign w:val="center"/>
          </w:tcPr>
          <w:p w14:paraId="0B768807" w14:textId="2DC3CAE1" w:rsidR="00C843AF" w:rsidRPr="00ED172B" w:rsidRDefault="00C843AF" w:rsidP="002F2336">
            <w:pPr>
              <w:jc w:val="center"/>
              <w:rPr>
                <w:color w:val="000000" w:themeColor="text1"/>
              </w:rPr>
            </w:pPr>
            <w:r w:rsidRPr="00ED172B">
              <w:rPr>
                <w:color w:val="000000" w:themeColor="text1"/>
              </w:rPr>
              <w:t>80.84%</w:t>
            </w:r>
          </w:p>
        </w:tc>
        <w:tc>
          <w:tcPr>
            <w:tcW w:w="1127" w:type="pct"/>
            <w:vAlign w:val="center"/>
          </w:tcPr>
          <w:p w14:paraId="4F6C0542" w14:textId="15CB8941" w:rsidR="00C843AF" w:rsidRPr="00794BA1" w:rsidRDefault="00C843AF" w:rsidP="002F2336">
            <w:pPr>
              <w:jc w:val="center"/>
              <w:rPr>
                <w:color w:val="000000" w:themeColor="text1"/>
              </w:rPr>
            </w:pPr>
            <w:r w:rsidRPr="00794BA1">
              <w:rPr>
                <w:color w:val="000000" w:themeColor="text1"/>
              </w:rPr>
              <w:t>81.84%</w:t>
            </w:r>
          </w:p>
        </w:tc>
        <w:tc>
          <w:tcPr>
            <w:tcW w:w="1127" w:type="pct"/>
            <w:vAlign w:val="center"/>
          </w:tcPr>
          <w:p w14:paraId="7E129EEC" w14:textId="3C5D3830" w:rsidR="00C843AF" w:rsidRPr="00794BA1" w:rsidRDefault="00C843AF" w:rsidP="002F2336">
            <w:pPr>
              <w:jc w:val="center"/>
              <w:rPr>
                <w:color w:val="000000" w:themeColor="text1"/>
              </w:rPr>
            </w:pPr>
            <w:r w:rsidRPr="00794BA1">
              <w:rPr>
                <w:color w:val="000000" w:themeColor="text1"/>
              </w:rPr>
              <w:t>82.84%</w:t>
            </w:r>
          </w:p>
        </w:tc>
        <w:tc>
          <w:tcPr>
            <w:tcW w:w="1127" w:type="pct"/>
            <w:vAlign w:val="center"/>
          </w:tcPr>
          <w:p w14:paraId="1603BA2D" w14:textId="5F415E68" w:rsidR="00C843AF" w:rsidRPr="00794BA1" w:rsidRDefault="00C843AF" w:rsidP="002F2336">
            <w:pPr>
              <w:jc w:val="center"/>
              <w:rPr>
                <w:color w:val="000000" w:themeColor="text1"/>
              </w:rPr>
            </w:pPr>
            <w:r w:rsidRPr="00794BA1">
              <w:rPr>
                <w:color w:val="000000" w:themeColor="text1"/>
              </w:rPr>
              <w:t>83.84%</w:t>
            </w:r>
          </w:p>
        </w:tc>
      </w:tr>
      <w:tr w:rsidR="00C843AF" w:rsidRPr="00ED172B" w14:paraId="710D542D" w14:textId="756C8AD1" w:rsidTr="00E415ED">
        <w:trPr>
          <w:trHeight w:val="357"/>
        </w:trPr>
        <w:tc>
          <w:tcPr>
            <w:tcW w:w="488" w:type="pct"/>
            <w:shd w:val="clear" w:color="auto" w:fill="auto"/>
          </w:tcPr>
          <w:p w14:paraId="557BCF0C" w14:textId="6B9B0AD0" w:rsidR="00C843AF" w:rsidRPr="00ED172B" w:rsidRDefault="00C843AF" w:rsidP="00D21F29">
            <w:pPr>
              <w:jc w:val="center"/>
              <w:rPr>
                <w:rFonts w:cs="Arial"/>
                <w:color w:val="000000" w:themeColor="text1"/>
                <w:szCs w:val="16"/>
              </w:rPr>
            </w:pPr>
            <w:r w:rsidRPr="00ED172B">
              <w:rPr>
                <w:rFonts w:cs="Arial"/>
                <w:color w:val="000000" w:themeColor="text1"/>
                <w:szCs w:val="16"/>
              </w:rPr>
              <w:t>Target B&gt;=</w:t>
            </w:r>
          </w:p>
        </w:tc>
        <w:tc>
          <w:tcPr>
            <w:tcW w:w="1130" w:type="pct"/>
            <w:shd w:val="clear" w:color="auto" w:fill="auto"/>
            <w:vAlign w:val="center"/>
          </w:tcPr>
          <w:p w14:paraId="2EE14986" w14:textId="19D08E1A" w:rsidR="00C843AF" w:rsidRPr="00ED172B" w:rsidRDefault="00C843AF" w:rsidP="002F2336">
            <w:pPr>
              <w:jc w:val="center"/>
              <w:rPr>
                <w:color w:val="000000" w:themeColor="text1"/>
              </w:rPr>
            </w:pPr>
            <w:r w:rsidRPr="00ED172B">
              <w:rPr>
                <w:color w:val="000000" w:themeColor="text1"/>
              </w:rPr>
              <w:t>86.86%</w:t>
            </w:r>
          </w:p>
        </w:tc>
        <w:tc>
          <w:tcPr>
            <w:tcW w:w="1127" w:type="pct"/>
            <w:vAlign w:val="center"/>
          </w:tcPr>
          <w:p w14:paraId="45E8EA8A" w14:textId="192846CF" w:rsidR="00C843AF" w:rsidRPr="00794BA1" w:rsidRDefault="00C843AF" w:rsidP="002F2336">
            <w:pPr>
              <w:jc w:val="center"/>
              <w:rPr>
                <w:color w:val="000000" w:themeColor="text1"/>
              </w:rPr>
            </w:pPr>
            <w:r w:rsidRPr="00794BA1">
              <w:rPr>
                <w:color w:val="000000" w:themeColor="text1"/>
              </w:rPr>
              <w:t>87.86%</w:t>
            </w:r>
          </w:p>
        </w:tc>
        <w:tc>
          <w:tcPr>
            <w:tcW w:w="1127" w:type="pct"/>
            <w:vAlign w:val="center"/>
          </w:tcPr>
          <w:p w14:paraId="137A8927" w14:textId="39313DAE" w:rsidR="00C843AF" w:rsidRPr="00794BA1" w:rsidRDefault="00C843AF" w:rsidP="002F2336">
            <w:pPr>
              <w:jc w:val="center"/>
              <w:rPr>
                <w:color w:val="000000" w:themeColor="text1"/>
              </w:rPr>
            </w:pPr>
            <w:r w:rsidRPr="00794BA1">
              <w:rPr>
                <w:color w:val="000000" w:themeColor="text1"/>
              </w:rPr>
              <w:t>88.86%</w:t>
            </w:r>
          </w:p>
        </w:tc>
        <w:tc>
          <w:tcPr>
            <w:tcW w:w="1127" w:type="pct"/>
            <w:vAlign w:val="center"/>
          </w:tcPr>
          <w:p w14:paraId="4F3E4B3B" w14:textId="311804D1" w:rsidR="00C843AF" w:rsidRPr="00794BA1" w:rsidRDefault="00C843AF" w:rsidP="002F2336">
            <w:pPr>
              <w:jc w:val="center"/>
              <w:rPr>
                <w:color w:val="000000" w:themeColor="text1"/>
              </w:rPr>
            </w:pPr>
            <w:r w:rsidRPr="00794BA1">
              <w:rPr>
                <w:color w:val="000000" w:themeColor="text1"/>
              </w:rPr>
              <w:t>89.86%</w:t>
            </w:r>
          </w:p>
        </w:tc>
      </w:tr>
      <w:tr w:rsidR="00C843AF" w:rsidRPr="00ED172B" w14:paraId="6BF95698" w14:textId="57A8B0C9" w:rsidTr="00E415ED">
        <w:trPr>
          <w:trHeight w:val="357"/>
        </w:trPr>
        <w:tc>
          <w:tcPr>
            <w:tcW w:w="488" w:type="pct"/>
            <w:shd w:val="clear" w:color="auto" w:fill="auto"/>
          </w:tcPr>
          <w:p w14:paraId="27634074" w14:textId="35FAB710" w:rsidR="00C843AF" w:rsidRPr="00ED172B" w:rsidRDefault="00C843AF" w:rsidP="00D21F29">
            <w:pPr>
              <w:jc w:val="center"/>
              <w:rPr>
                <w:rFonts w:cs="Arial"/>
                <w:color w:val="000000" w:themeColor="text1"/>
                <w:szCs w:val="16"/>
              </w:rPr>
            </w:pPr>
            <w:r w:rsidRPr="00ED172B">
              <w:rPr>
                <w:rFonts w:cs="Arial"/>
                <w:color w:val="000000" w:themeColor="text1"/>
                <w:szCs w:val="16"/>
              </w:rPr>
              <w:t>Target C&gt;=</w:t>
            </w:r>
          </w:p>
        </w:tc>
        <w:tc>
          <w:tcPr>
            <w:tcW w:w="1130" w:type="pct"/>
            <w:shd w:val="clear" w:color="auto" w:fill="auto"/>
            <w:vAlign w:val="center"/>
          </w:tcPr>
          <w:p w14:paraId="51F920AE" w14:textId="186AEDBE" w:rsidR="00C843AF" w:rsidRPr="00ED172B" w:rsidRDefault="00C843AF" w:rsidP="002F2336">
            <w:pPr>
              <w:jc w:val="center"/>
              <w:rPr>
                <w:color w:val="000000" w:themeColor="text1"/>
              </w:rPr>
            </w:pPr>
            <w:r w:rsidRPr="00ED172B">
              <w:rPr>
                <w:color w:val="000000" w:themeColor="text1"/>
              </w:rPr>
              <w:t>84.25%</w:t>
            </w:r>
          </w:p>
        </w:tc>
        <w:tc>
          <w:tcPr>
            <w:tcW w:w="1127" w:type="pct"/>
            <w:vAlign w:val="center"/>
          </w:tcPr>
          <w:p w14:paraId="29A82995" w14:textId="6F06C337" w:rsidR="00C843AF" w:rsidRPr="00794BA1" w:rsidRDefault="00C843AF" w:rsidP="002F2336">
            <w:pPr>
              <w:jc w:val="center"/>
              <w:rPr>
                <w:color w:val="000000" w:themeColor="text1"/>
              </w:rPr>
            </w:pPr>
            <w:r w:rsidRPr="00794BA1">
              <w:rPr>
                <w:color w:val="000000" w:themeColor="text1"/>
              </w:rPr>
              <w:t>85.25%</w:t>
            </w:r>
          </w:p>
        </w:tc>
        <w:tc>
          <w:tcPr>
            <w:tcW w:w="1127" w:type="pct"/>
            <w:vAlign w:val="center"/>
          </w:tcPr>
          <w:p w14:paraId="3350033C" w14:textId="717C16E7" w:rsidR="00C843AF" w:rsidRPr="00794BA1" w:rsidRDefault="00C843AF" w:rsidP="002F2336">
            <w:pPr>
              <w:jc w:val="center"/>
              <w:rPr>
                <w:color w:val="000000" w:themeColor="text1"/>
              </w:rPr>
            </w:pPr>
            <w:r w:rsidRPr="00794BA1">
              <w:rPr>
                <w:color w:val="000000" w:themeColor="text1"/>
              </w:rPr>
              <w:t>86.25%</w:t>
            </w:r>
          </w:p>
        </w:tc>
        <w:tc>
          <w:tcPr>
            <w:tcW w:w="1127" w:type="pct"/>
            <w:vAlign w:val="center"/>
          </w:tcPr>
          <w:p w14:paraId="5AA59638" w14:textId="40879AEC" w:rsidR="00C843AF" w:rsidRPr="00794BA1" w:rsidRDefault="00C843AF" w:rsidP="002F2336">
            <w:pPr>
              <w:jc w:val="center"/>
              <w:rPr>
                <w:color w:val="000000" w:themeColor="text1"/>
              </w:rPr>
            </w:pPr>
            <w:r w:rsidRPr="00794BA1">
              <w:rPr>
                <w:color w:val="000000" w:themeColor="text1"/>
              </w:rPr>
              <w:t>87.25%</w:t>
            </w:r>
          </w:p>
        </w:tc>
      </w:tr>
    </w:tbl>
    <w:bookmarkEnd w:id="23"/>
    <w:p w14:paraId="270AB339" w14:textId="11E04D22" w:rsidR="00F80C9C" w:rsidRDefault="00F80C9C" w:rsidP="00B83404">
      <w:pPr>
        <w:rPr>
          <w:b/>
          <w:color w:val="000000" w:themeColor="text1"/>
        </w:rPr>
      </w:pPr>
      <w:r w:rsidRPr="00ED172B">
        <w:rPr>
          <w:b/>
          <w:color w:val="000000" w:themeColor="text1"/>
        </w:rPr>
        <w:t xml:space="preserve">Targets: Description of Stakeholder Input </w:t>
      </w:r>
    </w:p>
    <w:p w14:paraId="778B16FF" w14:textId="110BF975" w:rsidR="00C57F17" w:rsidRDefault="00CF03E0" w:rsidP="00CF03E0">
      <w:pPr>
        <w:rPr>
          <w:color w:val="000000" w:themeColor="text1"/>
        </w:rPr>
      </w:pPr>
      <w:r w:rsidRPr="00ED172B">
        <w:rPr>
          <w:color w:val="000000" w:themeColor="text1"/>
        </w:rPr>
        <w:t>The State’s Interagency Coordinating Council (SICC) or Iowa Council for Early ACCESS (ICEA), Regional Grantee Administrators, Early ACCESS (EA) Grantee Leadership Team, Early ACCESS State Implementation Team, and Early ACCESS ad hoc task teams provide input on SPP/APR indicators, SSIP development and implementation, and IDEA reporting requirements. The Early ACCESS facilitator ensures the composition of the ICEA meets the Iowa Administrative Rules for Early ACCESS. Regional Grantee administrators include the special education directors from each of Iowa’s nine area education agencies (AEA). The EA Grantee Leadership Team represents approximately 30 members from each of the following: Lead Agency, signatory agencies; Regional Grantees; and Iowa Educational Services for the Blind and Visually Impaired.</w:t>
      </w:r>
      <w:r w:rsidRPr="00ED172B">
        <w:rPr>
          <w:color w:val="000000" w:themeColor="text1"/>
        </w:rPr>
        <w:br/>
      </w:r>
      <w:r w:rsidRPr="00ED172B">
        <w:rPr>
          <w:color w:val="000000" w:themeColor="text1"/>
        </w:rPr>
        <w:br/>
        <w:t>A five-step process was used by the EA State Team with interested parties and community collaborators to review and discuss data and provide input for the FFY 2022 APR:</w:t>
      </w:r>
      <w:r w:rsidRPr="00ED172B">
        <w:rPr>
          <w:color w:val="000000" w:themeColor="text1"/>
        </w:rPr>
        <w:br/>
        <w:t>1. The importance of input regarding the EA system is reviewed. This includes ensuring interested parties and community collaborators’ feedback is reported in the APR and used for improvement activities.</w:t>
      </w:r>
      <w:r w:rsidRPr="00ED172B">
        <w:rPr>
          <w:color w:val="000000" w:themeColor="text1"/>
        </w:rPr>
        <w:br/>
        <w:t>2. Interested parties and collaborators are provided baseline, target, and trend data for each compliance and performance indicator.</w:t>
      </w:r>
      <w:r w:rsidRPr="00ED172B">
        <w:rPr>
          <w:color w:val="000000" w:themeColor="text1"/>
        </w:rPr>
        <w:br/>
        <w:t xml:space="preserve">3. Members work in small and large groups to analyze data and draw conclusions. </w:t>
      </w:r>
      <w:r w:rsidRPr="00ED172B">
        <w:rPr>
          <w:color w:val="000000" w:themeColor="text1"/>
        </w:rPr>
        <w:br/>
        <w:t>4. A question-and-answer period occurs to clarify data questions and concepts. The ICEA Council Chair and EA State Team facilitate discussion and answer questions.</w:t>
      </w:r>
      <w:r w:rsidRPr="00ED172B">
        <w:rPr>
          <w:color w:val="000000" w:themeColor="text1"/>
        </w:rPr>
        <w:br/>
        <w:t>5. Conclusions and comments regarding targets, progress or slippage of meeting targets, root causes, and improvement activities are shared and agreed upon (indicating consensus).</w:t>
      </w:r>
      <w:r w:rsidRPr="00ED172B">
        <w:rPr>
          <w:color w:val="000000" w:themeColor="text1"/>
        </w:rPr>
        <w:br/>
      </w:r>
      <w:r w:rsidRPr="00ED172B">
        <w:rPr>
          <w:color w:val="000000" w:themeColor="text1"/>
        </w:rPr>
        <w:br/>
        <w:t>Discussion notes, comments, and analysis conclusions are documented and provided to EA and Lead Agency staff to include in the APR for each indicator where appropriate. Questions requiring additional data are collected for the APR. The EA State Team is responsible for obtaining additional information and data for deeper analysis and discussion at subsequent meetings.</w:t>
      </w:r>
      <w:r w:rsidRPr="00ED172B">
        <w:rPr>
          <w:color w:val="000000" w:themeColor="text1"/>
        </w:rPr>
        <w:br/>
      </w:r>
      <w:r w:rsidRPr="00ED172B">
        <w:rPr>
          <w:color w:val="000000" w:themeColor="text1"/>
        </w:rPr>
        <w:br/>
        <w:t xml:space="preserve">The leadership teams and community collaborators regularly engage in topics of IDEA Part C implementation and evaluation including an annual review of Iowa’s IDEA Part C Annual Performance Report. These groups have been involved in activities specific to the development of the FFY 2022 APR. </w:t>
      </w:r>
      <w:r w:rsidRPr="00ED172B">
        <w:rPr>
          <w:color w:val="000000" w:themeColor="text1"/>
        </w:rPr>
        <w:br/>
      </w:r>
      <w:r w:rsidRPr="00ED172B">
        <w:rPr>
          <w:color w:val="000000" w:themeColor="text1"/>
        </w:rPr>
        <w:br/>
        <w:t xml:space="preserve">1. State Interagency Coordinating Council (Iowa Council for Early ACCESS); four meetings held annually </w:t>
      </w:r>
      <w:r w:rsidRPr="00ED172B">
        <w:rPr>
          <w:color w:val="000000" w:themeColor="text1"/>
        </w:rPr>
        <w:br/>
        <w:t>-Early ACCESS Service Providers</w:t>
      </w:r>
      <w:r w:rsidRPr="00ED172B">
        <w:rPr>
          <w:color w:val="000000" w:themeColor="text1"/>
        </w:rPr>
        <w:br/>
        <w:t>-Early ACCESS Signatory Agencies (Departments of Health and Human Services and Iowa Child Health Specialty Clinics)</w:t>
      </w:r>
      <w:r w:rsidRPr="00ED172B">
        <w:rPr>
          <w:color w:val="000000" w:themeColor="text1"/>
        </w:rPr>
        <w:br/>
        <w:t xml:space="preserve">-Early Head Start / Head Start </w:t>
      </w:r>
      <w:r w:rsidRPr="00ED172B">
        <w:rPr>
          <w:color w:val="000000" w:themeColor="text1"/>
        </w:rPr>
        <w:br/>
        <w:t>-Iowa IDEA Part C Lead Agency (Department of Education)</w:t>
      </w:r>
      <w:r w:rsidRPr="00ED172B">
        <w:rPr>
          <w:color w:val="000000" w:themeColor="text1"/>
        </w:rPr>
        <w:br/>
        <w:t>-Medical / Health Care Providers</w:t>
      </w:r>
      <w:r w:rsidRPr="00ED172B">
        <w:rPr>
          <w:color w:val="000000" w:themeColor="text1"/>
        </w:rPr>
        <w:br/>
        <w:t>-Mental Health Providers</w:t>
      </w:r>
      <w:r w:rsidRPr="00ED172B">
        <w:rPr>
          <w:color w:val="000000" w:themeColor="text1"/>
        </w:rPr>
        <w:br/>
        <w:t>-Parent Training and Information Center</w:t>
      </w:r>
      <w:r w:rsidRPr="00ED172B">
        <w:rPr>
          <w:color w:val="000000" w:themeColor="text1"/>
        </w:rPr>
        <w:br/>
        <w:t>-Parents of Children with Disabilities</w:t>
      </w:r>
      <w:r w:rsidRPr="00ED172B">
        <w:rPr>
          <w:color w:val="000000" w:themeColor="text1"/>
        </w:rPr>
        <w:br/>
        <w:t>-Personnel Preparation / Institutes of Higher Education</w:t>
      </w:r>
      <w:r w:rsidRPr="00ED172B">
        <w:rPr>
          <w:color w:val="000000" w:themeColor="text1"/>
        </w:rPr>
        <w:br/>
        <w:t>-Private Health Insurance / Insurance Commission</w:t>
      </w:r>
      <w:r w:rsidRPr="00ED172B">
        <w:rPr>
          <w:color w:val="000000" w:themeColor="text1"/>
        </w:rPr>
        <w:br/>
        <w:t xml:space="preserve">-Special Education / IDEA Part B 619 </w:t>
      </w:r>
      <w:r w:rsidRPr="00ED172B">
        <w:rPr>
          <w:color w:val="000000" w:themeColor="text1"/>
        </w:rPr>
        <w:br/>
        <w:t>-State Legislators</w:t>
      </w:r>
      <w:r w:rsidRPr="00ED172B">
        <w:rPr>
          <w:color w:val="000000" w:themeColor="text1"/>
        </w:rPr>
        <w:br/>
      </w:r>
      <w:r w:rsidRPr="00ED172B">
        <w:rPr>
          <w:color w:val="000000" w:themeColor="text1"/>
        </w:rPr>
        <w:br/>
        <w:t>2. Regional Grantee Administrators (Directors of Special Education) for nine Regional Grantees (AEA); weekly and monthly meetings.</w:t>
      </w:r>
      <w:r w:rsidRPr="00ED172B">
        <w:rPr>
          <w:color w:val="000000" w:themeColor="text1"/>
        </w:rPr>
        <w:br/>
      </w:r>
      <w:r w:rsidRPr="00ED172B">
        <w:rPr>
          <w:color w:val="000000" w:themeColor="text1"/>
        </w:rPr>
        <w:br/>
        <w:t xml:space="preserve">3. Early ACCESS Grantee Leadership </w:t>
      </w:r>
      <w:proofErr w:type="gramStart"/>
      <w:r w:rsidRPr="00ED172B">
        <w:rPr>
          <w:color w:val="000000" w:themeColor="text1"/>
        </w:rPr>
        <w:t>Team;</w:t>
      </w:r>
      <w:proofErr w:type="gramEnd"/>
      <w:r w:rsidRPr="00ED172B">
        <w:rPr>
          <w:color w:val="000000" w:themeColor="text1"/>
        </w:rPr>
        <w:t xml:space="preserve"> four meetings held annually</w:t>
      </w:r>
      <w:r w:rsidRPr="00ED172B">
        <w:rPr>
          <w:color w:val="000000" w:themeColor="text1"/>
        </w:rPr>
        <w:br/>
        <w:t>-Regional Grantee Administration</w:t>
      </w:r>
      <w:r w:rsidRPr="00ED172B">
        <w:rPr>
          <w:color w:val="000000" w:themeColor="text1"/>
        </w:rPr>
        <w:br/>
        <w:t>-Regional Grantees</w:t>
      </w:r>
      <w:r w:rsidRPr="00ED172B">
        <w:rPr>
          <w:color w:val="000000" w:themeColor="text1"/>
        </w:rPr>
        <w:br/>
        <w:t>-Signatory Agencies</w:t>
      </w:r>
      <w:r w:rsidRPr="00ED172B">
        <w:rPr>
          <w:color w:val="000000" w:themeColor="text1"/>
        </w:rPr>
        <w:br/>
        <w:t>-Specialized Lead Consultants</w:t>
      </w:r>
      <w:r w:rsidRPr="00ED172B">
        <w:rPr>
          <w:color w:val="000000" w:themeColor="text1"/>
        </w:rPr>
        <w:br/>
      </w:r>
      <w:r w:rsidRPr="00ED172B">
        <w:rPr>
          <w:color w:val="000000" w:themeColor="text1"/>
        </w:rPr>
        <w:br/>
        <w:t>4. Early ACCESS State Implementation Team; held every 2 months</w:t>
      </w:r>
      <w:r w:rsidRPr="00ED172B">
        <w:rPr>
          <w:color w:val="000000" w:themeColor="text1"/>
        </w:rPr>
        <w:br/>
        <w:t xml:space="preserve">-EA CSPD </w:t>
      </w:r>
      <w:r w:rsidRPr="00ED172B">
        <w:rPr>
          <w:color w:val="000000" w:themeColor="text1"/>
        </w:rPr>
        <w:br/>
        <w:t>-Lead Agency EA Leadership</w:t>
      </w:r>
      <w:r w:rsidRPr="00ED172B">
        <w:rPr>
          <w:color w:val="000000" w:themeColor="text1"/>
        </w:rPr>
        <w:br/>
        <w:t>-Regional Grantee Administration</w:t>
      </w:r>
      <w:r w:rsidRPr="00ED172B">
        <w:rPr>
          <w:color w:val="000000" w:themeColor="text1"/>
        </w:rPr>
        <w:br/>
      </w:r>
      <w:r w:rsidRPr="00ED172B">
        <w:rPr>
          <w:color w:val="000000" w:themeColor="text1"/>
        </w:rPr>
        <w:br/>
        <w:t>5. Early ACCESS Task Teams; as needed</w:t>
      </w:r>
      <w:r w:rsidRPr="00ED172B">
        <w:rPr>
          <w:color w:val="000000" w:themeColor="text1"/>
        </w:rPr>
        <w:br/>
        <w:t>-Child Development Professional Learning</w:t>
      </w:r>
      <w:r w:rsidRPr="00ED172B">
        <w:rPr>
          <w:color w:val="000000" w:themeColor="text1"/>
        </w:rPr>
        <w:br/>
        <w:t>-ACHIEVE Professional Learning for Early ACCESS</w:t>
      </w:r>
      <w:r w:rsidRPr="00ED172B">
        <w:rPr>
          <w:color w:val="000000" w:themeColor="text1"/>
        </w:rPr>
        <w:br/>
        <w:t>-Institutes of Higher Education (Preservice) and Early ACCESS (Inservice) Preparation/Professional Learning</w:t>
      </w:r>
      <w:r w:rsidRPr="00ED172B">
        <w:rPr>
          <w:color w:val="000000" w:themeColor="text1"/>
        </w:rPr>
        <w:br/>
      </w:r>
      <w:r w:rsidRPr="00ED172B">
        <w:rPr>
          <w:color w:val="000000" w:themeColor="text1"/>
        </w:rPr>
        <w:br/>
        <w:t xml:space="preserve">In addition to the review of APR data, interested parties, community collaborators, and EA Regional and State Implementation Teams routinely review data related to the ongoing implementation and continuous improvement of the IDEA Part C State Systemic Improvement Plan (SSIP), or indicator C11. Data related to the SSIP </w:t>
      </w:r>
      <w:proofErr w:type="gramStart"/>
      <w:r w:rsidRPr="00ED172B">
        <w:rPr>
          <w:color w:val="000000" w:themeColor="text1"/>
        </w:rPr>
        <w:t>includes:</w:t>
      </w:r>
      <w:proofErr w:type="gramEnd"/>
      <w:r w:rsidRPr="00ED172B">
        <w:rPr>
          <w:color w:val="000000" w:themeColor="text1"/>
        </w:rPr>
        <w:t xml:space="preserve"> services provided; frequency and intensity of services; disaggregated early childhood outcomes data; and family outcome data. The various groups provide input and decisions at scheduled meetings throughout the year as well as between meetings when a need for input is identified.</w:t>
      </w:r>
      <w:r w:rsidRPr="00ED172B">
        <w:rPr>
          <w:color w:val="000000" w:themeColor="text1"/>
        </w:rPr>
        <w:br/>
      </w:r>
      <w:r w:rsidRPr="00ED172B">
        <w:rPr>
          <w:color w:val="000000" w:themeColor="text1"/>
        </w:rPr>
        <w:br/>
      </w:r>
      <w:r w:rsidRPr="00ED172B">
        <w:rPr>
          <w:color w:val="000000" w:themeColor="text1"/>
        </w:rPr>
        <w:lastRenderedPageBreak/>
        <w:t>The data are used to inform decisions about personnel development related to the use of evidence-based practices as well as addressing barriers for successful implementation.</w:t>
      </w:r>
    </w:p>
    <w:p w14:paraId="7519933C" w14:textId="63B27792" w:rsidR="006902F0" w:rsidRPr="00ED172B" w:rsidRDefault="006902F0" w:rsidP="00B83404">
      <w:pPr>
        <w:rPr>
          <w:color w:val="000000" w:themeColor="text1"/>
        </w:rPr>
      </w:pPr>
    </w:p>
    <w:p w14:paraId="3FB4EB9B" w14:textId="77777777" w:rsidR="007011EC" w:rsidRPr="00ED172B" w:rsidRDefault="007011EC" w:rsidP="00F80C9C">
      <w:pPr>
        <w:rPr>
          <w:rFonts w:cs="Arial"/>
          <w:color w:val="000000" w:themeColor="text1"/>
          <w:szCs w:val="16"/>
        </w:rPr>
      </w:pPr>
    </w:p>
    <w:p w14:paraId="03DEBF84" w14:textId="2382E008" w:rsidR="004D140B" w:rsidRPr="00ED172B" w:rsidRDefault="00F22D09">
      <w:pPr>
        <w:rPr>
          <w:b/>
          <w:color w:val="000000" w:themeColor="text1"/>
        </w:rPr>
      </w:pPr>
      <w:r>
        <w:rPr>
          <w:b/>
          <w:color w:val="000000" w:themeColor="text1"/>
        </w:rPr>
        <w:t>FFY 2022 SPP/APR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04FFYAPRDATA"/>
      </w:tblPr>
      <w:tblGrid>
        <w:gridCol w:w="9355"/>
        <w:gridCol w:w="1435"/>
      </w:tblGrid>
      <w:tr w:rsidR="00ED172B" w:rsidRPr="00ED172B" w14:paraId="7CF5FFDA" w14:textId="77777777" w:rsidTr="00186420">
        <w:trPr>
          <w:trHeight w:val="20"/>
        </w:trPr>
        <w:tc>
          <w:tcPr>
            <w:tcW w:w="4335" w:type="pct"/>
            <w:vAlign w:val="center"/>
          </w:tcPr>
          <w:p w14:paraId="50E8DD0E" w14:textId="73F06C36" w:rsidR="00FB7AE9" w:rsidRPr="00ED172B" w:rsidRDefault="004E1A9D" w:rsidP="00FB7AE9">
            <w:pPr>
              <w:rPr>
                <w:rFonts w:cs="Arial"/>
                <w:color w:val="000000" w:themeColor="text1"/>
                <w:szCs w:val="16"/>
              </w:rPr>
            </w:pPr>
            <w:bookmarkStart w:id="24" w:name="_Toc392159275"/>
            <w:bookmarkStart w:id="25" w:name="_Toc382082367"/>
            <w:bookmarkStart w:id="26" w:name="_Toc392159276"/>
            <w:r w:rsidRPr="00ED172B">
              <w:rPr>
                <w:rFonts w:cs="Arial"/>
                <w:color w:val="000000" w:themeColor="text1"/>
                <w:szCs w:val="16"/>
              </w:rPr>
              <w:t>The number of families to whom surveys were distributed</w:t>
            </w:r>
          </w:p>
        </w:tc>
        <w:tc>
          <w:tcPr>
            <w:tcW w:w="665" w:type="pct"/>
            <w:shd w:val="clear" w:color="auto" w:fill="auto"/>
            <w:vAlign w:val="center"/>
          </w:tcPr>
          <w:p w14:paraId="10753EC7" w14:textId="6340230F" w:rsidR="00FB7AE9" w:rsidRPr="00ED172B" w:rsidRDefault="00860830" w:rsidP="00FB7AE9">
            <w:pPr>
              <w:jc w:val="center"/>
              <w:rPr>
                <w:rFonts w:cs="Arial"/>
                <w:color w:val="000000" w:themeColor="text1"/>
                <w:szCs w:val="16"/>
              </w:rPr>
            </w:pPr>
            <w:r w:rsidRPr="00ED172B">
              <w:rPr>
                <w:rFonts w:cs="Arial"/>
                <w:color w:val="000000" w:themeColor="text1"/>
                <w:szCs w:val="16"/>
              </w:rPr>
              <w:t>1,435</w:t>
            </w:r>
          </w:p>
        </w:tc>
      </w:tr>
      <w:tr w:rsidR="00ED172B" w:rsidRPr="00ED172B" w14:paraId="7D7B5A24" w14:textId="77777777" w:rsidTr="00186420">
        <w:trPr>
          <w:trHeight w:val="20"/>
        </w:trPr>
        <w:tc>
          <w:tcPr>
            <w:tcW w:w="4335" w:type="pct"/>
            <w:vAlign w:val="center"/>
          </w:tcPr>
          <w:p w14:paraId="6757BA20" w14:textId="250306C2" w:rsidR="004E1A9D" w:rsidRPr="00ED172B" w:rsidRDefault="004E1A9D" w:rsidP="00014550">
            <w:pPr>
              <w:rPr>
                <w:rFonts w:cs="Arial"/>
                <w:color w:val="000000" w:themeColor="text1"/>
                <w:szCs w:val="16"/>
              </w:rPr>
            </w:pPr>
            <w:r w:rsidRPr="00ED172B">
              <w:rPr>
                <w:rFonts w:cs="Arial"/>
                <w:color w:val="000000" w:themeColor="text1"/>
                <w:szCs w:val="16"/>
              </w:rPr>
              <w:t xml:space="preserve">Number of respondent families participating in Part C </w:t>
            </w:r>
          </w:p>
        </w:tc>
        <w:tc>
          <w:tcPr>
            <w:tcW w:w="665" w:type="pct"/>
            <w:shd w:val="clear" w:color="auto" w:fill="auto"/>
            <w:vAlign w:val="center"/>
          </w:tcPr>
          <w:p w14:paraId="41A54CAD" w14:textId="13D81D66" w:rsidR="004E1A9D" w:rsidRPr="00ED172B" w:rsidRDefault="00860830" w:rsidP="00014550">
            <w:pPr>
              <w:jc w:val="center"/>
              <w:rPr>
                <w:rFonts w:cs="Arial"/>
                <w:color w:val="000000" w:themeColor="text1"/>
                <w:szCs w:val="16"/>
              </w:rPr>
            </w:pPr>
            <w:r w:rsidRPr="00ED172B">
              <w:rPr>
                <w:rFonts w:cs="Arial"/>
                <w:color w:val="000000" w:themeColor="text1"/>
                <w:szCs w:val="16"/>
              </w:rPr>
              <w:t>178</w:t>
            </w:r>
          </w:p>
        </w:tc>
      </w:tr>
      <w:tr w:rsidR="001B1139" w:rsidRPr="00ED172B" w14:paraId="69355969" w14:textId="77777777" w:rsidTr="00186420">
        <w:trPr>
          <w:trHeight w:val="20"/>
        </w:trPr>
        <w:tc>
          <w:tcPr>
            <w:tcW w:w="4335" w:type="pct"/>
            <w:vAlign w:val="center"/>
          </w:tcPr>
          <w:p w14:paraId="658CA13E" w14:textId="32786A97" w:rsidR="001B1139" w:rsidRPr="00ED172B" w:rsidRDefault="001B1139">
            <w:pPr>
              <w:rPr>
                <w:rFonts w:cs="Arial"/>
                <w:color w:val="000000" w:themeColor="text1"/>
                <w:szCs w:val="16"/>
              </w:rPr>
            </w:pPr>
            <w:r>
              <w:rPr>
                <w:rFonts w:cs="Arial"/>
                <w:color w:val="000000" w:themeColor="text1"/>
                <w:szCs w:val="16"/>
              </w:rPr>
              <w:t>Survey Response Rate</w:t>
            </w:r>
          </w:p>
        </w:tc>
        <w:tc>
          <w:tcPr>
            <w:tcW w:w="665" w:type="pct"/>
            <w:shd w:val="clear" w:color="auto" w:fill="auto"/>
            <w:vAlign w:val="center"/>
          </w:tcPr>
          <w:p w14:paraId="5F12A448" w14:textId="772DE88B" w:rsidR="001B1139" w:rsidRPr="00ED172B" w:rsidRDefault="001B1139">
            <w:pPr>
              <w:jc w:val="center"/>
              <w:rPr>
                <w:rFonts w:cs="Arial"/>
                <w:color w:val="000000" w:themeColor="text1"/>
                <w:szCs w:val="16"/>
              </w:rPr>
            </w:pPr>
            <w:r w:rsidRPr="00ED172B">
              <w:rPr>
                <w:rFonts w:cs="Arial"/>
                <w:color w:val="000000" w:themeColor="text1"/>
                <w:szCs w:val="16"/>
              </w:rPr>
              <w:t>12.40%</w:t>
            </w:r>
          </w:p>
        </w:tc>
      </w:tr>
      <w:tr w:rsidR="00ED172B" w:rsidRPr="00ED172B" w14:paraId="63296E14" w14:textId="77777777" w:rsidTr="00186420">
        <w:trPr>
          <w:trHeight w:val="20"/>
        </w:trPr>
        <w:tc>
          <w:tcPr>
            <w:tcW w:w="4335" w:type="pct"/>
            <w:vAlign w:val="center"/>
          </w:tcPr>
          <w:p w14:paraId="04654ACE" w14:textId="77777777" w:rsidR="003020A9" w:rsidRPr="00ED172B" w:rsidRDefault="003020A9">
            <w:pPr>
              <w:rPr>
                <w:rFonts w:cs="Arial"/>
                <w:color w:val="000000" w:themeColor="text1"/>
                <w:szCs w:val="16"/>
              </w:rPr>
            </w:pPr>
            <w:r w:rsidRPr="00ED172B">
              <w:rPr>
                <w:rFonts w:cs="Arial"/>
                <w:color w:val="000000" w:themeColor="text1"/>
                <w:szCs w:val="16"/>
              </w:rPr>
              <w:t>A1. Number of respondent families participating in Part C who report that early intervention services have helped the family know their rights</w:t>
            </w:r>
          </w:p>
        </w:tc>
        <w:tc>
          <w:tcPr>
            <w:tcW w:w="665" w:type="pct"/>
            <w:shd w:val="clear" w:color="auto" w:fill="auto"/>
            <w:vAlign w:val="center"/>
          </w:tcPr>
          <w:p w14:paraId="3CF37702" w14:textId="6343E7A0" w:rsidR="003020A9" w:rsidRPr="00ED172B" w:rsidRDefault="00860830">
            <w:pPr>
              <w:jc w:val="center"/>
              <w:rPr>
                <w:rFonts w:cs="Arial"/>
                <w:color w:val="000000" w:themeColor="text1"/>
                <w:szCs w:val="16"/>
              </w:rPr>
            </w:pPr>
            <w:r w:rsidRPr="00ED172B">
              <w:rPr>
                <w:rFonts w:cs="Arial"/>
                <w:color w:val="000000" w:themeColor="text1"/>
                <w:szCs w:val="16"/>
              </w:rPr>
              <w:t>175</w:t>
            </w:r>
          </w:p>
        </w:tc>
      </w:tr>
      <w:tr w:rsidR="00ED172B" w:rsidRPr="00ED172B" w14:paraId="7780BD4B" w14:textId="77777777" w:rsidTr="00186420">
        <w:trPr>
          <w:trHeight w:val="20"/>
        </w:trPr>
        <w:tc>
          <w:tcPr>
            <w:tcW w:w="4335" w:type="pct"/>
            <w:vAlign w:val="center"/>
          </w:tcPr>
          <w:p w14:paraId="4770D3C0" w14:textId="77777777" w:rsidR="003020A9" w:rsidRPr="00ED172B" w:rsidRDefault="003020A9">
            <w:pPr>
              <w:rPr>
                <w:rFonts w:cs="Arial"/>
                <w:color w:val="000000" w:themeColor="text1"/>
                <w:szCs w:val="16"/>
              </w:rPr>
            </w:pPr>
            <w:r w:rsidRPr="00ED172B">
              <w:rPr>
                <w:rFonts w:cs="Arial"/>
                <w:color w:val="000000" w:themeColor="text1"/>
                <w:szCs w:val="16"/>
              </w:rPr>
              <w:t>A2. Number of responses to the question of whether early intervention services have helped the family know their rights</w:t>
            </w:r>
          </w:p>
        </w:tc>
        <w:tc>
          <w:tcPr>
            <w:tcW w:w="665" w:type="pct"/>
            <w:shd w:val="clear" w:color="auto" w:fill="auto"/>
            <w:vAlign w:val="center"/>
          </w:tcPr>
          <w:p w14:paraId="4E784876" w14:textId="5BCB03DD" w:rsidR="003020A9" w:rsidRPr="00ED172B" w:rsidRDefault="00860830">
            <w:pPr>
              <w:jc w:val="center"/>
              <w:rPr>
                <w:rFonts w:cs="Arial"/>
                <w:color w:val="000000" w:themeColor="text1"/>
                <w:szCs w:val="16"/>
              </w:rPr>
            </w:pPr>
            <w:r w:rsidRPr="00ED172B">
              <w:rPr>
                <w:rFonts w:cs="Arial"/>
                <w:color w:val="000000" w:themeColor="text1"/>
                <w:szCs w:val="16"/>
              </w:rPr>
              <w:t>178</w:t>
            </w:r>
          </w:p>
        </w:tc>
      </w:tr>
      <w:tr w:rsidR="00ED172B" w:rsidRPr="00ED172B" w14:paraId="010778F2" w14:textId="77777777" w:rsidTr="00186420">
        <w:trPr>
          <w:trHeight w:val="20"/>
        </w:trPr>
        <w:tc>
          <w:tcPr>
            <w:tcW w:w="4335" w:type="pct"/>
            <w:vAlign w:val="center"/>
          </w:tcPr>
          <w:p w14:paraId="20EACBB4" w14:textId="77777777" w:rsidR="003020A9" w:rsidRPr="00ED172B" w:rsidRDefault="003020A9">
            <w:pPr>
              <w:rPr>
                <w:rFonts w:cs="Arial"/>
                <w:color w:val="000000" w:themeColor="text1"/>
                <w:szCs w:val="16"/>
              </w:rPr>
            </w:pPr>
            <w:r w:rsidRPr="00ED172B">
              <w:rPr>
                <w:rFonts w:cs="Arial"/>
                <w:color w:val="000000" w:themeColor="text1"/>
                <w:szCs w:val="16"/>
              </w:rPr>
              <w:t>B1. Number of respondent families participating in Part C who report that early intervention services have helped the family effectively communicate their children's needs</w:t>
            </w:r>
          </w:p>
        </w:tc>
        <w:tc>
          <w:tcPr>
            <w:tcW w:w="665" w:type="pct"/>
            <w:shd w:val="clear" w:color="auto" w:fill="auto"/>
            <w:vAlign w:val="center"/>
          </w:tcPr>
          <w:p w14:paraId="6A9569C4" w14:textId="00B4F355" w:rsidR="003020A9" w:rsidRPr="00ED172B" w:rsidRDefault="00860830">
            <w:pPr>
              <w:jc w:val="center"/>
              <w:rPr>
                <w:rFonts w:cs="Arial"/>
                <w:color w:val="000000" w:themeColor="text1"/>
                <w:szCs w:val="16"/>
              </w:rPr>
            </w:pPr>
            <w:r w:rsidRPr="00ED172B">
              <w:rPr>
                <w:rFonts w:cs="Arial"/>
                <w:color w:val="000000" w:themeColor="text1"/>
                <w:szCs w:val="16"/>
              </w:rPr>
              <w:t>171</w:t>
            </w:r>
          </w:p>
        </w:tc>
      </w:tr>
      <w:tr w:rsidR="00ED172B" w:rsidRPr="00ED172B" w14:paraId="43E02E1C" w14:textId="77777777" w:rsidTr="00186420">
        <w:trPr>
          <w:trHeight w:val="20"/>
        </w:trPr>
        <w:tc>
          <w:tcPr>
            <w:tcW w:w="4335" w:type="pct"/>
            <w:vAlign w:val="center"/>
          </w:tcPr>
          <w:p w14:paraId="16B78F3E" w14:textId="77777777" w:rsidR="003020A9" w:rsidRPr="00ED172B" w:rsidRDefault="003020A9">
            <w:pPr>
              <w:rPr>
                <w:rFonts w:cs="Arial"/>
                <w:color w:val="000000" w:themeColor="text1"/>
                <w:szCs w:val="16"/>
              </w:rPr>
            </w:pPr>
            <w:r w:rsidRPr="00ED172B">
              <w:rPr>
                <w:rFonts w:cs="Arial"/>
                <w:color w:val="000000" w:themeColor="text1"/>
                <w:szCs w:val="16"/>
              </w:rPr>
              <w:t>B2. Number of responses to the question of whether early intervention services have helped the family effectively communicate their children's needs</w:t>
            </w:r>
          </w:p>
        </w:tc>
        <w:tc>
          <w:tcPr>
            <w:tcW w:w="665" w:type="pct"/>
            <w:shd w:val="clear" w:color="auto" w:fill="auto"/>
            <w:vAlign w:val="center"/>
          </w:tcPr>
          <w:p w14:paraId="1AFF0143" w14:textId="2C04B4A6" w:rsidR="003020A9" w:rsidRPr="00ED172B" w:rsidRDefault="00860830">
            <w:pPr>
              <w:jc w:val="center"/>
              <w:rPr>
                <w:rFonts w:cs="Arial"/>
                <w:color w:val="000000" w:themeColor="text1"/>
                <w:szCs w:val="16"/>
              </w:rPr>
            </w:pPr>
            <w:r w:rsidRPr="00ED172B">
              <w:rPr>
                <w:rFonts w:cs="Arial"/>
                <w:color w:val="000000" w:themeColor="text1"/>
                <w:szCs w:val="16"/>
              </w:rPr>
              <w:t>177</w:t>
            </w:r>
          </w:p>
        </w:tc>
      </w:tr>
      <w:tr w:rsidR="00ED172B" w:rsidRPr="00ED172B" w14:paraId="360545F6" w14:textId="77777777" w:rsidTr="00186420">
        <w:trPr>
          <w:trHeight w:val="20"/>
        </w:trPr>
        <w:tc>
          <w:tcPr>
            <w:tcW w:w="4335" w:type="pct"/>
            <w:vAlign w:val="center"/>
          </w:tcPr>
          <w:p w14:paraId="0A55C44D" w14:textId="77777777" w:rsidR="003020A9" w:rsidRPr="00ED172B" w:rsidRDefault="003020A9">
            <w:pPr>
              <w:rPr>
                <w:rFonts w:cs="Arial"/>
                <w:color w:val="000000" w:themeColor="text1"/>
                <w:szCs w:val="16"/>
              </w:rPr>
            </w:pPr>
            <w:r w:rsidRPr="00ED172B">
              <w:rPr>
                <w:rFonts w:cs="Arial"/>
                <w:color w:val="000000" w:themeColor="text1"/>
                <w:szCs w:val="16"/>
              </w:rPr>
              <w:t>C1. Number of respondent families participating in Part C who report that early intervention services have helped the family help their children develop and learn</w:t>
            </w:r>
          </w:p>
        </w:tc>
        <w:tc>
          <w:tcPr>
            <w:tcW w:w="665" w:type="pct"/>
            <w:shd w:val="clear" w:color="auto" w:fill="auto"/>
            <w:vAlign w:val="center"/>
          </w:tcPr>
          <w:p w14:paraId="17586AC8" w14:textId="6257CCE2" w:rsidR="003020A9" w:rsidRPr="00ED172B" w:rsidRDefault="00860830">
            <w:pPr>
              <w:jc w:val="center"/>
              <w:rPr>
                <w:rFonts w:cs="Arial"/>
                <w:color w:val="000000" w:themeColor="text1"/>
                <w:szCs w:val="16"/>
              </w:rPr>
            </w:pPr>
            <w:r w:rsidRPr="00ED172B">
              <w:rPr>
                <w:rFonts w:cs="Arial"/>
                <w:color w:val="000000" w:themeColor="text1"/>
                <w:szCs w:val="16"/>
              </w:rPr>
              <w:t>169</w:t>
            </w:r>
          </w:p>
        </w:tc>
      </w:tr>
      <w:tr w:rsidR="003020A9" w:rsidRPr="00ED172B" w14:paraId="272352BF" w14:textId="77777777" w:rsidTr="00186420">
        <w:trPr>
          <w:trHeight w:val="20"/>
        </w:trPr>
        <w:tc>
          <w:tcPr>
            <w:tcW w:w="4335" w:type="pct"/>
            <w:vAlign w:val="center"/>
          </w:tcPr>
          <w:p w14:paraId="0359B6E7" w14:textId="77777777" w:rsidR="003020A9" w:rsidRPr="00ED172B" w:rsidRDefault="003020A9">
            <w:pPr>
              <w:rPr>
                <w:rFonts w:cs="Arial"/>
                <w:color w:val="000000" w:themeColor="text1"/>
                <w:szCs w:val="16"/>
              </w:rPr>
            </w:pPr>
            <w:r w:rsidRPr="00ED172B">
              <w:rPr>
                <w:rFonts w:cs="Arial"/>
                <w:color w:val="000000" w:themeColor="text1"/>
                <w:szCs w:val="16"/>
              </w:rPr>
              <w:t>C2. Number of responses to the question of whether early intervention services have helped the family help their children develop and learn</w:t>
            </w:r>
          </w:p>
        </w:tc>
        <w:tc>
          <w:tcPr>
            <w:tcW w:w="665" w:type="pct"/>
            <w:shd w:val="clear" w:color="auto" w:fill="auto"/>
            <w:vAlign w:val="center"/>
          </w:tcPr>
          <w:p w14:paraId="23CA68CD" w14:textId="2ACF88D5" w:rsidR="003020A9" w:rsidRPr="00ED172B" w:rsidRDefault="00860830">
            <w:pPr>
              <w:jc w:val="center"/>
              <w:rPr>
                <w:rFonts w:cs="Arial"/>
                <w:color w:val="000000" w:themeColor="text1"/>
                <w:szCs w:val="16"/>
              </w:rPr>
            </w:pPr>
            <w:r w:rsidRPr="00ED172B">
              <w:rPr>
                <w:rFonts w:cs="Arial"/>
                <w:color w:val="000000" w:themeColor="text1"/>
                <w:szCs w:val="16"/>
              </w:rPr>
              <w:t>173</w:t>
            </w:r>
          </w:p>
        </w:tc>
      </w:tr>
    </w:tbl>
    <w:p w14:paraId="112A2DCD" w14:textId="77777777" w:rsidR="00FB7AE9" w:rsidRPr="00ED172B" w:rsidRDefault="00FB7AE9" w:rsidP="00FB7AE9">
      <w:pPr>
        <w:pStyle w:val="Header"/>
        <w:tabs>
          <w:tab w:val="clear" w:pos="4320"/>
          <w:tab w:val="clear" w:pos="8640"/>
        </w:tabs>
        <w:spacing w:before="0"/>
        <w:rPr>
          <w:rFonts w:ascii="Arial" w:hAnsi="Arial" w:cs="Arial"/>
          <w:b/>
          <w:color w:val="000000" w:themeColor="text1"/>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4FFYAPRDATA1"/>
      </w:tblPr>
      <w:tblGrid>
        <w:gridCol w:w="4404"/>
        <w:gridCol w:w="1351"/>
        <w:gridCol w:w="1351"/>
        <w:gridCol w:w="1439"/>
        <w:gridCol w:w="1170"/>
        <w:gridCol w:w="1075"/>
      </w:tblGrid>
      <w:tr w:rsidR="00ED172B" w:rsidRPr="00ED172B" w14:paraId="221241BE" w14:textId="35E47FC2" w:rsidTr="00986B99">
        <w:trPr>
          <w:trHeight w:val="354"/>
          <w:tblHeader/>
        </w:trPr>
        <w:tc>
          <w:tcPr>
            <w:tcW w:w="2041" w:type="pct"/>
            <w:shd w:val="clear" w:color="auto" w:fill="auto"/>
            <w:vAlign w:val="bottom"/>
          </w:tcPr>
          <w:p w14:paraId="1A2BBEBB" w14:textId="10BECCDD" w:rsidR="004B755C" w:rsidRPr="004B3BC6" w:rsidRDefault="00164FFE" w:rsidP="00A40EE1">
            <w:pPr>
              <w:rPr>
                <w:rFonts w:cs="Arial"/>
                <w:b/>
                <w:bCs/>
                <w:color w:val="000000" w:themeColor="text1"/>
                <w:szCs w:val="16"/>
              </w:rPr>
            </w:pPr>
            <w:r w:rsidRPr="004B3BC6">
              <w:rPr>
                <w:rFonts w:cs="Arial"/>
                <w:b/>
                <w:bCs/>
                <w:color w:val="000000" w:themeColor="text1"/>
                <w:szCs w:val="16"/>
              </w:rPr>
              <w:t>Measure</w:t>
            </w:r>
          </w:p>
        </w:tc>
        <w:tc>
          <w:tcPr>
            <w:tcW w:w="626" w:type="pct"/>
            <w:shd w:val="clear" w:color="auto" w:fill="auto"/>
            <w:vAlign w:val="bottom"/>
          </w:tcPr>
          <w:p w14:paraId="1B40DAB0" w14:textId="146FD13D" w:rsidR="004B755C" w:rsidRPr="00ED172B" w:rsidRDefault="00CD74B5" w:rsidP="004B755C">
            <w:pPr>
              <w:jc w:val="center"/>
              <w:rPr>
                <w:rFonts w:cs="Arial"/>
                <w:b/>
                <w:color w:val="000000" w:themeColor="text1"/>
                <w:szCs w:val="16"/>
              </w:rPr>
            </w:pPr>
            <w:r>
              <w:rPr>
                <w:rFonts w:cs="Arial"/>
                <w:b/>
                <w:color w:val="000000" w:themeColor="text1"/>
                <w:szCs w:val="16"/>
              </w:rPr>
              <w:t>FFY 2021 Data</w:t>
            </w:r>
          </w:p>
        </w:tc>
        <w:tc>
          <w:tcPr>
            <w:tcW w:w="626" w:type="pct"/>
            <w:shd w:val="clear" w:color="auto" w:fill="auto"/>
            <w:vAlign w:val="bottom"/>
          </w:tcPr>
          <w:p w14:paraId="68283261" w14:textId="20BAD02D" w:rsidR="004B755C" w:rsidRPr="00ED172B" w:rsidRDefault="00F22D09" w:rsidP="004B755C">
            <w:pPr>
              <w:jc w:val="center"/>
              <w:rPr>
                <w:rFonts w:cs="Arial"/>
                <w:b/>
                <w:color w:val="000000" w:themeColor="text1"/>
                <w:szCs w:val="16"/>
              </w:rPr>
            </w:pPr>
            <w:r>
              <w:rPr>
                <w:rFonts w:cs="Arial"/>
                <w:b/>
                <w:color w:val="000000" w:themeColor="text1"/>
                <w:szCs w:val="16"/>
              </w:rPr>
              <w:t>FFY 2022 Target</w:t>
            </w:r>
          </w:p>
        </w:tc>
        <w:tc>
          <w:tcPr>
            <w:tcW w:w="667" w:type="pct"/>
            <w:shd w:val="clear" w:color="auto" w:fill="auto"/>
            <w:vAlign w:val="bottom"/>
          </w:tcPr>
          <w:p w14:paraId="7105063D" w14:textId="39D11EF9" w:rsidR="004B755C" w:rsidRPr="00ED172B" w:rsidRDefault="00F22D09" w:rsidP="004B755C">
            <w:pPr>
              <w:jc w:val="center"/>
              <w:rPr>
                <w:rFonts w:cs="Arial"/>
                <w:b/>
                <w:color w:val="000000" w:themeColor="text1"/>
                <w:szCs w:val="16"/>
              </w:rPr>
            </w:pPr>
            <w:r>
              <w:rPr>
                <w:rFonts w:cs="Arial"/>
                <w:b/>
                <w:color w:val="000000" w:themeColor="text1"/>
                <w:szCs w:val="16"/>
              </w:rPr>
              <w:t>FFY 2022 Data</w:t>
            </w:r>
          </w:p>
        </w:tc>
        <w:tc>
          <w:tcPr>
            <w:tcW w:w="542" w:type="pct"/>
            <w:shd w:val="clear" w:color="auto" w:fill="auto"/>
            <w:vAlign w:val="bottom"/>
          </w:tcPr>
          <w:p w14:paraId="2138E26E" w14:textId="0BC58DF1" w:rsidR="004B755C" w:rsidRPr="00ED172B" w:rsidRDefault="004B755C" w:rsidP="004B755C">
            <w:pPr>
              <w:jc w:val="center"/>
              <w:rPr>
                <w:rFonts w:cs="Arial"/>
                <w:b/>
                <w:color w:val="000000" w:themeColor="text1"/>
                <w:szCs w:val="16"/>
              </w:rPr>
            </w:pPr>
            <w:r w:rsidRPr="00ED172B">
              <w:rPr>
                <w:rFonts w:cs="Arial"/>
                <w:b/>
                <w:color w:val="000000" w:themeColor="text1"/>
                <w:szCs w:val="16"/>
              </w:rPr>
              <w:t>Status</w:t>
            </w:r>
          </w:p>
        </w:tc>
        <w:tc>
          <w:tcPr>
            <w:tcW w:w="498" w:type="pct"/>
            <w:shd w:val="clear" w:color="auto" w:fill="auto"/>
            <w:vAlign w:val="bottom"/>
          </w:tcPr>
          <w:p w14:paraId="1A05F8D7" w14:textId="0EA325C7" w:rsidR="004B755C" w:rsidRPr="00ED172B" w:rsidRDefault="004B755C" w:rsidP="004B755C">
            <w:pPr>
              <w:jc w:val="center"/>
              <w:rPr>
                <w:rFonts w:cs="Arial"/>
                <w:b/>
                <w:color w:val="000000" w:themeColor="text1"/>
                <w:szCs w:val="16"/>
              </w:rPr>
            </w:pPr>
            <w:r w:rsidRPr="00ED172B">
              <w:rPr>
                <w:rFonts w:cs="Arial"/>
                <w:b/>
                <w:color w:val="000000" w:themeColor="text1"/>
                <w:szCs w:val="16"/>
              </w:rPr>
              <w:t>Slippage</w:t>
            </w:r>
          </w:p>
        </w:tc>
      </w:tr>
      <w:tr w:rsidR="00ED172B" w:rsidRPr="00ED172B" w14:paraId="58A36728" w14:textId="72280EE5" w:rsidTr="00986B99">
        <w:trPr>
          <w:trHeight w:val="361"/>
        </w:trPr>
        <w:tc>
          <w:tcPr>
            <w:tcW w:w="2041" w:type="pct"/>
            <w:shd w:val="clear" w:color="auto" w:fill="auto"/>
            <w:vAlign w:val="center"/>
          </w:tcPr>
          <w:p w14:paraId="54080A75" w14:textId="7A21D0D2" w:rsidR="00D20529" w:rsidRPr="00ED172B" w:rsidRDefault="00D20529" w:rsidP="00186420">
            <w:pPr>
              <w:rPr>
                <w:rFonts w:cs="Arial"/>
                <w:color w:val="000000" w:themeColor="text1"/>
                <w:szCs w:val="16"/>
              </w:rPr>
            </w:pPr>
            <w:r w:rsidRPr="00ED172B">
              <w:rPr>
                <w:rFonts w:cs="Arial"/>
                <w:color w:val="000000" w:themeColor="text1"/>
                <w:szCs w:val="16"/>
              </w:rPr>
              <w:t>A. Percent of families participating in Part C who report that early intervention services have helped the family know their rights (A1 divided by A2)</w:t>
            </w:r>
          </w:p>
        </w:tc>
        <w:tc>
          <w:tcPr>
            <w:tcW w:w="626" w:type="pct"/>
            <w:shd w:val="clear" w:color="auto" w:fill="auto"/>
            <w:vAlign w:val="center"/>
          </w:tcPr>
          <w:p w14:paraId="53860CBC" w14:textId="67D19E7A" w:rsidR="00D20529" w:rsidRPr="00ED172B" w:rsidRDefault="00860830" w:rsidP="00D20529">
            <w:pPr>
              <w:jc w:val="center"/>
              <w:rPr>
                <w:rFonts w:cs="Arial"/>
                <w:color w:val="000000" w:themeColor="text1"/>
                <w:szCs w:val="16"/>
              </w:rPr>
            </w:pPr>
            <w:r w:rsidRPr="00ED172B">
              <w:rPr>
                <w:rFonts w:cs="Arial"/>
                <w:color w:val="000000" w:themeColor="text1"/>
                <w:szCs w:val="16"/>
              </w:rPr>
              <w:t>78.07%</w:t>
            </w:r>
          </w:p>
        </w:tc>
        <w:tc>
          <w:tcPr>
            <w:tcW w:w="626" w:type="pct"/>
            <w:shd w:val="clear" w:color="auto" w:fill="auto"/>
            <w:vAlign w:val="center"/>
          </w:tcPr>
          <w:p w14:paraId="4A24E7CC" w14:textId="4BA3C3ED" w:rsidR="00D20529" w:rsidRPr="00ED172B" w:rsidRDefault="00291EA9" w:rsidP="00291EA9">
            <w:pPr>
              <w:jc w:val="center"/>
              <w:rPr>
                <w:color w:val="000000" w:themeColor="text1"/>
              </w:rPr>
            </w:pPr>
            <w:r w:rsidRPr="00ED172B">
              <w:rPr>
                <w:color w:val="000000" w:themeColor="text1"/>
              </w:rPr>
              <w:t>80.84%</w:t>
            </w:r>
          </w:p>
        </w:tc>
        <w:tc>
          <w:tcPr>
            <w:tcW w:w="667" w:type="pct"/>
            <w:shd w:val="clear" w:color="auto" w:fill="auto"/>
            <w:vAlign w:val="center"/>
          </w:tcPr>
          <w:p w14:paraId="246273A0" w14:textId="58301721" w:rsidR="00D20529" w:rsidRPr="00ED172B" w:rsidRDefault="00860830" w:rsidP="00D20529">
            <w:pPr>
              <w:jc w:val="center"/>
              <w:rPr>
                <w:rFonts w:cs="Arial"/>
                <w:color w:val="000000" w:themeColor="text1"/>
                <w:szCs w:val="16"/>
              </w:rPr>
            </w:pPr>
            <w:r w:rsidRPr="00ED172B">
              <w:rPr>
                <w:rFonts w:cs="Arial"/>
                <w:color w:val="000000" w:themeColor="text1"/>
                <w:szCs w:val="16"/>
              </w:rPr>
              <w:t>98.31%</w:t>
            </w:r>
          </w:p>
        </w:tc>
        <w:tc>
          <w:tcPr>
            <w:tcW w:w="542" w:type="pct"/>
            <w:shd w:val="clear" w:color="auto" w:fill="auto"/>
            <w:vAlign w:val="center"/>
          </w:tcPr>
          <w:p w14:paraId="00FDA845" w14:textId="7C432787" w:rsidR="00D20529" w:rsidRPr="00ED172B" w:rsidRDefault="00860830" w:rsidP="00D20529">
            <w:pPr>
              <w:jc w:val="center"/>
              <w:rPr>
                <w:rFonts w:cs="Arial"/>
                <w:color w:val="000000" w:themeColor="text1"/>
                <w:szCs w:val="16"/>
              </w:rPr>
            </w:pPr>
            <w:r w:rsidRPr="00ED172B">
              <w:rPr>
                <w:rFonts w:cs="Arial"/>
                <w:color w:val="000000" w:themeColor="text1"/>
                <w:szCs w:val="16"/>
              </w:rPr>
              <w:t>Met target</w:t>
            </w:r>
          </w:p>
        </w:tc>
        <w:tc>
          <w:tcPr>
            <w:tcW w:w="498" w:type="pct"/>
            <w:shd w:val="clear" w:color="auto" w:fill="auto"/>
            <w:vAlign w:val="center"/>
          </w:tcPr>
          <w:p w14:paraId="05D04947" w14:textId="2474B95B" w:rsidR="00D20529" w:rsidRPr="00ED172B" w:rsidRDefault="00860830" w:rsidP="00D20529">
            <w:pPr>
              <w:jc w:val="center"/>
              <w:rPr>
                <w:rFonts w:cs="Arial"/>
                <w:color w:val="000000" w:themeColor="text1"/>
                <w:szCs w:val="16"/>
              </w:rPr>
            </w:pPr>
            <w:r w:rsidRPr="00ED172B">
              <w:rPr>
                <w:rFonts w:cs="Arial"/>
                <w:color w:val="000000" w:themeColor="text1"/>
                <w:szCs w:val="16"/>
              </w:rPr>
              <w:t>No Slippage</w:t>
            </w:r>
          </w:p>
        </w:tc>
      </w:tr>
      <w:tr w:rsidR="00ED172B" w:rsidRPr="00ED172B" w14:paraId="142BDFFF" w14:textId="2297D36E" w:rsidTr="00986B99">
        <w:trPr>
          <w:trHeight w:val="361"/>
        </w:trPr>
        <w:tc>
          <w:tcPr>
            <w:tcW w:w="2041" w:type="pct"/>
            <w:shd w:val="clear" w:color="auto" w:fill="auto"/>
            <w:vAlign w:val="center"/>
          </w:tcPr>
          <w:p w14:paraId="511B2807" w14:textId="76AC785B" w:rsidR="00D20529" w:rsidRPr="00ED172B" w:rsidRDefault="00D20529" w:rsidP="00186420">
            <w:pPr>
              <w:rPr>
                <w:rFonts w:cs="Arial"/>
                <w:color w:val="000000" w:themeColor="text1"/>
                <w:szCs w:val="16"/>
              </w:rPr>
            </w:pPr>
            <w:r w:rsidRPr="00ED172B">
              <w:rPr>
                <w:rFonts w:cs="Arial"/>
                <w:color w:val="000000" w:themeColor="text1"/>
                <w:szCs w:val="16"/>
              </w:rPr>
              <w:t>B. Percent of families participating in Part C who report that early intervention services have helped the family effectively communicate their children's needs (B1 divided by B2)</w:t>
            </w:r>
          </w:p>
        </w:tc>
        <w:tc>
          <w:tcPr>
            <w:tcW w:w="626" w:type="pct"/>
            <w:shd w:val="clear" w:color="auto" w:fill="auto"/>
            <w:vAlign w:val="center"/>
          </w:tcPr>
          <w:p w14:paraId="19DB7BDF" w14:textId="347C4138" w:rsidR="00D20529" w:rsidRPr="00ED172B" w:rsidRDefault="00860830" w:rsidP="00D20529">
            <w:pPr>
              <w:jc w:val="center"/>
              <w:rPr>
                <w:rFonts w:cs="Arial"/>
                <w:color w:val="000000" w:themeColor="text1"/>
                <w:szCs w:val="16"/>
              </w:rPr>
            </w:pPr>
            <w:r w:rsidRPr="00ED172B">
              <w:rPr>
                <w:rFonts w:cs="Arial"/>
                <w:color w:val="000000" w:themeColor="text1"/>
                <w:szCs w:val="16"/>
              </w:rPr>
              <w:t>88.06%</w:t>
            </w:r>
          </w:p>
        </w:tc>
        <w:tc>
          <w:tcPr>
            <w:tcW w:w="626" w:type="pct"/>
            <w:shd w:val="clear" w:color="auto" w:fill="auto"/>
            <w:vAlign w:val="center"/>
          </w:tcPr>
          <w:p w14:paraId="383B5286" w14:textId="71CDE4D7" w:rsidR="00D20529" w:rsidRPr="00ED172B" w:rsidRDefault="00291EA9" w:rsidP="00291EA9">
            <w:pPr>
              <w:jc w:val="center"/>
              <w:rPr>
                <w:color w:val="000000" w:themeColor="text1"/>
              </w:rPr>
            </w:pPr>
            <w:r w:rsidRPr="00ED172B">
              <w:rPr>
                <w:color w:val="000000" w:themeColor="text1"/>
              </w:rPr>
              <w:t>86.86%</w:t>
            </w:r>
          </w:p>
        </w:tc>
        <w:tc>
          <w:tcPr>
            <w:tcW w:w="667" w:type="pct"/>
            <w:shd w:val="clear" w:color="auto" w:fill="auto"/>
            <w:vAlign w:val="center"/>
          </w:tcPr>
          <w:p w14:paraId="790CCA72" w14:textId="2BB057E3" w:rsidR="00D20529" w:rsidRPr="00ED172B" w:rsidRDefault="00860830" w:rsidP="00D20529">
            <w:pPr>
              <w:jc w:val="center"/>
              <w:rPr>
                <w:rFonts w:cs="Arial"/>
                <w:color w:val="000000" w:themeColor="text1"/>
                <w:szCs w:val="16"/>
              </w:rPr>
            </w:pPr>
            <w:r w:rsidRPr="00ED172B">
              <w:rPr>
                <w:rFonts w:cs="Arial"/>
                <w:color w:val="000000" w:themeColor="text1"/>
                <w:szCs w:val="16"/>
              </w:rPr>
              <w:t>96.61%</w:t>
            </w:r>
          </w:p>
        </w:tc>
        <w:tc>
          <w:tcPr>
            <w:tcW w:w="542" w:type="pct"/>
            <w:shd w:val="clear" w:color="auto" w:fill="auto"/>
            <w:vAlign w:val="center"/>
          </w:tcPr>
          <w:p w14:paraId="437AA12B" w14:textId="56F354CF" w:rsidR="00D20529" w:rsidRPr="00ED172B" w:rsidRDefault="00860830" w:rsidP="00D20529">
            <w:pPr>
              <w:jc w:val="center"/>
              <w:rPr>
                <w:rFonts w:cs="Arial"/>
                <w:color w:val="000000" w:themeColor="text1"/>
                <w:szCs w:val="16"/>
              </w:rPr>
            </w:pPr>
            <w:r w:rsidRPr="00ED172B">
              <w:rPr>
                <w:rFonts w:cs="Arial"/>
                <w:color w:val="000000" w:themeColor="text1"/>
                <w:szCs w:val="16"/>
              </w:rPr>
              <w:t>Met target</w:t>
            </w:r>
          </w:p>
        </w:tc>
        <w:tc>
          <w:tcPr>
            <w:tcW w:w="498" w:type="pct"/>
            <w:shd w:val="clear" w:color="auto" w:fill="auto"/>
            <w:vAlign w:val="center"/>
          </w:tcPr>
          <w:p w14:paraId="3596E400" w14:textId="1417DD93" w:rsidR="00D20529" w:rsidRPr="00ED172B" w:rsidRDefault="00860830" w:rsidP="00D20529">
            <w:pPr>
              <w:jc w:val="center"/>
              <w:rPr>
                <w:rFonts w:cs="Arial"/>
                <w:color w:val="000000" w:themeColor="text1"/>
                <w:szCs w:val="16"/>
              </w:rPr>
            </w:pPr>
            <w:r w:rsidRPr="00ED172B">
              <w:rPr>
                <w:rFonts w:cs="Arial"/>
                <w:color w:val="000000" w:themeColor="text1"/>
                <w:szCs w:val="16"/>
              </w:rPr>
              <w:t>No Slippage</w:t>
            </w:r>
          </w:p>
        </w:tc>
      </w:tr>
      <w:tr w:rsidR="00ED172B" w:rsidRPr="00ED172B" w14:paraId="431428E4" w14:textId="78B5A0F3" w:rsidTr="00986B99">
        <w:trPr>
          <w:trHeight w:val="361"/>
        </w:trPr>
        <w:tc>
          <w:tcPr>
            <w:tcW w:w="2041" w:type="pct"/>
            <w:shd w:val="clear" w:color="auto" w:fill="auto"/>
            <w:vAlign w:val="center"/>
          </w:tcPr>
          <w:p w14:paraId="2A215804" w14:textId="2429D2CD" w:rsidR="00D20529" w:rsidRPr="00ED172B" w:rsidRDefault="00D20529" w:rsidP="00186420">
            <w:pPr>
              <w:rPr>
                <w:rFonts w:cs="Arial"/>
                <w:color w:val="000000" w:themeColor="text1"/>
                <w:szCs w:val="16"/>
              </w:rPr>
            </w:pPr>
            <w:r w:rsidRPr="00ED172B">
              <w:rPr>
                <w:rFonts w:cs="Arial"/>
                <w:color w:val="000000" w:themeColor="text1"/>
                <w:szCs w:val="16"/>
              </w:rPr>
              <w:t>C. Percent of families participating in Part C who report that early intervention services have helped the family help their children develop and learn (C1 divided by C2)</w:t>
            </w:r>
          </w:p>
        </w:tc>
        <w:tc>
          <w:tcPr>
            <w:tcW w:w="626" w:type="pct"/>
            <w:shd w:val="clear" w:color="auto" w:fill="auto"/>
            <w:vAlign w:val="center"/>
          </w:tcPr>
          <w:p w14:paraId="5C3A4920" w14:textId="66B7FB9F" w:rsidR="00D20529" w:rsidRPr="00ED172B" w:rsidRDefault="00860830" w:rsidP="00D20529">
            <w:pPr>
              <w:jc w:val="center"/>
              <w:rPr>
                <w:rFonts w:cs="Arial"/>
                <w:color w:val="000000" w:themeColor="text1"/>
                <w:szCs w:val="16"/>
              </w:rPr>
            </w:pPr>
            <w:r w:rsidRPr="00ED172B">
              <w:rPr>
                <w:rFonts w:cs="Arial"/>
                <w:color w:val="000000" w:themeColor="text1"/>
                <w:szCs w:val="16"/>
              </w:rPr>
              <w:t>84.71%</w:t>
            </w:r>
          </w:p>
        </w:tc>
        <w:tc>
          <w:tcPr>
            <w:tcW w:w="626" w:type="pct"/>
            <w:shd w:val="clear" w:color="auto" w:fill="auto"/>
            <w:vAlign w:val="center"/>
          </w:tcPr>
          <w:p w14:paraId="76133FD1" w14:textId="24F530F0" w:rsidR="00D20529" w:rsidRPr="00ED172B" w:rsidRDefault="00291EA9" w:rsidP="00291EA9">
            <w:pPr>
              <w:jc w:val="center"/>
              <w:rPr>
                <w:color w:val="000000" w:themeColor="text1"/>
              </w:rPr>
            </w:pPr>
            <w:r w:rsidRPr="00ED172B">
              <w:rPr>
                <w:color w:val="000000" w:themeColor="text1"/>
              </w:rPr>
              <w:t>84.25%</w:t>
            </w:r>
          </w:p>
        </w:tc>
        <w:tc>
          <w:tcPr>
            <w:tcW w:w="667" w:type="pct"/>
            <w:shd w:val="clear" w:color="auto" w:fill="auto"/>
            <w:vAlign w:val="center"/>
          </w:tcPr>
          <w:p w14:paraId="1EF2336C" w14:textId="48A6C40C" w:rsidR="00D20529" w:rsidRPr="00ED172B" w:rsidRDefault="00860830" w:rsidP="00D20529">
            <w:pPr>
              <w:jc w:val="center"/>
              <w:rPr>
                <w:rFonts w:cs="Arial"/>
                <w:color w:val="000000" w:themeColor="text1"/>
                <w:szCs w:val="16"/>
              </w:rPr>
            </w:pPr>
            <w:r w:rsidRPr="00ED172B">
              <w:rPr>
                <w:rFonts w:cs="Arial"/>
                <w:color w:val="000000" w:themeColor="text1"/>
                <w:szCs w:val="16"/>
              </w:rPr>
              <w:t>97.69%</w:t>
            </w:r>
          </w:p>
        </w:tc>
        <w:tc>
          <w:tcPr>
            <w:tcW w:w="542" w:type="pct"/>
            <w:shd w:val="clear" w:color="auto" w:fill="auto"/>
            <w:vAlign w:val="center"/>
          </w:tcPr>
          <w:p w14:paraId="7069C405" w14:textId="01192EEE" w:rsidR="00D20529" w:rsidRPr="00ED172B" w:rsidRDefault="00860830" w:rsidP="00D20529">
            <w:pPr>
              <w:jc w:val="center"/>
              <w:rPr>
                <w:rFonts w:cs="Arial"/>
                <w:color w:val="000000" w:themeColor="text1"/>
                <w:szCs w:val="16"/>
              </w:rPr>
            </w:pPr>
            <w:r w:rsidRPr="00ED172B">
              <w:rPr>
                <w:rFonts w:cs="Arial"/>
                <w:color w:val="000000" w:themeColor="text1"/>
                <w:szCs w:val="16"/>
              </w:rPr>
              <w:t>Met target</w:t>
            </w:r>
          </w:p>
        </w:tc>
        <w:tc>
          <w:tcPr>
            <w:tcW w:w="498" w:type="pct"/>
            <w:shd w:val="clear" w:color="auto" w:fill="auto"/>
            <w:vAlign w:val="center"/>
          </w:tcPr>
          <w:p w14:paraId="6AEC7905" w14:textId="6CD90C0D" w:rsidR="00D20529" w:rsidRPr="00ED172B" w:rsidRDefault="00860830" w:rsidP="00D20529">
            <w:pPr>
              <w:jc w:val="center"/>
              <w:rPr>
                <w:rFonts w:cs="Arial"/>
                <w:color w:val="000000" w:themeColor="text1"/>
                <w:szCs w:val="16"/>
              </w:rPr>
            </w:pPr>
            <w:r w:rsidRPr="00ED172B">
              <w:rPr>
                <w:rFonts w:cs="Arial"/>
                <w:color w:val="000000" w:themeColor="text1"/>
                <w:szCs w:val="16"/>
              </w:rPr>
              <w:t>No Slippage</w:t>
            </w:r>
          </w:p>
        </w:tc>
      </w:tr>
    </w:tbl>
    <w:p w14:paraId="13393E53" w14:textId="1618BFA9" w:rsidR="00470774" w:rsidRDefault="00470774" w:rsidP="00291EA9">
      <w:pPr>
        <w:rPr>
          <w:color w:val="000000" w:themeColor="text1"/>
        </w:rPr>
      </w:pPr>
    </w:p>
    <w:tbl>
      <w:tblPr>
        <w:tblStyle w:val="TableGrid"/>
        <w:tblW w:w="5000" w:type="pct"/>
        <w:tblLayout w:type="fixed"/>
        <w:tblCellMar>
          <w:left w:w="115" w:type="dxa"/>
          <w:right w:w="115" w:type="dxa"/>
        </w:tblCellMar>
        <w:tblLook w:val="04A0" w:firstRow="1" w:lastRow="0" w:firstColumn="1" w:lastColumn="0" w:noHBand="0" w:noVBand="1"/>
        <w:tblCaption w:val="C04SAMPLEUSED"/>
      </w:tblPr>
      <w:tblGrid>
        <w:gridCol w:w="8546"/>
        <w:gridCol w:w="2244"/>
      </w:tblGrid>
      <w:tr w:rsidR="00ED172B" w:rsidRPr="00ED172B" w14:paraId="3AF576FA" w14:textId="77777777" w:rsidTr="00A40EE1">
        <w:trPr>
          <w:tblHeader/>
        </w:trPr>
        <w:tc>
          <w:tcPr>
            <w:tcW w:w="3960" w:type="pct"/>
            <w:tcBorders>
              <w:top w:val="single" w:sz="4" w:space="0" w:color="auto"/>
              <w:left w:val="single" w:sz="4" w:space="0" w:color="auto"/>
            </w:tcBorders>
          </w:tcPr>
          <w:p w14:paraId="6B578191" w14:textId="350EDC3C" w:rsidR="00013004" w:rsidRPr="00A40EE1" w:rsidRDefault="00164FFE" w:rsidP="00781A26">
            <w:pPr>
              <w:rPr>
                <w:rFonts w:cs="Arial"/>
                <w:b/>
                <w:bCs/>
                <w:color w:val="000000" w:themeColor="text1"/>
                <w:szCs w:val="16"/>
              </w:rPr>
            </w:pPr>
            <w:r>
              <w:rPr>
                <w:rFonts w:cs="Arial"/>
                <w:b/>
                <w:bCs/>
                <w:color w:val="000000" w:themeColor="text1"/>
                <w:szCs w:val="16"/>
              </w:rPr>
              <w:t>Sampling Question</w:t>
            </w:r>
          </w:p>
        </w:tc>
        <w:tc>
          <w:tcPr>
            <w:tcW w:w="1040" w:type="pct"/>
            <w:tcBorders>
              <w:top w:val="single" w:sz="4" w:space="0" w:color="auto"/>
            </w:tcBorders>
          </w:tcPr>
          <w:p w14:paraId="17127A95" w14:textId="77777777" w:rsidR="00013004" w:rsidRPr="00ED172B" w:rsidRDefault="00013004" w:rsidP="00781A26">
            <w:pPr>
              <w:jc w:val="center"/>
              <w:rPr>
                <w:rFonts w:cs="Arial"/>
                <w:b/>
                <w:color w:val="000000" w:themeColor="text1"/>
                <w:szCs w:val="16"/>
              </w:rPr>
            </w:pPr>
            <w:r w:rsidRPr="00ED172B">
              <w:rPr>
                <w:rFonts w:cs="Arial"/>
                <w:b/>
                <w:color w:val="000000" w:themeColor="text1"/>
                <w:szCs w:val="16"/>
              </w:rPr>
              <w:t>Yes / No</w:t>
            </w:r>
          </w:p>
        </w:tc>
      </w:tr>
      <w:tr w:rsidR="00ED172B" w:rsidRPr="00ED172B" w14:paraId="5694E330" w14:textId="77777777" w:rsidTr="00186420">
        <w:tc>
          <w:tcPr>
            <w:tcW w:w="3960" w:type="pct"/>
          </w:tcPr>
          <w:p w14:paraId="75E22E48" w14:textId="77777777" w:rsidR="00013004" w:rsidRPr="00ED172B" w:rsidRDefault="00013004" w:rsidP="00781A26">
            <w:pPr>
              <w:rPr>
                <w:rFonts w:cs="Arial"/>
                <w:color w:val="000000" w:themeColor="text1"/>
                <w:szCs w:val="16"/>
              </w:rPr>
            </w:pPr>
            <w:r w:rsidRPr="00ED172B">
              <w:rPr>
                <w:rFonts w:cs="Arial"/>
                <w:color w:val="000000" w:themeColor="text1"/>
                <w:szCs w:val="16"/>
              </w:rPr>
              <w:t xml:space="preserve">Was sampling used? </w:t>
            </w:r>
          </w:p>
        </w:tc>
        <w:tc>
          <w:tcPr>
            <w:tcW w:w="1040" w:type="pct"/>
          </w:tcPr>
          <w:p w14:paraId="01167BB8" w14:textId="1702CA76" w:rsidR="00013004" w:rsidRPr="00ED172B" w:rsidRDefault="00860830" w:rsidP="009B2EB4">
            <w:pPr>
              <w:rPr>
                <w:rFonts w:cs="Arial"/>
                <w:color w:val="000000" w:themeColor="text1"/>
                <w:szCs w:val="16"/>
              </w:rPr>
            </w:pPr>
            <w:r w:rsidRPr="00ED172B">
              <w:rPr>
                <w:rFonts w:cs="Arial"/>
                <w:color w:val="000000" w:themeColor="text1"/>
                <w:szCs w:val="16"/>
              </w:rPr>
              <w:t>NO</w:t>
            </w:r>
          </w:p>
        </w:tc>
      </w:tr>
    </w:tbl>
    <w:p w14:paraId="629F5F4F" w14:textId="77777777" w:rsidR="00470774" w:rsidRPr="00470774" w:rsidRDefault="00470774" w:rsidP="00470774">
      <w:pPr>
        <w:rPr>
          <w:rFonts w:cs="Arial"/>
          <w:color w:val="000000" w:themeColor="text1"/>
          <w:szCs w:val="16"/>
        </w:rPr>
      </w:pPr>
    </w:p>
    <w:tbl>
      <w:tblPr>
        <w:tblStyle w:val="TableGrid"/>
        <w:tblW w:w="5000" w:type="pct"/>
        <w:tblCellMar>
          <w:left w:w="115" w:type="dxa"/>
          <w:right w:w="115" w:type="dxa"/>
        </w:tblCellMar>
        <w:tblLook w:val="04A0" w:firstRow="1" w:lastRow="0" w:firstColumn="1" w:lastColumn="0" w:noHBand="0" w:noVBand="1"/>
        <w:tblCaption w:val="C04COLLECTIONTOOLUSED"/>
      </w:tblPr>
      <w:tblGrid>
        <w:gridCol w:w="8524"/>
        <w:gridCol w:w="2266"/>
      </w:tblGrid>
      <w:tr w:rsidR="00ED172B" w:rsidRPr="00ED172B" w14:paraId="0407055E" w14:textId="77777777" w:rsidTr="00A40EE1">
        <w:trPr>
          <w:tblHeader/>
        </w:trPr>
        <w:tc>
          <w:tcPr>
            <w:tcW w:w="3950" w:type="pct"/>
            <w:tcBorders>
              <w:top w:val="single" w:sz="4" w:space="0" w:color="auto"/>
              <w:left w:val="single" w:sz="4" w:space="0" w:color="auto"/>
            </w:tcBorders>
          </w:tcPr>
          <w:p w14:paraId="0DF5722B" w14:textId="55461DDB" w:rsidR="00013004" w:rsidRPr="00A40EE1" w:rsidRDefault="00164FFE" w:rsidP="00781A26">
            <w:pPr>
              <w:rPr>
                <w:rFonts w:cs="Arial"/>
                <w:b/>
                <w:bCs/>
                <w:color w:val="000000" w:themeColor="text1"/>
                <w:szCs w:val="16"/>
              </w:rPr>
            </w:pPr>
            <w:r w:rsidRPr="00A40EE1">
              <w:rPr>
                <w:rFonts w:cs="Arial"/>
                <w:b/>
                <w:bCs/>
                <w:color w:val="000000" w:themeColor="text1"/>
                <w:szCs w:val="16"/>
              </w:rPr>
              <w:t>Question</w:t>
            </w:r>
          </w:p>
        </w:tc>
        <w:tc>
          <w:tcPr>
            <w:tcW w:w="1050" w:type="pct"/>
            <w:tcBorders>
              <w:top w:val="single" w:sz="4" w:space="0" w:color="auto"/>
            </w:tcBorders>
          </w:tcPr>
          <w:p w14:paraId="1C29A0B5" w14:textId="77777777" w:rsidR="00013004" w:rsidRPr="00ED172B" w:rsidRDefault="00013004" w:rsidP="00781A26">
            <w:pPr>
              <w:jc w:val="center"/>
              <w:rPr>
                <w:rFonts w:cs="Arial"/>
                <w:b/>
                <w:color w:val="000000" w:themeColor="text1"/>
                <w:szCs w:val="16"/>
              </w:rPr>
            </w:pPr>
            <w:r w:rsidRPr="00ED172B">
              <w:rPr>
                <w:rFonts w:cs="Arial"/>
                <w:b/>
                <w:color w:val="000000" w:themeColor="text1"/>
                <w:szCs w:val="16"/>
              </w:rPr>
              <w:t>Yes / No</w:t>
            </w:r>
          </w:p>
        </w:tc>
      </w:tr>
      <w:tr w:rsidR="00ED172B" w:rsidRPr="00ED172B" w14:paraId="341AE4D3" w14:textId="77777777" w:rsidTr="00470774">
        <w:tc>
          <w:tcPr>
            <w:tcW w:w="3950" w:type="pct"/>
          </w:tcPr>
          <w:p w14:paraId="1C6590D0" w14:textId="2D5007A0" w:rsidR="00013004" w:rsidRPr="00ED172B" w:rsidRDefault="00013004" w:rsidP="00781A26">
            <w:pPr>
              <w:rPr>
                <w:rFonts w:cs="Arial"/>
                <w:color w:val="000000" w:themeColor="text1"/>
                <w:szCs w:val="16"/>
              </w:rPr>
            </w:pPr>
            <w:r w:rsidRPr="00ED172B">
              <w:rPr>
                <w:rFonts w:cs="Arial"/>
                <w:color w:val="000000" w:themeColor="text1"/>
                <w:szCs w:val="16"/>
              </w:rPr>
              <w:t>Was a collection tool used?</w:t>
            </w:r>
          </w:p>
        </w:tc>
        <w:tc>
          <w:tcPr>
            <w:tcW w:w="1050" w:type="pct"/>
          </w:tcPr>
          <w:p w14:paraId="7F712EBC" w14:textId="0CC49D8E" w:rsidR="00013004" w:rsidRPr="00ED172B" w:rsidRDefault="00860830" w:rsidP="009B2EB4">
            <w:pPr>
              <w:rPr>
                <w:rFonts w:cs="Arial"/>
                <w:color w:val="000000" w:themeColor="text1"/>
                <w:szCs w:val="16"/>
              </w:rPr>
            </w:pPr>
            <w:r w:rsidRPr="00ED172B">
              <w:rPr>
                <w:rFonts w:cs="Arial"/>
                <w:color w:val="000000" w:themeColor="text1"/>
                <w:szCs w:val="16"/>
              </w:rPr>
              <w:t>YES</w:t>
            </w:r>
          </w:p>
        </w:tc>
      </w:tr>
      <w:tr w:rsidR="00ED172B" w:rsidRPr="00ED172B" w14:paraId="4DF2322B" w14:textId="77777777" w:rsidTr="00470774">
        <w:tc>
          <w:tcPr>
            <w:tcW w:w="3950" w:type="pct"/>
          </w:tcPr>
          <w:p w14:paraId="06C93651" w14:textId="7F869A0C" w:rsidR="00013004" w:rsidRPr="00ED172B" w:rsidRDefault="00013004" w:rsidP="00781A26">
            <w:pPr>
              <w:rPr>
                <w:rFonts w:cs="Arial"/>
                <w:color w:val="000000" w:themeColor="text1"/>
                <w:szCs w:val="16"/>
              </w:rPr>
            </w:pPr>
            <w:r w:rsidRPr="00ED172B">
              <w:rPr>
                <w:rFonts w:cs="Arial"/>
                <w:color w:val="000000" w:themeColor="text1"/>
                <w:szCs w:val="16"/>
              </w:rPr>
              <w:t xml:space="preserve">If yes, is it a new or revised collection tool? </w:t>
            </w:r>
          </w:p>
        </w:tc>
        <w:tc>
          <w:tcPr>
            <w:tcW w:w="1050" w:type="pct"/>
          </w:tcPr>
          <w:p w14:paraId="703575B9" w14:textId="567842E0" w:rsidR="00013004" w:rsidRPr="00ED172B" w:rsidRDefault="00860830" w:rsidP="009B2EB4">
            <w:pPr>
              <w:rPr>
                <w:rFonts w:cs="Arial"/>
                <w:color w:val="000000" w:themeColor="text1"/>
                <w:szCs w:val="16"/>
              </w:rPr>
            </w:pPr>
            <w:r w:rsidRPr="00ED172B">
              <w:rPr>
                <w:rFonts w:cs="Arial"/>
                <w:color w:val="000000" w:themeColor="text1"/>
                <w:szCs w:val="16"/>
              </w:rPr>
              <w:t>YES</w:t>
            </w:r>
          </w:p>
        </w:tc>
      </w:tr>
      <w:tr w:rsidR="00ED172B" w:rsidRPr="00ED172B" w14:paraId="2D915B3D" w14:textId="77777777" w:rsidTr="00470774">
        <w:tc>
          <w:tcPr>
            <w:tcW w:w="3950" w:type="pct"/>
          </w:tcPr>
          <w:p w14:paraId="5F7B6E1E" w14:textId="71A7764E" w:rsidR="00013004" w:rsidRPr="00ED172B" w:rsidRDefault="00013004" w:rsidP="00781A26">
            <w:pPr>
              <w:rPr>
                <w:rFonts w:cs="Arial"/>
                <w:color w:val="000000" w:themeColor="text1"/>
                <w:szCs w:val="16"/>
              </w:rPr>
            </w:pPr>
            <w:r w:rsidRPr="00ED172B">
              <w:rPr>
                <w:rFonts w:cs="Arial"/>
                <w:color w:val="000000" w:themeColor="text1"/>
                <w:szCs w:val="16"/>
              </w:rPr>
              <w:t>If your collection tool has changed, upload it here.</w:t>
            </w:r>
          </w:p>
        </w:tc>
        <w:tc>
          <w:tcPr>
            <w:tcW w:w="1050" w:type="pct"/>
          </w:tcPr>
          <w:p w14:paraId="1D3C4E37" w14:textId="4B752F95" w:rsidR="00013004" w:rsidRPr="00ED172B" w:rsidRDefault="00860830" w:rsidP="009B2EB4">
            <w:pPr>
              <w:rPr>
                <w:rFonts w:cs="Arial"/>
                <w:color w:val="000000" w:themeColor="text1"/>
                <w:szCs w:val="16"/>
              </w:rPr>
            </w:pPr>
            <w:r w:rsidRPr="00ED172B">
              <w:rPr>
                <w:rFonts w:cs="Arial"/>
                <w:color w:val="000000" w:themeColor="text1"/>
                <w:szCs w:val="16"/>
              </w:rPr>
              <w:t>Iowa Part C SPP-APR Indicator 4 Family Involvement Survey</w:t>
            </w:r>
          </w:p>
        </w:tc>
      </w:tr>
      <w:tr w:rsidR="00ED172B" w:rsidRPr="00ED172B" w14:paraId="30DE3B0A" w14:textId="77777777" w:rsidTr="00470774">
        <w:tc>
          <w:tcPr>
            <w:tcW w:w="3950" w:type="pct"/>
          </w:tcPr>
          <w:p w14:paraId="68829E9A" w14:textId="1B49470D" w:rsidR="00013004" w:rsidRPr="00ED172B" w:rsidRDefault="00013004" w:rsidP="00781A26">
            <w:pPr>
              <w:rPr>
                <w:rFonts w:cs="Arial"/>
                <w:color w:val="000000" w:themeColor="text1"/>
                <w:szCs w:val="16"/>
              </w:rPr>
            </w:pPr>
          </w:p>
        </w:tc>
        <w:tc>
          <w:tcPr>
            <w:tcW w:w="1050" w:type="pct"/>
          </w:tcPr>
          <w:p w14:paraId="760B76EC" w14:textId="65378BCC" w:rsidR="00013004" w:rsidRPr="00ED172B" w:rsidRDefault="00013004" w:rsidP="009B2EB4">
            <w:pPr>
              <w:rPr>
                <w:rFonts w:cs="Arial"/>
                <w:color w:val="000000" w:themeColor="text1"/>
                <w:szCs w:val="16"/>
              </w:rPr>
            </w:pPr>
          </w:p>
        </w:tc>
      </w:tr>
    </w:tbl>
    <w:p w14:paraId="1EC7965B" w14:textId="77777777" w:rsidR="00437F97" w:rsidRDefault="00437F97" w:rsidP="00437F97">
      <w:pPr>
        <w:rPr>
          <w:rFonts w:cs="Arial"/>
          <w:b/>
          <w:color w:val="000000" w:themeColor="text1"/>
          <w:szCs w:val="16"/>
        </w:rPr>
      </w:pPr>
    </w:p>
    <w:p w14:paraId="13E7C533" w14:textId="7A868FC9" w:rsidR="00BD192E" w:rsidRPr="00E310A4" w:rsidRDefault="00BD192E" w:rsidP="00BD192E">
      <w:pPr>
        <w:rPr>
          <w:rFonts w:cs="Arial"/>
          <w:b/>
          <w:bCs/>
          <w:szCs w:val="16"/>
        </w:rPr>
      </w:pPr>
      <w:r w:rsidRPr="00E310A4">
        <w:rPr>
          <w:rFonts w:cs="Arial"/>
          <w:b/>
          <w:bCs/>
          <w:szCs w:val="16"/>
        </w:rPr>
        <w:t>Response Rate</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4CFFYSVYRESPRATE"/>
      </w:tblPr>
      <w:tblGrid>
        <w:gridCol w:w="1918"/>
        <w:gridCol w:w="4438"/>
        <w:gridCol w:w="4438"/>
      </w:tblGrid>
      <w:tr w:rsidR="00550FC1" w:rsidRPr="00ED172B" w14:paraId="4B7EC210" w14:textId="77777777" w:rsidTr="0055373D">
        <w:trPr>
          <w:trHeight w:val="350"/>
        </w:trPr>
        <w:tc>
          <w:tcPr>
            <w:tcW w:w="888" w:type="pct"/>
            <w:tcBorders>
              <w:bottom w:val="single" w:sz="4" w:space="0" w:color="auto"/>
            </w:tcBorders>
            <w:shd w:val="clear" w:color="auto" w:fill="auto"/>
            <w:vAlign w:val="bottom"/>
          </w:tcPr>
          <w:p w14:paraId="166627DF" w14:textId="77777777" w:rsidR="00550FC1" w:rsidRPr="00ED172B" w:rsidRDefault="00550FC1" w:rsidP="00B073DB">
            <w:pPr>
              <w:jc w:val="center"/>
              <w:rPr>
                <w:rFonts w:cs="Arial"/>
                <w:b/>
                <w:color w:val="000000" w:themeColor="text1"/>
                <w:szCs w:val="16"/>
              </w:rPr>
            </w:pPr>
            <w:r w:rsidRPr="00ED172B">
              <w:rPr>
                <w:rFonts w:cs="Arial"/>
                <w:b/>
                <w:color w:val="000000" w:themeColor="text1"/>
                <w:szCs w:val="16"/>
              </w:rPr>
              <w:t>FFY</w:t>
            </w:r>
          </w:p>
        </w:tc>
        <w:tc>
          <w:tcPr>
            <w:tcW w:w="2056" w:type="pct"/>
            <w:shd w:val="clear" w:color="auto" w:fill="auto"/>
            <w:vAlign w:val="center"/>
          </w:tcPr>
          <w:p w14:paraId="681441EB" w14:textId="1756F53D" w:rsidR="00550FC1" w:rsidRPr="00ED172B" w:rsidRDefault="00550FC1" w:rsidP="00B073DB">
            <w:pPr>
              <w:jc w:val="center"/>
              <w:rPr>
                <w:rFonts w:cs="Arial"/>
                <w:b/>
                <w:color w:val="000000" w:themeColor="text1"/>
                <w:szCs w:val="16"/>
              </w:rPr>
            </w:pPr>
            <w:r w:rsidRPr="00ED172B">
              <w:rPr>
                <w:rFonts w:cs="Arial"/>
                <w:b/>
                <w:color w:val="000000" w:themeColor="text1"/>
                <w:szCs w:val="16"/>
              </w:rPr>
              <w:t>2021</w:t>
            </w:r>
          </w:p>
        </w:tc>
        <w:tc>
          <w:tcPr>
            <w:tcW w:w="2056" w:type="pct"/>
          </w:tcPr>
          <w:p w14:paraId="6C31BF24" w14:textId="58D9F852" w:rsidR="00550FC1" w:rsidRPr="00ED172B" w:rsidRDefault="00550FC1" w:rsidP="00B073DB">
            <w:pPr>
              <w:jc w:val="center"/>
              <w:rPr>
                <w:rFonts w:cs="Arial"/>
                <w:b/>
                <w:color w:val="000000" w:themeColor="text1"/>
                <w:szCs w:val="16"/>
              </w:rPr>
            </w:pPr>
            <w:r>
              <w:rPr>
                <w:rFonts w:cs="Arial"/>
                <w:b/>
                <w:color w:val="000000" w:themeColor="text1"/>
                <w:szCs w:val="16"/>
              </w:rPr>
              <w:t>2022</w:t>
            </w:r>
          </w:p>
        </w:tc>
      </w:tr>
      <w:tr w:rsidR="00550FC1" w:rsidRPr="00794BA1" w14:paraId="0C44F5DB" w14:textId="77777777" w:rsidTr="0055373D">
        <w:trPr>
          <w:trHeight w:val="357"/>
        </w:trPr>
        <w:tc>
          <w:tcPr>
            <w:tcW w:w="888" w:type="pct"/>
            <w:shd w:val="clear" w:color="auto" w:fill="auto"/>
          </w:tcPr>
          <w:p w14:paraId="58E7AE90" w14:textId="63CAE467" w:rsidR="00550FC1" w:rsidRPr="00ED172B" w:rsidRDefault="00550FC1" w:rsidP="00D21F29">
            <w:pPr>
              <w:jc w:val="center"/>
              <w:rPr>
                <w:rFonts w:cs="Arial"/>
                <w:color w:val="000000" w:themeColor="text1"/>
                <w:szCs w:val="16"/>
              </w:rPr>
            </w:pPr>
            <w:r>
              <w:rPr>
                <w:rFonts w:cs="Arial"/>
                <w:szCs w:val="16"/>
              </w:rPr>
              <w:t>Survey Response Rate</w:t>
            </w:r>
          </w:p>
        </w:tc>
        <w:tc>
          <w:tcPr>
            <w:tcW w:w="2056" w:type="pct"/>
            <w:shd w:val="clear" w:color="auto" w:fill="auto"/>
            <w:vAlign w:val="center"/>
          </w:tcPr>
          <w:p w14:paraId="4B20A07B" w14:textId="0AA48EA3" w:rsidR="00550FC1" w:rsidRPr="00ED172B" w:rsidRDefault="00550FC1" w:rsidP="00B073DB">
            <w:pPr>
              <w:jc w:val="center"/>
              <w:rPr>
                <w:color w:val="000000" w:themeColor="text1"/>
              </w:rPr>
            </w:pPr>
            <w:r w:rsidRPr="00ED172B">
              <w:rPr>
                <w:color w:val="000000" w:themeColor="text1"/>
              </w:rPr>
              <w:t>36.31%</w:t>
            </w:r>
          </w:p>
        </w:tc>
        <w:tc>
          <w:tcPr>
            <w:tcW w:w="2056" w:type="pct"/>
            <w:vAlign w:val="center"/>
          </w:tcPr>
          <w:p w14:paraId="3DB9642D" w14:textId="6600A861" w:rsidR="00550FC1" w:rsidRPr="00794BA1" w:rsidRDefault="00550FC1" w:rsidP="00B073DB">
            <w:pPr>
              <w:jc w:val="center"/>
              <w:rPr>
                <w:color w:val="000000" w:themeColor="text1"/>
              </w:rPr>
            </w:pPr>
            <w:r w:rsidRPr="00794BA1">
              <w:rPr>
                <w:color w:val="000000" w:themeColor="text1"/>
              </w:rPr>
              <w:t>12.40%</w:t>
            </w:r>
          </w:p>
        </w:tc>
      </w:tr>
    </w:tbl>
    <w:p w14:paraId="751565F3" w14:textId="77777777" w:rsidR="00BD192E" w:rsidRDefault="00BD192E" w:rsidP="00437F97">
      <w:pPr>
        <w:rPr>
          <w:rFonts w:cs="Arial"/>
          <w:b/>
          <w:color w:val="000000" w:themeColor="text1"/>
          <w:szCs w:val="16"/>
        </w:rPr>
      </w:pPr>
    </w:p>
    <w:p w14:paraId="620CE314" w14:textId="145F157A" w:rsidR="00437F97" w:rsidRPr="005E75A0" w:rsidRDefault="00437F97" w:rsidP="00437F97">
      <w:pPr>
        <w:rPr>
          <w:rFonts w:cs="Arial"/>
          <w:b/>
          <w:color w:val="000000" w:themeColor="text1"/>
          <w:szCs w:val="16"/>
        </w:rPr>
      </w:pPr>
      <w:r w:rsidRPr="005E75A0">
        <w:rPr>
          <w:rFonts w:cs="Arial"/>
          <w:b/>
          <w:color w:val="000000" w:themeColor="text1"/>
          <w:szCs w:val="16"/>
        </w:rPr>
        <w:t>Describe the metric used to determine representativeness (e.g., +/- 3% discrepancy, age of the infant or toddler, and geographic location in the proportion of responders compared to target group).</w:t>
      </w:r>
    </w:p>
    <w:p w14:paraId="406DCC06" w14:textId="77777777" w:rsidR="00437F97" w:rsidRPr="00F85A5B" w:rsidRDefault="00437F97" w:rsidP="00437F97">
      <w:pPr>
        <w:rPr>
          <w:rFonts w:cs="Arial"/>
          <w:color w:val="000000" w:themeColor="text1"/>
          <w:szCs w:val="16"/>
        </w:rPr>
      </w:pPr>
      <w:r w:rsidRPr="00ED172B">
        <w:rPr>
          <w:rFonts w:cs="Arial"/>
          <w:color w:val="000000" w:themeColor="text1"/>
          <w:szCs w:val="16"/>
        </w:rPr>
        <w:t xml:space="preserve">To determine representativeness of survey responses, the State employs population parameter statistics for total number of surveys returned, as well as analyzing for any demographic differences in response rates. To consider whether the total number of survey responses is representative of the Early ACCESS population, the State will utilize criteria with a 95% confidence level and +/-10% margin of error. To ensure representativeness of different demographic groups, including but not limited </w:t>
      </w:r>
      <w:proofErr w:type="gramStart"/>
      <w:r w:rsidRPr="00ED172B">
        <w:rPr>
          <w:rFonts w:cs="Arial"/>
          <w:color w:val="000000" w:themeColor="text1"/>
          <w:szCs w:val="16"/>
        </w:rPr>
        <w:t>to:</w:t>
      </w:r>
      <w:proofErr w:type="gramEnd"/>
      <w:r w:rsidRPr="00ED172B">
        <w:rPr>
          <w:rFonts w:cs="Arial"/>
          <w:color w:val="000000" w:themeColor="text1"/>
          <w:szCs w:val="16"/>
        </w:rPr>
        <w:t xml:space="preserve"> race/ethnicity, gender, and geographic location, the State will employ a +/- 5% discrepancy compared to the population. The State does not expect differences between the survey respondents compared to the Early ACCESS population in relation to race/ethnicity, </w:t>
      </w:r>
      <w:proofErr w:type="gramStart"/>
      <w:r w:rsidRPr="00ED172B">
        <w:rPr>
          <w:rFonts w:cs="Arial"/>
          <w:color w:val="000000" w:themeColor="text1"/>
          <w:szCs w:val="16"/>
        </w:rPr>
        <w:t>gender</w:t>
      </w:r>
      <w:proofErr w:type="gramEnd"/>
      <w:r w:rsidRPr="00ED172B">
        <w:rPr>
          <w:rFonts w:cs="Arial"/>
          <w:color w:val="000000" w:themeColor="text1"/>
          <w:szCs w:val="16"/>
        </w:rPr>
        <w:t xml:space="preserve"> and geographic location. However, one potential difference is there may be less respondents in the birth to one age range as </w:t>
      </w:r>
      <w:r w:rsidRPr="00ED172B">
        <w:rPr>
          <w:rFonts w:cs="Arial"/>
          <w:color w:val="000000" w:themeColor="text1"/>
          <w:szCs w:val="16"/>
        </w:rPr>
        <w:lastRenderedPageBreak/>
        <w:t xml:space="preserve">respondents would have only received a survey upon exit; the annual surveys are sent to families at the time of an annual IFSP review and an initial IFSP would have been developed when children were between birth to one. </w:t>
      </w:r>
    </w:p>
    <w:p w14:paraId="487053D7" w14:textId="77777777" w:rsidR="0084778F" w:rsidRDefault="0084778F" w:rsidP="00013004">
      <w:pPr>
        <w:rPr>
          <w:rFonts w:cs="Arial"/>
          <w:b/>
          <w:color w:val="000000" w:themeColor="text1"/>
          <w:szCs w:val="16"/>
        </w:rPr>
      </w:pPr>
    </w:p>
    <w:p w14:paraId="5A646F67" w14:textId="77777777" w:rsidR="00437F97" w:rsidRPr="005E75A0" w:rsidRDefault="00437F97" w:rsidP="00437F97">
      <w:pPr>
        <w:rPr>
          <w:b/>
          <w:color w:val="000000" w:themeColor="text1"/>
        </w:rPr>
      </w:pPr>
      <w:r w:rsidRPr="005E75A0">
        <w:rPr>
          <w:rFonts w:cs="Arial"/>
          <w:b/>
          <w:color w:val="000000" w:themeColor="text1"/>
          <w:szCs w:val="16"/>
        </w:rPr>
        <w:t xml:space="preserve">Include the State’s analysis of the extent to which the demographics of the infants or toddlers for whom families responded are representative of the demographics of infants and toddlers enrolled in the Part C program. States should consider categories such as race/ethnicity, age of infant or toddler, and geographic location in the State. States must include race/ethnicity in their analysis. In addition, the State’s analysis must include at least one of the following demographics: socioeconomic status, </w:t>
      </w:r>
      <w:proofErr w:type="gramStart"/>
      <w:r w:rsidRPr="005E75A0">
        <w:rPr>
          <w:rFonts w:cs="Arial"/>
          <w:b/>
          <w:color w:val="000000" w:themeColor="text1"/>
          <w:szCs w:val="16"/>
        </w:rPr>
        <w:t>parents</w:t>
      </w:r>
      <w:proofErr w:type="gramEnd"/>
      <w:r w:rsidRPr="005E75A0">
        <w:rPr>
          <w:rFonts w:cs="Arial"/>
          <w:b/>
          <w:color w:val="000000" w:themeColor="text1"/>
          <w:szCs w:val="16"/>
        </w:rPr>
        <w:t xml:space="preserve"> or guardians whose primary language is other than English and who have limited English proficiency, maternal education, geographic location, and/or another category approved through the stakeholder input process</w:t>
      </w:r>
      <w:r w:rsidRPr="005E75A0">
        <w:rPr>
          <w:b/>
          <w:color w:val="000000" w:themeColor="text1"/>
        </w:rPr>
        <w:t>.</w:t>
      </w:r>
    </w:p>
    <w:p w14:paraId="1C32899A" w14:textId="545EF832" w:rsidR="00437F97" w:rsidRPr="00437F97" w:rsidRDefault="00437F97" w:rsidP="00437F97">
      <w:pPr>
        <w:rPr>
          <w:b/>
          <w:color w:val="000000" w:themeColor="text1"/>
        </w:rPr>
      </w:pPr>
      <w:r w:rsidRPr="00437F97">
        <w:rPr>
          <w:rFonts w:cs="Arial"/>
          <w:bCs/>
          <w:color w:val="000000" w:themeColor="text1"/>
          <w:szCs w:val="16"/>
        </w:rPr>
        <w:t xml:space="preserve">Upon analyses of the race/ethnicity subgroups, the State found the sample was not representative in terms of the percentage of respondents in each race/ethnicity category. Specifically, the percent of Hispanic or Latino survey respondents was 8% less and the percent of White respondents was 8% higher than the population percentage. All other subgroups were within 3% of the population percentage. The survey respondents were representative for gender, with less than a 3% difference of male to female respondents compared to the population. </w:t>
      </w:r>
      <w:r w:rsidRPr="00437F97">
        <w:rPr>
          <w:rFonts w:cs="Arial"/>
          <w:bCs/>
          <w:color w:val="000000" w:themeColor="text1"/>
          <w:szCs w:val="16"/>
        </w:rPr>
        <w:br/>
      </w:r>
      <w:r w:rsidRPr="00437F97">
        <w:rPr>
          <w:rFonts w:cs="Arial"/>
          <w:bCs/>
          <w:color w:val="000000" w:themeColor="text1"/>
          <w:szCs w:val="16"/>
        </w:rPr>
        <w:br/>
        <w:t>There were not enough surveys returned to ensure representativeness for each Regional Grantee (AEA). In reviewing representativeness for geographic location based on school district locale size, (as defined by the U.S. Census bureau being a: city, suburb, town, or rural area) respondents who resided in a city, suburb or rural school district were within 3% of the population percentage. Those respondents who live in a school district that meets the definition of a town were just over the 5% criteria, at 5.6% less than the population percentage.</w:t>
      </w:r>
    </w:p>
    <w:p w14:paraId="4CD0DA7B" w14:textId="3B7BFD0F" w:rsidR="00437F97" w:rsidRPr="000762B0" w:rsidRDefault="00846C1E" w:rsidP="00437F97">
      <w:pPr>
        <w:pStyle w:val="Subhed"/>
        <w:rPr>
          <w:bCs/>
        </w:rPr>
      </w:pPr>
      <w:r w:rsidRPr="00ED172B">
        <w:rPr>
          <w:color w:val="000000" w:themeColor="text1"/>
        </w:rPr>
        <w:t>The demographics of the infants or toddlers for whom families responded are representative of the demographics of infants and toddlers enrolled in the Part C program.</w:t>
      </w:r>
      <w:r w:rsidR="00F5591B">
        <w:rPr>
          <w:color w:val="000000" w:themeColor="text1"/>
        </w:rPr>
        <w:t xml:space="preserve"> </w:t>
      </w:r>
      <w:r>
        <w:rPr>
          <w:color w:val="000000" w:themeColor="text1"/>
        </w:rPr>
        <w:t>(</w:t>
      </w:r>
      <w:r w:rsidR="00437F97" w:rsidRPr="000762B0">
        <w:rPr>
          <w:bCs/>
        </w:rPr>
        <w:t>yes/no)</w:t>
      </w:r>
    </w:p>
    <w:p w14:paraId="1F122EF3" w14:textId="2DF9A7BB" w:rsidR="00F5591B" w:rsidRDefault="00846C1E" w:rsidP="00437F97">
      <w:pPr>
        <w:pStyle w:val="Subhed"/>
        <w:rPr>
          <w:b w:val="0"/>
          <w:bCs/>
          <w:color w:val="000000" w:themeColor="text1"/>
        </w:rPr>
      </w:pPr>
      <w:r w:rsidRPr="00ED172B">
        <w:rPr>
          <w:color w:val="000000" w:themeColor="text1"/>
        </w:rPr>
        <w:t>NO</w:t>
      </w:r>
      <w:r w:rsidRPr="000A2B9F" w:rsidDel="00846C1E">
        <w:rPr>
          <w:bCs/>
          <w:color w:val="000000" w:themeColor="text1"/>
        </w:rPr>
        <w:t xml:space="preserve"> </w:t>
      </w:r>
    </w:p>
    <w:p w14:paraId="3C660309" w14:textId="174702B7" w:rsidR="00013004" w:rsidRPr="00ED172B" w:rsidRDefault="00B24CA0" w:rsidP="00013004">
      <w:pPr>
        <w:rPr>
          <w:rFonts w:cs="Arial"/>
          <w:b/>
          <w:color w:val="000000" w:themeColor="text1"/>
          <w:szCs w:val="16"/>
        </w:rPr>
      </w:pPr>
      <w:r w:rsidRPr="00ED172B">
        <w:rPr>
          <w:rFonts w:cs="Arial"/>
          <w:b/>
          <w:color w:val="000000" w:themeColor="text1"/>
          <w:szCs w:val="16"/>
        </w:rPr>
        <w:t xml:space="preserve">If no, describe the strategies that the State will use to ensure that in the future the response data are representative of those demographics. </w:t>
      </w:r>
    </w:p>
    <w:p w14:paraId="547D835A" w14:textId="77777777" w:rsidR="00F5591B" w:rsidRDefault="00F5591B" w:rsidP="00F5591B">
      <w:pPr>
        <w:rPr>
          <w:rFonts w:cs="Arial"/>
          <w:color w:val="000000" w:themeColor="text1"/>
          <w:szCs w:val="16"/>
        </w:rPr>
      </w:pPr>
      <w:r w:rsidRPr="00ED172B">
        <w:rPr>
          <w:rFonts w:cs="Arial"/>
          <w:color w:val="000000" w:themeColor="text1"/>
          <w:szCs w:val="16"/>
        </w:rPr>
        <w:t xml:space="preserve">The State was not able to release the survey as early as planned due to data system functionality. Because of the delay, families with infants and toddlers who either exited or had an annual review only received the survey in "real time" between March 31 and June 30. The system did back-date and released surveys to families whose children had exited or completed an annual review between December 1 and March 30; however, the return rate was much lower than expected for those individuals. </w:t>
      </w:r>
      <w:r w:rsidRPr="00ED172B">
        <w:rPr>
          <w:rFonts w:cs="Arial"/>
          <w:color w:val="000000" w:themeColor="text1"/>
          <w:szCs w:val="16"/>
        </w:rPr>
        <w:br/>
      </w:r>
      <w:r w:rsidRPr="00ED172B">
        <w:rPr>
          <w:rFonts w:cs="Arial"/>
          <w:color w:val="000000" w:themeColor="text1"/>
          <w:szCs w:val="16"/>
        </w:rPr>
        <w:br/>
        <w:t xml:space="preserve">The State has been able to send surveys in "real-time" for the FFY 2023 data collection year and are noticing a greater return rate to date. Additionally, Iowa </w:t>
      </w:r>
      <w:proofErr w:type="gramStart"/>
      <w:r w:rsidRPr="00ED172B">
        <w:rPr>
          <w:rFonts w:cs="Arial"/>
          <w:color w:val="000000" w:themeColor="text1"/>
          <w:szCs w:val="16"/>
        </w:rPr>
        <w:t>is able to</w:t>
      </w:r>
      <w:proofErr w:type="gramEnd"/>
      <w:r w:rsidRPr="00ED172B">
        <w:rPr>
          <w:rFonts w:cs="Arial"/>
          <w:color w:val="000000" w:themeColor="text1"/>
          <w:szCs w:val="16"/>
        </w:rPr>
        <w:t xml:space="preserve"> track the demographic response rates throughout the year allowing the ACHIEVE system to identify specific groups with lower response rates and initiate additional prompts to complete the survey.</w:t>
      </w:r>
    </w:p>
    <w:p w14:paraId="0C9DACE6" w14:textId="11DE96AB" w:rsidR="00DF2F4F" w:rsidRPr="00DF2F4F" w:rsidRDefault="00DF2F4F" w:rsidP="00DF2F4F">
      <w:pPr>
        <w:rPr>
          <w:rFonts w:cs="Arial"/>
          <w:b/>
          <w:bCs/>
          <w:color w:val="000000" w:themeColor="text1"/>
          <w:szCs w:val="16"/>
        </w:rPr>
      </w:pPr>
      <w:r w:rsidRPr="00DF2F4F">
        <w:rPr>
          <w:rFonts w:cs="Arial"/>
          <w:b/>
          <w:bCs/>
          <w:color w:val="000000" w:themeColor="text1"/>
          <w:szCs w:val="16"/>
        </w:rPr>
        <w:t>Describe strategies that will be implemented which are expected to increase the response rate year over year, particularly for those groups that are underrepresented.</w:t>
      </w:r>
    </w:p>
    <w:p w14:paraId="1BDBFDFD" w14:textId="162256F1" w:rsidR="00DF2F4F" w:rsidRDefault="00DF2F4F" w:rsidP="00DF2F4F">
      <w:pPr>
        <w:rPr>
          <w:rFonts w:cs="Arial"/>
          <w:b/>
          <w:color w:val="000000" w:themeColor="text1"/>
          <w:szCs w:val="16"/>
        </w:rPr>
      </w:pPr>
      <w:r w:rsidRPr="00ED172B">
        <w:rPr>
          <w:rFonts w:cs="Arial"/>
          <w:color w:val="000000" w:themeColor="text1"/>
          <w:szCs w:val="16"/>
        </w:rPr>
        <w:t>Strategies will be implemented to increase the response rate which include continuing to help families become more familiar with the new ACHIEVE system and its functions and using additional prompts to families who have not completed their survey. The State anticipates the timeliness of survey distribution, as well as readily updated family contact information, will increase families' willingness to respond to the survey. Continuing to track the demographic response rates throughout the year and using the ACHIEVE system to identify specific groups with lower response rates will allow for additional prompts to complete the survey.</w:t>
      </w:r>
    </w:p>
    <w:p w14:paraId="26B1B986" w14:textId="0509FCCD" w:rsidR="003B21F7" w:rsidRPr="003B21F7" w:rsidRDefault="003B21F7" w:rsidP="003B21F7">
      <w:pPr>
        <w:rPr>
          <w:rFonts w:cs="Arial"/>
          <w:b/>
          <w:bCs/>
          <w:color w:val="000000" w:themeColor="text1"/>
          <w:szCs w:val="16"/>
        </w:rPr>
      </w:pPr>
      <w:r w:rsidRPr="003B21F7">
        <w:rPr>
          <w:rFonts w:cs="Arial"/>
          <w:b/>
          <w:bCs/>
          <w:color w:val="000000" w:themeColor="text1"/>
          <w:szCs w:val="16"/>
        </w:rPr>
        <w:t>Describe the analysis of the response rate including any nonresponse bias that was identified, and the steps taken to reduce any identified bias and promote response from a broad cross section of families that received Part C services.</w:t>
      </w:r>
    </w:p>
    <w:p w14:paraId="2121CE81" w14:textId="3486E3FC" w:rsidR="000F27DB" w:rsidRDefault="003B21F7" w:rsidP="000B4FD4">
      <w:pPr>
        <w:rPr>
          <w:rFonts w:cs="Arial"/>
          <w:b/>
          <w:color w:val="000000" w:themeColor="text1"/>
          <w:szCs w:val="16"/>
        </w:rPr>
      </w:pPr>
      <w:r w:rsidRPr="00ED172B">
        <w:rPr>
          <w:rFonts w:cs="Arial"/>
          <w:color w:val="000000" w:themeColor="text1"/>
          <w:szCs w:val="16"/>
        </w:rPr>
        <w:t>The State calculated the response rate for all surveys, including subgroup analyses of response rates for race/ethnicity, demographic region, and gender. Given the relatively low overall response rate (12.4%), it suggests that there was a nonresponse bias for all individuals completing the survey. As mentioned above, the State also concluded that Hispanic/Latino survey respondents had lower response rates than other race ethnicity groups. In addition to the previously described strategies, Iowa intends to improve nonresponse bias by 1) reviewing response rates regarding timing and distribution methods, 2) utilizing system prompts or reminders to complete the survey for specific race and ethnicity groups and 3) encouraging service coordinators to share the family outcomes handout with families to encourage the importance of their feedback.</w:t>
      </w:r>
    </w:p>
    <w:bookmarkEnd w:id="24"/>
    <w:p w14:paraId="38AE52A4" w14:textId="56F41423" w:rsidR="003A3693" w:rsidRPr="00ED172B" w:rsidRDefault="003A3693" w:rsidP="003A3693">
      <w:pPr>
        <w:rPr>
          <w:rFonts w:cs="Arial"/>
          <w:b/>
          <w:color w:val="000000" w:themeColor="text1"/>
          <w:szCs w:val="16"/>
        </w:rPr>
      </w:pPr>
      <w:r w:rsidRPr="00ED172B">
        <w:rPr>
          <w:rFonts w:cs="Arial"/>
          <w:b/>
          <w:color w:val="000000" w:themeColor="text1"/>
          <w:szCs w:val="16"/>
        </w:rPr>
        <w:t>Provide additional information about this indicator (optional).</w:t>
      </w:r>
    </w:p>
    <w:p w14:paraId="12A53339" w14:textId="06E1058A" w:rsidR="003A3693" w:rsidRPr="00ED172B" w:rsidRDefault="003A3693" w:rsidP="003A3693">
      <w:pPr>
        <w:rPr>
          <w:rFonts w:cs="Arial"/>
          <w:color w:val="000000" w:themeColor="text1"/>
          <w:szCs w:val="16"/>
        </w:rPr>
      </w:pPr>
    </w:p>
    <w:p w14:paraId="1A02BAFD" w14:textId="4A2D5F8A" w:rsidR="00DC0682" w:rsidRPr="00A40EE1" w:rsidRDefault="000D0117" w:rsidP="005C3FFD">
      <w:pPr>
        <w:pStyle w:val="Heading2"/>
      </w:pPr>
      <w:r w:rsidRPr="00A40EE1">
        <w:t xml:space="preserve">4 - </w:t>
      </w:r>
      <w:r w:rsidR="00DC0682" w:rsidRPr="00A40EE1">
        <w:t>Prior FFY Required Actions</w:t>
      </w:r>
    </w:p>
    <w:p w14:paraId="5D9F9B9C" w14:textId="5185C7E0" w:rsidR="004C1CEE" w:rsidRPr="00ED172B" w:rsidRDefault="00291EA9" w:rsidP="00027F39">
      <w:pPr>
        <w:rPr>
          <w:color w:val="000000" w:themeColor="text1"/>
        </w:rPr>
      </w:pPr>
      <w:r w:rsidRPr="00ED172B">
        <w:rPr>
          <w:color w:val="000000" w:themeColor="text1"/>
        </w:rPr>
        <w:t>In the FFY 2022 SPP/APR, the State must report whether its FFY 2022 response data are representative of the demographics of infants, toddlers, and families enrolled in the Part C program, and, if not, the actions the State is taking to address this issue. The State must also include its analysis of the extent to which the demographics of the families responding are representative of the population.</w:t>
      </w:r>
    </w:p>
    <w:p w14:paraId="097370A1" w14:textId="77777777" w:rsidR="004C1CEE" w:rsidRPr="00ED172B" w:rsidRDefault="004C1CEE" w:rsidP="00DC0682">
      <w:pPr>
        <w:rPr>
          <w:rFonts w:cs="Arial"/>
          <w:color w:val="000000" w:themeColor="text1"/>
          <w:szCs w:val="16"/>
        </w:rPr>
      </w:pPr>
    </w:p>
    <w:p w14:paraId="36FD66B9" w14:textId="5DCA020A" w:rsidR="00DC0682" w:rsidRPr="00ED172B" w:rsidRDefault="00DC0682" w:rsidP="00B83404">
      <w:pPr>
        <w:rPr>
          <w:color w:val="000000" w:themeColor="text1"/>
        </w:rPr>
      </w:pPr>
      <w:r w:rsidRPr="00ED172B">
        <w:rPr>
          <w:b/>
          <w:color w:val="000000" w:themeColor="text1"/>
        </w:rPr>
        <w:t>Response to actions required in FFY 2021 SPP/APR</w:t>
      </w:r>
      <w:r w:rsidR="00950382" w:rsidRPr="00ED172B">
        <w:rPr>
          <w:color w:val="000000" w:themeColor="text1"/>
        </w:rPr>
        <w:t xml:space="preserve"> </w:t>
      </w:r>
    </w:p>
    <w:p w14:paraId="517638FD" w14:textId="11CB85A2" w:rsidR="004C1CEE" w:rsidRPr="00ED172B" w:rsidRDefault="004C1CEE" w:rsidP="00027F39">
      <w:pPr>
        <w:rPr>
          <w:color w:val="000000" w:themeColor="text1"/>
        </w:rPr>
      </w:pPr>
    </w:p>
    <w:p w14:paraId="325A8BC5" w14:textId="5A7B90FE" w:rsidR="00DC0682" w:rsidRPr="00ED172B" w:rsidRDefault="00DC0682" w:rsidP="00DC0682">
      <w:pPr>
        <w:rPr>
          <w:rFonts w:cs="Arial"/>
          <w:color w:val="000000" w:themeColor="text1"/>
          <w:szCs w:val="16"/>
        </w:rPr>
      </w:pPr>
      <w:r w:rsidRPr="00ED172B">
        <w:rPr>
          <w:rFonts w:cs="Arial"/>
          <w:color w:val="000000" w:themeColor="text1"/>
          <w:szCs w:val="16"/>
        </w:rPr>
        <w:t xml:space="preserve"> </w:t>
      </w:r>
    </w:p>
    <w:p w14:paraId="56B0BFC2" w14:textId="317255FC" w:rsidR="00DC0682" w:rsidRPr="00A40EE1" w:rsidRDefault="000D0117" w:rsidP="005C3FFD">
      <w:pPr>
        <w:pStyle w:val="Heading2"/>
      </w:pPr>
      <w:r w:rsidRPr="00A40EE1">
        <w:t xml:space="preserve">4 - </w:t>
      </w:r>
      <w:r w:rsidR="00DC0682" w:rsidRPr="00A40EE1">
        <w:t>OSEP Response</w:t>
      </w:r>
    </w:p>
    <w:p w14:paraId="55B96259" w14:textId="37B92EE8" w:rsidR="00DC0682" w:rsidRPr="00ED172B" w:rsidRDefault="00DC0682" w:rsidP="00027F39">
      <w:pPr>
        <w:rPr>
          <w:color w:val="000000" w:themeColor="text1"/>
        </w:rPr>
      </w:pPr>
    </w:p>
    <w:p w14:paraId="43FEC740" w14:textId="22A7B19A" w:rsidR="00DC0682" w:rsidRPr="00A40EE1" w:rsidRDefault="000D0117" w:rsidP="005C3FFD">
      <w:pPr>
        <w:pStyle w:val="Heading2"/>
      </w:pPr>
      <w:r w:rsidRPr="00A40EE1">
        <w:t xml:space="preserve">4 - </w:t>
      </w:r>
      <w:r w:rsidR="00DC0682" w:rsidRPr="00A40EE1">
        <w:t>Required Actions</w:t>
      </w:r>
    </w:p>
    <w:p w14:paraId="202EB0B4" w14:textId="1EF7FA87" w:rsidR="00DC0682" w:rsidRPr="00ED172B" w:rsidRDefault="00291EA9" w:rsidP="00027F39">
      <w:pPr>
        <w:rPr>
          <w:color w:val="000000" w:themeColor="text1"/>
        </w:rPr>
      </w:pPr>
      <w:r w:rsidRPr="00ED172B">
        <w:rPr>
          <w:color w:val="000000" w:themeColor="text1"/>
        </w:rPr>
        <w:t>In the FFY 2023 SPP/APR, the State must report whether its FFY 2023 response data are representative of the demographics of infants, toddlers, and families enrolled in the Part C program, and, if not, the actions the State is taking to address this issue. The State must also include its analysis of the extent to which the demographics of the families responding are representative of the population.</w:t>
      </w:r>
    </w:p>
    <w:p w14:paraId="11D8B7F8" w14:textId="77777777" w:rsidR="003D02CD" w:rsidRPr="00ED172B" w:rsidRDefault="003D02CD" w:rsidP="008D619C">
      <w:pPr>
        <w:rPr>
          <w:color w:val="000000" w:themeColor="text1"/>
        </w:rPr>
        <w:sectPr w:rsidR="003D02CD" w:rsidRPr="00ED172B" w:rsidSect="00BF3AB4">
          <w:pgSz w:w="12240" w:h="15840"/>
          <w:pgMar w:top="720" w:right="720" w:bottom="720" w:left="720" w:header="720" w:footer="720" w:gutter="0"/>
          <w:cols w:space="720"/>
          <w:docGrid w:linePitch="360"/>
        </w:sectPr>
      </w:pPr>
    </w:p>
    <w:p w14:paraId="4216587F" w14:textId="77777777" w:rsidR="00D03701" w:rsidRPr="00ED172B" w:rsidRDefault="00D03701" w:rsidP="0077063D">
      <w:pPr>
        <w:pStyle w:val="Heading1"/>
        <w:rPr>
          <w:color w:val="000000" w:themeColor="text1"/>
        </w:rPr>
      </w:pPr>
      <w:bookmarkStart w:id="27" w:name="_Toc384383330"/>
      <w:bookmarkStart w:id="28" w:name="_Toc392159282"/>
      <w:bookmarkStart w:id="29" w:name="_Toc382082372"/>
      <w:bookmarkEnd w:id="25"/>
      <w:bookmarkEnd w:id="26"/>
      <w:r w:rsidRPr="00ED172B">
        <w:rPr>
          <w:color w:val="000000" w:themeColor="text1"/>
        </w:rPr>
        <w:lastRenderedPageBreak/>
        <w:t xml:space="preserve">Indicator </w:t>
      </w:r>
      <w:bookmarkEnd w:id="27"/>
      <w:bookmarkEnd w:id="28"/>
      <w:r w:rsidR="00975A3C" w:rsidRPr="00ED172B">
        <w:rPr>
          <w:color w:val="000000" w:themeColor="text1"/>
        </w:rPr>
        <w:t>5: Child Find (Birth to One)</w:t>
      </w:r>
    </w:p>
    <w:p w14:paraId="18873DC7" w14:textId="77777777" w:rsidR="000C5918" w:rsidRPr="00ED172B" w:rsidRDefault="000C5918" w:rsidP="00186420">
      <w:pPr>
        <w:rPr>
          <w:color w:val="000000" w:themeColor="text1"/>
          <w:szCs w:val="20"/>
        </w:rPr>
      </w:pPr>
      <w:bookmarkStart w:id="30" w:name="_Toc384383331"/>
      <w:bookmarkStart w:id="31" w:name="_Toc392159283"/>
      <w:r w:rsidRPr="00ED172B">
        <w:rPr>
          <w:b/>
          <w:color w:val="000000" w:themeColor="text1"/>
          <w:sz w:val="20"/>
          <w:szCs w:val="20"/>
        </w:rPr>
        <w:t>Instructions and Measurement</w:t>
      </w:r>
    </w:p>
    <w:p w14:paraId="6E4DCAD6" w14:textId="77777777" w:rsidR="00975A3C" w:rsidRPr="00ED172B" w:rsidRDefault="00975A3C" w:rsidP="00815A6D">
      <w:pPr>
        <w:rPr>
          <w:rFonts w:cs="Arial"/>
          <w:b/>
          <w:color w:val="000000" w:themeColor="text1"/>
          <w:szCs w:val="16"/>
        </w:rPr>
      </w:pPr>
      <w:r w:rsidRPr="00ED172B">
        <w:rPr>
          <w:rFonts w:cs="Arial"/>
          <w:b/>
          <w:color w:val="000000" w:themeColor="text1"/>
          <w:szCs w:val="16"/>
        </w:rPr>
        <w:t xml:space="preserve">Monitoring Priority: </w:t>
      </w:r>
      <w:r w:rsidRPr="00ED172B">
        <w:rPr>
          <w:rFonts w:cs="Arial"/>
          <w:color w:val="000000" w:themeColor="text1"/>
          <w:szCs w:val="16"/>
        </w:rPr>
        <w:t>Effective General Supervision Part C / Child Find</w:t>
      </w:r>
    </w:p>
    <w:p w14:paraId="61FE9E49" w14:textId="4EDA5E34" w:rsidR="00E9116A" w:rsidRDefault="00975A3C" w:rsidP="00815A6D">
      <w:pPr>
        <w:rPr>
          <w:rFonts w:cs="Arial"/>
          <w:color w:val="000000" w:themeColor="text1"/>
          <w:szCs w:val="16"/>
        </w:rPr>
      </w:pPr>
      <w:r w:rsidRPr="00ED172B">
        <w:rPr>
          <w:rFonts w:cs="Arial"/>
          <w:b/>
          <w:color w:val="000000" w:themeColor="text1"/>
          <w:szCs w:val="16"/>
        </w:rPr>
        <w:t>Results indicator:</w:t>
      </w:r>
      <w:r w:rsidRPr="00ED172B">
        <w:rPr>
          <w:rFonts w:cs="Arial"/>
          <w:color w:val="000000" w:themeColor="text1"/>
          <w:szCs w:val="16"/>
        </w:rPr>
        <w:t xml:space="preserve"> Percent of infants and </w:t>
      </w:r>
      <w:proofErr w:type="gramStart"/>
      <w:r w:rsidRPr="00ED172B">
        <w:rPr>
          <w:rFonts w:cs="Arial"/>
          <w:color w:val="000000" w:themeColor="text1"/>
          <w:szCs w:val="16"/>
        </w:rPr>
        <w:t>toddlers</w:t>
      </w:r>
      <w:proofErr w:type="gramEnd"/>
      <w:r w:rsidRPr="00ED172B">
        <w:rPr>
          <w:rFonts w:cs="Arial"/>
          <w:color w:val="000000" w:themeColor="text1"/>
          <w:szCs w:val="16"/>
        </w:rPr>
        <w:t xml:space="preserve"> birth to 1 with IFSPs</w:t>
      </w:r>
      <w:r w:rsidR="00E9116A">
        <w:rPr>
          <w:rFonts w:cs="Arial"/>
          <w:color w:val="000000" w:themeColor="text1"/>
          <w:szCs w:val="16"/>
        </w:rPr>
        <w:t xml:space="preserve">. </w:t>
      </w:r>
    </w:p>
    <w:p w14:paraId="396B779E" w14:textId="7616C132" w:rsidR="00975A3C" w:rsidRPr="00ED172B" w:rsidRDefault="00975A3C" w:rsidP="00815A6D">
      <w:pPr>
        <w:rPr>
          <w:rFonts w:cs="Arial"/>
          <w:color w:val="000000" w:themeColor="text1"/>
          <w:szCs w:val="16"/>
        </w:rPr>
      </w:pPr>
      <w:r w:rsidRPr="00ED172B">
        <w:rPr>
          <w:rFonts w:cs="Arial"/>
          <w:color w:val="000000" w:themeColor="text1"/>
          <w:szCs w:val="16"/>
        </w:rPr>
        <w:t>(20 U.S.C. 1416(a)(3)(B) and 1442)</w:t>
      </w:r>
    </w:p>
    <w:p w14:paraId="6E08EE69" w14:textId="77777777" w:rsidR="005918D1" w:rsidRPr="00ED172B" w:rsidRDefault="005918D1">
      <w:pPr>
        <w:rPr>
          <w:b/>
          <w:color w:val="000000" w:themeColor="text1"/>
        </w:rPr>
      </w:pPr>
      <w:r w:rsidRPr="00ED172B">
        <w:rPr>
          <w:b/>
          <w:color w:val="000000" w:themeColor="text1"/>
        </w:rPr>
        <w:t>Data Source</w:t>
      </w:r>
    </w:p>
    <w:p w14:paraId="67AF22C2" w14:textId="26675CCD" w:rsidR="005918D1" w:rsidRPr="00ED172B" w:rsidRDefault="005918D1" w:rsidP="00815A6D">
      <w:pPr>
        <w:rPr>
          <w:rFonts w:cs="Arial"/>
          <w:color w:val="000000" w:themeColor="text1"/>
          <w:szCs w:val="16"/>
        </w:rPr>
      </w:pPr>
      <w:r w:rsidRPr="00ED172B">
        <w:rPr>
          <w:rFonts w:cs="Arial"/>
          <w:color w:val="000000" w:themeColor="text1"/>
          <w:szCs w:val="16"/>
        </w:rPr>
        <w:t>Data collected under section 618 of the IDEA (IDEA Part C Child Count and Settings data collection in the E</w:t>
      </w:r>
      <w:r w:rsidRPr="00F85A5B">
        <w:rPr>
          <w:rFonts w:cs="Arial"/>
          <w:i/>
          <w:color w:val="000000" w:themeColor="text1"/>
          <w:szCs w:val="16"/>
        </w:rPr>
        <w:t>DFacts</w:t>
      </w:r>
      <w:r w:rsidRPr="00ED172B">
        <w:rPr>
          <w:rFonts w:cs="Arial"/>
          <w:color w:val="000000" w:themeColor="text1"/>
          <w:szCs w:val="16"/>
        </w:rPr>
        <w:t xml:space="preserve"> Metadata and Process System (E</w:t>
      </w:r>
      <w:r w:rsidRPr="00ED172B">
        <w:rPr>
          <w:rFonts w:cs="Arial"/>
          <w:i/>
          <w:color w:val="000000" w:themeColor="text1"/>
          <w:szCs w:val="16"/>
        </w:rPr>
        <w:t>MAPS</w:t>
      </w:r>
      <w:r w:rsidRPr="00ED172B">
        <w:rPr>
          <w:rFonts w:cs="Arial"/>
          <w:color w:val="000000" w:themeColor="text1"/>
          <w:szCs w:val="16"/>
        </w:rPr>
        <w:t>)) and Census (for the denominator).</w:t>
      </w:r>
    </w:p>
    <w:p w14:paraId="44D56CFB" w14:textId="77777777" w:rsidR="005918D1" w:rsidRPr="00ED172B" w:rsidRDefault="005918D1">
      <w:pPr>
        <w:rPr>
          <w:b/>
          <w:color w:val="000000" w:themeColor="text1"/>
        </w:rPr>
      </w:pPr>
      <w:r w:rsidRPr="00ED172B">
        <w:rPr>
          <w:b/>
          <w:color w:val="000000" w:themeColor="text1"/>
        </w:rPr>
        <w:t>Measurement</w:t>
      </w:r>
    </w:p>
    <w:p w14:paraId="33DB8BD0" w14:textId="5C133B82" w:rsidR="005918D1" w:rsidRPr="00ED172B" w:rsidRDefault="005918D1" w:rsidP="00815A6D">
      <w:pPr>
        <w:rPr>
          <w:rFonts w:cs="Arial"/>
          <w:color w:val="000000" w:themeColor="text1"/>
          <w:szCs w:val="16"/>
        </w:rPr>
      </w:pPr>
      <w:r w:rsidRPr="00ED172B">
        <w:rPr>
          <w:rFonts w:cs="Arial"/>
          <w:color w:val="000000" w:themeColor="text1"/>
          <w:szCs w:val="16"/>
        </w:rPr>
        <w:t xml:space="preserve">Percent = [(# of infants and </w:t>
      </w:r>
      <w:proofErr w:type="gramStart"/>
      <w:r w:rsidRPr="00ED172B">
        <w:rPr>
          <w:rFonts w:cs="Arial"/>
          <w:color w:val="000000" w:themeColor="text1"/>
          <w:szCs w:val="16"/>
        </w:rPr>
        <w:t>toddlers</w:t>
      </w:r>
      <w:proofErr w:type="gramEnd"/>
      <w:r w:rsidRPr="00ED172B">
        <w:rPr>
          <w:rFonts w:cs="Arial"/>
          <w:color w:val="000000" w:themeColor="text1"/>
          <w:szCs w:val="16"/>
        </w:rPr>
        <w:t xml:space="preserve"> birth to 1 with IFSPs) divided by the (population of infants and toddlers birth to 1)] times 100.</w:t>
      </w:r>
    </w:p>
    <w:p w14:paraId="088F683B" w14:textId="77777777" w:rsidR="005918D1" w:rsidRPr="00ED172B" w:rsidRDefault="005918D1">
      <w:pPr>
        <w:rPr>
          <w:b/>
          <w:color w:val="000000" w:themeColor="text1"/>
        </w:rPr>
      </w:pPr>
      <w:r w:rsidRPr="00ED172B">
        <w:rPr>
          <w:b/>
          <w:color w:val="000000" w:themeColor="text1"/>
        </w:rPr>
        <w:t>Instructions</w:t>
      </w:r>
    </w:p>
    <w:p w14:paraId="269F88B6" w14:textId="77777777" w:rsidR="005918D1" w:rsidRPr="0055373D" w:rsidRDefault="005918D1" w:rsidP="00815A6D">
      <w:pPr>
        <w:rPr>
          <w:rFonts w:cs="Arial"/>
          <w:i/>
          <w:iCs/>
          <w:color w:val="000000" w:themeColor="text1"/>
          <w:szCs w:val="16"/>
        </w:rPr>
      </w:pPr>
      <w:r w:rsidRPr="0055373D">
        <w:rPr>
          <w:rFonts w:cs="Arial"/>
          <w:i/>
          <w:iCs/>
          <w:color w:val="000000" w:themeColor="text1"/>
          <w:szCs w:val="16"/>
        </w:rPr>
        <w:t>Sampling from the State’s 618 data is not allowed.</w:t>
      </w:r>
    </w:p>
    <w:p w14:paraId="3D3A7D60" w14:textId="46896635" w:rsidR="005918D1" w:rsidRPr="00ED172B" w:rsidRDefault="005918D1" w:rsidP="00815A6D">
      <w:pPr>
        <w:rPr>
          <w:rFonts w:cs="Arial"/>
          <w:color w:val="000000" w:themeColor="text1"/>
          <w:szCs w:val="16"/>
        </w:rPr>
      </w:pPr>
      <w:r w:rsidRPr="00ED172B">
        <w:rPr>
          <w:rFonts w:cs="Arial"/>
          <w:color w:val="000000" w:themeColor="text1"/>
          <w:szCs w:val="16"/>
        </w:rPr>
        <w:t xml:space="preserve">Describe the results of the </w:t>
      </w:r>
      <w:proofErr w:type="spellStart"/>
      <w:proofErr w:type="gramStart"/>
      <w:r w:rsidRPr="00ED172B">
        <w:rPr>
          <w:rFonts w:cs="Arial"/>
          <w:color w:val="000000" w:themeColor="text1"/>
          <w:szCs w:val="16"/>
        </w:rPr>
        <w:t>calculations.The</w:t>
      </w:r>
      <w:proofErr w:type="spellEnd"/>
      <w:proofErr w:type="gramEnd"/>
      <w:r w:rsidRPr="00ED172B">
        <w:rPr>
          <w:rFonts w:cs="Arial"/>
          <w:color w:val="000000" w:themeColor="text1"/>
          <w:szCs w:val="16"/>
        </w:rPr>
        <w:t xml:space="preserve"> data reported in this indicator should be consistent with the State’s reported 618 data reported in Table 1. If not, explain why.</w:t>
      </w:r>
    </w:p>
    <w:bookmarkEnd w:id="30"/>
    <w:bookmarkEnd w:id="31"/>
    <w:p w14:paraId="16D48487" w14:textId="7FC7FF4B" w:rsidR="00D03701" w:rsidRPr="00A40EE1" w:rsidRDefault="000D0117" w:rsidP="005C3FFD">
      <w:pPr>
        <w:pStyle w:val="Heading2"/>
      </w:pPr>
      <w:r w:rsidRPr="00A40EE1">
        <w:t xml:space="preserve">5 - </w:t>
      </w:r>
      <w:r w:rsidR="00815A6D" w:rsidRPr="00A40EE1">
        <w:t>Indicator Data</w:t>
      </w:r>
    </w:p>
    <w:p w14:paraId="0D19EA3C" w14:textId="064CA1B1" w:rsidR="0085799B" w:rsidRDefault="0085799B">
      <w:pPr>
        <w:rPr>
          <w:b/>
          <w:color w:val="000000" w:themeColor="text1"/>
        </w:rPr>
      </w:pPr>
      <w:bookmarkStart w:id="32" w:name="_Toc384383332"/>
      <w:bookmarkStart w:id="33" w:name="_Toc392159284"/>
      <w:r w:rsidRPr="00ED172B">
        <w:rPr>
          <w:b/>
          <w:color w:val="000000" w:themeColor="text1"/>
        </w:rPr>
        <w:t>Historical Data</w:t>
      </w:r>
    </w:p>
    <w:p w14:paraId="44E3B19B" w14:textId="6E216AE3" w:rsidR="004A7446" w:rsidRDefault="004A7446">
      <w:pPr>
        <w:rPr>
          <w:b/>
          <w:color w:val="000000" w:themeColor="text1"/>
        </w:rPr>
      </w:pPr>
    </w:p>
    <w:tbl>
      <w:tblPr>
        <w:tblW w:w="18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5BASELINEDATA"/>
      </w:tblPr>
      <w:tblGrid>
        <w:gridCol w:w="1978"/>
        <w:gridCol w:w="1978"/>
      </w:tblGrid>
      <w:tr w:rsidR="00E30D86" w:rsidRPr="00ED172B" w14:paraId="56A556F1" w14:textId="77777777" w:rsidTr="00A40EE1">
        <w:trPr>
          <w:trHeight w:val="170"/>
          <w:tblHeader/>
        </w:trPr>
        <w:tc>
          <w:tcPr>
            <w:tcW w:w="2500" w:type="pct"/>
            <w:tcBorders>
              <w:bottom w:val="single" w:sz="4" w:space="0" w:color="auto"/>
            </w:tcBorders>
            <w:shd w:val="clear" w:color="auto" w:fill="auto"/>
            <w:vAlign w:val="center"/>
          </w:tcPr>
          <w:p w14:paraId="7AD92A1B" w14:textId="33FED7A9" w:rsidR="00E30D86" w:rsidRPr="00A40EE1" w:rsidRDefault="00E30D86" w:rsidP="00C15786">
            <w:pPr>
              <w:jc w:val="center"/>
              <w:rPr>
                <w:b/>
                <w:bCs/>
                <w:color w:val="000000" w:themeColor="text1"/>
              </w:rPr>
            </w:pPr>
            <w:r w:rsidRPr="00A40EE1">
              <w:rPr>
                <w:b/>
                <w:bCs/>
                <w:color w:val="000000" w:themeColor="text1"/>
              </w:rPr>
              <w:t>Baseline Year</w:t>
            </w:r>
          </w:p>
        </w:tc>
        <w:tc>
          <w:tcPr>
            <w:tcW w:w="2500" w:type="pct"/>
            <w:tcBorders>
              <w:top w:val="single" w:sz="4" w:space="0" w:color="auto"/>
              <w:right w:val="single" w:sz="4" w:space="0" w:color="auto"/>
            </w:tcBorders>
            <w:shd w:val="clear" w:color="auto" w:fill="auto"/>
            <w:vAlign w:val="center"/>
          </w:tcPr>
          <w:p w14:paraId="78314817" w14:textId="75CAA5FC" w:rsidR="00E30D86" w:rsidRPr="00A40EE1" w:rsidRDefault="00E30D86" w:rsidP="00C15786">
            <w:pPr>
              <w:jc w:val="center"/>
              <w:rPr>
                <w:b/>
                <w:bCs/>
                <w:color w:val="000000" w:themeColor="text1"/>
              </w:rPr>
            </w:pPr>
            <w:r w:rsidRPr="00A40EE1">
              <w:rPr>
                <w:b/>
                <w:bCs/>
                <w:color w:val="000000" w:themeColor="text1"/>
              </w:rPr>
              <w:t>Baseline Data</w:t>
            </w:r>
          </w:p>
        </w:tc>
      </w:tr>
      <w:tr w:rsidR="00E30D86" w:rsidRPr="00ED172B" w14:paraId="475CC706" w14:textId="77777777" w:rsidTr="00A40EE1">
        <w:trPr>
          <w:trHeight w:val="170"/>
        </w:trPr>
        <w:tc>
          <w:tcPr>
            <w:tcW w:w="2500" w:type="pct"/>
            <w:tcBorders>
              <w:bottom w:val="single" w:sz="4" w:space="0" w:color="auto"/>
            </w:tcBorders>
            <w:shd w:val="clear" w:color="auto" w:fill="auto"/>
            <w:vAlign w:val="center"/>
          </w:tcPr>
          <w:p w14:paraId="2BDEA77F" w14:textId="77777777" w:rsidR="00E30D86" w:rsidRPr="00ED172B" w:rsidRDefault="00E30D86" w:rsidP="00C15786">
            <w:pPr>
              <w:jc w:val="center"/>
              <w:rPr>
                <w:b/>
                <w:color w:val="000000" w:themeColor="text1"/>
              </w:rPr>
            </w:pPr>
            <w:r w:rsidRPr="00ED172B">
              <w:rPr>
                <w:color w:val="000000" w:themeColor="text1"/>
              </w:rPr>
              <w:t>2017</w:t>
            </w:r>
          </w:p>
        </w:tc>
        <w:tc>
          <w:tcPr>
            <w:tcW w:w="2500" w:type="pct"/>
            <w:tcBorders>
              <w:top w:val="single" w:sz="4" w:space="0" w:color="auto"/>
              <w:right w:val="single" w:sz="4" w:space="0" w:color="auto"/>
            </w:tcBorders>
            <w:shd w:val="clear" w:color="auto" w:fill="auto"/>
            <w:vAlign w:val="center"/>
          </w:tcPr>
          <w:p w14:paraId="17CC8BB4" w14:textId="77777777" w:rsidR="00E30D86" w:rsidRPr="00ED172B" w:rsidRDefault="00E30D86" w:rsidP="00C15786">
            <w:pPr>
              <w:jc w:val="center"/>
              <w:rPr>
                <w:b/>
                <w:color w:val="000000" w:themeColor="text1"/>
              </w:rPr>
            </w:pPr>
            <w:r w:rsidRPr="00ED172B">
              <w:rPr>
                <w:color w:val="000000" w:themeColor="text1"/>
              </w:rPr>
              <w:t>1.08%</w:t>
            </w:r>
          </w:p>
        </w:tc>
      </w:tr>
    </w:tbl>
    <w:p w14:paraId="130E6FAB" w14:textId="77777777" w:rsidR="004A7446" w:rsidRPr="00ED172B" w:rsidRDefault="004A7446">
      <w:pPr>
        <w:rPr>
          <w:b/>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5HISTDATA"/>
      </w:tblPr>
      <w:tblGrid>
        <w:gridCol w:w="895"/>
        <w:gridCol w:w="2070"/>
        <w:gridCol w:w="2214"/>
        <w:gridCol w:w="1871"/>
        <w:gridCol w:w="1871"/>
        <w:gridCol w:w="1869"/>
      </w:tblGrid>
      <w:tr w:rsidR="00ED172B" w:rsidRPr="00ED172B" w14:paraId="6AA3204D" w14:textId="77777777" w:rsidTr="00986B99">
        <w:trPr>
          <w:trHeight w:val="260"/>
        </w:trPr>
        <w:tc>
          <w:tcPr>
            <w:tcW w:w="415" w:type="pct"/>
            <w:tcBorders>
              <w:bottom w:val="single" w:sz="4" w:space="0" w:color="auto"/>
            </w:tcBorders>
            <w:shd w:val="clear" w:color="auto" w:fill="auto"/>
          </w:tcPr>
          <w:p w14:paraId="765D4B8A" w14:textId="77777777" w:rsidR="0085799B" w:rsidRPr="00ED172B" w:rsidRDefault="0085799B" w:rsidP="00186420">
            <w:pPr>
              <w:jc w:val="center"/>
              <w:rPr>
                <w:b/>
                <w:color w:val="000000" w:themeColor="text1"/>
                <w:szCs w:val="16"/>
              </w:rPr>
            </w:pPr>
            <w:r w:rsidRPr="00ED172B">
              <w:rPr>
                <w:b/>
                <w:color w:val="000000" w:themeColor="text1"/>
                <w:szCs w:val="16"/>
              </w:rPr>
              <w:t>FFY</w:t>
            </w:r>
          </w:p>
        </w:tc>
        <w:tc>
          <w:tcPr>
            <w:tcW w:w="959" w:type="pct"/>
            <w:shd w:val="clear" w:color="auto" w:fill="auto"/>
            <w:vAlign w:val="center"/>
          </w:tcPr>
          <w:p w14:paraId="7427E7A3" w14:textId="0F2057B6" w:rsidR="0085799B" w:rsidRPr="00ED172B" w:rsidRDefault="002163F2" w:rsidP="00CD79C5">
            <w:pPr>
              <w:jc w:val="center"/>
              <w:rPr>
                <w:b/>
                <w:color w:val="000000" w:themeColor="text1"/>
                <w:szCs w:val="16"/>
              </w:rPr>
            </w:pPr>
            <w:r w:rsidRPr="00ED172B">
              <w:rPr>
                <w:rFonts w:cs="Arial"/>
                <w:b/>
                <w:color w:val="000000" w:themeColor="text1"/>
                <w:szCs w:val="16"/>
              </w:rPr>
              <w:t>2017</w:t>
            </w:r>
          </w:p>
        </w:tc>
        <w:tc>
          <w:tcPr>
            <w:tcW w:w="1026" w:type="pct"/>
            <w:shd w:val="clear" w:color="auto" w:fill="auto"/>
            <w:vAlign w:val="center"/>
          </w:tcPr>
          <w:p w14:paraId="39EE57D2" w14:textId="6D1974D8" w:rsidR="0085799B" w:rsidRPr="00ED172B" w:rsidRDefault="002163F2" w:rsidP="00CD79C5">
            <w:pPr>
              <w:jc w:val="center"/>
              <w:rPr>
                <w:b/>
                <w:color w:val="000000" w:themeColor="text1"/>
                <w:szCs w:val="16"/>
              </w:rPr>
            </w:pPr>
            <w:r w:rsidRPr="00ED172B">
              <w:rPr>
                <w:rFonts w:cs="Arial"/>
                <w:b/>
                <w:color w:val="000000" w:themeColor="text1"/>
                <w:szCs w:val="16"/>
              </w:rPr>
              <w:t>2018</w:t>
            </w:r>
          </w:p>
        </w:tc>
        <w:tc>
          <w:tcPr>
            <w:tcW w:w="867" w:type="pct"/>
            <w:shd w:val="clear" w:color="auto" w:fill="auto"/>
            <w:vAlign w:val="center"/>
          </w:tcPr>
          <w:p w14:paraId="07ABD3A8" w14:textId="775D53FD" w:rsidR="0085799B" w:rsidRPr="00ED172B" w:rsidRDefault="002163F2" w:rsidP="00CD79C5">
            <w:pPr>
              <w:jc w:val="center"/>
              <w:rPr>
                <w:b/>
                <w:color w:val="000000" w:themeColor="text1"/>
                <w:szCs w:val="16"/>
              </w:rPr>
            </w:pPr>
            <w:r w:rsidRPr="00ED172B">
              <w:rPr>
                <w:rFonts w:cs="Arial"/>
                <w:b/>
                <w:color w:val="000000" w:themeColor="text1"/>
                <w:szCs w:val="16"/>
              </w:rPr>
              <w:t>2019</w:t>
            </w:r>
          </w:p>
        </w:tc>
        <w:tc>
          <w:tcPr>
            <w:tcW w:w="867" w:type="pct"/>
            <w:shd w:val="clear" w:color="auto" w:fill="auto"/>
            <w:vAlign w:val="center"/>
          </w:tcPr>
          <w:p w14:paraId="65E388A1" w14:textId="63D1B2DC" w:rsidR="0085799B" w:rsidRPr="00ED172B" w:rsidRDefault="002163F2" w:rsidP="00CD79C5">
            <w:pPr>
              <w:jc w:val="center"/>
              <w:rPr>
                <w:b/>
                <w:color w:val="000000" w:themeColor="text1"/>
                <w:szCs w:val="16"/>
              </w:rPr>
            </w:pPr>
            <w:r w:rsidRPr="00ED172B">
              <w:rPr>
                <w:rFonts w:cs="Arial"/>
                <w:b/>
                <w:color w:val="000000" w:themeColor="text1"/>
                <w:szCs w:val="16"/>
              </w:rPr>
              <w:t>2020</w:t>
            </w:r>
          </w:p>
        </w:tc>
        <w:tc>
          <w:tcPr>
            <w:tcW w:w="866" w:type="pct"/>
            <w:shd w:val="clear" w:color="auto" w:fill="auto"/>
            <w:vAlign w:val="center"/>
          </w:tcPr>
          <w:p w14:paraId="64FD75F5" w14:textId="72D6F5D5" w:rsidR="0085799B" w:rsidRPr="00ED172B" w:rsidRDefault="006D43D3" w:rsidP="00CD79C5">
            <w:pPr>
              <w:jc w:val="center"/>
              <w:rPr>
                <w:b/>
                <w:color w:val="000000" w:themeColor="text1"/>
                <w:szCs w:val="16"/>
              </w:rPr>
            </w:pPr>
            <w:r w:rsidRPr="00ED172B">
              <w:rPr>
                <w:rFonts w:cs="Arial"/>
                <w:b/>
                <w:color w:val="000000" w:themeColor="text1"/>
                <w:szCs w:val="16"/>
              </w:rPr>
              <w:t>2021</w:t>
            </w:r>
          </w:p>
        </w:tc>
      </w:tr>
      <w:tr w:rsidR="00ED172B" w:rsidRPr="00ED172B" w14:paraId="06A3AA4A" w14:textId="77777777" w:rsidTr="00986B99">
        <w:trPr>
          <w:trHeight w:val="357"/>
        </w:trPr>
        <w:tc>
          <w:tcPr>
            <w:tcW w:w="415" w:type="pct"/>
            <w:shd w:val="clear" w:color="auto" w:fill="auto"/>
          </w:tcPr>
          <w:p w14:paraId="0F1B242F" w14:textId="0D1F307B" w:rsidR="0085799B" w:rsidRPr="00ED172B" w:rsidRDefault="0085799B" w:rsidP="00D21F29">
            <w:pPr>
              <w:jc w:val="center"/>
              <w:rPr>
                <w:color w:val="000000" w:themeColor="text1"/>
                <w:szCs w:val="16"/>
              </w:rPr>
            </w:pPr>
            <w:r w:rsidRPr="00ED172B">
              <w:rPr>
                <w:color w:val="000000" w:themeColor="text1"/>
                <w:szCs w:val="16"/>
              </w:rPr>
              <w:t xml:space="preserve">Target </w:t>
            </w:r>
            <w:r w:rsidR="00E03916" w:rsidRPr="00ED172B">
              <w:rPr>
                <w:rFonts w:cs="Arial"/>
                <w:color w:val="000000" w:themeColor="text1"/>
                <w:szCs w:val="16"/>
              </w:rPr>
              <w:t>&gt;</w:t>
            </w:r>
            <w:r w:rsidR="007C364C" w:rsidRPr="00ED172B">
              <w:rPr>
                <w:rFonts w:cs="Arial"/>
                <w:color w:val="000000" w:themeColor="text1"/>
                <w:szCs w:val="16"/>
              </w:rPr>
              <w:t>=</w:t>
            </w:r>
          </w:p>
        </w:tc>
        <w:tc>
          <w:tcPr>
            <w:tcW w:w="959" w:type="pct"/>
            <w:shd w:val="clear" w:color="auto" w:fill="auto"/>
            <w:vAlign w:val="center"/>
          </w:tcPr>
          <w:p w14:paraId="1F47DC5E" w14:textId="0093849A" w:rsidR="0085799B" w:rsidRPr="00ED172B" w:rsidRDefault="00860830" w:rsidP="00CD79C5">
            <w:pPr>
              <w:jc w:val="center"/>
              <w:rPr>
                <w:color w:val="000000" w:themeColor="text1"/>
                <w:szCs w:val="16"/>
              </w:rPr>
            </w:pPr>
            <w:r w:rsidRPr="00ED172B">
              <w:rPr>
                <w:rFonts w:cs="Arial"/>
                <w:color w:val="000000" w:themeColor="text1"/>
                <w:szCs w:val="16"/>
              </w:rPr>
              <w:t>1.40%</w:t>
            </w:r>
          </w:p>
        </w:tc>
        <w:tc>
          <w:tcPr>
            <w:tcW w:w="1026" w:type="pct"/>
            <w:shd w:val="clear" w:color="auto" w:fill="auto"/>
            <w:vAlign w:val="center"/>
          </w:tcPr>
          <w:p w14:paraId="22DDCBF4" w14:textId="3652B7FA" w:rsidR="0085799B" w:rsidRPr="00ED172B" w:rsidRDefault="00292265" w:rsidP="00CD79C5">
            <w:pPr>
              <w:jc w:val="center"/>
              <w:rPr>
                <w:color w:val="000000" w:themeColor="text1"/>
                <w:szCs w:val="16"/>
              </w:rPr>
            </w:pPr>
            <w:r w:rsidRPr="00ED172B">
              <w:rPr>
                <w:rFonts w:cs="Arial"/>
                <w:color w:val="000000" w:themeColor="text1"/>
                <w:szCs w:val="16"/>
              </w:rPr>
              <w:t>1.45%</w:t>
            </w:r>
          </w:p>
        </w:tc>
        <w:tc>
          <w:tcPr>
            <w:tcW w:w="867" w:type="pct"/>
            <w:shd w:val="clear" w:color="auto" w:fill="auto"/>
            <w:vAlign w:val="center"/>
          </w:tcPr>
          <w:p w14:paraId="31E62642" w14:textId="1E68B5DC" w:rsidR="0085799B" w:rsidRPr="00ED172B" w:rsidRDefault="00292265" w:rsidP="00CD79C5">
            <w:pPr>
              <w:jc w:val="center"/>
              <w:rPr>
                <w:color w:val="000000" w:themeColor="text1"/>
                <w:szCs w:val="16"/>
              </w:rPr>
            </w:pPr>
            <w:r w:rsidRPr="00ED172B">
              <w:rPr>
                <w:rFonts w:cs="Arial"/>
                <w:color w:val="000000" w:themeColor="text1"/>
                <w:szCs w:val="16"/>
              </w:rPr>
              <w:t>1.45%</w:t>
            </w:r>
          </w:p>
        </w:tc>
        <w:tc>
          <w:tcPr>
            <w:tcW w:w="867" w:type="pct"/>
            <w:shd w:val="clear" w:color="auto" w:fill="auto"/>
            <w:vAlign w:val="center"/>
          </w:tcPr>
          <w:p w14:paraId="65568AEA" w14:textId="3215752A" w:rsidR="0085799B" w:rsidRPr="00ED172B" w:rsidRDefault="00292265" w:rsidP="00CD79C5">
            <w:pPr>
              <w:jc w:val="center"/>
              <w:rPr>
                <w:color w:val="000000" w:themeColor="text1"/>
                <w:szCs w:val="16"/>
              </w:rPr>
            </w:pPr>
            <w:r w:rsidRPr="00ED172B">
              <w:rPr>
                <w:rFonts w:cs="Arial"/>
                <w:color w:val="000000" w:themeColor="text1"/>
                <w:szCs w:val="16"/>
              </w:rPr>
              <w:t>1.08%</w:t>
            </w:r>
          </w:p>
        </w:tc>
        <w:tc>
          <w:tcPr>
            <w:tcW w:w="866" w:type="pct"/>
            <w:shd w:val="clear" w:color="auto" w:fill="auto"/>
            <w:vAlign w:val="center"/>
          </w:tcPr>
          <w:p w14:paraId="441C2426" w14:textId="7C3CA798" w:rsidR="0085799B" w:rsidRPr="00ED172B" w:rsidRDefault="00292265" w:rsidP="00CD79C5">
            <w:pPr>
              <w:jc w:val="center"/>
              <w:rPr>
                <w:color w:val="000000" w:themeColor="text1"/>
                <w:szCs w:val="16"/>
              </w:rPr>
            </w:pPr>
            <w:r w:rsidRPr="00ED172B">
              <w:rPr>
                <w:rFonts w:cs="Arial"/>
                <w:color w:val="000000" w:themeColor="text1"/>
                <w:szCs w:val="16"/>
              </w:rPr>
              <w:t>1.08%</w:t>
            </w:r>
          </w:p>
        </w:tc>
      </w:tr>
      <w:tr w:rsidR="00ED172B" w:rsidRPr="00ED172B" w14:paraId="341885EA" w14:textId="77777777" w:rsidTr="00986B99">
        <w:trPr>
          <w:trHeight w:val="85"/>
        </w:trPr>
        <w:tc>
          <w:tcPr>
            <w:tcW w:w="415" w:type="pct"/>
            <w:shd w:val="clear" w:color="auto" w:fill="auto"/>
          </w:tcPr>
          <w:p w14:paraId="4FC87C40" w14:textId="77777777" w:rsidR="0085799B" w:rsidRPr="00ED172B" w:rsidRDefault="0085799B" w:rsidP="00D21F29">
            <w:pPr>
              <w:jc w:val="center"/>
              <w:rPr>
                <w:color w:val="000000" w:themeColor="text1"/>
                <w:szCs w:val="16"/>
              </w:rPr>
            </w:pPr>
            <w:r w:rsidRPr="00ED172B">
              <w:rPr>
                <w:color w:val="000000" w:themeColor="text1"/>
                <w:szCs w:val="16"/>
              </w:rPr>
              <w:t>Data</w:t>
            </w:r>
          </w:p>
        </w:tc>
        <w:tc>
          <w:tcPr>
            <w:tcW w:w="959" w:type="pct"/>
            <w:shd w:val="clear" w:color="auto" w:fill="auto"/>
            <w:vAlign w:val="center"/>
          </w:tcPr>
          <w:p w14:paraId="595372E6" w14:textId="645F6BA6" w:rsidR="0085799B" w:rsidRPr="00ED172B" w:rsidRDefault="00860830" w:rsidP="00CD79C5">
            <w:pPr>
              <w:jc w:val="center"/>
              <w:rPr>
                <w:color w:val="000000" w:themeColor="text1"/>
                <w:szCs w:val="16"/>
              </w:rPr>
            </w:pPr>
            <w:r w:rsidRPr="00ED172B">
              <w:rPr>
                <w:rFonts w:cs="Arial"/>
                <w:color w:val="000000" w:themeColor="text1"/>
                <w:szCs w:val="16"/>
              </w:rPr>
              <w:t>1.08%</w:t>
            </w:r>
          </w:p>
        </w:tc>
        <w:tc>
          <w:tcPr>
            <w:tcW w:w="1026" w:type="pct"/>
            <w:shd w:val="clear" w:color="auto" w:fill="auto"/>
            <w:vAlign w:val="center"/>
          </w:tcPr>
          <w:p w14:paraId="716BBE9D" w14:textId="282D2807" w:rsidR="0085799B" w:rsidRPr="00ED172B" w:rsidRDefault="00860830" w:rsidP="00CD79C5">
            <w:pPr>
              <w:jc w:val="center"/>
              <w:rPr>
                <w:color w:val="000000" w:themeColor="text1"/>
                <w:szCs w:val="16"/>
              </w:rPr>
            </w:pPr>
            <w:r w:rsidRPr="00ED172B">
              <w:rPr>
                <w:rFonts w:cs="Arial"/>
                <w:color w:val="000000" w:themeColor="text1"/>
                <w:szCs w:val="16"/>
              </w:rPr>
              <w:t>1.18%</w:t>
            </w:r>
          </w:p>
        </w:tc>
        <w:tc>
          <w:tcPr>
            <w:tcW w:w="867" w:type="pct"/>
            <w:tcBorders>
              <w:bottom w:val="single" w:sz="4" w:space="0" w:color="auto"/>
            </w:tcBorders>
            <w:shd w:val="clear" w:color="auto" w:fill="auto"/>
            <w:vAlign w:val="center"/>
          </w:tcPr>
          <w:p w14:paraId="4D7C7DCD" w14:textId="37099124" w:rsidR="0085799B" w:rsidRPr="00ED172B" w:rsidRDefault="00860830" w:rsidP="00CD79C5">
            <w:pPr>
              <w:jc w:val="center"/>
              <w:rPr>
                <w:color w:val="000000" w:themeColor="text1"/>
                <w:szCs w:val="16"/>
              </w:rPr>
            </w:pPr>
            <w:r w:rsidRPr="00ED172B">
              <w:rPr>
                <w:rFonts w:cs="Arial"/>
                <w:color w:val="000000" w:themeColor="text1"/>
                <w:szCs w:val="16"/>
              </w:rPr>
              <w:t>1.17%</w:t>
            </w:r>
          </w:p>
        </w:tc>
        <w:tc>
          <w:tcPr>
            <w:tcW w:w="867" w:type="pct"/>
            <w:tcBorders>
              <w:bottom w:val="single" w:sz="4" w:space="0" w:color="auto"/>
            </w:tcBorders>
            <w:shd w:val="clear" w:color="auto" w:fill="auto"/>
            <w:vAlign w:val="center"/>
          </w:tcPr>
          <w:p w14:paraId="3BF3098C" w14:textId="188C4AF7" w:rsidR="0085799B" w:rsidRPr="00ED172B" w:rsidRDefault="00860830" w:rsidP="00CD79C5">
            <w:pPr>
              <w:jc w:val="center"/>
              <w:rPr>
                <w:color w:val="000000" w:themeColor="text1"/>
                <w:szCs w:val="16"/>
              </w:rPr>
            </w:pPr>
            <w:r w:rsidRPr="00ED172B">
              <w:rPr>
                <w:rFonts w:cs="Arial"/>
                <w:color w:val="000000" w:themeColor="text1"/>
                <w:szCs w:val="16"/>
              </w:rPr>
              <w:t>0.73%</w:t>
            </w:r>
          </w:p>
        </w:tc>
        <w:tc>
          <w:tcPr>
            <w:tcW w:w="866" w:type="pct"/>
            <w:tcBorders>
              <w:bottom w:val="single" w:sz="4" w:space="0" w:color="auto"/>
            </w:tcBorders>
            <w:shd w:val="clear" w:color="auto" w:fill="auto"/>
            <w:vAlign w:val="center"/>
          </w:tcPr>
          <w:p w14:paraId="75C22529" w14:textId="6C0AD871" w:rsidR="0085799B" w:rsidRPr="00ED172B" w:rsidRDefault="00860830" w:rsidP="00CD79C5">
            <w:pPr>
              <w:jc w:val="center"/>
              <w:rPr>
                <w:color w:val="000000" w:themeColor="text1"/>
                <w:szCs w:val="16"/>
              </w:rPr>
            </w:pPr>
            <w:r w:rsidRPr="00ED172B">
              <w:rPr>
                <w:rFonts w:cs="Arial"/>
                <w:color w:val="000000" w:themeColor="text1"/>
                <w:szCs w:val="16"/>
              </w:rPr>
              <w:t>0.89%</w:t>
            </w:r>
          </w:p>
        </w:tc>
      </w:tr>
    </w:tbl>
    <w:p w14:paraId="2BD62AC4" w14:textId="77777777" w:rsidR="0085799B" w:rsidRPr="00ED172B" w:rsidRDefault="0085799B">
      <w:pPr>
        <w:rPr>
          <w:b/>
          <w:color w:val="000000" w:themeColor="text1"/>
        </w:rPr>
      </w:pPr>
      <w:r w:rsidRPr="00ED172B">
        <w:rPr>
          <w:b/>
          <w:color w:val="000000" w:themeColor="text1"/>
        </w:rPr>
        <w:t>Targets</w:t>
      </w:r>
    </w:p>
    <w:tbl>
      <w:tblPr>
        <w:tblW w:w="35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5TARGETS"/>
      </w:tblPr>
      <w:tblGrid>
        <w:gridCol w:w="898"/>
        <w:gridCol w:w="2206"/>
        <w:gridCol w:w="1549"/>
        <w:gridCol w:w="1548"/>
        <w:gridCol w:w="1548"/>
      </w:tblGrid>
      <w:tr w:rsidR="00C843AF" w:rsidRPr="00ED172B" w14:paraId="74AFA9B9" w14:textId="3E825C5D" w:rsidTr="00E415ED">
        <w:trPr>
          <w:trHeight w:val="116"/>
        </w:trPr>
        <w:tc>
          <w:tcPr>
            <w:tcW w:w="579" w:type="pct"/>
            <w:tcBorders>
              <w:bottom w:val="single" w:sz="4" w:space="0" w:color="auto"/>
            </w:tcBorders>
            <w:shd w:val="clear" w:color="auto" w:fill="auto"/>
          </w:tcPr>
          <w:p w14:paraId="523362FD" w14:textId="77777777" w:rsidR="00C843AF" w:rsidRPr="00ED172B" w:rsidRDefault="00C843AF" w:rsidP="006B2FE9">
            <w:pPr>
              <w:jc w:val="center"/>
              <w:rPr>
                <w:b/>
                <w:color w:val="000000" w:themeColor="text1"/>
                <w:szCs w:val="16"/>
              </w:rPr>
            </w:pPr>
            <w:r w:rsidRPr="00ED172B">
              <w:rPr>
                <w:b/>
                <w:color w:val="000000" w:themeColor="text1"/>
                <w:szCs w:val="16"/>
              </w:rPr>
              <w:t>FFY</w:t>
            </w:r>
          </w:p>
        </w:tc>
        <w:tc>
          <w:tcPr>
            <w:tcW w:w="1423" w:type="pct"/>
            <w:shd w:val="clear" w:color="auto" w:fill="auto"/>
            <w:vAlign w:val="center"/>
          </w:tcPr>
          <w:p w14:paraId="1869702F" w14:textId="32C21C20" w:rsidR="00C843AF" w:rsidRPr="00ED172B" w:rsidRDefault="00C843AF" w:rsidP="006B2FE9">
            <w:pPr>
              <w:jc w:val="center"/>
              <w:rPr>
                <w:b/>
                <w:color w:val="000000" w:themeColor="text1"/>
                <w:szCs w:val="16"/>
              </w:rPr>
            </w:pPr>
            <w:r w:rsidRPr="00ED172B">
              <w:rPr>
                <w:rFonts w:cs="Arial"/>
                <w:b/>
                <w:color w:val="000000" w:themeColor="text1"/>
                <w:szCs w:val="16"/>
              </w:rPr>
              <w:t>2022</w:t>
            </w:r>
          </w:p>
        </w:tc>
        <w:tc>
          <w:tcPr>
            <w:tcW w:w="999" w:type="pct"/>
          </w:tcPr>
          <w:p w14:paraId="1E994EDB" w14:textId="1B6309A9" w:rsidR="00C843AF" w:rsidRPr="00ED172B" w:rsidRDefault="00C843AF" w:rsidP="006B2FE9">
            <w:pPr>
              <w:jc w:val="center"/>
              <w:rPr>
                <w:rFonts w:cs="Arial"/>
                <w:b/>
                <w:color w:val="000000" w:themeColor="text1"/>
                <w:szCs w:val="16"/>
              </w:rPr>
            </w:pPr>
            <w:r>
              <w:rPr>
                <w:rFonts w:cs="Arial"/>
                <w:b/>
                <w:color w:val="000000" w:themeColor="text1"/>
                <w:szCs w:val="16"/>
              </w:rPr>
              <w:t>2023</w:t>
            </w:r>
          </w:p>
        </w:tc>
        <w:tc>
          <w:tcPr>
            <w:tcW w:w="999" w:type="pct"/>
          </w:tcPr>
          <w:p w14:paraId="7A72E812" w14:textId="41764C05" w:rsidR="00C843AF" w:rsidRPr="00ED172B" w:rsidRDefault="00C843AF" w:rsidP="006B2FE9">
            <w:pPr>
              <w:jc w:val="center"/>
              <w:rPr>
                <w:rFonts w:cs="Arial"/>
                <w:b/>
                <w:color w:val="000000" w:themeColor="text1"/>
                <w:szCs w:val="16"/>
              </w:rPr>
            </w:pPr>
            <w:r w:rsidRPr="005A1B4F">
              <w:rPr>
                <w:rFonts w:cs="Arial"/>
                <w:b/>
                <w:color w:val="000000" w:themeColor="text1"/>
                <w:szCs w:val="16"/>
              </w:rPr>
              <w:t>2024</w:t>
            </w:r>
          </w:p>
        </w:tc>
        <w:tc>
          <w:tcPr>
            <w:tcW w:w="999" w:type="pct"/>
          </w:tcPr>
          <w:p w14:paraId="253DE371" w14:textId="724F3B6C" w:rsidR="00C843AF" w:rsidRPr="00ED172B" w:rsidRDefault="00C843AF" w:rsidP="006B2FE9">
            <w:pPr>
              <w:jc w:val="center"/>
              <w:rPr>
                <w:rFonts w:cs="Arial"/>
                <w:b/>
                <w:color w:val="000000" w:themeColor="text1"/>
                <w:szCs w:val="16"/>
              </w:rPr>
            </w:pPr>
            <w:r w:rsidRPr="005A1B4F">
              <w:rPr>
                <w:rFonts w:cs="Arial"/>
                <w:b/>
                <w:color w:val="000000" w:themeColor="text1"/>
                <w:szCs w:val="16"/>
              </w:rPr>
              <w:t>2025</w:t>
            </w:r>
          </w:p>
        </w:tc>
      </w:tr>
      <w:tr w:rsidR="00C843AF" w:rsidRPr="00ED172B" w14:paraId="0186A9C7" w14:textId="618C48DC" w:rsidTr="00E415ED">
        <w:trPr>
          <w:trHeight w:val="47"/>
        </w:trPr>
        <w:tc>
          <w:tcPr>
            <w:tcW w:w="579" w:type="pct"/>
            <w:shd w:val="clear" w:color="auto" w:fill="auto"/>
          </w:tcPr>
          <w:p w14:paraId="120F223C" w14:textId="3DF65C2B" w:rsidR="00C843AF" w:rsidRPr="00ED172B" w:rsidRDefault="00C843AF" w:rsidP="00D21F29">
            <w:pPr>
              <w:jc w:val="center"/>
              <w:rPr>
                <w:color w:val="000000" w:themeColor="text1"/>
                <w:szCs w:val="16"/>
              </w:rPr>
            </w:pPr>
            <w:r w:rsidRPr="00ED172B">
              <w:rPr>
                <w:color w:val="000000" w:themeColor="text1"/>
                <w:szCs w:val="16"/>
              </w:rPr>
              <w:t xml:space="preserve">Target </w:t>
            </w:r>
            <w:r w:rsidRPr="00ED172B">
              <w:rPr>
                <w:rFonts w:cs="Arial"/>
                <w:color w:val="000000" w:themeColor="text1"/>
                <w:szCs w:val="16"/>
              </w:rPr>
              <w:t>&gt;=</w:t>
            </w:r>
          </w:p>
        </w:tc>
        <w:tc>
          <w:tcPr>
            <w:tcW w:w="1423" w:type="pct"/>
            <w:shd w:val="clear" w:color="auto" w:fill="auto"/>
            <w:vAlign w:val="center"/>
          </w:tcPr>
          <w:p w14:paraId="69A10D5E" w14:textId="2F3AB178" w:rsidR="00C843AF" w:rsidRPr="00ED172B" w:rsidRDefault="00C843AF" w:rsidP="006B2FE9">
            <w:pPr>
              <w:jc w:val="center"/>
              <w:rPr>
                <w:color w:val="000000" w:themeColor="text1"/>
              </w:rPr>
            </w:pPr>
            <w:r w:rsidRPr="00ED172B">
              <w:rPr>
                <w:color w:val="000000" w:themeColor="text1"/>
              </w:rPr>
              <w:t>1.13%</w:t>
            </w:r>
          </w:p>
        </w:tc>
        <w:tc>
          <w:tcPr>
            <w:tcW w:w="999" w:type="pct"/>
          </w:tcPr>
          <w:p w14:paraId="712AD20E" w14:textId="70001C50" w:rsidR="00C843AF" w:rsidRPr="00ED172B" w:rsidRDefault="00C843AF" w:rsidP="006B2FE9">
            <w:pPr>
              <w:jc w:val="center"/>
              <w:rPr>
                <w:color w:val="000000" w:themeColor="text1"/>
              </w:rPr>
            </w:pPr>
            <w:r>
              <w:rPr>
                <w:rFonts w:cs="Arial"/>
                <w:color w:val="000000" w:themeColor="text1"/>
                <w:szCs w:val="16"/>
              </w:rPr>
              <w:t>1.18%</w:t>
            </w:r>
          </w:p>
        </w:tc>
        <w:tc>
          <w:tcPr>
            <w:tcW w:w="999" w:type="pct"/>
          </w:tcPr>
          <w:p w14:paraId="12C95701" w14:textId="02635F0F" w:rsidR="00C843AF" w:rsidRPr="00ED172B" w:rsidRDefault="00C843AF" w:rsidP="006B2FE9">
            <w:pPr>
              <w:jc w:val="center"/>
              <w:rPr>
                <w:color w:val="000000" w:themeColor="text1"/>
              </w:rPr>
            </w:pPr>
            <w:r w:rsidRPr="005F5F3C">
              <w:rPr>
                <w:rFonts w:cs="Arial"/>
                <w:color w:val="000000" w:themeColor="text1"/>
                <w:szCs w:val="16"/>
              </w:rPr>
              <w:t>1.23%</w:t>
            </w:r>
          </w:p>
        </w:tc>
        <w:tc>
          <w:tcPr>
            <w:tcW w:w="999" w:type="pct"/>
          </w:tcPr>
          <w:p w14:paraId="511B74D7" w14:textId="61EB56D0" w:rsidR="00C843AF" w:rsidRPr="00ED172B" w:rsidRDefault="00C843AF" w:rsidP="006B2FE9">
            <w:pPr>
              <w:jc w:val="center"/>
              <w:rPr>
                <w:color w:val="000000" w:themeColor="text1"/>
              </w:rPr>
            </w:pPr>
            <w:r w:rsidRPr="005F5F3C">
              <w:rPr>
                <w:rFonts w:cs="Arial"/>
                <w:color w:val="000000" w:themeColor="text1"/>
                <w:szCs w:val="16"/>
              </w:rPr>
              <w:t>1.28%</w:t>
            </w:r>
          </w:p>
        </w:tc>
      </w:tr>
    </w:tbl>
    <w:bookmarkEnd w:id="32"/>
    <w:bookmarkEnd w:id="33"/>
    <w:p w14:paraId="6C92A891" w14:textId="13D24163" w:rsidR="00F80C9C" w:rsidRDefault="00F80C9C" w:rsidP="00F80C9C">
      <w:pPr>
        <w:pStyle w:val="Bold"/>
        <w:rPr>
          <w:color w:val="000000" w:themeColor="text1"/>
        </w:rPr>
      </w:pPr>
      <w:r w:rsidRPr="00ED172B">
        <w:rPr>
          <w:color w:val="000000" w:themeColor="text1"/>
        </w:rPr>
        <w:t xml:space="preserve">Targets: Description of Stakeholder Input </w:t>
      </w:r>
    </w:p>
    <w:p w14:paraId="564577F9" w14:textId="64F68B2E" w:rsidR="0053197E" w:rsidRDefault="00CF03E0" w:rsidP="00ED172B">
      <w:pPr>
        <w:rPr>
          <w:color w:val="000000" w:themeColor="text1"/>
        </w:rPr>
      </w:pPr>
      <w:r w:rsidRPr="00ED172B">
        <w:rPr>
          <w:color w:val="000000" w:themeColor="text1"/>
        </w:rPr>
        <w:t>The State’s Interagency Coordinating Council (SICC) or Iowa Council for Early ACCESS (ICEA), Regional Grantee Administrators, Early ACCESS (EA) Grantee Leadership Team, Early ACCESS State Implementation Team, and Early ACCESS ad hoc task teams provide input on SPP/APR indicators, SSIP development and implementation, and IDEA reporting requirements. The Early ACCESS facilitator ensures the composition of the ICEA meets the Iowa Administrative Rules for Early ACCESS. Regional Grantee administrators include the special education directors from each of Iowa’s nine area education agencies (AEA). The EA Grantee Leadership Team represents approximately 30 members from each of the following: Lead Agency, signatory agencies; Regional Grantees; and Iowa Educational Services for the Blind and Visually Impaired.</w:t>
      </w:r>
      <w:r w:rsidRPr="00ED172B">
        <w:rPr>
          <w:color w:val="000000" w:themeColor="text1"/>
        </w:rPr>
        <w:br/>
      </w:r>
      <w:r w:rsidRPr="00ED172B">
        <w:rPr>
          <w:color w:val="000000" w:themeColor="text1"/>
        </w:rPr>
        <w:br/>
        <w:t>A five-step process was used by the EA State Team with interested parties and community collaborators to review and discuss data and provide input for the FFY 2022 APR:</w:t>
      </w:r>
      <w:r w:rsidRPr="00ED172B">
        <w:rPr>
          <w:color w:val="000000" w:themeColor="text1"/>
        </w:rPr>
        <w:br/>
        <w:t>1. The importance of input regarding the EA system is reviewed. This includes ensuring interested parties and community collaborators’ feedback is reported in the APR and used for improvement activities.</w:t>
      </w:r>
      <w:r w:rsidRPr="00ED172B">
        <w:rPr>
          <w:color w:val="000000" w:themeColor="text1"/>
        </w:rPr>
        <w:br/>
        <w:t>2. Interested parties and collaborators are provided baseline, target, and trend data for each compliance and performance indicator.</w:t>
      </w:r>
      <w:r w:rsidRPr="00ED172B">
        <w:rPr>
          <w:color w:val="000000" w:themeColor="text1"/>
        </w:rPr>
        <w:br/>
        <w:t xml:space="preserve">3. Members work in small and large groups to analyze data and draw conclusions. </w:t>
      </w:r>
      <w:r w:rsidRPr="00ED172B">
        <w:rPr>
          <w:color w:val="000000" w:themeColor="text1"/>
        </w:rPr>
        <w:br/>
        <w:t>4. A question-and-answer period occurs to clarify data questions and concepts. The ICEA Council Chair and EA State Team facilitate discussion and answer questions.</w:t>
      </w:r>
      <w:r w:rsidRPr="00ED172B">
        <w:rPr>
          <w:color w:val="000000" w:themeColor="text1"/>
        </w:rPr>
        <w:br/>
        <w:t>5. Conclusions and comments regarding targets, progress or slippage of meeting targets, root causes, and improvement activities are shared and agreed upon (indicating consensus).</w:t>
      </w:r>
      <w:r w:rsidRPr="00ED172B">
        <w:rPr>
          <w:color w:val="000000" w:themeColor="text1"/>
        </w:rPr>
        <w:br/>
      </w:r>
      <w:r w:rsidRPr="00ED172B">
        <w:rPr>
          <w:color w:val="000000" w:themeColor="text1"/>
        </w:rPr>
        <w:br/>
        <w:t>Discussion notes, comments, and analysis conclusions are documented and provided to EA and Lead Agency staff to include in the APR for each indicator where appropriate. Questions requiring additional data are collected for the APR. The EA State Team is responsible for obtaining additional information and data for deeper analysis and discussion at subsequent meetings.</w:t>
      </w:r>
      <w:r w:rsidRPr="00ED172B">
        <w:rPr>
          <w:color w:val="000000" w:themeColor="text1"/>
        </w:rPr>
        <w:br/>
      </w:r>
      <w:r w:rsidRPr="00ED172B">
        <w:rPr>
          <w:color w:val="000000" w:themeColor="text1"/>
        </w:rPr>
        <w:br/>
        <w:t xml:space="preserve">The leadership teams and community collaborators regularly engage in topics of IDEA Part C implementation and evaluation including an annual review of Iowa’s IDEA Part C Annual Performance Report. These groups have been involved in activities specific to the development of the FFY 2022 APR. </w:t>
      </w:r>
      <w:r w:rsidRPr="00ED172B">
        <w:rPr>
          <w:color w:val="000000" w:themeColor="text1"/>
        </w:rPr>
        <w:br/>
      </w:r>
      <w:r w:rsidRPr="00ED172B">
        <w:rPr>
          <w:color w:val="000000" w:themeColor="text1"/>
        </w:rPr>
        <w:br/>
        <w:t xml:space="preserve">1. State Interagency Coordinating Council (Iowa Council for Early ACCESS); four meetings held annually </w:t>
      </w:r>
      <w:r w:rsidRPr="00ED172B">
        <w:rPr>
          <w:color w:val="000000" w:themeColor="text1"/>
        </w:rPr>
        <w:br/>
        <w:t>-Early ACCESS Service Providers</w:t>
      </w:r>
      <w:r w:rsidRPr="00ED172B">
        <w:rPr>
          <w:color w:val="000000" w:themeColor="text1"/>
        </w:rPr>
        <w:br/>
        <w:t>-Early ACCESS Signatory Agencies (Departments of Health and Human Services and Iowa Child Health Specialty Clinics)</w:t>
      </w:r>
      <w:r w:rsidRPr="00ED172B">
        <w:rPr>
          <w:color w:val="000000" w:themeColor="text1"/>
        </w:rPr>
        <w:br/>
        <w:t xml:space="preserve">-Early Head Start / Head Start </w:t>
      </w:r>
      <w:r w:rsidRPr="00ED172B">
        <w:rPr>
          <w:color w:val="000000" w:themeColor="text1"/>
        </w:rPr>
        <w:br/>
        <w:t>-Iowa IDEA Part C Lead Agency (Department of Education)</w:t>
      </w:r>
      <w:r w:rsidRPr="00ED172B">
        <w:rPr>
          <w:color w:val="000000" w:themeColor="text1"/>
        </w:rPr>
        <w:br/>
        <w:t>-Medical / Health Care Providers</w:t>
      </w:r>
      <w:r w:rsidRPr="00ED172B">
        <w:rPr>
          <w:color w:val="000000" w:themeColor="text1"/>
        </w:rPr>
        <w:br/>
        <w:t>-Mental Health Providers</w:t>
      </w:r>
      <w:r w:rsidRPr="00ED172B">
        <w:rPr>
          <w:color w:val="000000" w:themeColor="text1"/>
        </w:rPr>
        <w:br/>
        <w:t>-Parent Training and Information Center</w:t>
      </w:r>
      <w:r w:rsidRPr="00ED172B">
        <w:rPr>
          <w:color w:val="000000" w:themeColor="text1"/>
        </w:rPr>
        <w:br/>
      </w:r>
      <w:r w:rsidRPr="00ED172B">
        <w:rPr>
          <w:color w:val="000000" w:themeColor="text1"/>
        </w:rPr>
        <w:lastRenderedPageBreak/>
        <w:t>-Parents of Children with Disabilities</w:t>
      </w:r>
      <w:r w:rsidRPr="00ED172B">
        <w:rPr>
          <w:color w:val="000000" w:themeColor="text1"/>
        </w:rPr>
        <w:br/>
        <w:t>-Personnel Preparation / Institutes of Higher Education</w:t>
      </w:r>
      <w:r w:rsidRPr="00ED172B">
        <w:rPr>
          <w:color w:val="000000" w:themeColor="text1"/>
        </w:rPr>
        <w:br/>
        <w:t>-Private Health Insurance / Insurance Commission</w:t>
      </w:r>
      <w:r w:rsidRPr="00ED172B">
        <w:rPr>
          <w:color w:val="000000" w:themeColor="text1"/>
        </w:rPr>
        <w:br/>
        <w:t xml:space="preserve">-Special Education / IDEA Part B 619 </w:t>
      </w:r>
      <w:r w:rsidRPr="00ED172B">
        <w:rPr>
          <w:color w:val="000000" w:themeColor="text1"/>
        </w:rPr>
        <w:br/>
        <w:t>-State Legislators</w:t>
      </w:r>
      <w:r w:rsidRPr="00ED172B">
        <w:rPr>
          <w:color w:val="000000" w:themeColor="text1"/>
        </w:rPr>
        <w:br/>
      </w:r>
      <w:r w:rsidRPr="00ED172B">
        <w:rPr>
          <w:color w:val="000000" w:themeColor="text1"/>
        </w:rPr>
        <w:br/>
        <w:t>2. Regional Grantee Administrators (Directors of Special Education) for nine Regional Grantees (AEA); weekly and monthly meetings.</w:t>
      </w:r>
      <w:r w:rsidRPr="00ED172B">
        <w:rPr>
          <w:color w:val="000000" w:themeColor="text1"/>
        </w:rPr>
        <w:br/>
      </w:r>
      <w:r w:rsidRPr="00ED172B">
        <w:rPr>
          <w:color w:val="000000" w:themeColor="text1"/>
        </w:rPr>
        <w:br/>
        <w:t xml:space="preserve">3. Early ACCESS Grantee Leadership </w:t>
      </w:r>
      <w:proofErr w:type="gramStart"/>
      <w:r w:rsidRPr="00ED172B">
        <w:rPr>
          <w:color w:val="000000" w:themeColor="text1"/>
        </w:rPr>
        <w:t>Team;</w:t>
      </w:r>
      <w:proofErr w:type="gramEnd"/>
      <w:r w:rsidRPr="00ED172B">
        <w:rPr>
          <w:color w:val="000000" w:themeColor="text1"/>
        </w:rPr>
        <w:t xml:space="preserve"> four meetings held annually</w:t>
      </w:r>
      <w:r w:rsidRPr="00ED172B">
        <w:rPr>
          <w:color w:val="000000" w:themeColor="text1"/>
        </w:rPr>
        <w:br/>
        <w:t>-Regional Grantee Administration</w:t>
      </w:r>
      <w:r w:rsidRPr="00ED172B">
        <w:rPr>
          <w:color w:val="000000" w:themeColor="text1"/>
        </w:rPr>
        <w:br/>
        <w:t>-Regional Grantees</w:t>
      </w:r>
      <w:r w:rsidRPr="00ED172B">
        <w:rPr>
          <w:color w:val="000000" w:themeColor="text1"/>
        </w:rPr>
        <w:br/>
        <w:t>-Signatory Agencies</w:t>
      </w:r>
      <w:r w:rsidRPr="00ED172B">
        <w:rPr>
          <w:color w:val="000000" w:themeColor="text1"/>
        </w:rPr>
        <w:br/>
        <w:t>-Specialized Lead Consultants</w:t>
      </w:r>
      <w:r w:rsidRPr="00ED172B">
        <w:rPr>
          <w:color w:val="000000" w:themeColor="text1"/>
        </w:rPr>
        <w:br/>
      </w:r>
      <w:r w:rsidRPr="00ED172B">
        <w:rPr>
          <w:color w:val="000000" w:themeColor="text1"/>
        </w:rPr>
        <w:br/>
        <w:t>4. Early ACCESS State Implementation Team; held every 2 months</w:t>
      </w:r>
      <w:r w:rsidRPr="00ED172B">
        <w:rPr>
          <w:color w:val="000000" w:themeColor="text1"/>
        </w:rPr>
        <w:br/>
        <w:t xml:space="preserve">-EA CSPD </w:t>
      </w:r>
      <w:r w:rsidRPr="00ED172B">
        <w:rPr>
          <w:color w:val="000000" w:themeColor="text1"/>
        </w:rPr>
        <w:br/>
        <w:t>-Lead Agency EA Leadership</w:t>
      </w:r>
      <w:r w:rsidRPr="00ED172B">
        <w:rPr>
          <w:color w:val="000000" w:themeColor="text1"/>
        </w:rPr>
        <w:br/>
        <w:t>-Regional Grantee Administration</w:t>
      </w:r>
      <w:r w:rsidRPr="00ED172B">
        <w:rPr>
          <w:color w:val="000000" w:themeColor="text1"/>
        </w:rPr>
        <w:br/>
      </w:r>
      <w:r w:rsidRPr="00ED172B">
        <w:rPr>
          <w:color w:val="000000" w:themeColor="text1"/>
        </w:rPr>
        <w:br/>
        <w:t>5. Early ACCESS Task Teams; as needed</w:t>
      </w:r>
      <w:r w:rsidRPr="00ED172B">
        <w:rPr>
          <w:color w:val="000000" w:themeColor="text1"/>
        </w:rPr>
        <w:br/>
        <w:t>-Child Development Professional Learning</w:t>
      </w:r>
      <w:r w:rsidRPr="00ED172B">
        <w:rPr>
          <w:color w:val="000000" w:themeColor="text1"/>
        </w:rPr>
        <w:br/>
        <w:t>-ACHIEVE Professional Learning for Early ACCESS</w:t>
      </w:r>
      <w:r w:rsidRPr="00ED172B">
        <w:rPr>
          <w:color w:val="000000" w:themeColor="text1"/>
        </w:rPr>
        <w:br/>
        <w:t>-Institutes of Higher Education (Preservice) and Early ACCESS (Inservice) Preparation/Professional Learning</w:t>
      </w:r>
      <w:r w:rsidRPr="00ED172B">
        <w:rPr>
          <w:color w:val="000000" w:themeColor="text1"/>
        </w:rPr>
        <w:br/>
      </w:r>
      <w:r w:rsidRPr="00ED172B">
        <w:rPr>
          <w:color w:val="000000" w:themeColor="text1"/>
        </w:rPr>
        <w:br/>
        <w:t xml:space="preserve">In addition to the review of APR data, interested parties, community collaborators, and EA Regional and State Implementation Teams routinely review data related to the ongoing implementation and continuous improvement of the IDEA Part C State Systemic Improvement Plan (SSIP), or indicator C11. Data related to the SSIP </w:t>
      </w:r>
      <w:proofErr w:type="gramStart"/>
      <w:r w:rsidRPr="00ED172B">
        <w:rPr>
          <w:color w:val="000000" w:themeColor="text1"/>
        </w:rPr>
        <w:t>includes:</w:t>
      </w:r>
      <w:proofErr w:type="gramEnd"/>
      <w:r w:rsidRPr="00ED172B">
        <w:rPr>
          <w:color w:val="000000" w:themeColor="text1"/>
        </w:rPr>
        <w:t xml:space="preserve"> services provided; frequency and intensity of services; disaggregated early childhood outcomes data; and family outcome data. The various groups provide input and decisions at scheduled meetings throughout the year as well as between meetings when a need for input is identified.</w:t>
      </w:r>
      <w:r w:rsidRPr="00ED172B">
        <w:rPr>
          <w:color w:val="000000" w:themeColor="text1"/>
        </w:rPr>
        <w:br/>
      </w:r>
      <w:r w:rsidRPr="00ED172B">
        <w:rPr>
          <w:color w:val="000000" w:themeColor="text1"/>
        </w:rPr>
        <w:br/>
        <w:t>The data are used to inform decisions about personnel development related to the use of evidence-based practices as well as addressing barriers for successful implementation.</w:t>
      </w:r>
    </w:p>
    <w:p w14:paraId="50D1A7E1" w14:textId="184B178A" w:rsidR="00A2772B" w:rsidRPr="00ED172B" w:rsidRDefault="00A2772B" w:rsidP="00F80C9C">
      <w:pPr>
        <w:pStyle w:val="Bold"/>
        <w:rPr>
          <w:b w:val="0"/>
          <w:color w:val="000000" w:themeColor="text1"/>
        </w:rPr>
      </w:pPr>
    </w:p>
    <w:p w14:paraId="2C3700F9" w14:textId="77777777" w:rsidR="005918D1" w:rsidRPr="00ED172B" w:rsidRDefault="005918D1">
      <w:pPr>
        <w:rPr>
          <w:b/>
          <w:color w:val="000000" w:themeColor="text1"/>
        </w:rPr>
      </w:pPr>
      <w:r w:rsidRPr="00ED172B">
        <w:rPr>
          <w:b/>
          <w:color w:val="000000" w:themeColor="text1"/>
        </w:rPr>
        <w:t>Prepopulated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5PREPOPDATA"/>
      </w:tblPr>
      <w:tblGrid>
        <w:gridCol w:w="2874"/>
        <w:gridCol w:w="3332"/>
        <w:gridCol w:w="2879"/>
        <w:gridCol w:w="1705"/>
      </w:tblGrid>
      <w:tr w:rsidR="00ED172B" w:rsidRPr="00ED172B" w14:paraId="0B010B04" w14:textId="77777777" w:rsidTr="00986B99">
        <w:trPr>
          <w:trHeight w:val="233"/>
          <w:tblHeader/>
        </w:trPr>
        <w:tc>
          <w:tcPr>
            <w:tcW w:w="1332" w:type="pct"/>
            <w:shd w:val="clear" w:color="auto" w:fill="auto"/>
          </w:tcPr>
          <w:p w14:paraId="552D1A8F" w14:textId="77777777" w:rsidR="00815A6D" w:rsidRPr="00ED172B" w:rsidRDefault="00815A6D" w:rsidP="00F90BF8">
            <w:pPr>
              <w:spacing w:after="0"/>
              <w:jc w:val="center"/>
              <w:rPr>
                <w:rFonts w:cs="Arial"/>
                <w:b/>
                <w:color w:val="000000" w:themeColor="text1"/>
                <w:szCs w:val="16"/>
              </w:rPr>
            </w:pPr>
            <w:r w:rsidRPr="00ED172B">
              <w:rPr>
                <w:rFonts w:cs="Arial"/>
                <w:b/>
                <w:color w:val="000000" w:themeColor="text1"/>
                <w:szCs w:val="16"/>
              </w:rPr>
              <w:t>Source</w:t>
            </w:r>
          </w:p>
        </w:tc>
        <w:tc>
          <w:tcPr>
            <w:tcW w:w="1544" w:type="pct"/>
            <w:shd w:val="clear" w:color="auto" w:fill="auto"/>
          </w:tcPr>
          <w:p w14:paraId="3E60D271" w14:textId="77777777" w:rsidR="00815A6D" w:rsidRPr="00ED172B" w:rsidRDefault="00815A6D" w:rsidP="00F90BF8">
            <w:pPr>
              <w:spacing w:after="0"/>
              <w:jc w:val="center"/>
              <w:rPr>
                <w:rFonts w:cs="Arial"/>
                <w:b/>
                <w:color w:val="000000" w:themeColor="text1"/>
                <w:szCs w:val="16"/>
              </w:rPr>
            </w:pPr>
            <w:r w:rsidRPr="00ED172B">
              <w:rPr>
                <w:rFonts w:cs="Arial"/>
                <w:b/>
                <w:color w:val="000000" w:themeColor="text1"/>
                <w:szCs w:val="16"/>
              </w:rPr>
              <w:t>Date</w:t>
            </w:r>
          </w:p>
        </w:tc>
        <w:tc>
          <w:tcPr>
            <w:tcW w:w="1334" w:type="pct"/>
            <w:shd w:val="clear" w:color="auto" w:fill="auto"/>
          </w:tcPr>
          <w:p w14:paraId="23760182" w14:textId="77777777" w:rsidR="00815A6D" w:rsidRPr="00ED172B" w:rsidRDefault="00815A6D" w:rsidP="00F90BF8">
            <w:pPr>
              <w:spacing w:after="0"/>
              <w:jc w:val="center"/>
              <w:rPr>
                <w:rFonts w:cs="Arial"/>
                <w:b/>
                <w:color w:val="000000" w:themeColor="text1"/>
                <w:szCs w:val="16"/>
              </w:rPr>
            </w:pPr>
            <w:r w:rsidRPr="00ED172B">
              <w:rPr>
                <w:rFonts w:cs="Arial"/>
                <w:b/>
                <w:color w:val="000000" w:themeColor="text1"/>
                <w:szCs w:val="16"/>
              </w:rPr>
              <w:t>Description</w:t>
            </w:r>
          </w:p>
        </w:tc>
        <w:tc>
          <w:tcPr>
            <w:tcW w:w="791" w:type="pct"/>
            <w:shd w:val="clear" w:color="auto" w:fill="auto"/>
          </w:tcPr>
          <w:p w14:paraId="0124A482" w14:textId="77777777" w:rsidR="00815A6D" w:rsidRPr="00ED172B" w:rsidRDefault="00815A6D" w:rsidP="00F90BF8">
            <w:pPr>
              <w:spacing w:after="0"/>
              <w:jc w:val="center"/>
              <w:rPr>
                <w:rFonts w:cs="Arial"/>
                <w:b/>
                <w:color w:val="000000" w:themeColor="text1"/>
                <w:szCs w:val="16"/>
              </w:rPr>
            </w:pPr>
            <w:r w:rsidRPr="00ED172B">
              <w:rPr>
                <w:rFonts w:cs="Arial"/>
                <w:b/>
                <w:color w:val="000000" w:themeColor="text1"/>
                <w:szCs w:val="16"/>
              </w:rPr>
              <w:t>Data</w:t>
            </w:r>
          </w:p>
        </w:tc>
      </w:tr>
      <w:tr w:rsidR="00ED172B" w:rsidRPr="00ED172B" w14:paraId="671BDF4C" w14:textId="77777777" w:rsidTr="00986B99">
        <w:trPr>
          <w:trHeight w:val="380"/>
        </w:trPr>
        <w:tc>
          <w:tcPr>
            <w:tcW w:w="1332" w:type="pct"/>
            <w:shd w:val="clear" w:color="auto" w:fill="auto"/>
          </w:tcPr>
          <w:p w14:paraId="421054C5" w14:textId="1E915927" w:rsidR="000709B9" w:rsidRPr="00ED172B" w:rsidRDefault="00753E04" w:rsidP="000709B9">
            <w:pPr>
              <w:jc w:val="center"/>
              <w:rPr>
                <w:rFonts w:cs="Arial"/>
                <w:color w:val="000000" w:themeColor="text1"/>
                <w:szCs w:val="16"/>
              </w:rPr>
            </w:pPr>
            <w:r w:rsidRPr="00ED172B">
              <w:rPr>
                <w:rFonts w:cs="Arial"/>
                <w:color w:val="000000" w:themeColor="text1"/>
                <w:szCs w:val="16"/>
              </w:rPr>
              <w:t>SY 2022-23 EMAPS IDEA Part C Child Count and Settings Survey; Section A: Child Count and Settings by Age</w:t>
            </w:r>
          </w:p>
        </w:tc>
        <w:tc>
          <w:tcPr>
            <w:tcW w:w="1544" w:type="pct"/>
            <w:shd w:val="clear" w:color="auto" w:fill="auto"/>
          </w:tcPr>
          <w:p w14:paraId="0790EBE0" w14:textId="3F6DEC47" w:rsidR="000709B9" w:rsidRPr="00ED172B" w:rsidRDefault="00753E04" w:rsidP="000709B9">
            <w:pPr>
              <w:jc w:val="center"/>
              <w:rPr>
                <w:rFonts w:cs="Arial"/>
                <w:color w:val="000000" w:themeColor="text1"/>
                <w:szCs w:val="16"/>
              </w:rPr>
            </w:pPr>
            <w:r w:rsidRPr="00ED172B">
              <w:rPr>
                <w:rFonts w:cs="Arial"/>
                <w:color w:val="000000" w:themeColor="text1"/>
                <w:szCs w:val="16"/>
              </w:rPr>
              <w:t>08/30/2023</w:t>
            </w:r>
          </w:p>
        </w:tc>
        <w:tc>
          <w:tcPr>
            <w:tcW w:w="1334" w:type="pct"/>
            <w:shd w:val="clear" w:color="auto" w:fill="auto"/>
          </w:tcPr>
          <w:p w14:paraId="5DB5AFD6" w14:textId="50B3434B" w:rsidR="000709B9" w:rsidRPr="00ED172B" w:rsidRDefault="000709B9" w:rsidP="000709B9">
            <w:pPr>
              <w:jc w:val="center"/>
              <w:rPr>
                <w:rFonts w:cs="Arial"/>
                <w:color w:val="000000" w:themeColor="text1"/>
                <w:szCs w:val="16"/>
              </w:rPr>
            </w:pPr>
            <w:r w:rsidRPr="00ED172B">
              <w:rPr>
                <w:rFonts w:cs="Arial"/>
                <w:color w:val="000000" w:themeColor="text1"/>
                <w:szCs w:val="16"/>
              </w:rPr>
              <w:t xml:space="preserve">Number of infants and </w:t>
            </w:r>
            <w:proofErr w:type="gramStart"/>
            <w:r w:rsidRPr="00ED172B">
              <w:rPr>
                <w:rFonts w:cs="Arial"/>
                <w:color w:val="000000" w:themeColor="text1"/>
                <w:szCs w:val="16"/>
              </w:rPr>
              <w:t>toddlers</w:t>
            </w:r>
            <w:proofErr w:type="gramEnd"/>
            <w:r w:rsidRPr="00ED172B">
              <w:rPr>
                <w:rFonts w:cs="Arial"/>
                <w:color w:val="000000" w:themeColor="text1"/>
                <w:szCs w:val="16"/>
              </w:rPr>
              <w:t xml:space="preserve"> birth to 1 with IFSPs</w:t>
            </w:r>
          </w:p>
        </w:tc>
        <w:tc>
          <w:tcPr>
            <w:tcW w:w="791" w:type="pct"/>
            <w:shd w:val="clear" w:color="auto" w:fill="auto"/>
          </w:tcPr>
          <w:p w14:paraId="1E279F2D" w14:textId="0E5C0687" w:rsidR="000709B9" w:rsidRPr="00ED172B" w:rsidRDefault="00860830" w:rsidP="000709B9">
            <w:pPr>
              <w:jc w:val="center"/>
              <w:rPr>
                <w:rFonts w:cs="Arial"/>
                <w:color w:val="000000" w:themeColor="text1"/>
                <w:szCs w:val="16"/>
              </w:rPr>
            </w:pPr>
            <w:r w:rsidRPr="00ED172B">
              <w:rPr>
                <w:color w:val="000000" w:themeColor="text1"/>
                <w:szCs w:val="16"/>
              </w:rPr>
              <w:t>431</w:t>
            </w:r>
          </w:p>
        </w:tc>
      </w:tr>
      <w:tr w:rsidR="00ED172B" w:rsidRPr="00ED172B" w14:paraId="189CFC15" w14:textId="77777777" w:rsidTr="00986B99">
        <w:trPr>
          <w:trHeight w:val="380"/>
        </w:trPr>
        <w:tc>
          <w:tcPr>
            <w:tcW w:w="1332" w:type="pct"/>
            <w:shd w:val="clear" w:color="auto" w:fill="auto"/>
          </w:tcPr>
          <w:p w14:paraId="335264B7" w14:textId="790A9EE8" w:rsidR="000709B9" w:rsidRPr="00ED172B" w:rsidRDefault="00753E04" w:rsidP="000709B9">
            <w:pPr>
              <w:jc w:val="center"/>
              <w:rPr>
                <w:rFonts w:cs="Arial"/>
                <w:color w:val="000000" w:themeColor="text1"/>
                <w:szCs w:val="16"/>
              </w:rPr>
            </w:pPr>
            <w:r w:rsidRPr="00ED172B">
              <w:rPr>
                <w:rFonts w:cs="Arial"/>
                <w:color w:val="000000" w:themeColor="text1"/>
                <w:szCs w:val="16"/>
                <w:shd w:val="clear" w:color="auto" w:fill="FFFFFF"/>
              </w:rPr>
              <w:t xml:space="preserve">Annual State Resident Population Estimates for 6 Race Groups (5 Race Alone Groups and Two or More Races) by Age, Sex, and Hispanic Origin: April 1, </w:t>
            </w:r>
            <w:proofErr w:type="gramStart"/>
            <w:r w:rsidRPr="00ED172B">
              <w:rPr>
                <w:rFonts w:cs="Arial"/>
                <w:color w:val="000000" w:themeColor="text1"/>
                <w:szCs w:val="16"/>
                <w:shd w:val="clear" w:color="auto" w:fill="FFFFFF"/>
              </w:rPr>
              <w:t>2020</w:t>
            </w:r>
            <w:proofErr w:type="gramEnd"/>
            <w:r w:rsidRPr="00ED172B">
              <w:rPr>
                <w:rFonts w:cs="Arial"/>
                <w:color w:val="000000" w:themeColor="text1"/>
                <w:szCs w:val="16"/>
                <w:shd w:val="clear" w:color="auto" w:fill="FFFFFF"/>
              </w:rPr>
              <w:t xml:space="preserve"> to July 1, 2021</w:t>
            </w:r>
          </w:p>
        </w:tc>
        <w:tc>
          <w:tcPr>
            <w:tcW w:w="1544" w:type="pct"/>
            <w:shd w:val="clear" w:color="auto" w:fill="auto"/>
          </w:tcPr>
          <w:p w14:paraId="7AEE8EDA" w14:textId="424A4217" w:rsidR="000709B9" w:rsidRPr="00ED172B" w:rsidRDefault="00753E04" w:rsidP="000709B9">
            <w:pPr>
              <w:jc w:val="center"/>
              <w:rPr>
                <w:rFonts w:cs="Arial"/>
                <w:color w:val="000000" w:themeColor="text1"/>
                <w:szCs w:val="16"/>
              </w:rPr>
            </w:pPr>
            <w:r w:rsidRPr="00ED172B">
              <w:rPr>
                <w:rFonts w:cs="Arial"/>
                <w:color w:val="000000" w:themeColor="text1"/>
                <w:szCs w:val="16"/>
                <w:shd w:val="clear" w:color="auto" w:fill="FFFFFF"/>
              </w:rPr>
              <w:t>06/20/2023</w:t>
            </w:r>
          </w:p>
        </w:tc>
        <w:tc>
          <w:tcPr>
            <w:tcW w:w="1334" w:type="pct"/>
            <w:shd w:val="clear" w:color="auto" w:fill="auto"/>
          </w:tcPr>
          <w:p w14:paraId="2CEB4140" w14:textId="39C790A3" w:rsidR="000709B9" w:rsidRPr="00ED172B" w:rsidRDefault="000709B9" w:rsidP="000709B9">
            <w:pPr>
              <w:jc w:val="center"/>
              <w:rPr>
                <w:rFonts w:cs="Arial"/>
                <w:color w:val="000000" w:themeColor="text1"/>
                <w:szCs w:val="16"/>
              </w:rPr>
            </w:pPr>
            <w:r w:rsidRPr="00ED172B">
              <w:rPr>
                <w:rFonts w:cs="Arial"/>
                <w:color w:val="000000" w:themeColor="text1"/>
                <w:szCs w:val="16"/>
              </w:rPr>
              <w:t xml:space="preserve">Population of infants and </w:t>
            </w:r>
            <w:proofErr w:type="gramStart"/>
            <w:r w:rsidRPr="00ED172B">
              <w:rPr>
                <w:rFonts w:cs="Arial"/>
                <w:color w:val="000000" w:themeColor="text1"/>
                <w:szCs w:val="16"/>
              </w:rPr>
              <w:t>toddlers</w:t>
            </w:r>
            <w:proofErr w:type="gramEnd"/>
            <w:r w:rsidRPr="00ED172B">
              <w:rPr>
                <w:rFonts w:cs="Arial"/>
                <w:color w:val="000000" w:themeColor="text1"/>
                <w:szCs w:val="16"/>
              </w:rPr>
              <w:t xml:space="preserve"> birth to 1</w:t>
            </w:r>
          </w:p>
        </w:tc>
        <w:tc>
          <w:tcPr>
            <w:tcW w:w="791" w:type="pct"/>
            <w:shd w:val="clear" w:color="auto" w:fill="auto"/>
          </w:tcPr>
          <w:p w14:paraId="5832F80F" w14:textId="08624C1E" w:rsidR="000709B9" w:rsidRPr="00ED172B" w:rsidRDefault="00860830" w:rsidP="000709B9">
            <w:pPr>
              <w:jc w:val="center"/>
              <w:rPr>
                <w:rFonts w:cs="Arial"/>
                <w:color w:val="000000" w:themeColor="text1"/>
                <w:szCs w:val="16"/>
              </w:rPr>
            </w:pPr>
            <w:r w:rsidRPr="00ED172B">
              <w:rPr>
                <w:color w:val="000000" w:themeColor="text1"/>
                <w:szCs w:val="16"/>
              </w:rPr>
              <w:t>36,786</w:t>
            </w:r>
          </w:p>
        </w:tc>
      </w:tr>
    </w:tbl>
    <w:p w14:paraId="10606B16" w14:textId="29BD186B" w:rsidR="005918D1" w:rsidRPr="00ED172B" w:rsidRDefault="00F22D09">
      <w:pPr>
        <w:rPr>
          <w:b/>
          <w:color w:val="000000" w:themeColor="text1"/>
        </w:rPr>
      </w:pPr>
      <w:r>
        <w:rPr>
          <w:b/>
          <w:color w:val="000000" w:themeColor="text1"/>
        </w:rPr>
        <w:t>FFY 2022 SPP/APR Data</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5FFYAPRDATA"/>
      </w:tblPr>
      <w:tblGrid>
        <w:gridCol w:w="2610"/>
        <w:gridCol w:w="1982"/>
        <w:gridCol w:w="1442"/>
        <w:gridCol w:w="1349"/>
        <w:gridCol w:w="1170"/>
        <w:gridCol w:w="1170"/>
        <w:gridCol w:w="1071"/>
      </w:tblGrid>
      <w:tr w:rsidR="00ED172B" w:rsidRPr="00ED172B" w14:paraId="46554450" w14:textId="77777777" w:rsidTr="00986B99">
        <w:trPr>
          <w:trHeight w:val="359"/>
          <w:tblHeader/>
        </w:trPr>
        <w:tc>
          <w:tcPr>
            <w:tcW w:w="1209" w:type="pct"/>
            <w:shd w:val="clear" w:color="auto" w:fill="auto"/>
            <w:vAlign w:val="bottom"/>
          </w:tcPr>
          <w:p w14:paraId="5DF8D6E6" w14:textId="41F8047A" w:rsidR="00967D30" w:rsidRPr="00ED172B" w:rsidRDefault="00967D30" w:rsidP="00967D30">
            <w:pPr>
              <w:jc w:val="center"/>
              <w:rPr>
                <w:rFonts w:cs="Arial"/>
                <w:b/>
                <w:color w:val="000000" w:themeColor="text1"/>
                <w:szCs w:val="16"/>
              </w:rPr>
            </w:pPr>
            <w:r w:rsidRPr="00ED172B">
              <w:rPr>
                <w:rFonts w:cs="Arial"/>
                <w:b/>
                <w:color w:val="000000" w:themeColor="text1"/>
                <w:szCs w:val="16"/>
              </w:rPr>
              <w:t xml:space="preserve">Number of infants and </w:t>
            </w:r>
            <w:proofErr w:type="gramStart"/>
            <w:r w:rsidRPr="00ED172B">
              <w:rPr>
                <w:rFonts w:cs="Arial"/>
                <w:b/>
                <w:color w:val="000000" w:themeColor="text1"/>
                <w:szCs w:val="16"/>
              </w:rPr>
              <w:t>toddlers</w:t>
            </w:r>
            <w:proofErr w:type="gramEnd"/>
            <w:r w:rsidRPr="00ED172B">
              <w:rPr>
                <w:rFonts w:cs="Arial"/>
                <w:b/>
                <w:color w:val="000000" w:themeColor="text1"/>
                <w:szCs w:val="16"/>
              </w:rPr>
              <w:t xml:space="preserve"> birth to 1 with IFSPs</w:t>
            </w:r>
          </w:p>
        </w:tc>
        <w:tc>
          <w:tcPr>
            <w:tcW w:w="918" w:type="pct"/>
            <w:shd w:val="clear" w:color="auto" w:fill="auto"/>
            <w:vAlign w:val="bottom"/>
          </w:tcPr>
          <w:p w14:paraId="2C3A0A23" w14:textId="3E5E0C91" w:rsidR="00967D30" w:rsidRPr="00ED172B" w:rsidRDefault="00967D30" w:rsidP="00967D30">
            <w:pPr>
              <w:jc w:val="center"/>
              <w:rPr>
                <w:rFonts w:cs="Arial"/>
                <w:color w:val="000000" w:themeColor="text1"/>
                <w:szCs w:val="16"/>
              </w:rPr>
            </w:pPr>
            <w:r w:rsidRPr="00ED172B">
              <w:rPr>
                <w:rFonts w:cs="Arial"/>
                <w:b/>
                <w:color w:val="000000" w:themeColor="text1"/>
                <w:szCs w:val="16"/>
              </w:rPr>
              <w:t xml:space="preserve">Population of infants and </w:t>
            </w:r>
            <w:proofErr w:type="gramStart"/>
            <w:r w:rsidRPr="00ED172B">
              <w:rPr>
                <w:rFonts w:cs="Arial"/>
                <w:b/>
                <w:color w:val="000000" w:themeColor="text1"/>
                <w:szCs w:val="16"/>
              </w:rPr>
              <w:t>toddlers</w:t>
            </w:r>
            <w:proofErr w:type="gramEnd"/>
            <w:r w:rsidRPr="00ED172B">
              <w:rPr>
                <w:rFonts w:cs="Arial"/>
                <w:b/>
                <w:color w:val="000000" w:themeColor="text1"/>
                <w:szCs w:val="16"/>
              </w:rPr>
              <w:t xml:space="preserve"> birth to 1</w:t>
            </w:r>
          </w:p>
        </w:tc>
        <w:tc>
          <w:tcPr>
            <w:tcW w:w="668" w:type="pct"/>
            <w:shd w:val="clear" w:color="auto" w:fill="auto"/>
            <w:vAlign w:val="bottom"/>
          </w:tcPr>
          <w:p w14:paraId="49A3AF77" w14:textId="565E9218" w:rsidR="00967D30" w:rsidRPr="00ED172B" w:rsidRDefault="00CD74B5" w:rsidP="00967D30">
            <w:pPr>
              <w:jc w:val="center"/>
              <w:rPr>
                <w:rFonts w:cs="Arial"/>
                <w:b/>
                <w:color w:val="000000" w:themeColor="text1"/>
                <w:szCs w:val="16"/>
              </w:rPr>
            </w:pPr>
            <w:r>
              <w:rPr>
                <w:rFonts w:cs="Arial"/>
                <w:b/>
                <w:color w:val="000000" w:themeColor="text1"/>
                <w:szCs w:val="16"/>
              </w:rPr>
              <w:t>FFY 2021 Data</w:t>
            </w:r>
          </w:p>
        </w:tc>
        <w:tc>
          <w:tcPr>
            <w:tcW w:w="625" w:type="pct"/>
            <w:shd w:val="clear" w:color="auto" w:fill="auto"/>
            <w:vAlign w:val="bottom"/>
          </w:tcPr>
          <w:p w14:paraId="278F3E66" w14:textId="051778AA" w:rsidR="00967D30" w:rsidRPr="00ED172B" w:rsidRDefault="00F22D09" w:rsidP="00967D30">
            <w:pPr>
              <w:jc w:val="center"/>
              <w:rPr>
                <w:rFonts w:cs="Arial"/>
                <w:b/>
                <w:color w:val="000000" w:themeColor="text1"/>
                <w:szCs w:val="16"/>
              </w:rPr>
            </w:pPr>
            <w:r>
              <w:rPr>
                <w:rFonts w:cs="Arial"/>
                <w:b/>
                <w:color w:val="000000" w:themeColor="text1"/>
                <w:szCs w:val="16"/>
              </w:rPr>
              <w:t>FFY 2022 Target</w:t>
            </w:r>
          </w:p>
        </w:tc>
        <w:tc>
          <w:tcPr>
            <w:tcW w:w="542" w:type="pct"/>
            <w:shd w:val="clear" w:color="auto" w:fill="auto"/>
            <w:vAlign w:val="bottom"/>
          </w:tcPr>
          <w:p w14:paraId="3D59A48C" w14:textId="707CD258" w:rsidR="00967D30" w:rsidRPr="00ED172B" w:rsidRDefault="00F22D09" w:rsidP="00967D30">
            <w:pPr>
              <w:jc w:val="center"/>
              <w:rPr>
                <w:rFonts w:cs="Arial"/>
                <w:b/>
                <w:color w:val="000000" w:themeColor="text1"/>
                <w:szCs w:val="16"/>
              </w:rPr>
            </w:pPr>
            <w:r>
              <w:rPr>
                <w:rFonts w:cs="Arial"/>
                <w:b/>
                <w:color w:val="000000" w:themeColor="text1"/>
                <w:szCs w:val="16"/>
              </w:rPr>
              <w:t>FFY 2022 Data</w:t>
            </w:r>
          </w:p>
        </w:tc>
        <w:tc>
          <w:tcPr>
            <w:tcW w:w="542" w:type="pct"/>
            <w:shd w:val="clear" w:color="auto" w:fill="auto"/>
            <w:vAlign w:val="bottom"/>
          </w:tcPr>
          <w:p w14:paraId="330A725E" w14:textId="77777777" w:rsidR="00967D30" w:rsidRPr="00ED172B" w:rsidRDefault="00967D30" w:rsidP="00967D30">
            <w:pPr>
              <w:jc w:val="center"/>
              <w:rPr>
                <w:rFonts w:cs="Arial"/>
                <w:b/>
                <w:color w:val="000000" w:themeColor="text1"/>
                <w:szCs w:val="16"/>
              </w:rPr>
            </w:pPr>
            <w:r w:rsidRPr="00ED172B">
              <w:rPr>
                <w:rFonts w:cs="Arial"/>
                <w:b/>
                <w:color w:val="000000" w:themeColor="text1"/>
                <w:szCs w:val="16"/>
              </w:rPr>
              <w:t>Status</w:t>
            </w:r>
          </w:p>
        </w:tc>
        <w:tc>
          <w:tcPr>
            <w:tcW w:w="496" w:type="pct"/>
            <w:shd w:val="clear" w:color="auto" w:fill="auto"/>
            <w:vAlign w:val="bottom"/>
          </w:tcPr>
          <w:p w14:paraId="32D23C04" w14:textId="77777777" w:rsidR="00967D30" w:rsidRPr="00ED172B" w:rsidRDefault="00967D30" w:rsidP="00967D30">
            <w:pPr>
              <w:jc w:val="center"/>
              <w:rPr>
                <w:rFonts w:cs="Arial"/>
                <w:b/>
                <w:color w:val="000000" w:themeColor="text1"/>
                <w:szCs w:val="16"/>
              </w:rPr>
            </w:pPr>
            <w:r w:rsidRPr="00ED172B">
              <w:rPr>
                <w:rFonts w:cs="Arial"/>
                <w:b/>
                <w:color w:val="000000" w:themeColor="text1"/>
                <w:szCs w:val="16"/>
              </w:rPr>
              <w:t>Slippage</w:t>
            </w:r>
          </w:p>
        </w:tc>
      </w:tr>
      <w:tr w:rsidR="00ED172B" w:rsidRPr="00ED172B" w14:paraId="0D71FF0D" w14:textId="77777777" w:rsidTr="00986B99">
        <w:trPr>
          <w:trHeight w:val="366"/>
        </w:trPr>
        <w:tc>
          <w:tcPr>
            <w:tcW w:w="1209" w:type="pct"/>
            <w:shd w:val="clear" w:color="auto" w:fill="auto"/>
            <w:vAlign w:val="center"/>
          </w:tcPr>
          <w:p w14:paraId="502A8941" w14:textId="17070B3F" w:rsidR="00D3555C" w:rsidRPr="00ED172B" w:rsidRDefault="00860830" w:rsidP="00D3555C">
            <w:pPr>
              <w:jc w:val="center"/>
              <w:rPr>
                <w:rFonts w:cs="Arial"/>
                <w:color w:val="000000" w:themeColor="text1"/>
                <w:szCs w:val="16"/>
              </w:rPr>
            </w:pPr>
            <w:r w:rsidRPr="00ED172B">
              <w:rPr>
                <w:color w:val="000000" w:themeColor="text1"/>
                <w:szCs w:val="16"/>
              </w:rPr>
              <w:t>431</w:t>
            </w:r>
          </w:p>
        </w:tc>
        <w:tc>
          <w:tcPr>
            <w:tcW w:w="918" w:type="pct"/>
            <w:shd w:val="clear" w:color="auto" w:fill="auto"/>
            <w:vAlign w:val="center"/>
          </w:tcPr>
          <w:p w14:paraId="0AE05470" w14:textId="30D6181E" w:rsidR="00D3555C" w:rsidRPr="00ED172B" w:rsidRDefault="00860830" w:rsidP="00D3555C">
            <w:pPr>
              <w:jc w:val="center"/>
              <w:rPr>
                <w:rFonts w:cs="Arial"/>
                <w:color w:val="000000" w:themeColor="text1"/>
                <w:szCs w:val="16"/>
              </w:rPr>
            </w:pPr>
            <w:r w:rsidRPr="00ED172B">
              <w:rPr>
                <w:color w:val="000000" w:themeColor="text1"/>
                <w:szCs w:val="16"/>
              </w:rPr>
              <w:t>36,786</w:t>
            </w:r>
          </w:p>
        </w:tc>
        <w:tc>
          <w:tcPr>
            <w:tcW w:w="668" w:type="pct"/>
            <w:shd w:val="clear" w:color="auto" w:fill="auto"/>
            <w:vAlign w:val="center"/>
          </w:tcPr>
          <w:p w14:paraId="5B140DA6" w14:textId="54F7435B" w:rsidR="00D3555C" w:rsidRPr="00ED172B" w:rsidRDefault="00860830" w:rsidP="00D3555C">
            <w:pPr>
              <w:jc w:val="center"/>
              <w:rPr>
                <w:rFonts w:cs="Arial"/>
                <w:color w:val="000000" w:themeColor="text1"/>
                <w:szCs w:val="16"/>
              </w:rPr>
            </w:pPr>
            <w:r w:rsidRPr="00ED172B">
              <w:rPr>
                <w:rFonts w:cs="Arial"/>
                <w:color w:val="000000" w:themeColor="text1"/>
                <w:szCs w:val="16"/>
              </w:rPr>
              <w:t>0.89%</w:t>
            </w:r>
          </w:p>
        </w:tc>
        <w:tc>
          <w:tcPr>
            <w:tcW w:w="625" w:type="pct"/>
            <w:shd w:val="clear" w:color="auto" w:fill="auto"/>
            <w:vAlign w:val="center"/>
          </w:tcPr>
          <w:p w14:paraId="2B5C85A7" w14:textId="7D699F44" w:rsidR="00D3555C" w:rsidRPr="00ED172B" w:rsidRDefault="00632DF6" w:rsidP="00632DF6">
            <w:pPr>
              <w:jc w:val="center"/>
              <w:rPr>
                <w:color w:val="000000" w:themeColor="text1"/>
              </w:rPr>
            </w:pPr>
            <w:r w:rsidRPr="00ED172B">
              <w:rPr>
                <w:color w:val="000000" w:themeColor="text1"/>
              </w:rPr>
              <w:t>1.13%</w:t>
            </w:r>
          </w:p>
        </w:tc>
        <w:tc>
          <w:tcPr>
            <w:tcW w:w="542" w:type="pct"/>
            <w:shd w:val="clear" w:color="auto" w:fill="auto"/>
            <w:vAlign w:val="center"/>
          </w:tcPr>
          <w:p w14:paraId="1780242C" w14:textId="08023FB0" w:rsidR="00D3555C" w:rsidRPr="00ED172B" w:rsidRDefault="00860830" w:rsidP="00D3555C">
            <w:pPr>
              <w:jc w:val="center"/>
              <w:rPr>
                <w:rFonts w:cs="Arial"/>
                <w:color w:val="000000" w:themeColor="text1"/>
                <w:szCs w:val="16"/>
              </w:rPr>
            </w:pPr>
            <w:r w:rsidRPr="00ED172B">
              <w:rPr>
                <w:rFonts w:cs="Arial"/>
                <w:color w:val="000000" w:themeColor="text1"/>
                <w:szCs w:val="16"/>
              </w:rPr>
              <w:t>1.17%</w:t>
            </w:r>
          </w:p>
        </w:tc>
        <w:tc>
          <w:tcPr>
            <w:tcW w:w="542" w:type="pct"/>
            <w:shd w:val="clear" w:color="auto" w:fill="auto"/>
            <w:vAlign w:val="center"/>
          </w:tcPr>
          <w:p w14:paraId="29F870EC" w14:textId="610FD0F7" w:rsidR="00D3555C" w:rsidRPr="00ED172B" w:rsidRDefault="00632DF6" w:rsidP="00632DF6">
            <w:pPr>
              <w:jc w:val="center"/>
              <w:rPr>
                <w:color w:val="000000" w:themeColor="text1"/>
              </w:rPr>
            </w:pPr>
            <w:r w:rsidRPr="00ED172B">
              <w:rPr>
                <w:color w:val="000000" w:themeColor="text1"/>
              </w:rPr>
              <w:t>Met target</w:t>
            </w:r>
          </w:p>
        </w:tc>
        <w:tc>
          <w:tcPr>
            <w:tcW w:w="496" w:type="pct"/>
            <w:shd w:val="clear" w:color="auto" w:fill="auto"/>
            <w:vAlign w:val="center"/>
          </w:tcPr>
          <w:p w14:paraId="3B10C568" w14:textId="17A3466F" w:rsidR="00D3555C" w:rsidRPr="00ED172B" w:rsidRDefault="00632DF6" w:rsidP="00632DF6">
            <w:pPr>
              <w:jc w:val="center"/>
              <w:rPr>
                <w:color w:val="000000" w:themeColor="text1"/>
              </w:rPr>
            </w:pPr>
            <w:r w:rsidRPr="00ED172B">
              <w:rPr>
                <w:color w:val="000000" w:themeColor="text1"/>
              </w:rPr>
              <w:t>No Slippage</w:t>
            </w:r>
          </w:p>
        </w:tc>
      </w:tr>
    </w:tbl>
    <w:p w14:paraId="3CBC9B31" w14:textId="2AC53FB7" w:rsidR="003A3693" w:rsidRPr="00ED172B" w:rsidRDefault="003A3693" w:rsidP="003A3693">
      <w:pPr>
        <w:rPr>
          <w:rFonts w:cs="Arial"/>
          <w:b/>
          <w:color w:val="000000" w:themeColor="text1"/>
          <w:szCs w:val="16"/>
        </w:rPr>
      </w:pPr>
      <w:r w:rsidRPr="00ED172B">
        <w:rPr>
          <w:rFonts w:cs="Arial"/>
          <w:b/>
          <w:color w:val="000000" w:themeColor="text1"/>
          <w:szCs w:val="16"/>
        </w:rPr>
        <w:t>Provide additional information about this indicator (optional)</w:t>
      </w:r>
    </w:p>
    <w:p w14:paraId="2A9A6EA9" w14:textId="71C8D759" w:rsidR="003A3693" w:rsidRPr="00ED172B" w:rsidRDefault="003A3693" w:rsidP="00632DF6">
      <w:pPr>
        <w:rPr>
          <w:color w:val="000000" w:themeColor="text1"/>
        </w:rPr>
      </w:pPr>
    </w:p>
    <w:p w14:paraId="570F9CF2" w14:textId="73DF43E4" w:rsidR="00DC0682" w:rsidRPr="00A40EE1" w:rsidRDefault="000D0117" w:rsidP="005C3FFD">
      <w:pPr>
        <w:pStyle w:val="Heading2"/>
      </w:pPr>
      <w:r w:rsidRPr="00A40EE1">
        <w:t xml:space="preserve">5 - </w:t>
      </w:r>
      <w:r w:rsidR="00DC0682" w:rsidRPr="00A40EE1">
        <w:t>Prior FFY Required Actions</w:t>
      </w:r>
    </w:p>
    <w:p w14:paraId="0D04CBEE" w14:textId="76942275" w:rsidR="00DC0682" w:rsidRPr="00ED172B" w:rsidRDefault="00632DF6" w:rsidP="00027F39">
      <w:pPr>
        <w:rPr>
          <w:color w:val="000000" w:themeColor="text1"/>
        </w:rPr>
      </w:pPr>
      <w:r w:rsidRPr="00ED172B">
        <w:rPr>
          <w:color w:val="000000" w:themeColor="text1"/>
        </w:rPr>
        <w:t>None</w:t>
      </w:r>
    </w:p>
    <w:p w14:paraId="72B15385" w14:textId="38429387" w:rsidR="00DC0682" w:rsidRPr="00A40EE1" w:rsidRDefault="000D0117" w:rsidP="005C3FFD">
      <w:pPr>
        <w:pStyle w:val="Heading2"/>
      </w:pPr>
      <w:r w:rsidRPr="00A40EE1">
        <w:t xml:space="preserve">5 - </w:t>
      </w:r>
      <w:r w:rsidR="00DC0682" w:rsidRPr="00A40EE1">
        <w:t>OSEP Response</w:t>
      </w:r>
    </w:p>
    <w:p w14:paraId="17DE00FE" w14:textId="160BC2C5" w:rsidR="00DC0682" w:rsidRPr="00ED172B" w:rsidRDefault="00DC0682" w:rsidP="00027F39">
      <w:pPr>
        <w:rPr>
          <w:color w:val="000000" w:themeColor="text1"/>
        </w:rPr>
      </w:pPr>
    </w:p>
    <w:p w14:paraId="3AD8C480" w14:textId="43A7321C" w:rsidR="00DC0682" w:rsidRPr="00A40EE1" w:rsidRDefault="000D0117" w:rsidP="005C3FFD">
      <w:pPr>
        <w:pStyle w:val="Heading2"/>
      </w:pPr>
      <w:r w:rsidRPr="00A40EE1">
        <w:t xml:space="preserve">5 - </w:t>
      </w:r>
      <w:r w:rsidR="00DC0682" w:rsidRPr="00A40EE1">
        <w:t>Required Actions</w:t>
      </w:r>
    </w:p>
    <w:p w14:paraId="28F72D21" w14:textId="482322D8" w:rsidR="00DC0682" w:rsidRPr="00ED172B" w:rsidRDefault="00DC0682" w:rsidP="00027F39">
      <w:pPr>
        <w:rPr>
          <w:color w:val="000000" w:themeColor="text1"/>
        </w:rPr>
      </w:pPr>
    </w:p>
    <w:p w14:paraId="4FD273CC" w14:textId="77777777" w:rsidR="00447F6D" w:rsidRPr="00ED172B" w:rsidRDefault="00447F6D" w:rsidP="00B83404">
      <w:pPr>
        <w:rPr>
          <w:color w:val="000000" w:themeColor="text1"/>
        </w:rPr>
        <w:sectPr w:rsidR="00447F6D" w:rsidRPr="00ED172B" w:rsidSect="00BF3AB4">
          <w:pgSz w:w="12240" w:h="15840"/>
          <w:pgMar w:top="720" w:right="720" w:bottom="720" w:left="720" w:header="576" w:footer="720" w:gutter="0"/>
          <w:cols w:space="720"/>
          <w:docGrid w:linePitch="360"/>
        </w:sectPr>
      </w:pPr>
    </w:p>
    <w:p w14:paraId="57B13665" w14:textId="77777777" w:rsidR="000C6015" w:rsidRPr="00ED172B" w:rsidRDefault="00D03701" w:rsidP="0077063D">
      <w:pPr>
        <w:pStyle w:val="Heading1"/>
        <w:rPr>
          <w:color w:val="000000" w:themeColor="text1"/>
        </w:rPr>
      </w:pPr>
      <w:bookmarkStart w:id="34" w:name="_Toc381956335"/>
      <w:bookmarkStart w:id="35" w:name="_Toc384383336"/>
      <w:bookmarkStart w:id="36" w:name="_Toc392159288"/>
      <w:r w:rsidRPr="00ED172B">
        <w:rPr>
          <w:color w:val="000000" w:themeColor="text1"/>
        </w:rPr>
        <w:lastRenderedPageBreak/>
        <w:t xml:space="preserve">Indicator </w:t>
      </w:r>
      <w:bookmarkEnd w:id="34"/>
      <w:bookmarkEnd w:id="35"/>
      <w:bookmarkEnd w:id="36"/>
      <w:r w:rsidR="000C6015" w:rsidRPr="00ED172B">
        <w:rPr>
          <w:color w:val="000000" w:themeColor="text1"/>
        </w:rPr>
        <w:t>6: Child Find (Birth to Three)</w:t>
      </w:r>
    </w:p>
    <w:p w14:paraId="1759B464" w14:textId="77777777" w:rsidR="000C5918" w:rsidRPr="00ED172B" w:rsidRDefault="000C5918" w:rsidP="00186420">
      <w:pPr>
        <w:rPr>
          <w:color w:val="000000" w:themeColor="text1"/>
          <w:szCs w:val="20"/>
        </w:rPr>
      </w:pPr>
      <w:r w:rsidRPr="00ED172B">
        <w:rPr>
          <w:b/>
          <w:color w:val="000000" w:themeColor="text1"/>
          <w:sz w:val="20"/>
          <w:szCs w:val="20"/>
        </w:rPr>
        <w:t>Instructions and Measurement</w:t>
      </w:r>
    </w:p>
    <w:p w14:paraId="4480A000" w14:textId="77777777" w:rsidR="000C6015" w:rsidRPr="00ED172B" w:rsidRDefault="000C6015" w:rsidP="00B609A4">
      <w:pPr>
        <w:rPr>
          <w:b/>
          <w:color w:val="000000" w:themeColor="text1"/>
          <w:szCs w:val="16"/>
        </w:rPr>
      </w:pPr>
      <w:r w:rsidRPr="00ED172B">
        <w:rPr>
          <w:b/>
          <w:color w:val="000000" w:themeColor="text1"/>
          <w:szCs w:val="16"/>
        </w:rPr>
        <w:t xml:space="preserve">Monitoring Priority: </w:t>
      </w:r>
      <w:r w:rsidRPr="00ED172B">
        <w:rPr>
          <w:color w:val="000000" w:themeColor="text1"/>
          <w:szCs w:val="16"/>
        </w:rPr>
        <w:t>Effective General Supervision Part C / Child Find</w:t>
      </w:r>
    </w:p>
    <w:p w14:paraId="6BF01D65" w14:textId="77777777" w:rsidR="00A863D5" w:rsidRDefault="000C6015" w:rsidP="00B609A4">
      <w:pPr>
        <w:rPr>
          <w:color w:val="000000" w:themeColor="text1"/>
          <w:szCs w:val="16"/>
        </w:rPr>
      </w:pPr>
      <w:r w:rsidRPr="00ED172B">
        <w:rPr>
          <w:b/>
          <w:color w:val="000000" w:themeColor="text1"/>
          <w:szCs w:val="16"/>
        </w:rPr>
        <w:t>Results indicator:</w:t>
      </w:r>
      <w:r w:rsidRPr="00ED172B">
        <w:rPr>
          <w:color w:val="000000" w:themeColor="text1"/>
          <w:szCs w:val="16"/>
        </w:rPr>
        <w:t xml:space="preserve"> Percent of infants and </w:t>
      </w:r>
      <w:proofErr w:type="gramStart"/>
      <w:r w:rsidRPr="00ED172B">
        <w:rPr>
          <w:color w:val="000000" w:themeColor="text1"/>
          <w:szCs w:val="16"/>
        </w:rPr>
        <w:t>toddlers</w:t>
      </w:r>
      <w:proofErr w:type="gramEnd"/>
      <w:r w:rsidRPr="00ED172B">
        <w:rPr>
          <w:color w:val="000000" w:themeColor="text1"/>
          <w:szCs w:val="16"/>
        </w:rPr>
        <w:t xml:space="preserve"> birth to 3 with IFSPs</w:t>
      </w:r>
      <w:r w:rsidR="00A863D5">
        <w:rPr>
          <w:color w:val="000000" w:themeColor="text1"/>
          <w:szCs w:val="16"/>
        </w:rPr>
        <w:t>.</w:t>
      </w:r>
    </w:p>
    <w:p w14:paraId="1586FBA4" w14:textId="28ED3B8C" w:rsidR="000C6015" w:rsidRPr="00ED172B" w:rsidRDefault="000C6015" w:rsidP="00B609A4">
      <w:pPr>
        <w:rPr>
          <w:color w:val="000000" w:themeColor="text1"/>
          <w:szCs w:val="16"/>
        </w:rPr>
      </w:pPr>
      <w:r w:rsidRPr="00ED172B">
        <w:rPr>
          <w:color w:val="000000" w:themeColor="text1"/>
          <w:szCs w:val="16"/>
        </w:rPr>
        <w:t>(20 U.S.C. 1416(a)(3)(B) and 1442)</w:t>
      </w:r>
    </w:p>
    <w:p w14:paraId="189B5017" w14:textId="77777777" w:rsidR="005918D1" w:rsidRPr="00ED172B" w:rsidRDefault="005918D1">
      <w:pPr>
        <w:rPr>
          <w:b/>
          <w:color w:val="000000" w:themeColor="text1"/>
        </w:rPr>
      </w:pPr>
      <w:r w:rsidRPr="00ED172B">
        <w:rPr>
          <w:b/>
          <w:color w:val="000000" w:themeColor="text1"/>
        </w:rPr>
        <w:t>Data Source</w:t>
      </w:r>
    </w:p>
    <w:p w14:paraId="195C42B9" w14:textId="72C89367" w:rsidR="005918D1" w:rsidRPr="00ED172B" w:rsidRDefault="005918D1" w:rsidP="00B609A4">
      <w:pPr>
        <w:rPr>
          <w:color w:val="000000" w:themeColor="text1"/>
          <w:szCs w:val="16"/>
        </w:rPr>
      </w:pPr>
      <w:r w:rsidRPr="00ED172B">
        <w:rPr>
          <w:color w:val="000000" w:themeColor="text1"/>
          <w:szCs w:val="16"/>
        </w:rPr>
        <w:t>Data collected under IDEA section 618 of the IDEA (IDEA Part C Child Count and Settings data collection in the ED</w:t>
      </w:r>
      <w:r w:rsidRPr="00F85A5B">
        <w:rPr>
          <w:i/>
          <w:color w:val="000000" w:themeColor="text1"/>
          <w:szCs w:val="16"/>
        </w:rPr>
        <w:t>Facts</w:t>
      </w:r>
      <w:r w:rsidRPr="00ED172B">
        <w:rPr>
          <w:color w:val="000000" w:themeColor="text1"/>
          <w:szCs w:val="16"/>
        </w:rPr>
        <w:t xml:space="preserve"> Metadata and Process System (E</w:t>
      </w:r>
      <w:r w:rsidRPr="00ED172B">
        <w:rPr>
          <w:i/>
          <w:color w:val="000000" w:themeColor="text1"/>
          <w:szCs w:val="16"/>
        </w:rPr>
        <w:t>MAPS</w:t>
      </w:r>
      <w:r w:rsidRPr="00ED172B">
        <w:rPr>
          <w:color w:val="000000" w:themeColor="text1"/>
          <w:szCs w:val="16"/>
        </w:rPr>
        <w:t>)) and Census (for the denominator).</w:t>
      </w:r>
    </w:p>
    <w:p w14:paraId="037867D0" w14:textId="77777777" w:rsidR="005918D1" w:rsidRPr="00ED172B" w:rsidRDefault="005918D1">
      <w:pPr>
        <w:rPr>
          <w:b/>
          <w:color w:val="000000" w:themeColor="text1"/>
        </w:rPr>
      </w:pPr>
      <w:r w:rsidRPr="00ED172B">
        <w:rPr>
          <w:b/>
          <w:color w:val="000000" w:themeColor="text1"/>
        </w:rPr>
        <w:t>Measurement</w:t>
      </w:r>
    </w:p>
    <w:p w14:paraId="70DD93A2" w14:textId="778FC194" w:rsidR="005918D1" w:rsidRPr="00ED172B" w:rsidRDefault="005918D1" w:rsidP="00B609A4">
      <w:pPr>
        <w:rPr>
          <w:color w:val="000000" w:themeColor="text1"/>
          <w:szCs w:val="16"/>
        </w:rPr>
      </w:pPr>
      <w:r w:rsidRPr="00ED172B">
        <w:rPr>
          <w:color w:val="000000" w:themeColor="text1"/>
          <w:szCs w:val="16"/>
        </w:rPr>
        <w:t xml:space="preserve">Percent = [(# of infants and </w:t>
      </w:r>
      <w:proofErr w:type="gramStart"/>
      <w:r w:rsidRPr="00ED172B">
        <w:rPr>
          <w:color w:val="000000" w:themeColor="text1"/>
          <w:szCs w:val="16"/>
        </w:rPr>
        <w:t>toddlers</w:t>
      </w:r>
      <w:proofErr w:type="gramEnd"/>
      <w:r w:rsidRPr="00ED172B">
        <w:rPr>
          <w:color w:val="000000" w:themeColor="text1"/>
          <w:szCs w:val="16"/>
        </w:rPr>
        <w:t xml:space="preserve"> birth to 3 with IFSPs) divided by the (population of infants and toddlers birth to 3)] times 100.</w:t>
      </w:r>
    </w:p>
    <w:p w14:paraId="7F75A80E" w14:textId="77777777" w:rsidR="005918D1" w:rsidRPr="00ED172B" w:rsidRDefault="005918D1">
      <w:pPr>
        <w:rPr>
          <w:b/>
          <w:color w:val="000000" w:themeColor="text1"/>
        </w:rPr>
      </w:pPr>
      <w:r w:rsidRPr="00ED172B">
        <w:rPr>
          <w:b/>
          <w:color w:val="000000" w:themeColor="text1"/>
        </w:rPr>
        <w:t>Instructions</w:t>
      </w:r>
    </w:p>
    <w:p w14:paraId="464FFC3E" w14:textId="77777777" w:rsidR="001C3D0E" w:rsidRPr="0055373D" w:rsidRDefault="001C3D0E" w:rsidP="00B609A4">
      <w:pPr>
        <w:rPr>
          <w:i/>
          <w:iCs/>
          <w:color w:val="000000" w:themeColor="text1"/>
          <w:szCs w:val="16"/>
        </w:rPr>
      </w:pPr>
      <w:r w:rsidRPr="0055373D">
        <w:rPr>
          <w:i/>
          <w:iCs/>
          <w:color w:val="000000" w:themeColor="text1"/>
          <w:szCs w:val="16"/>
        </w:rPr>
        <w:t>Sampling from the State’s 618 data is not allowed.</w:t>
      </w:r>
    </w:p>
    <w:p w14:paraId="058CBEAD" w14:textId="3012401A" w:rsidR="001C3D0E" w:rsidRPr="00ED172B" w:rsidRDefault="001C3D0E" w:rsidP="00B609A4">
      <w:pPr>
        <w:rPr>
          <w:color w:val="000000" w:themeColor="text1"/>
          <w:szCs w:val="16"/>
        </w:rPr>
      </w:pPr>
      <w:r w:rsidRPr="00ED172B">
        <w:rPr>
          <w:color w:val="000000" w:themeColor="text1"/>
          <w:szCs w:val="16"/>
        </w:rPr>
        <w:t xml:space="preserve">Describe the results of the </w:t>
      </w:r>
      <w:proofErr w:type="gramStart"/>
      <w:r w:rsidRPr="00ED172B">
        <w:rPr>
          <w:color w:val="000000" w:themeColor="text1"/>
          <w:szCs w:val="16"/>
        </w:rPr>
        <w:t>calculations .</w:t>
      </w:r>
      <w:proofErr w:type="gramEnd"/>
      <w:r w:rsidRPr="00ED172B">
        <w:rPr>
          <w:color w:val="000000" w:themeColor="text1"/>
          <w:szCs w:val="16"/>
        </w:rPr>
        <w:t xml:space="preserve"> The data reported in this indicator should be consistent with the State’s reported 618 data reported in Table 1. If not, explain why.</w:t>
      </w:r>
    </w:p>
    <w:p w14:paraId="54455F0F" w14:textId="1A3E5AE7" w:rsidR="000C6015" w:rsidRPr="00A40EE1" w:rsidRDefault="000D0117" w:rsidP="005C3FFD">
      <w:pPr>
        <w:pStyle w:val="Heading2"/>
      </w:pPr>
      <w:r w:rsidRPr="00A40EE1">
        <w:t xml:space="preserve">6 - </w:t>
      </w:r>
      <w:r w:rsidR="00B609A4" w:rsidRPr="00A40EE1">
        <w:t>Indicator Data</w:t>
      </w:r>
    </w:p>
    <w:p w14:paraId="6532087D" w14:textId="4B7C8292" w:rsidR="00C779B5" w:rsidRDefault="00C779B5" w:rsidP="00C779B5"/>
    <w:tbl>
      <w:tblPr>
        <w:tblW w:w="19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6BASELINEDATA"/>
      </w:tblPr>
      <w:tblGrid>
        <w:gridCol w:w="2067"/>
        <w:gridCol w:w="2068"/>
      </w:tblGrid>
      <w:tr w:rsidR="00CA65C9" w:rsidRPr="00ED172B" w14:paraId="0C3C38FE" w14:textId="77777777" w:rsidTr="00A40EE1">
        <w:trPr>
          <w:trHeight w:val="350"/>
          <w:tblHeader/>
        </w:trPr>
        <w:tc>
          <w:tcPr>
            <w:tcW w:w="2499" w:type="pct"/>
            <w:tcBorders>
              <w:bottom w:val="single" w:sz="4" w:space="0" w:color="auto"/>
            </w:tcBorders>
            <w:shd w:val="clear" w:color="auto" w:fill="auto"/>
            <w:vAlign w:val="center"/>
          </w:tcPr>
          <w:p w14:paraId="6EBB6A21" w14:textId="79F53899" w:rsidR="00CA65C9" w:rsidRPr="00A40EE1" w:rsidRDefault="00CA65C9" w:rsidP="00C15786">
            <w:pPr>
              <w:jc w:val="center"/>
              <w:rPr>
                <w:b/>
                <w:bCs/>
                <w:color w:val="000000" w:themeColor="text1"/>
              </w:rPr>
            </w:pPr>
            <w:r>
              <w:rPr>
                <w:b/>
                <w:bCs/>
                <w:color w:val="000000" w:themeColor="text1"/>
              </w:rPr>
              <w:t>Baseline Year</w:t>
            </w:r>
          </w:p>
        </w:tc>
        <w:tc>
          <w:tcPr>
            <w:tcW w:w="2501" w:type="pct"/>
            <w:tcBorders>
              <w:top w:val="single" w:sz="4" w:space="0" w:color="auto"/>
              <w:right w:val="single" w:sz="4" w:space="0" w:color="auto"/>
            </w:tcBorders>
            <w:shd w:val="clear" w:color="auto" w:fill="auto"/>
            <w:vAlign w:val="center"/>
          </w:tcPr>
          <w:p w14:paraId="26E377DD" w14:textId="65BDC4EC" w:rsidR="00CA65C9" w:rsidRPr="00A40EE1" w:rsidRDefault="00CA65C9" w:rsidP="00C15786">
            <w:pPr>
              <w:jc w:val="center"/>
              <w:rPr>
                <w:b/>
                <w:bCs/>
                <w:color w:val="000000" w:themeColor="text1"/>
              </w:rPr>
            </w:pPr>
            <w:r>
              <w:rPr>
                <w:b/>
                <w:bCs/>
                <w:color w:val="000000" w:themeColor="text1"/>
              </w:rPr>
              <w:t>Baseline Data</w:t>
            </w:r>
          </w:p>
        </w:tc>
      </w:tr>
      <w:tr w:rsidR="00CA65C9" w:rsidRPr="00ED172B" w14:paraId="24332C59" w14:textId="77777777" w:rsidTr="00A40EE1">
        <w:trPr>
          <w:trHeight w:val="350"/>
        </w:trPr>
        <w:tc>
          <w:tcPr>
            <w:tcW w:w="2499" w:type="pct"/>
            <w:tcBorders>
              <w:bottom w:val="single" w:sz="4" w:space="0" w:color="auto"/>
            </w:tcBorders>
            <w:shd w:val="clear" w:color="auto" w:fill="auto"/>
            <w:vAlign w:val="center"/>
          </w:tcPr>
          <w:p w14:paraId="2D2F048E" w14:textId="77777777" w:rsidR="00CA65C9" w:rsidRPr="00ED172B" w:rsidRDefault="00CA65C9" w:rsidP="00C15786">
            <w:pPr>
              <w:jc w:val="center"/>
              <w:rPr>
                <w:b/>
                <w:color w:val="000000" w:themeColor="text1"/>
              </w:rPr>
            </w:pPr>
            <w:r w:rsidRPr="00ED172B">
              <w:rPr>
                <w:color w:val="000000" w:themeColor="text1"/>
              </w:rPr>
              <w:t>2017</w:t>
            </w:r>
          </w:p>
        </w:tc>
        <w:tc>
          <w:tcPr>
            <w:tcW w:w="2501" w:type="pct"/>
            <w:tcBorders>
              <w:top w:val="single" w:sz="4" w:space="0" w:color="auto"/>
              <w:right w:val="single" w:sz="4" w:space="0" w:color="auto"/>
            </w:tcBorders>
            <w:shd w:val="clear" w:color="auto" w:fill="auto"/>
            <w:vAlign w:val="center"/>
          </w:tcPr>
          <w:p w14:paraId="7FCE749A" w14:textId="77777777" w:rsidR="00CA65C9" w:rsidRPr="00ED172B" w:rsidRDefault="00CA65C9" w:rsidP="00C15786">
            <w:pPr>
              <w:jc w:val="center"/>
              <w:rPr>
                <w:b/>
                <w:color w:val="000000" w:themeColor="text1"/>
              </w:rPr>
            </w:pPr>
            <w:r w:rsidRPr="00ED172B">
              <w:rPr>
                <w:color w:val="000000" w:themeColor="text1"/>
              </w:rPr>
              <w:t>2.46%</w:t>
            </w:r>
          </w:p>
        </w:tc>
      </w:tr>
    </w:tbl>
    <w:p w14:paraId="02A9E8BE" w14:textId="5A3915EB" w:rsidR="00C779B5" w:rsidRPr="00A40EE1" w:rsidRDefault="00C779B5" w:rsidP="00A40EE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6HISTDATA"/>
      </w:tblPr>
      <w:tblGrid>
        <w:gridCol w:w="895"/>
        <w:gridCol w:w="2070"/>
        <w:gridCol w:w="2214"/>
        <w:gridCol w:w="1871"/>
        <w:gridCol w:w="1871"/>
        <w:gridCol w:w="1869"/>
      </w:tblGrid>
      <w:tr w:rsidR="00ED172B" w:rsidRPr="00ED172B" w14:paraId="69340626" w14:textId="77777777" w:rsidTr="00986B99">
        <w:trPr>
          <w:trHeight w:val="350"/>
        </w:trPr>
        <w:tc>
          <w:tcPr>
            <w:tcW w:w="415" w:type="pct"/>
            <w:tcBorders>
              <w:bottom w:val="single" w:sz="4" w:space="0" w:color="auto"/>
            </w:tcBorders>
            <w:shd w:val="clear" w:color="auto" w:fill="auto"/>
          </w:tcPr>
          <w:p w14:paraId="5CA2C8B5" w14:textId="77777777" w:rsidR="00EF4A30" w:rsidRPr="00ED172B" w:rsidRDefault="00EF4A30" w:rsidP="00186420">
            <w:pPr>
              <w:jc w:val="center"/>
              <w:rPr>
                <w:b/>
                <w:color w:val="000000" w:themeColor="text1"/>
                <w:szCs w:val="16"/>
              </w:rPr>
            </w:pPr>
            <w:bookmarkStart w:id="37" w:name="_Toc392159294"/>
            <w:r w:rsidRPr="00ED172B">
              <w:rPr>
                <w:b/>
                <w:color w:val="000000" w:themeColor="text1"/>
                <w:szCs w:val="16"/>
              </w:rPr>
              <w:t>FFY</w:t>
            </w:r>
          </w:p>
        </w:tc>
        <w:tc>
          <w:tcPr>
            <w:tcW w:w="959" w:type="pct"/>
            <w:shd w:val="clear" w:color="auto" w:fill="auto"/>
            <w:vAlign w:val="center"/>
          </w:tcPr>
          <w:p w14:paraId="6BFA9D3F" w14:textId="277F6CE8" w:rsidR="00EF4A30" w:rsidRPr="00ED172B" w:rsidRDefault="002163F2" w:rsidP="00CD79C5">
            <w:pPr>
              <w:jc w:val="center"/>
              <w:rPr>
                <w:b/>
                <w:color w:val="000000" w:themeColor="text1"/>
                <w:szCs w:val="16"/>
              </w:rPr>
            </w:pPr>
            <w:r w:rsidRPr="00ED172B">
              <w:rPr>
                <w:rFonts w:cs="Arial"/>
                <w:b/>
                <w:color w:val="000000" w:themeColor="text1"/>
                <w:szCs w:val="16"/>
              </w:rPr>
              <w:t>2017</w:t>
            </w:r>
          </w:p>
        </w:tc>
        <w:tc>
          <w:tcPr>
            <w:tcW w:w="1026" w:type="pct"/>
            <w:shd w:val="clear" w:color="auto" w:fill="auto"/>
            <w:vAlign w:val="center"/>
          </w:tcPr>
          <w:p w14:paraId="086F5D65" w14:textId="091D460A" w:rsidR="00EF4A30" w:rsidRPr="00ED172B" w:rsidRDefault="002163F2" w:rsidP="00CD79C5">
            <w:pPr>
              <w:jc w:val="center"/>
              <w:rPr>
                <w:b/>
                <w:color w:val="000000" w:themeColor="text1"/>
                <w:szCs w:val="16"/>
              </w:rPr>
            </w:pPr>
            <w:r w:rsidRPr="00ED172B">
              <w:rPr>
                <w:rFonts w:cs="Arial"/>
                <w:b/>
                <w:color w:val="000000" w:themeColor="text1"/>
                <w:szCs w:val="16"/>
              </w:rPr>
              <w:t>2018</w:t>
            </w:r>
          </w:p>
        </w:tc>
        <w:tc>
          <w:tcPr>
            <w:tcW w:w="867" w:type="pct"/>
            <w:shd w:val="clear" w:color="auto" w:fill="auto"/>
            <w:vAlign w:val="center"/>
          </w:tcPr>
          <w:p w14:paraId="335EA78F" w14:textId="3EB70DF4" w:rsidR="00EF4A30" w:rsidRPr="00ED172B" w:rsidRDefault="002163F2" w:rsidP="00CD79C5">
            <w:pPr>
              <w:jc w:val="center"/>
              <w:rPr>
                <w:b/>
                <w:color w:val="000000" w:themeColor="text1"/>
                <w:szCs w:val="16"/>
              </w:rPr>
            </w:pPr>
            <w:r w:rsidRPr="00ED172B">
              <w:rPr>
                <w:rFonts w:cs="Arial"/>
                <w:b/>
                <w:color w:val="000000" w:themeColor="text1"/>
                <w:szCs w:val="16"/>
              </w:rPr>
              <w:t>2019</w:t>
            </w:r>
          </w:p>
        </w:tc>
        <w:tc>
          <w:tcPr>
            <w:tcW w:w="867" w:type="pct"/>
            <w:shd w:val="clear" w:color="auto" w:fill="auto"/>
            <w:vAlign w:val="center"/>
          </w:tcPr>
          <w:p w14:paraId="514EF7CF" w14:textId="005FC8E1" w:rsidR="00EF4A30" w:rsidRPr="00ED172B" w:rsidRDefault="002163F2" w:rsidP="00CD79C5">
            <w:pPr>
              <w:jc w:val="center"/>
              <w:rPr>
                <w:b/>
                <w:color w:val="000000" w:themeColor="text1"/>
                <w:szCs w:val="16"/>
              </w:rPr>
            </w:pPr>
            <w:r w:rsidRPr="00ED172B">
              <w:rPr>
                <w:rFonts w:cs="Arial"/>
                <w:b/>
                <w:color w:val="000000" w:themeColor="text1"/>
                <w:szCs w:val="16"/>
              </w:rPr>
              <w:t>2020</w:t>
            </w:r>
          </w:p>
        </w:tc>
        <w:tc>
          <w:tcPr>
            <w:tcW w:w="866" w:type="pct"/>
            <w:shd w:val="clear" w:color="auto" w:fill="auto"/>
            <w:vAlign w:val="center"/>
          </w:tcPr>
          <w:p w14:paraId="5D859863" w14:textId="10483E82" w:rsidR="00EF4A30" w:rsidRPr="00ED172B" w:rsidRDefault="006D43D3" w:rsidP="00CD79C5">
            <w:pPr>
              <w:jc w:val="center"/>
              <w:rPr>
                <w:b/>
                <w:color w:val="000000" w:themeColor="text1"/>
                <w:szCs w:val="16"/>
              </w:rPr>
            </w:pPr>
            <w:r w:rsidRPr="00ED172B">
              <w:rPr>
                <w:rFonts w:cs="Arial"/>
                <w:b/>
                <w:color w:val="000000" w:themeColor="text1"/>
                <w:szCs w:val="16"/>
              </w:rPr>
              <w:t>2021</w:t>
            </w:r>
          </w:p>
        </w:tc>
      </w:tr>
      <w:tr w:rsidR="00ED172B" w:rsidRPr="00ED172B" w14:paraId="2487552A" w14:textId="77777777" w:rsidTr="00986B99">
        <w:trPr>
          <w:trHeight w:val="357"/>
        </w:trPr>
        <w:tc>
          <w:tcPr>
            <w:tcW w:w="415" w:type="pct"/>
            <w:shd w:val="clear" w:color="auto" w:fill="auto"/>
          </w:tcPr>
          <w:p w14:paraId="0BDCC722" w14:textId="2BFAD67F" w:rsidR="00EF4A30" w:rsidRPr="00ED172B" w:rsidRDefault="00EF4A30" w:rsidP="00D21F29">
            <w:pPr>
              <w:jc w:val="center"/>
              <w:rPr>
                <w:color w:val="000000" w:themeColor="text1"/>
                <w:szCs w:val="16"/>
              </w:rPr>
            </w:pPr>
            <w:r w:rsidRPr="00ED172B">
              <w:rPr>
                <w:color w:val="000000" w:themeColor="text1"/>
                <w:szCs w:val="16"/>
              </w:rPr>
              <w:t xml:space="preserve">Target </w:t>
            </w:r>
            <w:r w:rsidR="00E03916" w:rsidRPr="00ED172B">
              <w:rPr>
                <w:rFonts w:cs="Arial"/>
                <w:color w:val="000000" w:themeColor="text1"/>
                <w:szCs w:val="16"/>
              </w:rPr>
              <w:t>&gt;</w:t>
            </w:r>
            <w:r w:rsidR="007C364C" w:rsidRPr="00ED172B">
              <w:rPr>
                <w:rFonts w:cs="Arial"/>
                <w:color w:val="000000" w:themeColor="text1"/>
                <w:szCs w:val="16"/>
              </w:rPr>
              <w:t>=</w:t>
            </w:r>
          </w:p>
        </w:tc>
        <w:tc>
          <w:tcPr>
            <w:tcW w:w="959" w:type="pct"/>
            <w:shd w:val="clear" w:color="auto" w:fill="auto"/>
            <w:vAlign w:val="center"/>
          </w:tcPr>
          <w:p w14:paraId="2FD02956" w14:textId="51038081" w:rsidR="00EF4A30" w:rsidRPr="00ED172B" w:rsidRDefault="00860830" w:rsidP="00CD79C5">
            <w:pPr>
              <w:jc w:val="center"/>
              <w:rPr>
                <w:color w:val="000000" w:themeColor="text1"/>
                <w:szCs w:val="16"/>
              </w:rPr>
            </w:pPr>
            <w:r w:rsidRPr="00ED172B">
              <w:rPr>
                <w:rFonts w:cs="Arial"/>
                <w:color w:val="000000" w:themeColor="text1"/>
                <w:szCs w:val="16"/>
              </w:rPr>
              <w:t>2.70%</w:t>
            </w:r>
          </w:p>
        </w:tc>
        <w:tc>
          <w:tcPr>
            <w:tcW w:w="1026" w:type="pct"/>
            <w:shd w:val="clear" w:color="auto" w:fill="auto"/>
            <w:vAlign w:val="center"/>
          </w:tcPr>
          <w:p w14:paraId="5FCE94BE" w14:textId="0E65C1D0" w:rsidR="00EF4A30" w:rsidRPr="00ED172B" w:rsidRDefault="00860830" w:rsidP="00CD79C5">
            <w:pPr>
              <w:jc w:val="center"/>
              <w:rPr>
                <w:color w:val="000000" w:themeColor="text1"/>
                <w:szCs w:val="16"/>
              </w:rPr>
            </w:pPr>
            <w:r w:rsidRPr="00ED172B">
              <w:rPr>
                <w:rFonts w:cs="Arial"/>
                <w:color w:val="000000" w:themeColor="text1"/>
                <w:szCs w:val="16"/>
              </w:rPr>
              <w:t>2.70%</w:t>
            </w:r>
          </w:p>
        </w:tc>
        <w:tc>
          <w:tcPr>
            <w:tcW w:w="867" w:type="pct"/>
            <w:shd w:val="clear" w:color="auto" w:fill="auto"/>
            <w:vAlign w:val="center"/>
          </w:tcPr>
          <w:p w14:paraId="132D2853" w14:textId="70C90015" w:rsidR="00EF4A30" w:rsidRPr="00ED172B" w:rsidRDefault="00860830" w:rsidP="00CD79C5">
            <w:pPr>
              <w:jc w:val="center"/>
              <w:rPr>
                <w:color w:val="000000" w:themeColor="text1"/>
                <w:szCs w:val="16"/>
              </w:rPr>
            </w:pPr>
            <w:r w:rsidRPr="00ED172B">
              <w:rPr>
                <w:rFonts w:cs="Arial"/>
                <w:color w:val="000000" w:themeColor="text1"/>
                <w:szCs w:val="16"/>
              </w:rPr>
              <w:t>2.70%</w:t>
            </w:r>
          </w:p>
        </w:tc>
        <w:tc>
          <w:tcPr>
            <w:tcW w:w="867" w:type="pct"/>
            <w:shd w:val="clear" w:color="auto" w:fill="auto"/>
            <w:vAlign w:val="center"/>
          </w:tcPr>
          <w:p w14:paraId="4670AFD3" w14:textId="6A151652" w:rsidR="00EF4A30" w:rsidRPr="00ED172B" w:rsidRDefault="00860830" w:rsidP="00CD79C5">
            <w:pPr>
              <w:jc w:val="center"/>
              <w:rPr>
                <w:color w:val="000000" w:themeColor="text1"/>
                <w:szCs w:val="16"/>
              </w:rPr>
            </w:pPr>
            <w:r w:rsidRPr="00ED172B">
              <w:rPr>
                <w:rFonts w:cs="Arial"/>
                <w:color w:val="000000" w:themeColor="text1"/>
                <w:szCs w:val="16"/>
              </w:rPr>
              <w:t>2.46%</w:t>
            </w:r>
          </w:p>
        </w:tc>
        <w:tc>
          <w:tcPr>
            <w:tcW w:w="866" w:type="pct"/>
            <w:shd w:val="clear" w:color="auto" w:fill="auto"/>
            <w:vAlign w:val="center"/>
          </w:tcPr>
          <w:p w14:paraId="6C1609EA" w14:textId="460628D2" w:rsidR="00EF4A30" w:rsidRPr="00ED172B" w:rsidRDefault="00860830" w:rsidP="00CD79C5">
            <w:pPr>
              <w:jc w:val="center"/>
              <w:rPr>
                <w:color w:val="000000" w:themeColor="text1"/>
                <w:szCs w:val="16"/>
              </w:rPr>
            </w:pPr>
            <w:r w:rsidRPr="00ED172B">
              <w:rPr>
                <w:rFonts w:cs="Arial"/>
                <w:color w:val="000000" w:themeColor="text1"/>
                <w:szCs w:val="16"/>
              </w:rPr>
              <w:t>2.46%</w:t>
            </w:r>
          </w:p>
        </w:tc>
      </w:tr>
      <w:tr w:rsidR="00ED172B" w:rsidRPr="00ED172B" w14:paraId="3DE11503" w14:textId="77777777" w:rsidTr="00986B99">
        <w:trPr>
          <w:trHeight w:val="85"/>
        </w:trPr>
        <w:tc>
          <w:tcPr>
            <w:tcW w:w="415" w:type="pct"/>
            <w:shd w:val="clear" w:color="auto" w:fill="auto"/>
          </w:tcPr>
          <w:p w14:paraId="76DAE92C" w14:textId="77777777" w:rsidR="00EF4A30" w:rsidRPr="00ED172B" w:rsidRDefault="00EF4A30" w:rsidP="00D21F29">
            <w:pPr>
              <w:jc w:val="center"/>
              <w:rPr>
                <w:color w:val="000000" w:themeColor="text1"/>
                <w:szCs w:val="16"/>
              </w:rPr>
            </w:pPr>
            <w:r w:rsidRPr="00ED172B">
              <w:rPr>
                <w:color w:val="000000" w:themeColor="text1"/>
                <w:szCs w:val="16"/>
              </w:rPr>
              <w:t>Data</w:t>
            </w:r>
          </w:p>
        </w:tc>
        <w:tc>
          <w:tcPr>
            <w:tcW w:w="959" w:type="pct"/>
            <w:shd w:val="clear" w:color="auto" w:fill="auto"/>
            <w:vAlign w:val="center"/>
          </w:tcPr>
          <w:p w14:paraId="473030AC" w14:textId="609BBA18" w:rsidR="00EF4A30" w:rsidRPr="00ED172B" w:rsidRDefault="00860830" w:rsidP="00CD79C5">
            <w:pPr>
              <w:jc w:val="center"/>
              <w:rPr>
                <w:color w:val="000000" w:themeColor="text1"/>
                <w:szCs w:val="16"/>
              </w:rPr>
            </w:pPr>
            <w:r w:rsidRPr="00ED172B">
              <w:rPr>
                <w:rFonts w:cs="Arial"/>
                <w:color w:val="000000" w:themeColor="text1"/>
                <w:szCs w:val="16"/>
              </w:rPr>
              <w:t>2.46%</w:t>
            </w:r>
          </w:p>
        </w:tc>
        <w:tc>
          <w:tcPr>
            <w:tcW w:w="1026" w:type="pct"/>
            <w:shd w:val="clear" w:color="auto" w:fill="auto"/>
            <w:vAlign w:val="center"/>
          </w:tcPr>
          <w:p w14:paraId="1EC821B6" w14:textId="7EB4D908" w:rsidR="00EF4A30" w:rsidRPr="00ED172B" w:rsidRDefault="00860830" w:rsidP="00CD79C5">
            <w:pPr>
              <w:jc w:val="center"/>
              <w:rPr>
                <w:color w:val="000000" w:themeColor="text1"/>
                <w:szCs w:val="16"/>
              </w:rPr>
            </w:pPr>
            <w:r w:rsidRPr="00ED172B">
              <w:rPr>
                <w:rFonts w:cs="Arial"/>
                <w:color w:val="000000" w:themeColor="text1"/>
                <w:szCs w:val="16"/>
              </w:rPr>
              <w:t>2.59%</w:t>
            </w:r>
          </w:p>
        </w:tc>
        <w:tc>
          <w:tcPr>
            <w:tcW w:w="867" w:type="pct"/>
            <w:tcBorders>
              <w:bottom w:val="single" w:sz="4" w:space="0" w:color="auto"/>
            </w:tcBorders>
            <w:shd w:val="clear" w:color="auto" w:fill="auto"/>
            <w:vAlign w:val="center"/>
          </w:tcPr>
          <w:p w14:paraId="7EC1F3D1" w14:textId="73DEF665" w:rsidR="00EF4A30" w:rsidRPr="00ED172B" w:rsidRDefault="00860830" w:rsidP="00CD79C5">
            <w:pPr>
              <w:jc w:val="center"/>
              <w:rPr>
                <w:color w:val="000000" w:themeColor="text1"/>
                <w:szCs w:val="16"/>
              </w:rPr>
            </w:pPr>
            <w:r w:rsidRPr="00ED172B">
              <w:rPr>
                <w:rFonts w:cs="Arial"/>
                <w:color w:val="000000" w:themeColor="text1"/>
                <w:szCs w:val="16"/>
              </w:rPr>
              <w:t>2.80%</w:t>
            </w:r>
          </w:p>
        </w:tc>
        <w:tc>
          <w:tcPr>
            <w:tcW w:w="867" w:type="pct"/>
            <w:tcBorders>
              <w:bottom w:val="single" w:sz="4" w:space="0" w:color="auto"/>
            </w:tcBorders>
            <w:shd w:val="clear" w:color="auto" w:fill="auto"/>
            <w:vAlign w:val="center"/>
          </w:tcPr>
          <w:p w14:paraId="71B39BAC" w14:textId="3DC249BD" w:rsidR="00EF4A30" w:rsidRPr="00ED172B" w:rsidRDefault="00860830" w:rsidP="00CD79C5">
            <w:pPr>
              <w:jc w:val="center"/>
              <w:rPr>
                <w:color w:val="000000" w:themeColor="text1"/>
                <w:szCs w:val="16"/>
              </w:rPr>
            </w:pPr>
            <w:r w:rsidRPr="00ED172B">
              <w:rPr>
                <w:rFonts w:cs="Arial"/>
                <w:color w:val="000000" w:themeColor="text1"/>
                <w:szCs w:val="16"/>
              </w:rPr>
              <w:t>2.15%</w:t>
            </w:r>
          </w:p>
        </w:tc>
        <w:tc>
          <w:tcPr>
            <w:tcW w:w="866" w:type="pct"/>
            <w:tcBorders>
              <w:bottom w:val="single" w:sz="4" w:space="0" w:color="auto"/>
            </w:tcBorders>
            <w:shd w:val="clear" w:color="auto" w:fill="auto"/>
            <w:vAlign w:val="center"/>
          </w:tcPr>
          <w:p w14:paraId="12681457" w14:textId="76951521" w:rsidR="00EF4A30" w:rsidRPr="00ED172B" w:rsidRDefault="00860830" w:rsidP="00CD79C5">
            <w:pPr>
              <w:jc w:val="center"/>
              <w:rPr>
                <w:color w:val="000000" w:themeColor="text1"/>
                <w:szCs w:val="16"/>
              </w:rPr>
            </w:pPr>
            <w:r w:rsidRPr="00ED172B">
              <w:rPr>
                <w:rFonts w:cs="Arial"/>
                <w:color w:val="000000" w:themeColor="text1"/>
                <w:szCs w:val="16"/>
              </w:rPr>
              <w:t>2.46%</w:t>
            </w:r>
          </w:p>
        </w:tc>
      </w:tr>
    </w:tbl>
    <w:p w14:paraId="7EEFF1E6" w14:textId="77777777" w:rsidR="00EF4A30" w:rsidRPr="00ED172B" w:rsidRDefault="00EF4A30">
      <w:pPr>
        <w:rPr>
          <w:b/>
          <w:color w:val="000000" w:themeColor="text1"/>
        </w:rPr>
      </w:pPr>
      <w:r w:rsidRPr="00ED172B">
        <w:rPr>
          <w:b/>
          <w:color w:val="000000" w:themeColor="text1"/>
        </w:rPr>
        <w:t>Targets</w:t>
      </w:r>
    </w:p>
    <w:tbl>
      <w:tblPr>
        <w:tblW w:w="35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6TARGETS"/>
      </w:tblPr>
      <w:tblGrid>
        <w:gridCol w:w="1539"/>
        <w:gridCol w:w="1542"/>
        <w:gridCol w:w="1543"/>
        <w:gridCol w:w="1542"/>
        <w:gridCol w:w="1542"/>
      </w:tblGrid>
      <w:tr w:rsidR="00C843AF" w:rsidRPr="00ED172B" w14:paraId="1D435074" w14:textId="5FE636B7" w:rsidTr="00E415ED">
        <w:trPr>
          <w:trHeight w:val="277"/>
        </w:trPr>
        <w:tc>
          <w:tcPr>
            <w:tcW w:w="999" w:type="pct"/>
            <w:tcBorders>
              <w:bottom w:val="single" w:sz="4" w:space="0" w:color="auto"/>
            </w:tcBorders>
            <w:shd w:val="clear" w:color="auto" w:fill="auto"/>
          </w:tcPr>
          <w:p w14:paraId="561FEE47" w14:textId="77777777" w:rsidR="00C843AF" w:rsidRPr="00ED172B" w:rsidRDefault="00C843AF" w:rsidP="006B2FE9">
            <w:pPr>
              <w:jc w:val="center"/>
              <w:rPr>
                <w:b/>
                <w:color w:val="000000" w:themeColor="text1"/>
                <w:szCs w:val="16"/>
              </w:rPr>
            </w:pPr>
            <w:r w:rsidRPr="00ED172B">
              <w:rPr>
                <w:b/>
                <w:color w:val="000000" w:themeColor="text1"/>
                <w:szCs w:val="16"/>
              </w:rPr>
              <w:t>FFY</w:t>
            </w:r>
          </w:p>
        </w:tc>
        <w:tc>
          <w:tcPr>
            <w:tcW w:w="1000" w:type="pct"/>
            <w:shd w:val="clear" w:color="auto" w:fill="auto"/>
            <w:vAlign w:val="center"/>
          </w:tcPr>
          <w:p w14:paraId="2204FF06" w14:textId="1616FAAA" w:rsidR="00C843AF" w:rsidRPr="00ED172B" w:rsidRDefault="00C843AF" w:rsidP="006B2FE9">
            <w:pPr>
              <w:jc w:val="center"/>
              <w:rPr>
                <w:b/>
                <w:color w:val="000000" w:themeColor="text1"/>
                <w:szCs w:val="16"/>
              </w:rPr>
            </w:pPr>
            <w:r w:rsidRPr="00ED172B">
              <w:rPr>
                <w:rFonts w:cs="Arial"/>
                <w:b/>
                <w:color w:val="000000" w:themeColor="text1"/>
                <w:szCs w:val="16"/>
              </w:rPr>
              <w:t>2022</w:t>
            </w:r>
          </w:p>
        </w:tc>
        <w:tc>
          <w:tcPr>
            <w:tcW w:w="1001" w:type="pct"/>
          </w:tcPr>
          <w:p w14:paraId="1DCDE632" w14:textId="0D933CB4" w:rsidR="00C843AF" w:rsidRPr="00ED172B" w:rsidRDefault="00C843AF" w:rsidP="006B2FE9">
            <w:pPr>
              <w:jc w:val="center"/>
              <w:rPr>
                <w:rFonts w:cs="Arial"/>
                <w:b/>
                <w:color w:val="000000" w:themeColor="text1"/>
                <w:szCs w:val="16"/>
              </w:rPr>
            </w:pPr>
            <w:r>
              <w:rPr>
                <w:rFonts w:cs="Arial"/>
                <w:b/>
                <w:color w:val="000000" w:themeColor="text1"/>
                <w:szCs w:val="16"/>
              </w:rPr>
              <w:t>2023</w:t>
            </w:r>
          </w:p>
        </w:tc>
        <w:tc>
          <w:tcPr>
            <w:tcW w:w="1000" w:type="pct"/>
          </w:tcPr>
          <w:p w14:paraId="7F04CC39" w14:textId="648C9051" w:rsidR="00C843AF" w:rsidRPr="00ED172B" w:rsidRDefault="00C843AF" w:rsidP="006B2FE9">
            <w:pPr>
              <w:jc w:val="center"/>
              <w:rPr>
                <w:rFonts w:cs="Arial"/>
                <w:b/>
                <w:color w:val="000000" w:themeColor="text1"/>
                <w:szCs w:val="16"/>
              </w:rPr>
            </w:pPr>
            <w:r w:rsidRPr="005A1B4F">
              <w:rPr>
                <w:rFonts w:cs="Arial"/>
                <w:b/>
                <w:color w:val="000000" w:themeColor="text1"/>
                <w:szCs w:val="16"/>
              </w:rPr>
              <w:t>2024</w:t>
            </w:r>
          </w:p>
        </w:tc>
        <w:tc>
          <w:tcPr>
            <w:tcW w:w="1001" w:type="pct"/>
          </w:tcPr>
          <w:p w14:paraId="761BB285" w14:textId="7F8965D6" w:rsidR="00C843AF" w:rsidRPr="00ED172B" w:rsidRDefault="00C843AF" w:rsidP="006B2FE9">
            <w:pPr>
              <w:jc w:val="center"/>
              <w:rPr>
                <w:rFonts w:cs="Arial"/>
                <w:b/>
                <w:color w:val="000000" w:themeColor="text1"/>
                <w:szCs w:val="16"/>
              </w:rPr>
            </w:pPr>
            <w:r w:rsidRPr="005A1B4F">
              <w:rPr>
                <w:rFonts w:cs="Arial"/>
                <w:b/>
                <w:color w:val="000000" w:themeColor="text1"/>
                <w:szCs w:val="16"/>
              </w:rPr>
              <w:t>2025</w:t>
            </w:r>
          </w:p>
        </w:tc>
      </w:tr>
      <w:tr w:rsidR="00C843AF" w:rsidRPr="00ED172B" w14:paraId="43BE8A8B" w14:textId="18ECC93C" w:rsidTr="00E415ED">
        <w:trPr>
          <w:trHeight w:val="283"/>
        </w:trPr>
        <w:tc>
          <w:tcPr>
            <w:tcW w:w="999" w:type="pct"/>
            <w:shd w:val="clear" w:color="auto" w:fill="auto"/>
          </w:tcPr>
          <w:p w14:paraId="3A722C96" w14:textId="7558E2BE" w:rsidR="00C843AF" w:rsidRPr="00ED172B" w:rsidRDefault="00C843AF" w:rsidP="00D21F29">
            <w:pPr>
              <w:jc w:val="center"/>
              <w:rPr>
                <w:color w:val="000000" w:themeColor="text1"/>
                <w:szCs w:val="16"/>
              </w:rPr>
            </w:pPr>
            <w:r w:rsidRPr="00ED172B">
              <w:rPr>
                <w:color w:val="000000" w:themeColor="text1"/>
                <w:szCs w:val="16"/>
              </w:rPr>
              <w:t xml:space="preserve">Target </w:t>
            </w:r>
            <w:r w:rsidRPr="00ED172B">
              <w:rPr>
                <w:rFonts w:cs="Arial"/>
                <w:color w:val="000000" w:themeColor="text1"/>
                <w:szCs w:val="16"/>
              </w:rPr>
              <w:t>&gt;=</w:t>
            </w:r>
          </w:p>
        </w:tc>
        <w:tc>
          <w:tcPr>
            <w:tcW w:w="1000" w:type="pct"/>
            <w:shd w:val="clear" w:color="auto" w:fill="auto"/>
            <w:vAlign w:val="center"/>
          </w:tcPr>
          <w:p w14:paraId="4925440B" w14:textId="6DFF86C9" w:rsidR="00C843AF" w:rsidRPr="00ED172B" w:rsidRDefault="00C843AF" w:rsidP="006B2FE9">
            <w:pPr>
              <w:jc w:val="center"/>
              <w:rPr>
                <w:color w:val="000000" w:themeColor="text1"/>
              </w:rPr>
            </w:pPr>
            <w:r w:rsidRPr="00ED172B">
              <w:rPr>
                <w:color w:val="000000" w:themeColor="text1"/>
              </w:rPr>
              <w:t>2.62%</w:t>
            </w:r>
          </w:p>
        </w:tc>
        <w:tc>
          <w:tcPr>
            <w:tcW w:w="1001" w:type="pct"/>
          </w:tcPr>
          <w:p w14:paraId="4EF0C269" w14:textId="5AFCA64F" w:rsidR="00C843AF" w:rsidRPr="00ED172B" w:rsidRDefault="00C843AF" w:rsidP="006B2FE9">
            <w:pPr>
              <w:jc w:val="center"/>
              <w:rPr>
                <w:color w:val="000000" w:themeColor="text1"/>
              </w:rPr>
            </w:pPr>
            <w:r>
              <w:rPr>
                <w:rFonts w:cs="Arial"/>
                <w:color w:val="000000" w:themeColor="text1"/>
                <w:szCs w:val="16"/>
              </w:rPr>
              <w:t>2.77%</w:t>
            </w:r>
          </w:p>
        </w:tc>
        <w:tc>
          <w:tcPr>
            <w:tcW w:w="1000" w:type="pct"/>
          </w:tcPr>
          <w:p w14:paraId="055F1828" w14:textId="4AEDF7E7" w:rsidR="00C843AF" w:rsidRPr="00ED172B" w:rsidRDefault="00C843AF" w:rsidP="006B2FE9">
            <w:pPr>
              <w:jc w:val="center"/>
              <w:rPr>
                <w:color w:val="000000" w:themeColor="text1"/>
              </w:rPr>
            </w:pPr>
            <w:r w:rsidRPr="005F5F3C">
              <w:rPr>
                <w:rFonts w:cs="Arial"/>
                <w:color w:val="000000" w:themeColor="text1"/>
                <w:szCs w:val="16"/>
              </w:rPr>
              <w:t>2.93%</w:t>
            </w:r>
          </w:p>
        </w:tc>
        <w:tc>
          <w:tcPr>
            <w:tcW w:w="1001" w:type="pct"/>
          </w:tcPr>
          <w:p w14:paraId="2C2E5A20" w14:textId="44D7F271" w:rsidR="00C843AF" w:rsidRPr="00ED172B" w:rsidRDefault="00C843AF" w:rsidP="006B2FE9">
            <w:pPr>
              <w:jc w:val="center"/>
              <w:rPr>
                <w:color w:val="000000" w:themeColor="text1"/>
              </w:rPr>
            </w:pPr>
            <w:r w:rsidRPr="005F5F3C">
              <w:rPr>
                <w:rFonts w:cs="Arial"/>
                <w:color w:val="000000" w:themeColor="text1"/>
                <w:szCs w:val="16"/>
              </w:rPr>
              <w:t>3.08%</w:t>
            </w:r>
          </w:p>
        </w:tc>
      </w:tr>
    </w:tbl>
    <w:p w14:paraId="31708672" w14:textId="7691570D" w:rsidR="00F80C9C" w:rsidRDefault="00F80C9C" w:rsidP="00F80C9C">
      <w:pPr>
        <w:pStyle w:val="Bold"/>
        <w:rPr>
          <w:color w:val="000000" w:themeColor="text1"/>
        </w:rPr>
      </w:pPr>
      <w:r w:rsidRPr="00ED172B">
        <w:rPr>
          <w:color w:val="000000" w:themeColor="text1"/>
        </w:rPr>
        <w:t xml:space="preserve">Targets: Description of Stakeholder Input </w:t>
      </w:r>
    </w:p>
    <w:p w14:paraId="21FFEE67" w14:textId="4F5F7951" w:rsidR="00B91988" w:rsidRDefault="00CF03E0" w:rsidP="00ED172B">
      <w:pPr>
        <w:rPr>
          <w:color w:val="000000" w:themeColor="text1"/>
        </w:rPr>
      </w:pPr>
      <w:r w:rsidRPr="00ED172B">
        <w:rPr>
          <w:color w:val="000000" w:themeColor="text1"/>
        </w:rPr>
        <w:t>The State’s Interagency Coordinating Council (SICC) or Iowa Council for Early ACCESS (ICEA), Regional Grantee Administrators, Early ACCESS (EA) Grantee Leadership Team, Early ACCESS State Implementation Team, and Early ACCESS ad hoc task teams provide input on SPP/APR indicators, SSIP development and implementation, and IDEA reporting requirements. The Early ACCESS facilitator ensures the composition of the ICEA meets the Iowa Administrative Rules for Early ACCESS. Regional Grantee administrators include the special education directors from each of Iowa’s nine area education agencies (AEA). The EA Grantee Leadership Team represents approximately 30 members from each of the following: Lead Agency, signatory agencies; Regional Grantees; and Iowa Educational Services for the Blind and Visually Impaired.</w:t>
      </w:r>
      <w:r w:rsidRPr="00ED172B">
        <w:rPr>
          <w:color w:val="000000" w:themeColor="text1"/>
        </w:rPr>
        <w:br/>
      </w:r>
      <w:r w:rsidRPr="00ED172B">
        <w:rPr>
          <w:color w:val="000000" w:themeColor="text1"/>
        </w:rPr>
        <w:br/>
        <w:t>A five-step process was used by the EA State Team with interested parties and community collaborators to review and discuss data and provide input for the FFY 2022 APR:</w:t>
      </w:r>
      <w:r w:rsidRPr="00ED172B">
        <w:rPr>
          <w:color w:val="000000" w:themeColor="text1"/>
        </w:rPr>
        <w:br/>
        <w:t>1. The importance of input regarding the EA system is reviewed. This includes ensuring interested parties and community collaborators’ feedback is reported in the APR and used for improvement activities.</w:t>
      </w:r>
      <w:r w:rsidRPr="00ED172B">
        <w:rPr>
          <w:color w:val="000000" w:themeColor="text1"/>
        </w:rPr>
        <w:br/>
        <w:t>2. Interested parties and collaborators are provided baseline, target, and trend data for each compliance and performance indicator.</w:t>
      </w:r>
      <w:r w:rsidRPr="00ED172B">
        <w:rPr>
          <w:color w:val="000000" w:themeColor="text1"/>
        </w:rPr>
        <w:br/>
        <w:t xml:space="preserve">3. Members work in small and large groups to analyze data and draw conclusions. </w:t>
      </w:r>
      <w:r w:rsidRPr="00ED172B">
        <w:rPr>
          <w:color w:val="000000" w:themeColor="text1"/>
        </w:rPr>
        <w:br/>
        <w:t>4. A question-and-answer period occurs to clarify data questions and concepts. The ICEA Council Chair and EA State Team facilitate discussion and answer questions.</w:t>
      </w:r>
      <w:r w:rsidRPr="00ED172B">
        <w:rPr>
          <w:color w:val="000000" w:themeColor="text1"/>
        </w:rPr>
        <w:br/>
        <w:t>5. Conclusions and comments regarding targets, progress or slippage of meeting targets, root causes, and improvement activities are shared and agreed upon (indicating consensus).</w:t>
      </w:r>
      <w:r w:rsidRPr="00ED172B">
        <w:rPr>
          <w:color w:val="000000" w:themeColor="text1"/>
        </w:rPr>
        <w:br/>
      </w:r>
      <w:r w:rsidRPr="00ED172B">
        <w:rPr>
          <w:color w:val="000000" w:themeColor="text1"/>
        </w:rPr>
        <w:br/>
        <w:t>Discussion notes, comments, and analysis conclusions are documented and provided to EA and Lead Agency staff to include in the APR for each indicator where appropriate. Questions requiring additional data are collected for the APR. The EA State Team is responsible for obtaining additional information and data for deeper analysis and discussion at subsequent meetings.</w:t>
      </w:r>
      <w:r w:rsidRPr="00ED172B">
        <w:rPr>
          <w:color w:val="000000" w:themeColor="text1"/>
        </w:rPr>
        <w:br/>
      </w:r>
      <w:r w:rsidRPr="00ED172B">
        <w:rPr>
          <w:color w:val="000000" w:themeColor="text1"/>
        </w:rPr>
        <w:br/>
        <w:t xml:space="preserve">The leadership teams and community collaborators regularly engage in topics of IDEA Part C implementation and evaluation including an annual review of Iowa’s IDEA Part C Annual Performance Report. These groups have been involved in activities specific to the development of the FFY 2022 APR. </w:t>
      </w:r>
      <w:r w:rsidRPr="00ED172B">
        <w:rPr>
          <w:color w:val="000000" w:themeColor="text1"/>
        </w:rPr>
        <w:br/>
      </w:r>
      <w:r w:rsidRPr="00ED172B">
        <w:rPr>
          <w:color w:val="000000" w:themeColor="text1"/>
        </w:rPr>
        <w:br/>
        <w:t xml:space="preserve">1. State Interagency Coordinating Council (Iowa Council for Early ACCESS); four meetings held annually </w:t>
      </w:r>
      <w:r w:rsidRPr="00ED172B">
        <w:rPr>
          <w:color w:val="000000" w:themeColor="text1"/>
        </w:rPr>
        <w:br/>
        <w:t>-Early ACCESS Service Providers</w:t>
      </w:r>
      <w:r w:rsidRPr="00ED172B">
        <w:rPr>
          <w:color w:val="000000" w:themeColor="text1"/>
        </w:rPr>
        <w:br/>
        <w:t>-Early ACCESS Signatory Agencies (Departments of Health and Human Services and Iowa Child Health Specialty Clinics)</w:t>
      </w:r>
      <w:r w:rsidRPr="00ED172B">
        <w:rPr>
          <w:color w:val="000000" w:themeColor="text1"/>
        </w:rPr>
        <w:br/>
        <w:t xml:space="preserve">-Early Head Start / Head Start </w:t>
      </w:r>
      <w:r w:rsidRPr="00ED172B">
        <w:rPr>
          <w:color w:val="000000" w:themeColor="text1"/>
        </w:rPr>
        <w:br/>
        <w:t>-Iowa IDEA Part C Lead Agency (Department of Education)</w:t>
      </w:r>
      <w:r w:rsidRPr="00ED172B">
        <w:rPr>
          <w:color w:val="000000" w:themeColor="text1"/>
        </w:rPr>
        <w:br/>
        <w:t>-Medical / Health Care Providers</w:t>
      </w:r>
      <w:r w:rsidRPr="00ED172B">
        <w:rPr>
          <w:color w:val="000000" w:themeColor="text1"/>
        </w:rPr>
        <w:br/>
        <w:t>-Mental Health Providers</w:t>
      </w:r>
      <w:r w:rsidRPr="00ED172B">
        <w:rPr>
          <w:color w:val="000000" w:themeColor="text1"/>
        </w:rPr>
        <w:br/>
        <w:t>-Parent Training and Information Center</w:t>
      </w:r>
      <w:r w:rsidRPr="00ED172B">
        <w:rPr>
          <w:color w:val="000000" w:themeColor="text1"/>
        </w:rPr>
        <w:br/>
        <w:t>-Parents of Children with Disabilities</w:t>
      </w:r>
      <w:r w:rsidRPr="00ED172B">
        <w:rPr>
          <w:color w:val="000000" w:themeColor="text1"/>
        </w:rPr>
        <w:br/>
        <w:t>-Personnel Preparation / Institutes of Higher Education</w:t>
      </w:r>
      <w:r w:rsidRPr="00ED172B">
        <w:rPr>
          <w:color w:val="000000" w:themeColor="text1"/>
        </w:rPr>
        <w:br/>
        <w:t>-Private Health Insurance / Insurance Commission</w:t>
      </w:r>
      <w:r w:rsidRPr="00ED172B">
        <w:rPr>
          <w:color w:val="000000" w:themeColor="text1"/>
        </w:rPr>
        <w:br/>
      </w:r>
      <w:r w:rsidRPr="00ED172B">
        <w:rPr>
          <w:color w:val="000000" w:themeColor="text1"/>
        </w:rPr>
        <w:lastRenderedPageBreak/>
        <w:t xml:space="preserve">-Special Education / IDEA Part B 619 </w:t>
      </w:r>
      <w:r w:rsidRPr="00ED172B">
        <w:rPr>
          <w:color w:val="000000" w:themeColor="text1"/>
        </w:rPr>
        <w:br/>
        <w:t>-State Legislators</w:t>
      </w:r>
      <w:r w:rsidRPr="00ED172B">
        <w:rPr>
          <w:color w:val="000000" w:themeColor="text1"/>
        </w:rPr>
        <w:br/>
      </w:r>
      <w:r w:rsidRPr="00ED172B">
        <w:rPr>
          <w:color w:val="000000" w:themeColor="text1"/>
        </w:rPr>
        <w:br/>
        <w:t>2. Regional Grantee Administrators (Directors of Special Education) for nine Regional Grantees (AEA); weekly and monthly meetings.</w:t>
      </w:r>
      <w:r w:rsidRPr="00ED172B">
        <w:rPr>
          <w:color w:val="000000" w:themeColor="text1"/>
        </w:rPr>
        <w:br/>
      </w:r>
      <w:r w:rsidRPr="00ED172B">
        <w:rPr>
          <w:color w:val="000000" w:themeColor="text1"/>
        </w:rPr>
        <w:br/>
        <w:t xml:space="preserve">3. Early ACCESS Grantee Leadership </w:t>
      </w:r>
      <w:proofErr w:type="gramStart"/>
      <w:r w:rsidRPr="00ED172B">
        <w:rPr>
          <w:color w:val="000000" w:themeColor="text1"/>
        </w:rPr>
        <w:t>Team;</w:t>
      </w:r>
      <w:proofErr w:type="gramEnd"/>
      <w:r w:rsidRPr="00ED172B">
        <w:rPr>
          <w:color w:val="000000" w:themeColor="text1"/>
        </w:rPr>
        <w:t xml:space="preserve"> four meetings held annually</w:t>
      </w:r>
      <w:r w:rsidRPr="00ED172B">
        <w:rPr>
          <w:color w:val="000000" w:themeColor="text1"/>
        </w:rPr>
        <w:br/>
        <w:t>-Regional Grantee Administration</w:t>
      </w:r>
      <w:r w:rsidRPr="00ED172B">
        <w:rPr>
          <w:color w:val="000000" w:themeColor="text1"/>
        </w:rPr>
        <w:br/>
        <w:t>-Regional Grantees</w:t>
      </w:r>
      <w:r w:rsidRPr="00ED172B">
        <w:rPr>
          <w:color w:val="000000" w:themeColor="text1"/>
        </w:rPr>
        <w:br/>
        <w:t>-Signatory Agencies</w:t>
      </w:r>
      <w:r w:rsidRPr="00ED172B">
        <w:rPr>
          <w:color w:val="000000" w:themeColor="text1"/>
        </w:rPr>
        <w:br/>
        <w:t>-Specialized Lead Consultants</w:t>
      </w:r>
      <w:r w:rsidRPr="00ED172B">
        <w:rPr>
          <w:color w:val="000000" w:themeColor="text1"/>
        </w:rPr>
        <w:br/>
      </w:r>
      <w:r w:rsidRPr="00ED172B">
        <w:rPr>
          <w:color w:val="000000" w:themeColor="text1"/>
        </w:rPr>
        <w:br/>
        <w:t>4. Early ACCESS State Implementation Team; held every 2 months</w:t>
      </w:r>
      <w:r w:rsidRPr="00ED172B">
        <w:rPr>
          <w:color w:val="000000" w:themeColor="text1"/>
        </w:rPr>
        <w:br/>
        <w:t xml:space="preserve">-EA CSPD </w:t>
      </w:r>
      <w:r w:rsidRPr="00ED172B">
        <w:rPr>
          <w:color w:val="000000" w:themeColor="text1"/>
        </w:rPr>
        <w:br/>
        <w:t>-Lead Agency EA Leadership</w:t>
      </w:r>
      <w:r w:rsidRPr="00ED172B">
        <w:rPr>
          <w:color w:val="000000" w:themeColor="text1"/>
        </w:rPr>
        <w:br/>
        <w:t>-Regional Grantee Administration</w:t>
      </w:r>
      <w:r w:rsidRPr="00ED172B">
        <w:rPr>
          <w:color w:val="000000" w:themeColor="text1"/>
        </w:rPr>
        <w:br/>
      </w:r>
      <w:r w:rsidRPr="00ED172B">
        <w:rPr>
          <w:color w:val="000000" w:themeColor="text1"/>
        </w:rPr>
        <w:br/>
        <w:t>5. Early ACCESS Task Teams; as needed</w:t>
      </w:r>
      <w:r w:rsidRPr="00ED172B">
        <w:rPr>
          <w:color w:val="000000" w:themeColor="text1"/>
        </w:rPr>
        <w:br/>
        <w:t>-Child Development Professional Learning</w:t>
      </w:r>
      <w:r w:rsidRPr="00ED172B">
        <w:rPr>
          <w:color w:val="000000" w:themeColor="text1"/>
        </w:rPr>
        <w:br/>
        <w:t>-ACHIEVE Professional Learning for Early ACCESS</w:t>
      </w:r>
      <w:r w:rsidRPr="00ED172B">
        <w:rPr>
          <w:color w:val="000000" w:themeColor="text1"/>
        </w:rPr>
        <w:br/>
        <w:t>-Institutes of Higher Education (Preservice) and Early ACCESS (Inservice) Preparation/Professional Learning</w:t>
      </w:r>
      <w:r w:rsidRPr="00ED172B">
        <w:rPr>
          <w:color w:val="000000" w:themeColor="text1"/>
        </w:rPr>
        <w:br/>
      </w:r>
      <w:r w:rsidRPr="00ED172B">
        <w:rPr>
          <w:color w:val="000000" w:themeColor="text1"/>
        </w:rPr>
        <w:br/>
        <w:t xml:space="preserve">In addition to the review of APR data, interested parties, community collaborators, and EA Regional and State Implementation Teams routinely review data related to the ongoing implementation and continuous improvement of the IDEA Part C State Systemic Improvement Plan (SSIP), or indicator C11. Data related to the SSIP </w:t>
      </w:r>
      <w:proofErr w:type="gramStart"/>
      <w:r w:rsidRPr="00ED172B">
        <w:rPr>
          <w:color w:val="000000" w:themeColor="text1"/>
        </w:rPr>
        <w:t>includes:</w:t>
      </w:r>
      <w:proofErr w:type="gramEnd"/>
      <w:r w:rsidRPr="00ED172B">
        <w:rPr>
          <w:color w:val="000000" w:themeColor="text1"/>
        </w:rPr>
        <w:t xml:space="preserve"> services provided; frequency and intensity of services; disaggregated early childhood outcomes data; and family outcome data. The various groups provide input and decisions at scheduled meetings throughout the year as well as between meetings when a need for input is identified.</w:t>
      </w:r>
      <w:r w:rsidRPr="00ED172B">
        <w:rPr>
          <w:color w:val="000000" w:themeColor="text1"/>
        </w:rPr>
        <w:br/>
      </w:r>
      <w:r w:rsidRPr="00ED172B">
        <w:rPr>
          <w:color w:val="000000" w:themeColor="text1"/>
        </w:rPr>
        <w:br/>
        <w:t>The data are used to inform decisions about personnel development related to the use of evidence-based practices as well as addressing barriers for successful implementation.</w:t>
      </w:r>
    </w:p>
    <w:p w14:paraId="712D4B5A" w14:textId="60F10C46" w:rsidR="004A1179" w:rsidRPr="00ED172B" w:rsidRDefault="004A1179" w:rsidP="00F80C9C">
      <w:pPr>
        <w:pStyle w:val="Bold"/>
        <w:rPr>
          <w:b w:val="0"/>
          <w:color w:val="000000" w:themeColor="text1"/>
        </w:rPr>
      </w:pPr>
    </w:p>
    <w:p w14:paraId="06114D28" w14:textId="77777777" w:rsidR="00B609A4" w:rsidRPr="00ED172B" w:rsidRDefault="00B609A4">
      <w:pPr>
        <w:rPr>
          <w:b/>
          <w:color w:val="000000" w:themeColor="text1"/>
        </w:rPr>
      </w:pPr>
      <w:r w:rsidRPr="00ED172B">
        <w:rPr>
          <w:b/>
          <w:color w:val="000000" w:themeColor="text1"/>
        </w:rPr>
        <w:t>Prepopulated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6PREPOPDATA"/>
      </w:tblPr>
      <w:tblGrid>
        <w:gridCol w:w="3145"/>
        <w:gridCol w:w="3420"/>
        <w:gridCol w:w="2518"/>
        <w:gridCol w:w="1707"/>
      </w:tblGrid>
      <w:tr w:rsidR="00ED172B" w:rsidRPr="00ED172B" w14:paraId="174D843E" w14:textId="77777777" w:rsidTr="00986B99">
        <w:trPr>
          <w:trHeight w:val="372"/>
          <w:tblHeader/>
        </w:trPr>
        <w:tc>
          <w:tcPr>
            <w:tcW w:w="1457" w:type="pct"/>
            <w:shd w:val="clear" w:color="auto" w:fill="auto"/>
          </w:tcPr>
          <w:p w14:paraId="60C9A5E9" w14:textId="77777777" w:rsidR="00B609A4" w:rsidRPr="00ED172B" w:rsidRDefault="00B609A4" w:rsidP="00715B7C">
            <w:pPr>
              <w:spacing w:after="0"/>
              <w:jc w:val="center"/>
              <w:rPr>
                <w:rFonts w:cs="Arial"/>
                <w:b/>
                <w:color w:val="000000" w:themeColor="text1"/>
                <w:szCs w:val="16"/>
              </w:rPr>
            </w:pPr>
            <w:r w:rsidRPr="00ED172B">
              <w:rPr>
                <w:rFonts w:cs="Arial"/>
                <w:b/>
                <w:color w:val="000000" w:themeColor="text1"/>
                <w:szCs w:val="16"/>
              </w:rPr>
              <w:t>Source</w:t>
            </w:r>
          </w:p>
        </w:tc>
        <w:tc>
          <w:tcPr>
            <w:tcW w:w="1585" w:type="pct"/>
            <w:shd w:val="clear" w:color="auto" w:fill="auto"/>
          </w:tcPr>
          <w:p w14:paraId="32EEC632" w14:textId="77777777" w:rsidR="00B609A4" w:rsidRPr="00ED172B" w:rsidRDefault="00B609A4" w:rsidP="00715B7C">
            <w:pPr>
              <w:spacing w:after="0"/>
              <w:jc w:val="center"/>
              <w:rPr>
                <w:rFonts w:cs="Arial"/>
                <w:b/>
                <w:color w:val="000000" w:themeColor="text1"/>
                <w:szCs w:val="16"/>
              </w:rPr>
            </w:pPr>
            <w:r w:rsidRPr="00ED172B">
              <w:rPr>
                <w:rFonts w:cs="Arial"/>
                <w:b/>
                <w:color w:val="000000" w:themeColor="text1"/>
                <w:szCs w:val="16"/>
              </w:rPr>
              <w:t>Date</w:t>
            </w:r>
          </w:p>
        </w:tc>
        <w:tc>
          <w:tcPr>
            <w:tcW w:w="1167" w:type="pct"/>
            <w:shd w:val="clear" w:color="auto" w:fill="auto"/>
          </w:tcPr>
          <w:p w14:paraId="0D362AE2" w14:textId="77777777" w:rsidR="00B609A4" w:rsidRPr="00ED172B" w:rsidRDefault="00B609A4" w:rsidP="00715B7C">
            <w:pPr>
              <w:spacing w:after="0"/>
              <w:jc w:val="center"/>
              <w:rPr>
                <w:rFonts w:cs="Arial"/>
                <w:b/>
                <w:color w:val="000000" w:themeColor="text1"/>
                <w:szCs w:val="16"/>
              </w:rPr>
            </w:pPr>
            <w:r w:rsidRPr="00ED172B">
              <w:rPr>
                <w:rFonts w:cs="Arial"/>
                <w:b/>
                <w:color w:val="000000" w:themeColor="text1"/>
                <w:szCs w:val="16"/>
              </w:rPr>
              <w:t>Description</w:t>
            </w:r>
          </w:p>
        </w:tc>
        <w:tc>
          <w:tcPr>
            <w:tcW w:w="791" w:type="pct"/>
            <w:shd w:val="clear" w:color="auto" w:fill="auto"/>
          </w:tcPr>
          <w:p w14:paraId="7217D4D9" w14:textId="77777777" w:rsidR="00B609A4" w:rsidRPr="00ED172B" w:rsidRDefault="00B609A4" w:rsidP="00715B7C">
            <w:pPr>
              <w:spacing w:after="0"/>
              <w:jc w:val="center"/>
              <w:rPr>
                <w:rFonts w:cs="Arial"/>
                <w:b/>
                <w:color w:val="000000" w:themeColor="text1"/>
                <w:szCs w:val="16"/>
              </w:rPr>
            </w:pPr>
            <w:r w:rsidRPr="00ED172B">
              <w:rPr>
                <w:rFonts w:cs="Arial"/>
                <w:b/>
                <w:color w:val="000000" w:themeColor="text1"/>
                <w:szCs w:val="16"/>
              </w:rPr>
              <w:t>Data</w:t>
            </w:r>
          </w:p>
        </w:tc>
      </w:tr>
      <w:tr w:rsidR="00ED172B" w:rsidRPr="00ED172B" w14:paraId="3AF48BB2" w14:textId="77777777" w:rsidTr="00986B99">
        <w:trPr>
          <w:trHeight w:val="380"/>
        </w:trPr>
        <w:tc>
          <w:tcPr>
            <w:tcW w:w="1457" w:type="pct"/>
            <w:shd w:val="clear" w:color="auto" w:fill="auto"/>
            <w:vAlign w:val="center"/>
          </w:tcPr>
          <w:p w14:paraId="13D6F84C" w14:textId="3A0EB7E5" w:rsidR="00B609A4" w:rsidRPr="00ED172B" w:rsidRDefault="00753E04" w:rsidP="00715B7C">
            <w:pPr>
              <w:jc w:val="center"/>
              <w:rPr>
                <w:rFonts w:cs="Arial"/>
                <w:color w:val="000000" w:themeColor="text1"/>
                <w:szCs w:val="16"/>
              </w:rPr>
            </w:pPr>
            <w:r w:rsidRPr="00ED172B">
              <w:rPr>
                <w:rFonts w:cs="Arial"/>
                <w:color w:val="000000" w:themeColor="text1"/>
                <w:szCs w:val="16"/>
              </w:rPr>
              <w:t>SY 2022-23 EMAPS IDEA Part C Child Count and Settings Survey; Section A: Child Count and Settings by Age</w:t>
            </w:r>
          </w:p>
        </w:tc>
        <w:tc>
          <w:tcPr>
            <w:tcW w:w="1585" w:type="pct"/>
            <w:shd w:val="clear" w:color="auto" w:fill="auto"/>
            <w:vAlign w:val="center"/>
          </w:tcPr>
          <w:p w14:paraId="390030CF" w14:textId="7871DF66" w:rsidR="00B609A4" w:rsidRPr="00ED172B" w:rsidRDefault="00753E04" w:rsidP="00715B7C">
            <w:pPr>
              <w:jc w:val="center"/>
              <w:rPr>
                <w:rFonts w:cs="Arial"/>
                <w:color w:val="000000" w:themeColor="text1"/>
                <w:szCs w:val="16"/>
              </w:rPr>
            </w:pPr>
            <w:r w:rsidRPr="00ED172B">
              <w:rPr>
                <w:rFonts w:cs="Arial"/>
                <w:color w:val="000000" w:themeColor="text1"/>
                <w:szCs w:val="16"/>
              </w:rPr>
              <w:t>08/30/2023</w:t>
            </w:r>
          </w:p>
        </w:tc>
        <w:tc>
          <w:tcPr>
            <w:tcW w:w="1167" w:type="pct"/>
            <w:shd w:val="clear" w:color="auto" w:fill="auto"/>
            <w:vAlign w:val="center"/>
          </w:tcPr>
          <w:p w14:paraId="575D4DB0" w14:textId="05264684" w:rsidR="00B609A4" w:rsidRPr="00ED172B" w:rsidRDefault="00B609A4" w:rsidP="00715B7C">
            <w:pPr>
              <w:jc w:val="center"/>
              <w:rPr>
                <w:rFonts w:cs="Arial"/>
                <w:color w:val="000000" w:themeColor="text1"/>
                <w:szCs w:val="16"/>
              </w:rPr>
            </w:pPr>
            <w:r w:rsidRPr="00ED172B">
              <w:rPr>
                <w:rFonts w:cs="Arial"/>
                <w:color w:val="000000" w:themeColor="text1"/>
                <w:szCs w:val="16"/>
              </w:rPr>
              <w:t xml:space="preserve">Number of infants and </w:t>
            </w:r>
            <w:proofErr w:type="gramStart"/>
            <w:r w:rsidRPr="00ED172B">
              <w:rPr>
                <w:rFonts w:cs="Arial"/>
                <w:color w:val="000000" w:themeColor="text1"/>
                <w:szCs w:val="16"/>
              </w:rPr>
              <w:t>toddlers</w:t>
            </w:r>
            <w:proofErr w:type="gramEnd"/>
            <w:r w:rsidRPr="00ED172B">
              <w:rPr>
                <w:rFonts w:cs="Arial"/>
                <w:color w:val="000000" w:themeColor="text1"/>
                <w:szCs w:val="16"/>
              </w:rPr>
              <w:t xml:space="preserve"> birth to 3 with IFSPs</w:t>
            </w:r>
          </w:p>
        </w:tc>
        <w:tc>
          <w:tcPr>
            <w:tcW w:w="791" w:type="pct"/>
            <w:shd w:val="clear" w:color="auto" w:fill="auto"/>
            <w:vAlign w:val="center"/>
          </w:tcPr>
          <w:p w14:paraId="317A46A2" w14:textId="2FD810F0" w:rsidR="00B609A4" w:rsidRPr="00ED172B" w:rsidRDefault="00860830" w:rsidP="00715B7C">
            <w:pPr>
              <w:jc w:val="center"/>
              <w:rPr>
                <w:rFonts w:cs="Arial"/>
                <w:color w:val="000000" w:themeColor="text1"/>
                <w:szCs w:val="16"/>
              </w:rPr>
            </w:pPr>
            <w:r w:rsidRPr="00ED172B">
              <w:rPr>
                <w:color w:val="000000" w:themeColor="text1"/>
                <w:szCs w:val="16"/>
              </w:rPr>
              <w:t>3,044</w:t>
            </w:r>
          </w:p>
        </w:tc>
      </w:tr>
      <w:tr w:rsidR="00ED172B" w:rsidRPr="00ED172B" w14:paraId="27E196B0" w14:textId="77777777" w:rsidTr="00986B99">
        <w:trPr>
          <w:trHeight w:val="380"/>
        </w:trPr>
        <w:tc>
          <w:tcPr>
            <w:tcW w:w="1457" w:type="pct"/>
            <w:shd w:val="clear" w:color="auto" w:fill="auto"/>
            <w:vAlign w:val="center"/>
          </w:tcPr>
          <w:p w14:paraId="529FF325" w14:textId="43943F85" w:rsidR="00B609A4" w:rsidRPr="00ED172B" w:rsidRDefault="00753E04" w:rsidP="00715B7C">
            <w:pPr>
              <w:jc w:val="center"/>
              <w:rPr>
                <w:rFonts w:cs="Arial"/>
                <w:color w:val="000000" w:themeColor="text1"/>
                <w:szCs w:val="16"/>
              </w:rPr>
            </w:pPr>
            <w:r w:rsidRPr="00ED172B">
              <w:rPr>
                <w:rFonts w:cs="Arial"/>
                <w:color w:val="000000" w:themeColor="text1"/>
                <w:szCs w:val="16"/>
                <w:shd w:val="clear" w:color="auto" w:fill="FFFFFF"/>
              </w:rPr>
              <w:t xml:space="preserve">Annual State Resident Population Estimates for 6 Race Groups (5 Race Alone Groups and Two or More Races) by Age, Sex, and Hispanic Origin: April 1, </w:t>
            </w:r>
            <w:proofErr w:type="gramStart"/>
            <w:r w:rsidRPr="00ED172B">
              <w:rPr>
                <w:rFonts w:cs="Arial"/>
                <w:color w:val="000000" w:themeColor="text1"/>
                <w:szCs w:val="16"/>
                <w:shd w:val="clear" w:color="auto" w:fill="FFFFFF"/>
              </w:rPr>
              <w:t>2020</w:t>
            </w:r>
            <w:proofErr w:type="gramEnd"/>
            <w:r w:rsidRPr="00ED172B">
              <w:rPr>
                <w:rFonts w:cs="Arial"/>
                <w:color w:val="000000" w:themeColor="text1"/>
                <w:szCs w:val="16"/>
                <w:shd w:val="clear" w:color="auto" w:fill="FFFFFF"/>
              </w:rPr>
              <w:t xml:space="preserve"> to July 1, 2021</w:t>
            </w:r>
          </w:p>
        </w:tc>
        <w:tc>
          <w:tcPr>
            <w:tcW w:w="1585" w:type="pct"/>
            <w:shd w:val="clear" w:color="auto" w:fill="auto"/>
            <w:vAlign w:val="center"/>
          </w:tcPr>
          <w:p w14:paraId="5D3FB738" w14:textId="5F3B6F61" w:rsidR="00B609A4" w:rsidRPr="00ED172B" w:rsidRDefault="00753E04" w:rsidP="00715B7C">
            <w:pPr>
              <w:jc w:val="center"/>
              <w:rPr>
                <w:rFonts w:cs="Arial"/>
                <w:color w:val="000000" w:themeColor="text1"/>
                <w:szCs w:val="16"/>
              </w:rPr>
            </w:pPr>
            <w:r w:rsidRPr="00ED172B">
              <w:rPr>
                <w:rFonts w:cs="Arial"/>
                <w:color w:val="000000" w:themeColor="text1"/>
                <w:szCs w:val="16"/>
                <w:shd w:val="clear" w:color="auto" w:fill="FFFFFF"/>
              </w:rPr>
              <w:t>06/20/2023</w:t>
            </w:r>
          </w:p>
        </w:tc>
        <w:tc>
          <w:tcPr>
            <w:tcW w:w="1167" w:type="pct"/>
            <w:shd w:val="clear" w:color="auto" w:fill="auto"/>
            <w:vAlign w:val="center"/>
          </w:tcPr>
          <w:p w14:paraId="7064C4F2" w14:textId="51035A52" w:rsidR="00B609A4" w:rsidRPr="00ED172B" w:rsidRDefault="00B609A4" w:rsidP="00715B7C">
            <w:pPr>
              <w:jc w:val="center"/>
              <w:rPr>
                <w:rFonts w:cs="Arial"/>
                <w:color w:val="000000" w:themeColor="text1"/>
                <w:szCs w:val="16"/>
              </w:rPr>
            </w:pPr>
            <w:r w:rsidRPr="00ED172B">
              <w:rPr>
                <w:rFonts w:cs="Arial"/>
                <w:color w:val="000000" w:themeColor="text1"/>
                <w:szCs w:val="16"/>
              </w:rPr>
              <w:t xml:space="preserve">Population of infants and </w:t>
            </w:r>
            <w:proofErr w:type="gramStart"/>
            <w:r w:rsidRPr="00ED172B">
              <w:rPr>
                <w:rFonts w:cs="Arial"/>
                <w:color w:val="000000" w:themeColor="text1"/>
                <w:szCs w:val="16"/>
              </w:rPr>
              <w:t>toddlers</w:t>
            </w:r>
            <w:proofErr w:type="gramEnd"/>
            <w:r w:rsidRPr="00ED172B">
              <w:rPr>
                <w:rFonts w:cs="Arial"/>
                <w:color w:val="000000" w:themeColor="text1"/>
                <w:szCs w:val="16"/>
              </w:rPr>
              <w:t xml:space="preserve"> birth to 3</w:t>
            </w:r>
          </w:p>
        </w:tc>
        <w:tc>
          <w:tcPr>
            <w:tcW w:w="791" w:type="pct"/>
            <w:shd w:val="clear" w:color="auto" w:fill="auto"/>
            <w:vAlign w:val="center"/>
          </w:tcPr>
          <w:p w14:paraId="64E45D71" w14:textId="721F6F55" w:rsidR="00B609A4" w:rsidRPr="00ED172B" w:rsidRDefault="00860830" w:rsidP="00715B7C">
            <w:pPr>
              <w:jc w:val="center"/>
              <w:rPr>
                <w:rFonts w:cs="Arial"/>
                <w:color w:val="000000" w:themeColor="text1"/>
                <w:szCs w:val="16"/>
              </w:rPr>
            </w:pPr>
            <w:r w:rsidRPr="00ED172B">
              <w:rPr>
                <w:color w:val="000000" w:themeColor="text1"/>
                <w:szCs w:val="16"/>
              </w:rPr>
              <w:t>110,195</w:t>
            </w:r>
          </w:p>
        </w:tc>
      </w:tr>
    </w:tbl>
    <w:p w14:paraId="145EA13A" w14:textId="7B4F17EC" w:rsidR="00B609A4" w:rsidRPr="00ED172B" w:rsidRDefault="00F22D09">
      <w:pPr>
        <w:rPr>
          <w:b/>
          <w:color w:val="000000" w:themeColor="text1"/>
        </w:rPr>
      </w:pPr>
      <w:r>
        <w:rPr>
          <w:b/>
          <w:color w:val="000000" w:themeColor="text1"/>
        </w:rPr>
        <w:t>FFY 2022 SPP/APR Data</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6FFYAPRDATA"/>
      </w:tblPr>
      <w:tblGrid>
        <w:gridCol w:w="2430"/>
        <w:gridCol w:w="2070"/>
        <w:gridCol w:w="1349"/>
        <w:gridCol w:w="1261"/>
        <w:gridCol w:w="1259"/>
        <w:gridCol w:w="1261"/>
        <w:gridCol w:w="1164"/>
      </w:tblGrid>
      <w:tr w:rsidR="00ED172B" w:rsidRPr="00ED172B" w14:paraId="00A10F82" w14:textId="77777777" w:rsidTr="00986B99">
        <w:trPr>
          <w:trHeight w:val="359"/>
          <w:tblHeader/>
        </w:trPr>
        <w:tc>
          <w:tcPr>
            <w:tcW w:w="1126" w:type="pct"/>
            <w:shd w:val="clear" w:color="auto" w:fill="auto"/>
            <w:vAlign w:val="bottom"/>
          </w:tcPr>
          <w:p w14:paraId="0D5BE5E5" w14:textId="685BA0DE" w:rsidR="00967D30" w:rsidRPr="00ED172B" w:rsidRDefault="00967D30" w:rsidP="00967D30">
            <w:pPr>
              <w:jc w:val="center"/>
              <w:rPr>
                <w:rFonts w:cs="Arial"/>
                <w:b/>
                <w:color w:val="000000" w:themeColor="text1"/>
                <w:szCs w:val="16"/>
              </w:rPr>
            </w:pPr>
            <w:r w:rsidRPr="00ED172B">
              <w:rPr>
                <w:rFonts w:cs="Arial"/>
                <w:b/>
                <w:color w:val="000000" w:themeColor="text1"/>
                <w:szCs w:val="16"/>
              </w:rPr>
              <w:t xml:space="preserve">Number of infants and </w:t>
            </w:r>
            <w:proofErr w:type="gramStart"/>
            <w:r w:rsidRPr="00ED172B">
              <w:rPr>
                <w:rFonts w:cs="Arial"/>
                <w:b/>
                <w:color w:val="000000" w:themeColor="text1"/>
                <w:szCs w:val="16"/>
              </w:rPr>
              <w:t>toddlers</w:t>
            </w:r>
            <w:proofErr w:type="gramEnd"/>
            <w:r w:rsidRPr="00ED172B">
              <w:rPr>
                <w:rFonts w:cs="Arial"/>
                <w:b/>
                <w:color w:val="000000" w:themeColor="text1"/>
                <w:szCs w:val="16"/>
              </w:rPr>
              <w:t xml:space="preserve"> birth to 3 with IFSPs</w:t>
            </w:r>
          </w:p>
        </w:tc>
        <w:tc>
          <w:tcPr>
            <w:tcW w:w="959" w:type="pct"/>
            <w:shd w:val="clear" w:color="auto" w:fill="auto"/>
            <w:vAlign w:val="bottom"/>
          </w:tcPr>
          <w:p w14:paraId="198F4208" w14:textId="4A8CFA40" w:rsidR="00967D30" w:rsidRPr="00ED172B" w:rsidRDefault="00967D30" w:rsidP="00967D30">
            <w:pPr>
              <w:jc w:val="center"/>
              <w:rPr>
                <w:rFonts w:cs="Arial"/>
                <w:color w:val="000000" w:themeColor="text1"/>
                <w:szCs w:val="16"/>
              </w:rPr>
            </w:pPr>
            <w:r w:rsidRPr="00ED172B">
              <w:rPr>
                <w:rFonts w:cs="Arial"/>
                <w:b/>
                <w:color w:val="000000" w:themeColor="text1"/>
                <w:szCs w:val="16"/>
              </w:rPr>
              <w:t xml:space="preserve">Population of infants and </w:t>
            </w:r>
            <w:proofErr w:type="gramStart"/>
            <w:r w:rsidRPr="00ED172B">
              <w:rPr>
                <w:rFonts w:cs="Arial"/>
                <w:b/>
                <w:color w:val="000000" w:themeColor="text1"/>
                <w:szCs w:val="16"/>
              </w:rPr>
              <w:t>toddlers</w:t>
            </w:r>
            <w:proofErr w:type="gramEnd"/>
            <w:r w:rsidRPr="00ED172B">
              <w:rPr>
                <w:rFonts w:cs="Arial"/>
                <w:b/>
                <w:color w:val="000000" w:themeColor="text1"/>
                <w:szCs w:val="16"/>
              </w:rPr>
              <w:t xml:space="preserve"> birth to 3</w:t>
            </w:r>
          </w:p>
        </w:tc>
        <w:tc>
          <w:tcPr>
            <w:tcW w:w="625" w:type="pct"/>
            <w:shd w:val="clear" w:color="auto" w:fill="auto"/>
            <w:vAlign w:val="bottom"/>
          </w:tcPr>
          <w:p w14:paraId="27E4FD75" w14:textId="2455A934" w:rsidR="00967D30" w:rsidRPr="00ED172B" w:rsidRDefault="00CD74B5" w:rsidP="00967D30">
            <w:pPr>
              <w:jc w:val="center"/>
              <w:rPr>
                <w:rFonts w:cs="Arial"/>
                <w:b/>
                <w:color w:val="000000" w:themeColor="text1"/>
                <w:szCs w:val="16"/>
              </w:rPr>
            </w:pPr>
            <w:r>
              <w:rPr>
                <w:rFonts w:cs="Arial"/>
                <w:b/>
                <w:color w:val="000000" w:themeColor="text1"/>
                <w:szCs w:val="16"/>
              </w:rPr>
              <w:t>FFY 2021 Data</w:t>
            </w:r>
          </w:p>
        </w:tc>
        <w:tc>
          <w:tcPr>
            <w:tcW w:w="584" w:type="pct"/>
            <w:shd w:val="clear" w:color="auto" w:fill="auto"/>
            <w:vAlign w:val="bottom"/>
          </w:tcPr>
          <w:p w14:paraId="16DC2F19" w14:textId="0548FC19" w:rsidR="00967D30" w:rsidRPr="00ED172B" w:rsidRDefault="00F22D09" w:rsidP="00967D30">
            <w:pPr>
              <w:jc w:val="center"/>
              <w:rPr>
                <w:rFonts w:cs="Arial"/>
                <w:b/>
                <w:color w:val="000000" w:themeColor="text1"/>
                <w:szCs w:val="16"/>
              </w:rPr>
            </w:pPr>
            <w:r>
              <w:rPr>
                <w:rFonts w:cs="Arial"/>
                <w:b/>
                <w:color w:val="000000" w:themeColor="text1"/>
                <w:szCs w:val="16"/>
              </w:rPr>
              <w:t>FFY 2022 Target</w:t>
            </w:r>
          </w:p>
        </w:tc>
        <w:tc>
          <w:tcPr>
            <w:tcW w:w="583" w:type="pct"/>
            <w:shd w:val="clear" w:color="auto" w:fill="auto"/>
            <w:vAlign w:val="bottom"/>
          </w:tcPr>
          <w:p w14:paraId="18079166" w14:textId="5BFBF424" w:rsidR="00967D30" w:rsidRPr="00ED172B" w:rsidRDefault="00F22D09" w:rsidP="00967D30">
            <w:pPr>
              <w:jc w:val="center"/>
              <w:rPr>
                <w:rFonts w:cs="Arial"/>
                <w:b/>
                <w:color w:val="000000" w:themeColor="text1"/>
                <w:szCs w:val="16"/>
              </w:rPr>
            </w:pPr>
            <w:r>
              <w:rPr>
                <w:rFonts w:cs="Arial"/>
                <w:b/>
                <w:color w:val="000000" w:themeColor="text1"/>
                <w:szCs w:val="16"/>
              </w:rPr>
              <w:t>FFY 2022 Data</w:t>
            </w:r>
          </w:p>
        </w:tc>
        <w:tc>
          <w:tcPr>
            <w:tcW w:w="584" w:type="pct"/>
            <w:shd w:val="clear" w:color="auto" w:fill="auto"/>
            <w:vAlign w:val="bottom"/>
          </w:tcPr>
          <w:p w14:paraId="7561BC2F" w14:textId="77777777" w:rsidR="00967D30" w:rsidRPr="00ED172B" w:rsidRDefault="00967D30" w:rsidP="00967D30">
            <w:pPr>
              <w:jc w:val="center"/>
              <w:rPr>
                <w:rFonts w:cs="Arial"/>
                <w:b/>
                <w:color w:val="000000" w:themeColor="text1"/>
                <w:szCs w:val="16"/>
              </w:rPr>
            </w:pPr>
            <w:r w:rsidRPr="00ED172B">
              <w:rPr>
                <w:rFonts w:cs="Arial"/>
                <w:b/>
                <w:color w:val="000000" w:themeColor="text1"/>
                <w:szCs w:val="16"/>
              </w:rPr>
              <w:t>Status</w:t>
            </w:r>
          </w:p>
        </w:tc>
        <w:tc>
          <w:tcPr>
            <w:tcW w:w="539" w:type="pct"/>
            <w:shd w:val="clear" w:color="auto" w:fill="auto"/>
            <w:vAlign w:val="bottom"/>
          </w:tcPr>
          <w:p w14:paraId="417D57E0" w14:textId="77777777" w:rsidR="00967D30" w:rsidRPr="00ED172B" w:rsidRDefault="00967D30" w:rsidP="00967D30">
            <w:pPr>
              <w:jc w:val="center"/>
              <w:rPr>
                <w:rFonts w:cs="Arial"/>
                <w:b/>
                <w:color w:val="000000" w:themeColor="text1"/>
                <w:szCs w:val="16"/>
              </w:rPr>
            </w:pPr>
            <w:r w:rsidRPr="00ED172B">
              <w:rPr>
                <w:rFonts w:cs="Arial"/>
                <w:b/>
                <w:color w:val="000000" w:themeColor="text1"/>
                <w:szCs w:val="16"/>
              </w:rPr>
              <w:t>Slippage</w:t>
            </w:r>
          </w:p>
        </w:tc>
      </w:tr>
      <w:tr w:rsidR="00ED172B" w:rsidRPr="00ED172B" w14:paraId="14CA60A2" w14:textId="77777777" w:rsidTr="00986B99">
        <w:trPr>
          <w:trHeight w:val="366"/>
        </w:trPr>
        <w:tc>
          <w:tcPr>
            <w:tcW w:w="1126" w:type="pct"/>
            <w:shd w:val="clear" w:color="auto" w:fill="auto"/>
            <w:vAlign w:val="center"/>
          </w:tcPr>
          <w:p w14:paraId="3DDCAD9E" w14:textId="0620885E" w:rsidR="00897554" w:rsidRPr="00ED172B" w:rsidRDefault="00860830" w:rsidP="00897554">
            <w:pPr>
              <w:jc w:val="center"/>
              <w:rPr>
                <w:rFonts w:cs="Arial"/>
                <w:color w:val="000000" w:themeColor="text1"/>
                <w:szCs w:val="16"/>
              </w:rPr>
            </w:pPr>
            <w:r w:rsidRPr="00ED172B">
              <w:rPr>
                <w:color w:val="000000" w:themeColor="text1"/>
                <w:szCs w:val="16"/>
              </w:rPr>
              <w:t>3,044</w:t>
            </w:r>
          </w:p>
        </w:tc>
        <w:tc>
          <w:tcPr>
            <w:tcW w:w="959" w:type="pct"/>
            <w:shd w:val="clear" w:color="auto" w:fill="auto"/>
            <w:vAlign w:val="center"/>
          </w:tcPr>
          <w:p w14:paraId="55FD5380" w14:textId="291C2FAE" w:rsidR="00897554" w:rsidRPr="00ED172B" w:rsidRDefault="00860830" w:rsidP="00897554">
            <w:pPr>
              <w:jc w:val="center"/>
              <w:rPr>
                <w:rFonts w:cs="Arial"/>
                <w:color w:val="000000" w:themeColor="text1"/>
                <w:szCs w:val="16"/>
              </w:rPr>
            </w:pPr>
            <w:r w:rsidRPr="00ED172B">
              <w:rPr>
                <w:color w:val="000000" w:themeColor="text1"/>
                <w:szCs w:val="16"/>
              </w:rPr>
              <w:t>110,195</w:t>
            </w:r>
          </w:p>
        </w:tc>
        <w:tc>
          <w:tcPr>
            <w:tcW w:w="625" w:type="pct"/>
            <w:shd w:val="clear" w:color="auto" w:fill="auto"/>
            <w:vAlign w:val="center"/>
          </w:tcPr>
          <w:p w14:paraId="72793747" w14:textId="493DD05D" w:rsidR="00897554" w:rsidRPr="00ED172B" w:rsidRDefault="00860830" w:rsidP="00897554">
            <w:pPr>
              <w:jc w:val="center"/>
              <w:rPr>
                <w:rFonts w:cs="Arial"/>
                <w:color w:val="000000" w:themeColor="text1"/>
                <w:szCs w:val="16"/>
              </w:rPr>
            </w:pPr>
            <w:r w:rsidRPr="00ED172B">
              <w:rPr>
                <w:rFonts w:cs="Arial"/>
                <w:color w:val="000000" w:themeColor="text1"/>
                <w:szCs w:val="16"/>
              </w:rPr>
              <w:t>2.46%</w:t>
            </w:r>
          </w:p>
        </w:tc>
        <w:tc>
          <w:tcPr>
            <w:tcW w:w="584" w:type="pct"/>
            <w:shd w:val="clear" w:color="auto" w:fill="auto"/>
            <w:vAlign w:val="center"/>
          </w:tcPr>
          <w:p w14:paraId="2F4AA092" w14:textId="5BD12D82" w:rsidR="00897554" w:rsidRPr="00ED172B" w:rsidRDefault="00632DF6" w:rsidP="00632DF6">
            <w:pPr>
              <w:jc w:val="center"/>
              <w:rPr>
                <w:color w:val="000000" w:themeColor="text1"/>
              </w:rPr>
            </w:pPr>
            <w:r w:rsidRPr="00ED172B">
              <w:rPr>
                <w:color w:val="000000" w:themeColor="text1"/>
              </w:rPr>
              <w:t>2.62%</w:t>
            </w:r>
          </w:p>
        </w:tc>
        <w:tc>
          <w:tcPr>
            <w:tcW w:w="583" w:type="pct"/>
            <w:shd w:val="clear" w:color="auto" w:fill="auto"/>
            <w:vAlign w:val="center"/>
          </w:tcPr>
          <w:p w14:paraId="5CFECB97" w14:textId="261FA373" w:rsidR="00897554" w:rsidRPr="00ED172B" w:rsidRDefault="00860830" w:rsidP="00897554">
            <w:pPr>
              <w:jc w:val="center"/>
              <w:rPr>
                <w:rFonts w:cs="Arial"/>
                <w:color w:val="000000" w:themeColor="text1"/>
                <w:szCs w:val="16"/>
              </w:rPr>
            </w:pPr>
            <w:r w:rsidRPr="00ED172B">
              <w:rPr>
                <w:rFonts w:cs="Arial"/>
                <w:color w:val="000000" w:themeColor="text1"/>
                <w:szCs w:val="16"/>
              </w:rPr>
              <w:t>2.76%</w:t>
            </w:r>
          </w:p>
        </w:tc>
        <w:tc>
          <w:tcPr>
            <w:tcW w:w="584" w:type="pct"/>
            <w:shd w:val="clear" w:color="auto" w:fill="auto"/>
            <w:vAlign w:val="center"/>
          </w:tcPr>
          <w:p w14:paraId="35D555CB" w14:textId="444115B7" w:rsidR="00897554" w:rsidRPr="00ED172B" w:rsidRDefault="00E3423F" w:rsidP="00027F39">
            <w:pPr>
              <w:jc w:val="center"/>
              <w:rPr>
                <w:color w:val="000000" w:themeColor="text1"/>
              </w:rPr>
            </w:pPr>
            <w:r w:rsidRPr="00ED172B">
              <w:rPr>
                <w:color w:val="000000" w:themeColor="text1"/>
              </w:rPr>
              <w:t>Met target</w:t>
            </w:r>
          </w:p>
        </w:tc>
        <w:tc>
          <w:tcPr>
            <w:tcW w:w="539" w:type="pct"/>
            <w:shd w:val="clear" w:color="auto" w:fill="auto"/>
            <w:vAlign w:val="center"/>
          </w:tcPr>
          <w:p w14:paraId="544922D6" w14:textId="58EF666E" w:rsidR="00897554" w:rsidRPr="00ED172B" w:rsidRDefault="00E3423F" w:rsidP="00027F39">
            <w:pPr>
              <w:jc w:val="center"/>
              <w:rPr>
                <w:color w:val="000000" w:themeColor="text1"/>
              </w:rPr>
            </w:pPr>
            <w:r w:rsidRPr="00ED172B">
              <w:rPr>
                <w:color w:val="000000" w:themeColor="text1"/>
              </w:rPr>
              <w:t>No Slippage</w:t>
            </w:r>
          </w:p>
        </w:tc>
      </w:tr>
    </w:tbl>
    <w:p w14:paraId="6FBC07A0" w14:textId="1DA65C5E" w:rsidR="003A3693" w:rsidRPr="00ED172B" w:rsidRDefault="003A3693" w:rsidP="003A3693">
      <w:pPr>
        <w:rPr>
          <w:rFonts w:cs="Arial"/>
          <w:b/>
          <w:color w:val="000000" w:themeColor="text1"/>
          <w:szCs w:val="16"/>
        </w:rPr>
      </w:pPr>
      <w:r w:rsidRPr="00ED172B">
        <w:rPr>
          <w:rFonts w:cs="Arial"/>
          <w:b/>
          <w:color w:val="000000" w:themeColor="text1"/>
          <w:szCs w:val="16"/>
        </w:rPr>
        <w:t>Provide additional information about this indicator (optional).</w:t>
      </w:r>
    </w:p>
    <w:p w14:paraId="1B7D851B" w14:textId="10D0339D" w:rsidR="003A3693" w:rsidRPr="00ED172B" w:rsidRDefault="003A3693" w:rsidP="003A3693">
      <w:pPr>
        <w:rPr>
          <w:rFonts w:cs="Arial"/>
          <w:color w:val="000000" w:themeColor="text1"/>
          <w:szCs w:val="16"/>
        </w:rPr>
      </w:pPr>
    </w:p>
    <w:p w14:paraId="38A791C3" w14:textId="149CEBCF" w:rsidR="00DC0682" w:rsidRPr="00A40EE1" w:rsidRDefault="000D0117" w:rsidP="005C3FFD">
      <w:pPr>
        <w:pStyle w:val="Heading2"/>
      </w:pPr>
      <w:r w:rsidRPr="00A40EE1">
        <w:t xml:space="preserve">6 - </w:t>
      </w:r>
      <w:r w:rsidR="00DC0682" w:rsidRPr="00A40EE1">
        <w:t>Prior FFY Required Actions</w:t>
      </w:r>
    </w:p>
    <w:p w14:paraId="6DAAC622" w14:textId="42A580CC" w:rsidR="004C1CEE" w:rsidRPr="00ED172B" w:rsidRDefault="00632DF6" w:rsidP="00DC0682">
      <w:pPr>
        <w:rPr>
          <w:rFonts w:cs="Arial"/>
          <w:color w:val="000000" w:themeColor="text1"/>
          <w:szCs w:val="16"/>
        </w:rPr>
      </w:pPr>
      <w:r w:rsidRPr="00ED172B">
        <w:rPr>
          <w:color w:val="000000" w:themeColor="text1"/>
        </w:rPr>
        <w:t>None</w:t>
      </w:r>
    </w:p>
    <w:p w14:paraId="039C789A" w14:textId="6EADCD13" w:rsidR="00DC0682" w:rsidRPr="00A40EE1" w:rsidRDefault="000D0117" w:rsidP="005C3FFD">
      <w:pPr>
        <w:pStyle w:val="Heading2"/>
      </w:pPr>
      <w:r w:rsidRPr="00A40EE1">
        <w:t xml:space="preserve">6 - </w:t>
      </w:r>
      <w:r w:rsidR="00DC0682" w:rsidRPr="00A40EE1">
        <w:t>OSEP Response</w:t>
      </w:r>
    </w:p>
    <w:p w14:paraId="24CB6052" w14:textId="494BF2EE" w:rsidR="00DC0682" w:rsidRPr="00ED172B" w:rsidRDefault="00DC0682" w:rsidP="00632DF6">
      <w:pPr>
        <w:rPr>
          <w:color w:val="000000" w:themeColor="text1"/>
        </w:rPr>
      </w:pPr>
    </w:p>
    <w:p w14:paraId="293B025B" w14:textId="7FB02442" w:rsidR="00DC0682" w:rsidRPr="00A40EE1" w:rsidRDefault="000D0117" w:rsidP="005C3FFD">
      <w:pPr>
        <w:pStyle w:val="Heading2"/>
      </w:pPr>
      <w:r w:rsidRPr="00A40EE1">
        <w:t xml:space="preserve">6 - </w:t>
      </w:r>
      <w:r w:rsidR="00DC0682" w:rsidRPr="00A40EE1">
        <w:t>Required Actions</w:t>
      </w:r>
    </w:p>
    <w:p w14:paraId="4869EFE4" w14:textId="3CB6DC17" w:rsidR="00DC0682" w:rsidRPr="00ED172B" w:rsidRDefault="00DC0682" w:rsidP="00027F39">
      <w:pPr>
        <w:rPr>
          <w:rFonts w:eastAsiaTheme="majorEastAsia" w:cstheme="majorBidi"/>
          <w:b/>
          <w:bCs/>
          <w:color w:val="000000" w:themeColor="text1"/>
          <w:sz w:val="22"/>
          <w:szCs w:val="28"/>
        </w:rPr>
      </w:pPr>
      <w:r w:rsidRPr="00ED172B">
        <w:rPr>
          <w:color w:val="000000" w:themeColor="text1"/>
        </w:rPr>
        <w:br w:type="page"/>
      </w:r>
    </w:p>
    <w:p w14:paraId="42561B8C" w14:textId="77777777" w:rsidR="00D21EAA" w:rsidRPr="00ED172B" w:rsidRDefault="00D21EAA" w:rsidP="0077063D">
      <w:pPr>
        <w:pStyle w:val="Heading1"/>
        <w:rPr>
          <w:color w:val="000000" w:themeColor="text1"/>
        </w:rPr>
      </w:pPr>
      <w:r w:rsidRPr="00ED172B">
        <w:rPr>
          <w:color w:val="000000" w:themeColor="text1"/>
        </w:rPr>
        <w:lastRenderedPageBreak/>
        <w:t xml:space="preserve">Indicator </w:t>
      </w:r>
      <w:bookmarkEnd w:id="13"/>
      <w:bookmarkEnd w:id="29"/>
      <w:bookmarkEnd w:id="37"/>
      <w:r w:rsidR="00523FAA" w:rsidRPr="00ED172B">
        <w:rPr>
          <w:color w:val="000000" w:themeColor="text1"/>
        </w:rPr>
        <w:t>7: 45-</w:t>
      </w:r>
      <w:r w:rsidR="002E5124" w:rsidRPr="00ED172B">
        <w:rPr>
          <w:color w:val="000000" w:themeColor="text1"/>
        </w:rPr>
        <w:t>Day</w:t>
      </w:r>
      <w:r w:rsidR="00B40046" w:rsidRPr="00ED172B">
        <w:rPr>
          <w:color w:val="000000" w:themeColor="text1"/>
        </w:rPr>
        <w:t xml:space="preserve"> </w:t>
      </w:r>
      <w:r w:rsidR="002E5124" w:rsidRPr="00ED172B">
        <w:rPr>
          <w:color w:val="000000" w:themeColor="text1"/>
        </w:rPr>
        <w:t>T</w:t>
      </w:r>
      <w:r w:rsidR="00523FAA" w:rsidRPr="00ED172B">
        <w:rPr>
          <w:color w:val="000000" w:themeColor="text1"/>
        </w:rPr>
        <w:t>imeline</w:t>
      </w:r>
    </w:p>
    <w:p w14:paraId="676A2389" w14:textId="77777777" w:rsidR="000C5918" w:rsidRPr="00ED172B" w:rsidRDefault="000C5918" w:rsidP="00186420">
      <w:pPr>
        <w:rPr>
          <w:color w:val="000000" w:themeColor="text1"/>
          <w:szCs w:val="20"/>
        </w:rPr>
      </w:pPr>
      <w:bookmarkStart w:id="38" w:name="_Toc392159295"/>
      <w:r w:rsidRPr="00ED172B">
        <w:rPr>
          <w:b/>
          <w:color w:val="000000" w:themeColor="text1"/>
          <w:sz w:val="20"/>
          <w:szCs w:val="20"/>
        </w:rPr>
        <w:t>Instructions and Measurement</w:t>
      </w:r>
    </w:p>
    <w:p w14:paraId="7C6B9A07" w14:textId="77777777" w:rsidR="00523FAA" w:rsidRPr="00ED172B" w:rsidRDefault="00523FAA" w:rsidP="00B609A4">
      <w:pPr>
        <w:rPr>
          <w:b/>
          <w:color w:val="000000" w:themeColor="text1"/>
          <w:szCs w:val="16"/>
        </w:rPr>
      </w:pPr>
      <w:r w:rsidRPr="00ED172B">
        <w:rPr>
          <w:b/>
          <w:color w:val="000000" w:themeColor="text1"/>
          <w:szCs w:val="16"/>
        </w:rPr>
        <w:t xml:space="preserve">Monitoring Priority: </w:t>
      </w:r>
      <w:r w:rsidRPr="00ED172B">
        <w:rPr>
          <w:color w:val="000000" w:themeColor="text1"/>
          <w:szCs w:val="16"/>
        </w:rPr>
        <w:t>Effective General Supervision Part C / Child Find</w:t>
      </w:r>
    </w:p>
    <w:p w14:paraId="47010C62" w14:textId="77777777" w:rsidR="00523FAA" w:rsidRPr="00ED172B" w:rsidRDefault="00523FAA" w:rsidP="00B609A4">
      <w:pPr>
        <w:rPr>
          <w:color w:val="000000" w:themeColor="text1"/>
          <w:szCs w:val="16"/>
        </w:rPr>
      </w:pPr>
      <w:r w:rsidRPr="00ED172B">
        <w:rPr>
          <w:b/>
          <w:color w:val="000000" w:themeColor="text1"/>
          <w:szCs w:val="16"/>
        </w:rPr>
        <w:t>Compliance indicator:</w:t>
      </w:r>
      <w:r w:rsidRPr="00ED172B">
        <w:rPr>
          <w:color w:val="000000" w:themeColor="text1"/>
          <w:szCs w:val="16"/>
        </w:rPr>
        <w:t xml:space="preserve"> Percent of eligible infants and toddlers with IFSPs for whom an initial evaluation and initial assessment and an initial IFSP meeting were conducted within Part C’s 45-day timeline.</w:t>
      </w:r>
      <w:r w:rsidR="007243C1" w:rsidRPr="00ED172B">
        <w:rPr>
          <w:color w:val="000000" w:themeColor="text1"/>
          <w:szCs w:val="16"/>
        </w:rPr>
        <w:t xml:space="preserve"> </w:t>
      </w:r>
      <w:r w:rsidRPr="00ED172B">
        <w:rPr>
          <w:color w:val="000000" w:themeColor="text1"/>
          <w:szCs w:val="16"/>
        </w:rPr>
        <w:t>(20 U.S.C. 1416(a)(3)(B) and 1442)</w:t>
      </w:r>
    </w:p>
    <w:p w14:paraId="7645D0C8" w14:textId="77777777" w:rsidR="001C3D0E" w:rsidRPr="00ED172B" w:rsidRDefault="001C3D0E">
      <w:pPr>
        <w:rPr>
          <w:b/>
          <w:color w:val="000000" w:themeColor="text1"/>
        </w:rPr>
      </w:pPr>
      <w:r w:rsidRPr="00ED172B">
        <w:rPr>
          <w:b/>
          <w:color w:val="000000" w:themeColor="text1"/>
        </w:rPr>
        <w:t>Data Source</w:t>
      </w:r>
    </w:p>
    <w:p w14:paraId="6F677680" w14:textId="5F84202A" w:rsidR="001C3D0E" w:rsidRPr="00ED172B" w:rsidRDefault="001C3D0E" w:rsidP="00B609A4">
      <w:pPr>
        <w:rPr>
          <w:color w:val="000000" w:themeColor="text1"/>
          <w:szCs w:val="16"/>
        </w:rPr>
      </w:pPr>
      <w:r w:rsidRPr="00ED172B">
        <w:rPr>
          <w:color w:val="000000" w:themeColor="text1"/>
          <w:szCs w:val="16"/>
        </w:rPr>
        <w:t>Data to be taken from monitoring or State data system and must address the timeline from point of referral to initial IFSP meeting based on actual, not an average, number of days.</w:t>
      </w:r>
    </w:p>
    <w:p w14:paraId="6F39F16D" w14:textId="77777777" w:rsidR="001C3D0E" w:rsidRPr="00ED172B" w:rsidRDefault="001C3D0E">
      <w:pPr>
        <w:rPr>
          <w:b/>
          <w:color w:val="000000" w:themeColor="text1"/>
        </w:rPr>
      </w:pPr>
      <w:r w:rsidRPr="00ED172B">
        <w:rPr>
          <w:b/>
          <w:color w:val="000000" w:themeColor="text1"/>
        </w:rPr>
        <w:t>Measurement</w:t>
      </w:r>
    </w:p>
    <w:p w14:paraId="2E800B40" w14:textId="77777777" w:rsidR="001C3D0E" w:rsidRPr="00ED172B" w:rsidRDefault="001C3D0E" w:rsidP="00B609A4">
      <w:pPr>
        <w:rPr>
          <w:color w:val="000000" w:themeColor="text1"/>
          <w:szCs w:val="16"/>
        </w:rPr>
      </w:pPr>
      <w:r w:rsidRPr="00ED172B">
        <w:rPr>
          <w:color w:val="000000" w:themeColor="text1"/>
          <w:szCs w:val="16"/>
        </w:rPr>
        <w:t>Percent = [(# of eligible infants and toddlers with IFSPs for whom an initial evaluation and initial assessment and an initial IFSP meeting were conducted within Part C’s 45-day timeline) divided by the (# of eligible infants and toddlers evaluated and assessed for whom an initial IFSP meeting was required to be conducted)] times 100.</w:t>
      </w:r>
    </w:p>
    <w:p w14:paraId="37F9B9F2" w14:textId="71197BE2" w:rsidR="001C3D0E" w:rsidRPr="00ED172B" w:rsidRDefault="001C3D0E" w:rsidP="00B609A4">
      <w:pPr>
        <w:rPr>
          <w:color w:val="000000" w:themeColor="text1"/>
          <w:szCs w:val="16"/>
        </w:rPr>
      </w:pPr>
      <w:r w:rsidRPr="00ED172B">
        <w:rPr>
          <w:color w:val="000000" w:themeColor="text1"/>
          <w:szCs w:val="16"/>
        </w:rPr>
        <w:t>Account for untimely evaluations, assessments, and initial IFSP meetings, including the reasons for delays.</w:t>
      </w:r>
    </w:p>
    <w:p w14:paraId="025F5B13" w14:textId="77777777" w:rsidR="001C3D0E" w:rsidRPr="00ED172B" w:rsidRDefault="001C3D0E">
      <w:pPr>
        <w:rPr>
          <w:b/>
          <w:color w:val="000000" w:themeColor="text1"/>
        </w:rPr>
      </w:pPr>
      <w:r w:rsidRPr="00ED172B">
        <w:rPr>
          <w:b/>
          <w:color w:val="000000" w:themeColor="text1"/>
        </w:rPr>
        <w:t>Instructions</w:t>
      </w:r>
    </w:p>
    <w:p w14:paraId="079B9C13" w14:textId="77777777" w:rsidR="001C3D0E" w:rsidRPr="0055373D" w:rsidRDefault="001C3D0E" w:rsidP="00B609A4">
      <w:pPr>
        <w:rPr>
          <w:i/>
          <w:iCs/>
          <w:color w:val="000000" w:themeColor="text1"/>
          <w:szCs w:val="16"/>
        </w:rPr>
      </w:pPr>
      <w:r w:rsidRPr="0055373D">
        <w:rPr>
          <w:i/>
          <w:iCs/>
          <w:color w:val="000000" w:themeColor="text1"/>
          <w:szCs w:val="16"/>
        </w:rPr>
        <w:t xml:space="preserve">If data are from State monitoring, describe the method used to select EIS programs for monitoring. If data are from a </w:t>
      </w:r>
      <w:proofErr w:type="gramStart"/>
      <w:r w:rsidRPr="0055373D">
        <w:rPr>
          <w:i/>
          <w:iCs/>
          <w:color w:val="000000" w:themeColor="text1"/>
          <w:szCs w:val="16"/>
        </w:rPr>
        <w:t>State</w:t>
      </w:r>
      <w:proofErr w:type="gramEnd"/>
      <w:r w:rsidRPr="0055373D">
        <w:rPr>
          <w:i/>
          <w:iCs/>
          <w:color w:val="000000" w:themeColor="text1"/>
          <w:szCs w:val="16"/>
        </w:rPr>
        <w:t xml:space="preserve"> database, describe the time period in which the data were collected (e.g., September through December, fourth quarter, selection from the full reporting period) and how the data accurately reflect data for infants and toddlers with IFSPs for the full reporting period.</w:t>
      </w:r>
    </w:p>
    <w:p w14:paraId="77BF3454" w14:textId="77777777" w:rsidR="001C3D0E" w:rsidRPr="00ED172B" w:rsidRDefault="001C3D0E" w:rsidP="00B609A4">
      <w:pPr>
        <w:rPr>
          <w:color w:val="000000" w:themeColor="text1"/>
          <w:szCs w:val="16"/>
        </w:rPr>
      </w:pPr>
      <w:r w:rsidRPr="00ED172B">
        <w:rPr>
          <w:color w:val="000000" w:themeColor="text1"/>
          <w:szCs w:val="16"/>
        </w:rPr>
        <w:t>Targets must be 100%.</w:t>
      </w:r>
    </w:p>
    <w:p w14:paraId="7D4779E4" w14:textId="77777777" w:rsidR="001C3D0E" w:rsidRPr="00ED172B" w:rsidRDefault="001C3D0E" w:rsidP="00B609A4">
      <w:pPr>
        <w:rPr>
          <w:color w:val="000000" w:themeColor="text1"/>
          <w:szCs w:val="16"/>
        </w:rPr>
      </w:pPr>
      <w:r w:rsidRPr="00ED172B">
        <w:rPr>
          <w:color w:val="000000" w:themeColor="text1"/>
          <w:szCs w:val="16"/>
        </w:rPr>
        <w:t>Describe the results of the calculations and compare the results to the target. Describe the method used to collect these data and if data are from the State’s monitoring, describe the procedures used to collect these data. Provide actual numbers used in the calculation.</w:t>
      </w:r>
    </w:p>
    <w:p w14:paraId="3A1C17F0" w14:textId="77777777" w:rsidR="001C3D0E" w:rsidRPr="00ED172B" w:rsidRDefault="001C3D0E" w:rsidP="00B609A4">
      <w:pPr>
        <w:rPr>
          <w:color w:val="000000" w:themeColor="text1"/>
          <w:szCs w:val="16"/>
        </w:rPr>
      </w:pPr>
      <w:r w:rsidRPr="00ED172B">
        <w:rPr>
          <w:color w:val="000000" w:themeColor="text1"/>
          <w:szCs w:val="16"/>
        </w:rPr>
        <w:t>States are not required to report in their calculation the number of children for whom the State has identified the cause for the delay as exceptional family circumstances, as defined in 34 CFR §303.310(b), documented in the child’s record. If a State chooses to report in its calculation children for whom the State has identified the cause for the delay as exceptional family circumstances documented in the child’s record, the numbers of these children are to be included in the numerator and denominator. Include in the discussion of the data, the numbers the State used to determine its calculation under this indicator and report separately the number of documented delays attributable to exceptional family circumstances.</w:t>
      </w:r>
    </w:p>
    <w:p w14:paraId="62CF329E" w14:textId="17D96FDF" w:rsidR="001C3D0E" w:rsidRPr="00ED172B" w:rsidRDefault="001C3D0E" w:rsidP="00B609A4">
      <w:pPr>
        <w:rPr>
          <w:color w:val="000000" w:themeColor="text1"/>
          <w:szCs w:val="16"/>
        </w:rPr>
      </w:pPr>
      <w:r w:rsidRPr="00ED172B">
        <w:rPr>
          <w:color w:val="000000" w:themeColor="text1"/>
          <w:szCs w:val="16"/>
        </w:rPr>
        <w:t xml:space="preserve">Provide detailed information about the timely correction of </w:t>
      </w:r>
      <w:r w:rsidR="00651137" w:rsidRPr="00D21F29">
        <w:rPr>
          <w:color w:val="000000" w:themeColor="text1"/>
          <w:szCs w:val="16"/>
        </w:rPr>
        <w:t>child-specific and regulatory/systemic</w:t>
      </w:r>
      <w:r w:rsidR="00651137" w:rsidRPr="00ED172B">
        <w:rPr>
          <w:color w:val="000000" w:themeColor="text1"/>
          <w:szCs w:val="16"/>
        </w:rPr>
        <w:t xml:space="preserve"> </w:t>
      </w:r>
      <w:r w:rsidRPr="00ED172B">
        <w:rPr>
          <w:color w:val="000000" w:themeColor="text1"/>
          <w:szCs w:val="16"/>
        </w:rPr>
        <w:t>noncompliance as noted in OSEP’s response</w:t>
      </w:r>
      <w:r w:rsidR="00651137">
        <w:rPr>
          <w:color w:val="000000" w:themeColor="text1"/>
          <w:szCs w:val="16"/>
        </w:rPr>
        <w:t xml:space="preserve"> </w:t>
      </w:r>
      <w:r w:rsidRPr="00ED172B">
        <w:rPr>
          <w:color w:val="000000" w:themeColor="text1"/>
          <w:szCs w:val="16"/>
        </w:rPr>
        <w:t>for the previous SPP/APR. If the State did not ensure timely correction of the previous noncompliance, provide information on the extent to which noncompliance was subsequently corrected (more than one year after identification). In addition, provide information regarding the nature of any continuing noncompliance, methods to ensure correction, and any enforcement actions that were taken.</w:t>
      </w:r>
    </w:p>
    <w:p w14:paraId="09DA7EE2" w14:textId="3B28C90A" w:rsidR="001C3D0E" w:rsidRPr="00ED172B" w:rsidRDefault="001C3D0E" w:rsidP="00B609A4">
      <w:pPr>
        <w:rPr>
          <w:color w:val="000000" w:themeColor="text1"/>
          <w:szCs w:val="16"/>
        </w:rPr>
      </w:pPr>
      <w:r w:rsidRPr="00ED172B">
        <w:rPr>
          <w:color w:val="000000" w:themeColor="text1"/>
          <w:szCs w:val="16"/>
        </w:rPr>
        <w:t>If the State reported less than 100% compliance for the previous reporting period (e.g., for the FFY 2022 SPP/APR, the data for FFY 2021), and the State did not identify any findings of noncompliance, provide an explanation of why the State did not identify any findings of noncompliance.</w:t>
      </w:r>
    </w:p>
    <w:bookmarkEnd w:id="38"/>
    <w:p w14:paraId="0342BBD0" w14:textId="463E7B71" w:rsidR="00805DD3" w:rsidRPr="00A40EE1" w:rsidRDefault="000D0117" w:rsidP="005C3FFD">
      <w:pPr>
        <w:pStyle w:val="Heading2"/>
      </w:pPr>
      <w:r w:rsidRPr="00A40EE1">
        <w:t xml:space="preserve">7 - </w:t>
      </w:r>
      <w:r w:rsidR="00B609A4" w:rsidRPr="00A40EE1">
        <w:t>Indicator Data</w:t>
      </w:r>
    </w:p>
    <w:p w14:paraId="6BBDBDB8" w14:textId="0A8E794E" w:rsidR="00DC0682" w:rsidRDefault="00DC0682">
      <w:pPr>
        <w:rPr>
          <w:b/>
          <w:color w:val="000000" w:themeColor="text1"/>
        </w:rPr>
      </w:pPr>
      <w:bookmarkStart w:id="39" w:name="_Toc382082375"/>
      <w:bookmarkStart w:id="40" w:name="_Toc392159298"/>
      <w:r w:rsidRPr="00ED172B">
        <w:rPr>
          <w:b/>
          <w:color w:val="000000" w:themeColor="text1"/>
        </w:rPr>
        <w:t>Historical Data</w:t>
      </w:r>
    </w:p>
    <w:p w14:paraId="16D06960" w14:textId="59F2B479" w:rsidR="00C25621" w:rsidRDefault="00C25621">
      <w:pPr>
        <w:rPr>
          <w:b/>
          <w:color w:val="000000" w:themeColor="text1"/>
        </w:rPr>
      </w:pPr>
    </w:p>
    <w:tbl>
      <w:tblPr>
        <w:tblW w:w="17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07BASELINEDATA"/>
      </w:tblPr>
      <w:tblGrid>
        <w:gridCol w:w="2899"/>
        <w:gridCol w:w="875"/>
      </w:tblGrid>
      <w:tr w:rsidR="00C25621" w:rsidRPr="00ED172B" w14:paraId="416D2651" w14:textId="77777777" w:rsidTr="00A40EE1">
        <w:trPr>
          <w:trHeight w:val="350"/>
          <w:tblHeader/>
        </w:trPr>
        <w:tc>
          <w:tcPr>
            <w:tcW w:w="4285" w:type="pct"/>
            <w:tcBorders>
              <w:bottom w:val="single" w:sz="4" w:space="0" w:color="auto"/>
            </w:tcBorders>
            <w:shd w:val="clear" w:color="auto" w:fill="auto"/>
            <w:vAlign w:val="center"/>
          </w:tcPr>
          <w:p w14:paraId="21C6D109" w14:textId="37AD76B1" w:rsidR="00C25621" w:rsidRPr="00A40EE1" w:rsidRDefault="00C25621" w:rsidP="00C15786">
            <w:pPr>
              <w:jc w:val="center"/>
              <w:rPr>
                <w:b/>
                <w:bCs/>
                <w:color w:val="000000" w:themeColor="text1"/>
              </w:rPr>
            </w:pPr>
            <w:r>
              <w:rPr>
                <w:b/>
                <w:bCs/>
                <w:color w:val="000000" w:themeColor="text1"/>
              </w:rPr>
              <w:t>Baseline Year</w:t>
            </w:r>
          </w:p>
        </w:tc>
        <w:tc>
          <w:tcPr>
            <w:tcW w:w="715" w:type="pct"/>
            <w:shd w:val="clear" w:color="auto" w:fill="auto"/>
            <w:vAlign w:val="center"/>
          </w:tcPr>
          <w:p w14:paraId="634DF998" w14:textId="76BC088D" w:rsidR="00C25621" w:rsidRPr="00A40EE1" w:rsidRDefault="00C25621" w:rsidP="00C15786">
            <w:pPr>
              <w:jc w:val="center"/>
              <w:rPr>
                <w:b/>
                <w:bCs/>
                <w:color w:val="000000" w:themeColor="text1"/>
              </w:rPr>
            </w:pPr>
            <w:r w:rsidRPr="00A40EE1">
              <w:rPr>
                <w:b/>
                <w:bCs/>
                <w:color w:val="000000" w:themeColor="text1"/>
              </w:rPr>
              <w:t>Baseline Data</w:t>
            </w:r>
          </w:p>
        </w:tc>
      </w:tr>
      <w:tr w:rsidR="00C25621" w:rsidRPr="00ED172B" w14:paraId="08F7EE7A" w14:textId="77777777" w:rsidTr="00A40EE1">
        <w:trPr>
          <w:trHeight w:val="350"/>
        </w:trPr>
        <w:tc>
          <w:tcPr>
            <w:tcW w:w="4285" w:type="pct"/>
            <w:tcBorders>
              <w:bottom w:val="single" w:sz="4" w:space="0" w:color="auto"/>
            </w:tcBorders>
            <w:shd w:val="clear" w:color="auto" w:fill="auto"/>
            <w:vAlign w:val="center"/>
          </w:tcPr>
          <w:p w14:paraId="2B1EAFE4" w14:textId="77777777" w:rsidR="00C25621" w:rsidRPr="00ED172B" w:rsidRDefault="00C25621" w:rsidP="00C15786">
            <w:pPr>
              <w:jc w:val="center"/>
              <w:rPr>
                <w:b/>
                <w:color w:val="000000" w:themeColor="text1"/>
              </w:rPr>
            </w:pPr>
            <w:r w:rsidRPr="00ED172B">
              <w:rPr>
                <w:color w:val="000000" w:themeColor="text1"/>
              </w:rPr>
              <w:t>2005</w:t>
            </w:r>
          </w:p>
        </w:tc>
        <w:tc>
          <w:tcPr>
            <w:tcW w:w="715" w:type="pct"/>
            <w:shd w:val="clear" w:color="auto" w:fill="auto"/>
            <w:vAlign w:val="center"/>
          </w:tcPr>
          <w:p w14:paraId="534E96B1" w14:textId="77777777" w:rsidR="00C25621" w:rsidRPr="00ED172B" w:rsidRDefault="00C25621" w:rsidP="00C15786">
            <w:pPr>
              <w:jc w:val="center"/>
              <w:rPr>
                <w:color w:val="000000" w:themeColor="text1"/>
              </w:rPr>
            </w:pPr>
            <w:r w:rsidRPr="00ED172B">
              <w:rPr>
                <w:color w:val="000000" w:themeColor="text1"/>
              </w:rPr>
              <w:t>87.00%</w:t>
            </w:r>
          </w:p>
        </w:tc>
      </w:tr>
    </w:tbl>
    <w:p w14:paraId="4F026D0F" w14:textId="77777777" w:rsidR="00C25621" w:rsidRPr="00ED172B" w:rsidRDefault="00C25621">
      <w:pPr>
        <w:rPr>
          <w:b/>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07HISTDATA"/>
      </w:tblPr>
      <w:tblGrid>
        <w:gridCol w:w="705"/>
        <w:gridCol w:w="2018"/>
        <w:gridCol w:w="2018"/>
        <w:gridCol w:w="2018"/>
        <w:gridCol w:w="2018"/>
        <w:gridCol w:w="2013"/>
      </w:tblGrid>
      <w:tr w:rsidR="00ED172B" w:rsidRPr="00ED172B" w14:paraId="410B72DC" w14:textId="77777777" w:rsidTr="00A40EE1">
        <w:trPr>
          <w:trHeight w:val="350"/>
        </w:trPr>
        <w:tc>
          <w:tcPr>
            <w:tcW w:w="327" w:type="pct"/>
            <w:tcBorders>
              <w:bottom w:val="single" w:sz="4" w:space="0" w:color="auto"/>
            </w:tcBorders>
            <w:shd w:val="clear" w:color="auto" w:fill="auto"/>
          </w:tcPr>
          <w:p w14:paraId="0C21EADA" w14:textId="77777777" w:rsidR="00DC0682" w:rsidRPr="00ED172B" w:rsidRDefault="00DC0682" w:rsidP="00186420">
            <w:pPr>
              <w:jc w:val="center"/>
              <w:rPr>
                <w:b/>
                <w:color w:val="000000" w:themeColor="text1"/>
                <w:szCs w:val="16"/>
              </w:rPr>
            </w:pPr>
            <w:r w:rsidRPr="00ED172B">
              <w:rPr>
                <w:b/>
                <w:color w:val="000000" w:themeColor="text1"/>
                <w:szCs w:val="16"/>
              </w:rPr>
              <w:t>FFY</w:t>
            </w:r>
          </w:p>
        </w:tc>
        <w:tc>
          <w:tcPr>
            <w:tcW w:w="935" w:type="pct"/>
            <w:shd w:val="clear" w:color="auto" w:fill="auto"/>
            <w:vAlign w:val="center"/>
          </w:tcPr>
          <w:p w14:paraId="0C3B5E94" w14:textId="797FA3D9" w:rsidR="00DC0682" w:rsidRPr="00ED172B" w:rsidRDefault="002163F2" w:rsidP="00CD79C5">
            <w:pPr>
              <w:jc w:val="center"/>
              <w:rPr>
                <w:b/>
                <w:color w:val="000000" w:themeColor="text1"/>
                <w:szCs w:val="16"/>
              </w:rPr>
            </w:pPr>
            <w:r w:rsidRPr="00ED172B">
              <w:rPr>
                <w:rFonts w:cs="Arial"/>
                <w:b/>
                <w:color w:val="000000" w:themeColor="text1"/>
                <w:szCs w:val="16"/>
              </w:rPr>
              <w:t>2017</w:t>
            </w:r>
          </w:p>
        </w:tc>
        <w:tc>
          <w:tcPr>
            <w:tcW w:w="935" w:type="pct"/>
            <w:shd w:val="clear" w:color="auto" w:fill="auto"/>
            <w:vAlign w:val="center"/>
          </w:tcPr>
          <w:p w14:paraId="5CA7FBC7" w14:textId="6BB3A0A2" w:rsidR="00DC0682" w:rsidRPr="00ED172B" w:rsidRDefault="002163F2" w:rsidP="00CD79C5">
            <w:pPr>
              <w:jc w:val="center"/>
              <w:rPr>
                <w:b/>
                <w:color w:val="000000" w:themeColor="text1"/>
                <w:szCs w:val="16"/>
              </w:rPr>
            </w:pPr>
            <w:r w:rsidRPr="00ED172B">
              <w:rPr>
                <w:rFonts w:cs="Arial"/>
                <w:b/>
                <w:color w:val="000000" w:themeColor="text1"/>
                <w:szCs w:val="16"/>
              </w:rPr>
              <w:t>2018</w:t>
            </w:r>
          </w:p>
        </w:tc>
        <w:tc>
          <w:tcPr>
            <w:tcW w:w="935" w:type="pct"/>
            <w:shd w:val="clear" w:color="auto" w:fill="auto"/>
            <w:vAlign w:val="center"/>
          </w:tcPr>
          <w:p w14:paraId="3372DAFC" w14:textId="50E7EDF9" w:rsidR="00DC0682" w:rsidRPr="00ED172B" w:rsidRDefault="002163F2" w:rsidP="00CD79C5">
            <w:pPr>
              <w:jc w:val="center"/>
              <w:rPr>
                <w:b/>
                <w:color w:val="000000" w:themeColor="text1"/>
                <w:szCs w:val="16"/>
              </w:rPr>
            </w:pPr>
            <w:r w:rsidRPr="00ED172B">
              <w:rPr>
                <w:rFonts w:cs="Arial"/>
                <w:b/>
                <w:color w:val="000000" w:themeColor="text1"/>
                <w:szCs w:val="16"/>
              </w:rPr>
              <w:t>2019</w:t>
            </w:r>
          </w:p>
        </w:tc>
        <w:tc>
          <w:tcPr>
            <w:tcW w:w="935" w:type="pct"/>
            <w:shd w:val="clear" w:color="auto" w:fill="auto"/>
            <w:vAlign w:val="center"/>
          </w:tcPr>
          <w:p w14:paraId="5847B948" w14:textId="5C4D08C6" w:rsidR="00DC0682" w:rsidRPr="00ED172B" w:rsidRDefault="002163F2" w:rsidP="00CD79C5">
            <w:pPr>
              <w:jc w:val="center"/>
              <w:rPr>
                <w:b/>
                <w:color w:val="000000" w:themeColor="text1"/>
                <w:szCs w:val="16"/>
              </w:rPr>
            </w:pPr>
            <w:r w:rsidRPr="00ED172B">
              <w:rPr>
                <w:rFonts w:cs="Arial"/>
                <w:b/>
                <w:color w:val="000000" w:themeColor="text1"/>
                <w:szCs w:val="16"/>
              </w:rPr>
              <w:t>2020</w:t>
            </w:r>
          </w:p>
        </w:tc>
        <w:tc>
          <w:tcPr>
            <w:tcW w:w="935" w:type="pct"/>
            <w:shd w:val="clear" w:color="auto" w:fill="auto"/>
            <w:vAlign w:val="center"/>
          </w:tcPr>
          <w:p w14:paraId="529BE0C9" w14:textId="54C22E9C" w:rsidR="00DC0682" w:rsidRPr="00ED172B" w:rsidRDefault="006D43D3" w:rsidP="00CD79C5">
            <w:pPr>
              <w:jc w:val="center"/>
              <w:rPr>
                <w:b/>
                <w:color w:val="000000" w:themeColor="text1"/>
                <w:szCs w:val="16"/>
              </w:rPr>
            </w:pPr>
            <w:r w:rsidRPr="00ED172B">
              <w:rPr>
                <w:rFonts w:cs="Arial"/>
                <w:b/>
                <w:color w:val="000000" w:themeColor="text1"/>
                <w:szCs w:val="16"/>
              </w:rPr>
              <w:t>2021</w:t>
            </w:r>
          </w:p>
        </w:tc>
      </w:tr>
      <w:tr w:rsidR="00ED172B" w:rsidRPr="00ED172B" w14:paraId="7519736B" w14:textId="77777777" w:rsidTr="00A40EE1">
        <w:trPr>
          <w:trHeight w:val="357"/>
        </w:trPr>
        <w:tc>
          <w:tcPr>
            <w:tcW w:w="327" w:type="pct"/>
            <w:shd w:val="clear" w:color="auto" w:fill="auto"/>
          </w:tcPr>
          <w:p w14:paraId="6F4234B7" w14:textId="2FA82786" w:rsidR="00DC0682" w:rsidRPr="00ED172B" w:rsidRDefault="00DC0682" w:rsidP="00D21F29">
            <w:pPr>
              <w:jc w:val="center"/>
              <w:rPr>
                <w:color w:val="000000" w:themeColor="text1"/>
                <w:szCs w:val="16"/>
              </w:rPr>
            </w:pPr>
            <w:r w:rsidRPr="00ED172B">
              <w:rPr>
                <w:color w:val="000000" w:themeColor="text1"/>
                <w:szCs w:val="16"/>
              </w:rPr>
              <w:t>Target</w:t>
            </w:r>
          </w:p>
        </w:tc>
        <w:tc>
          <w:tcPr>
            <w:tcW w:w="935" w:type="pct"/>
            <w:shd w:val="clear" w:color="auto" w:fill="auto"/>
          </w:tcPr>
          <w:p w14:paraId="59ED45AB" w14:textId="38830BC9" w:rsidR="00DC0682" w:rsidRPr="00ED172B" w:rsidRDefault="00E87790" w:rsidP="00CD79C5">
            <w:pPr>
              <w:jc w:val="center"/>
              <w:rPr>
                <w:color w:val="000000" w:themeColor="text1"/>
                <w:szCs w:val="16"/>
              </w:rPr>
            </w:pPr>
            <w:r w:rsidRPr="00ED172B">
              <w:rPr>
                <w:color w:val="000000" w:themeColor="text1"/>
                <w:szCs w:val="16"/>
              </w:rPr>
              <w:t>100%</w:t>
            </w:r>
          </w:p>
        </w:tc>
        <w:tc>
          <w:tcPr>
            <w:tcW w:w="935" w:type="pct"/>
            <w:shd w:val="clear" w:color="auto" w:fill="auto"/>
          </w:tcPr>
          <w:p w14:paraId="7E968E41" w14:textId="1667F431" w:rsidR="00DC0682" w:rsidRPr="00ED172B" w:rsidRDefault="00E87790" w:rsidP="00CD79C5">
            <w:pPr>
              <w:jc w:val="center"/>
              <w:rPr>
                <w:color w:val="000000" w:themeColor="text1"/>
                <w:szCs w:val="16"/>
              </w:rPr>
            </w:pPr>
            <w:r w:rsidRPr="00ED172B">
              <w:rPr>
                <w:color w:val="000000" w:themeColor="text1"/>
                <w:szCs w:val="16"/>
              </w:rPr>
              <w:t>100%</w:t>
            </w:r>
          </w:p>
        </w:tc>
        <w:tc>
          <w:tcPr>
            <w:tcW w:w="935" w:type="pct"/>
            <w:shd w:val="clear" w:color="auto" w:fill="auto"/>
          </w:tcPr>
          <w:p w14:paraId="70DC4B59" w14:textId="2D0FAAEF" w:rsidR="00DC0682" w:rsidRPr="00ED172B" w:rsidRDefault="00E87790" w:rsidP="00CD79C5">
            <w:pPr>
              <w:jc w:val="center"/>
              <w:rPr>
                <w:color w:val="000000" w:themeColor="text1"/>
                <w:szCs w:val="16"/>
              </w:rPr>
            </w:pPr>
            <w:r w:rsidRPr="00ED172B">
              <w:rPr>
                <w:color w:val="000000" w:themeColor="text1"/>
                <w:szCs w:val="16"/>
              </w:rPr>
              <w:t>100%</w:t>
            </w:r>
          </w:p>
        </w:tc>
        <w:tc>
          <w:tcPr>
            <w:tcW w:w="935" w:type="pct"/>
            <w:shd w:val="clear" w:color="auto" w:fill="auto"/>
          </w:tcPr>
          <w:p w14:paraId="4E43795C" w14:textId="4D1D4FF7" w:rsidR="00DC0682" w:rsidRPr="00ED172B" w:rsidRDefault="00E87790" w:rsidP="00CD79C5">
            <w:pPr>
              <w:jc w:val="center"/>
              <w:rPr>
                <w:color w:val="000000" w:themeColor="text1"/>
                <w:szCs w:val="16"/>
              </w:rPr>
            </w:pPr>
            <w:r w:rsidRPr="00ED172B">
              <w:rPr>
                <w:color w:val="000000" w:themeColor="text1"/>
                <w:szCs w:val="16"/>
              </w:rPr>
              <w:t>100%</w:t>
            </w:r>
          </w:p>
        </w:tc>
        <w:tc>
          <w:tcPr>
            <w:tcW w:w="935" w:type="pct"/>
            <w:shd w:val="clear" w:color="auto" w:fill="auto"/>
          </w:tcPr>
          <w:p w14:paraId="0D93AB25" w14:textId="789198F5" w:rsidR="00DC0682" w:rsidRPr="00ED172B" w:rsidRDefault="00E87790" w:rsidP="00CD79C5">
            <w:pPr>
              <w:jc w:val="center"/>
              <w:rPr>
                <w:color w:val="000000" w:themeColor="text1"/>
                <w:szCs w:val="16"/>
              </w:rPr>
            </w:pPr>
            <w:r w:rsidRPr="00ED172B">
              <w:rPr>
                <w:color w:val="000000" w:themeColor="text1"/>
                <w:szCs w:val="16"/>
              </w:rPr>
              <w:t>100%</w:t>
            </w:r>
          </w:p>
        </w:tc>
      </w:tr>
      <w:tr w:rsidR="00ED172B" w:rsidRPr="00ED172B" w14:paraId="571A5DE3" w14:textId="77777777" w:rsidTr="00A40EE1">
        <w:trPr>
          <w:trHeight w:val="85"/>
        </w:trPr>
        <w:tc>
          <w:tcPr>
            <w:tcW w:w="327" w:type="pct"/>
            <w:shd w:val="clear" w:color="auto" w:fill="auto"/>
          </w:tcPr>
          <w:p w14:paraId="6C6DCCED" w14:textId="77777777" w:rsidR="00DC0682" w:rsidRPr="00ED172B" w:rsidRDefault="00DC0682" w:rsidP="00D21F29">
            <w:pPr>
              <w:jc w:val="center"/>
              <w:rPr>
                <w:color w:val="000000" w:themeColor="text1"/>
                <w:szCs w:val="16"/>
              </w:rPr>
            </w:pPr>
            <w:r w:rsidRPr="00ED172B">
              <w:rPr>
                <w:color w:val="000000" w:themeColor="text1"/>
                <w:szCs w:val="16"/>
              </w:rPr>
              <w:t>Data</w:t>
            </w:r>
          </w:p>
        </w:tc>
        <w:tc>
          <w:tcPr>
            <w:tcW w:w="935" w:type="pct"/>
            <w:shd w:val="clear" w:color="auto" w:fill="auto"/>
            <w:vAlign w:val="center"/>
          </w:tcPr>
          <w:p w14:paraId="4B5B8015" w14:textId="29B8758A" w:rsidR="00DC0682" w:rsidRPr="00ED172B" w:rsidRDefault="00860830" w:rsidP="00CD79C5">
            <w:pPr>
              <w:jc w:val="center"/>
              <w:rPr>
                <w:color w:val="000000" w:themeColor="text1"/>
                <w:szCs w:val="16"/>
              </w:rPr>
            </w:pPr>
            <w:r w:rsidRPr="00ED172B">
              <w:rPr>
                <w:rFonts w:cs="Arial"/>
                <w:color w:val="000000" w:themeColor="text1"/>
                <w:szCs w:val="16"/>
              </w:rPr>
              <w:t>99.56%</w:t>
            </w:r>
          </w:p>
        </w:tc>
        <w:tc>
          <w:tcPr>
            <w:tcW w:w="935" w:type="pct"/>
            <w:tcBorders>
              <w:bottom w:val="single" w:sz="4" w:space="0" w:color="auto"/>
            </w:tcBorders>
            <w:shd w:val="clear" w:color="auto" w:fill="auto"/>
            <w:vAlign w:val="center"/>
          </w:tcPr>
          <w:p w14:paraId="104D7355" w14:textId="2754FB88" w:rsidR="00DC0682" w:rsidRPr="00ED172B" w:rsidRDefault="00860830" w:rsidP="00CD79C5">
            <w:pPr>
              <w:jc w:val="center"/>
              <w:rPr>
                <w:color w:val="000000" w:themeColor="text1"/>
                <w:szCs w:val="16"/>
              </w:rPr>
            </w:pPr>
            <w:r w:rsidRPr="00ED172B">
              <w:rPr>
                <w:rFonts w:cs="Arial"/>
                <w:color w:val="000000" w:themeColor="text1"/>
                <w:szCs w:val="16"/>
              </w:rPr>
              <w:t>99.13%</w:t>
            </w:r>
          </w:p>
        </w:tc>
        <w:tc>
          <w:tcPr>
            <w:tcW w:w="935" w:type="pct"/>
            <w:tcBorders>
              <w:bottom w:val="single" w:sz="4" w:space="0" w:color="auto"/>
            </w:tcBorders>
            <w:shd w:val="clear" w:color="auto" w:fill="auto"/>
            <w:vAlign w:val="center"/>
          </w:tcPr>
          <w:p w14:paraId="064E4538" w14:textId="49154302" w:rsidR="00DC0682" w:rsidRPr="00ED172B" w:rsidRDefault="00860830" w:rsidP="00CD79C5">
            <w:pPr>
              <w:jc w:val="center"/>
              <w:rPr>
                <w:color w:val="000000" w:themeColor="text1"/>
                <w:szCs w:val="16"/>
              </w:rPr>
            </w:pPr>
            <w:r w:rsidRPr="00ED172B">
              <w:rPr>
                <w:rFonts w:cs="Arial"/>
                <w:color w:val="000000" w:themeColor="text1"/>
                <w:szCs w:val="16"/>
              </w:rPr>
              <w:t>99.18%</w:t>
            </w:r>
          </w:p>
        </w:tc>
        <w:tc>
          <w:tcPr>
            <w:tcW w:w="935" w:type="pct"/>
            <w:tcBorders>
              <w:bottom w:val="single" w:sz="4" w:space="0" w:color="auto"/>
            </w:tcBorders>
            <w:shd w:val="clear" w:color="auto" w:fill="auto"/>
            <w:vAlign w:val="center"/>
          </w:tcPr>
          <w:p w14:paraId="03C237CF" w14:textId="71FB6044" w:rsidR="00DC0682" w:rsidRPr="00ED172B" w:rsidRDefault="00860830" w:rsidP="00CD79C5">
            <w:pPr>
              <w:jc w:val="center"/>
              <w:rPr>
                <w:color w:val="000000" w:themeColor="text1"/>
                <w:szCs w:val="16"/>
              </w:rPr>
            </w:pPr>
            <w:r w:rsidRPr="00ED172B">
              <w:rPr>
                <w:rFonts w:cs="Arial"/>
                <w:color w:val="000000" w:themeColor="text1"/>
                <w:szCs w:val="16"/>
              </w:rPr>
              <w:t>99.52%</w:t>
            </w:r>
          </w:p>
        </w:tc>
        <w:tc>
          <w:tcPr>
            <w:tcW w:w="935" w:type="pct"/>
            <w:tcBorders>
              <w:bottom w:val="single" w:sz="4" w:space="0" w:color="auto"/>
            </w:tcBorders>
            <w:shd w:val="clear" w:color="auto" w:fill="auto"/>
            <w:vAlign w:val="center"/>
          </w:tcPr>
          <w:p w14:paraId="4CE3B818" w14:textId="13ECB4CB" w:rsidR="00DC0682" w:rsidRPr="00ED172B" w:rsidRDefault="00860830" w:rsidP="00CD79C5">
            <w:pPr>
              <w:jc w:val="center"/>
              <w:rPr>
                <w:color w:val="000000" w:themeColor="text1"/>
                <w:szCs w:val="16"/>
              </w:rPr>
            </w:pPr>
            <w:r w:rsidRPr="00ED172B">
              <w:rPr>
                <w:rFonts w:cs="Arial"/>
                <w:color w:val="000000" w:themeColor="text1"/>
                <w:szCs w:val="16"/>
              </w:rPr>
              <w:t>99.11%</w:t>
            </w:r>
          </w:p>
        </w:tc>
      </w:tr>
    </w:tbl>
    <w:p w14:paraId="2990C042" w14:textId="77777777" w:rsidR="00DC0682" w:rsidRPr="00ED172B" w:rsidRDefault="00DC0682">
      <w:pPr>
        <w:rPr>
          <w:b/>
          <w:color w:val="000000" w:themeColor="text1"/>
        </w:rPr>
      </w:pPr>
      <w:r w:rsidRPr="00ED172B">
        <w:rPr>
          <w:b/>
          <w:color w:val="000000" w:themeColor="text1"/>
        </w:rPr>
        <w:t>Targets</w:t>
      </w:r>
    </w:p>
    <w:tbl>
      <w:tblPr>
        <w:tblW w:w="40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07TARGETS"/>
      </w:tblPr>
      <w:tblGrid>
        <w:gridCol w:w="679"/>
        <w:gridCol w:w="1908"/>
        <w:gridCol w:w="2044"/>
        <w:gridCol w:w="2044"/>
        <w:gridCol w:w="2043"/>
      </w:tblGrid>
      <w:tr w:rsidR="00C843AF" w:rsidRPr="00ED172B" w14:paraId="42B56D41" w14:textId="5E4E59B3" w:rsidTr="00E415ED">
        <w:trPr>
          <w:trHeight w:val="290"/>
        </w:trPr>
        <w:tc>
          <w:tcPr>
            <w:tcW w:w="327" w:type="pct"/>
            <w:tcBorders>
              <w:bottom w:val="single" w:sz="4" w:space="0" w:color="auto"/>
            </w:tcBorders>
            <w:shd w:val="clear" w:color="auto" w:fill="auto"/>
          </w:tcPr>
          <w:p w14:paraId="312C61F2" w14:textId="77777777" w:rsidR="00C843AF" w:rsidRPr="00ED172B" w:rsidRDefault="00C843AF" w:rsidP="006B2FE9">
            <w:pPr>
              <w:jc w:val="center"/>
              <w:rPr>
                <w:b/>
                <w:color w:val="000000" w:themeColor="text1"/>
                <w:szCs w:val="16"/>
              </w:rPr>
            </w:pPr>
            <w:r w:rsidRPr="00ED172B">
              <w:rPr>
                <w:b/>
                <w:color w:val="000000" w:themeColor="text1"/>
                <w:szCs w:val="16"/>
              </w:rPr>
              <w:t>FFY</w:t>
            </w:r>
          </w:p>
        </w:tc>
        <w:tc>
          <w:tcPr>
            <w:tcW w:w="1110" w:type="pct"/>
            <w:shd w:val="clear" w:color="auto" w:fill="auto"/>
            <w:vAlign w:val="center"/>
          </w:tcPr>
          <w:p w14:paraId="0EB63CB6" w14:textId="5BB5F4E7" w:rsidR="00C843AF" w:rsidRPr="00ED172B" w:rsidRDefault="00C843AF" w:rsidP="006B2FE9">
            <w:pPr>
              <w:jc w:val="center"/>
              <w:rPr>
                <w:b/>
                <w:color w:val="000000" w:themeColor="text1"/>
                <w:szCs w:val="16"/>
              </w:rPr>
            </w:pPr>
            <w:r w:rsidRPr="00ED172B">
              <w:rPr>
                <w:rFonts w:cs="Arial"/>
                <w:b/>
                <w:color w:val="000000" w:themeColor="text1"/>
                <w:szCs w:val="16"/>
              </w:rPr>
              <w:t>2022</w:t>
            </w:r>
          </w:p>
        </w:tc>
        <w:tc>
          <w:tcPr>
            <w:tcW w:w="1188" w:type="pct"/>
          </w:tcPr>
          <w:p w14:paraId="7ED41A5E" w14:textId="7318A542" w:rsidR="00C843AF" w:rsidRPr="00ED172B" w:rsidRDefault="00C843AF" w:rsidP="006B2FE9">
            <w:pPr>
              <w:jc w:val="center"/>
              <w:rPr>
                <w:rFonts w:cs="Arial"/>
                <w:b/>
                <w:color w:val="000000" w:themeColor="text1"/>
                <w:szCs w:val="16"/>
              </w:rPr>
            </w:pPr>
            <w:r>
              <w:rPr>
                <w:rFonts w:cs="Arial"/>
                <w:b/>
                <w:color w:val="000000" w:themeColor="text1"/>
                <w:szCs w:val="16"/>
              </w:rPr>
              <w:t>2023</w:t>
            </w:r>
          </w:p>
        </w:tc>
        <w:tc>
          <w:tcPr>
            <w:tcW w:w="1188" w:type="pct"/>
          </w:tcPr>
          <w:p w14:paraId="2A04747F" w14:textId="1388C632" w:rsidR="00C843AF" w:rsidRPr="00ED172B" w:rsidRDefault="00C843AF" w:rsidP="006B2FE9">
            <w:pPr>
              <w:jc w:val="center"/>
              <w:rPr>
                <w:rFonts w:cs="Arial"/>
                <w:b/>
                <w:color w:val="000000" w:themeColor="text1"/>
                <w:szCs w:val="16"/>
              </w:rPr>
            </w:pPr>
            <w:r w:rsidRPr="005A1B4F">
              <w:rPr>
                <w:rFonts w:cs="Arial"/>
                <w:b/>
                <w:color w:val="000000" w:themeColor="text1"/>
                <w:szCs w:val="16"/>
              </w:rPr>
              <w:t>2024</w:t>
            </w:r>
          </w:p>
        </w:tc>
        <w:tc>
          <w:tcPr>
            <w:tcW w:w="1188" w:type="pct"/>
          </w:tcPr>
          <w:p w14:paraId="07F5F8CB" w14:textId="01283154" w:rsidR="00C843AF" w:rsidRPr="00ED172B" w:rsidRDefault="00C843AF" w:rsidP="006B2FE9">
            <w:pPr>
              <w:jc w:val="center"/>
              <w:rPr>
                <w:rFonts w:cs="Arial"/>
                <w:b/>
                <w:color w:val="000000" w:themeColor="text1"/>
                <w:szCs w:val="16"/>
              </w:rPr>
            </w:pPr>
            <w:r w:rsidRPr="005A1B4F">
              <w:rPr>
                <w:rFonts w:cs="Arial"/>
                <w:b/>
                <w:color w:val="000000" w:themeColor="text1"/>
                <w:szCs w:val="16"/>
              </w:rPr>
              <w:t>2025</w:t>
            </w:r>
          </w:p>
        </w:tc>
      </w:tr>
      <w:tr w:rsidR="00C843AF" w:rsidRPr="00ED172B" w14:paraId="20F2223E" w14:textId="133D85CD" w:rsidTr="00E415ED">
        <w:trPr>
          <w:trHeight w:val="296"/>
        </w:trPr>
        <w:tc>
          <w:tcPr>
            <w:tcW w:w="327" w:type="pct"/>
            <w:shd w:val="clear" w:color="auto" w:fill="auto"/>
          </w:tcPr>
          <w:p w14:paraId="452D2810" w14:textId="77777777" w:rsidR="00C843AF" w:rsidRPr="00ED172B" w:rsidRDefault="00C843AF" w:rsidP="00D21F29">
            <w:pPr>
              <w:jc w:val="center"/>
              <w:rPr>
                <w:color w:val="000000" w:themeColor="text1"/>
                <w:szCs w:val="16"/>
              </w:rPr>
            </w:pPr>
            <w:r w:rsidRPr="00ED172B">
              <w:rPr>
                <w:color w:val="000000" w:themeColor="text1"/>
                <w:szCs w:val="16"/>
              </w:rPr>
              <w:t>Target</w:t>
            </w:r>
          </w:p>
        </w:tc>
        <w:tc>
          <w:tcPr>
            <w:tcW w:w="1110" w:type="pct"/>
            <w:shd w:val="clear" w:color="auto" w:fill="auto"/>
          </w:tcPr>
          <w:p w14:paraId="7066C0AE" w14:textId="42C4A4CE" w:rsidR="00C843AF" w:rsidRPr="00ED172B" w:rsidRDefault="00C843AF" w:rsidP="006B2FE9">
            <w:pPr>
              <w:jc w:val="center"/>
              <w:rPr>
                <w:color w:val="000000" w:themeColor="text1"/>
              </w:rPr>
            </w:pPr>
            <w:r w:rsidRPr="00ED172B">
              <w:rPr>
                <w:color w:val="000000" w:themeColor="text1"/>
              </w:rPr>
              <w:t>100%</w:t>
            </w:r>
          </w:p>
        </w:tc>
        <w:tc>
          <w:tcPr>
            <w:tcW w:w="1188" w:type="pct"/>
          </w:tcPr>
          <w:p w14:paraId="3A42CBDC" w14:textId="4C7BA2D0" w:rsidR="00C843AF" w:rsidRPr="00ED172B" w:rsidRDefault="00C843AF" w:rsidP="006B2FE9">
            <w:pPr>
              <w:jc w:val="center"/>
              <w:rPr>
                <w:color w:val="000000" w:themeColor="text1"/>
              </w:rPr>
            </w:pPr>
            <w:r>
              <w:rPr>
                <w:rFonts w:cs="Arial"/>
                <w:color w:val="000000" w:themeColor="text1"/>
                <w:szCs w:val="16"/>
              </w:rPr>
              <w:t>100%</w:t>
            </w:r>
          </w:p>
        </w:tc>
        <w:tc>
          <w:tcPr>
            <w:tcW w:w="1188" w:type="pct"/>
          </w:tcPr>
          <w:p w14:paraId="2F938E37" w14:textId="464506A5" w:rsidR="00C843AF" w:rsidRPr="00ED172B" w:rsidRDefault="00C843AF" w:rsidP="006B2FE9">
            <w:pPr>
              <w:jc w:val="center"/>
              <w:rPr>
                <w:color w:val="000000" w:themeColor="text1"/>
              </w:rPr>
            </w:pPr>
            <w:r w:rsidRPr="005F5F3C">
              <w:rPr>
                <w:rFonts w:cs="Arial"/>
                <w:color w:val="000000" w:themeColor="text1"/>
                <w:szCs w:val="16"/>
              </w:rPr>
              <w:t>100%</w:t>
            </w:r>
          </w:p>
        </w:tc>
        <w:tc>
          <w:tcPr>
            <w:tcW w:w="1188" w:type="pct"/>
          </w:tcPr>
          <w:p w14:paraId="4AC39EE9" w14:textId="73F47232" w:rsidR="00C843AF" w:rsidRPr="00ED172B" w:rsidRDefault="00C843AF" w:rsidP="006B2FE9">
            <w:pPr>
              <w:jc w:val="center"/>
              <w:rPr>
                <w:color w:val="000000" w:themeColor="text1"/>
              </w:rPr>
            </w:pPr>
            <w:r w:rsidRPr="005F5F3C">
              <w:rPr>
                <w:rFonts w:cs="Arial"/>
                <w:color w:val="000000" w:themeColor="text1"/>
                <w:szCs w:val="16"/>
              </w:rPr>
              <w:t>100%</w:t>
            </w:r>
          </w:p>
        </w:tc>
      </w:tr>
    </w:tbl>
    <w:p w14:paraId="61F72181" w14:textId="732786D6" w:rsidR="001C3D0E" w:rsidRPr="00ED172B" w:rsidRDefault="00F22D09">
      <w:pPr>
        <w:rPr>
          <w:b/>
          <w:color w:val="000000" w:themeColor="text1"/>
        </w:rPr>
      </w:pPr>
      <w:r>
        <w:rPr>
          <w:b/>
          <w:color w:val="000000" w:themeColor="text1"/>
        </w:rPr>
        <w:t>FFY 2022 SPP/APR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7FFYAPRDATA"/>
      </w:tblPr>
      <w:tblGrid>
        <w:gridCol w:w="2515"/>
        <w:gridCol w:w="1890"/>
        <w:gridCol w:w="1439"/>
        <w:gridCol w:w="1351"/>
        <w:gridCol w:w="1260"/>
        <w:gridCol w:w="1260"/>
        <w:gridCol w:w="1075"/>
      </w:tblGrid>
      <w:tr w:rsidR="00ED172B" w:rsidRPr="00ED172B" w14:paraId="3BBFCFAE" w14:textId="2CBBD8D9" w:rsidTr="00986B99">
        <w:trPr>
          <w:trHeight w:val="354"/>
          <w:tblHeader/>
        </w:trPr>
        <w:tc>
          <w:tcPr>
            <w:tcW w:w="1165" w:type="pct"/>
            <w:shd w:val="clear" w:color="auto" w:fill="auto"/>
            <w:vAlign w:val="bottom"/>
          </w:tcPr>
          <w:p w14:paraId="3A35828E" w14:textId="77777777" w:rsidR="008872E7" w:rsidRPr="00ED172B" w:rsidRDefault="008872E7" w:rsidP="008872E7">
            <w:pPr>
              <w:jc w:val="center"/>
              <w:rPr>
                <w:b/>
                <w:color w:val="000000" w:themeColor="text1"/>
                <w:szCs w:val="16"/>
              </w:rPr>
            </w:pPr>
            <w:r w:rsidRPr="00ED172B">
              <w:rPr>
                <w:b/>
                <w:color w:val="000000" w:themeColor="text1"/>
                <w:szCs w:val="16"/>
              </w:rPr>
              <w:t>Number of eligible infants and toddlers with IFSPs for whom an initial evaluation and assessment and an initial IFSP meeting was conducted within Part C’s 45-day timeline</w:t>
            </w:r>
          </w:p>
        </w:tc>
        <w:tc>
          <w:tcPr>
            <w:tcW w:w="876" w:type="pct"/>
            <w:shd w:val="clear" w:color="auto" w:fill="auto"/>
            <w:vAlign w:val="bottom"/>
          </w:tcPr>
          <w:p w14:paraId="31DE48C5" w14:textId="77777777" w:rsidR="008872E7" w:rsidRPr="00ED172B" w:rsidRDefault="008872E7" w:rsidP="008872E7">
            <w:pPr>
              <w:jc w:val="center"/>
              <w:rPr>
                <w:b/>
                <w:color w:val="000000" w:themeColor="text1"/>
                <w:szCs w:val="16"/>
              </w:rPr>
            </w:pPr>
            <w:r w:rsidRPr="00ED172B">
              <w:rPr>
                <w:b/>
                <w:color w:val="000000" w:themeColor="text1"/>
                <w:szCs w:val="16"/>
              </w:rPr>
              <w:t>Number of eligible infants and toddlers evaluated and assessed for whom an initial IFSP meeting was required to be conducted</w:t>
            </w:r>
          </w:p>
        </w:tc>
        <w:tc>
          <w:tcPr>
            <w:tcW w:w="667" w:type="pct"/>
            <w:shd w:val="clear" w:color="auto" w:fill="auto"/>
            <w:vAlign w:val="bottom"/>
          </w:tcPr>
          <w:p w14:paraId="07D96066" w14:textId="4E6CB3CE" w:rsidR="008872E7" w:rsidRPr="00ED172B" w:rsidRDefault="00CD74B5" w:rsidP="008872E7">
            <w:pPr>
              <w:jc w:val="center"/>
              <w:rPr>
                <w:b/>
                <w:color w:val="000000" w:themeColor="text1"/>
                <w:szCs w:val="16"/>
              </w:rPr>
            </w:pPr>
            <w:r>
              <w:rPr>
                <w:rFonts w:cs="Arial"/>
                <w:b/>
                <w:color w:val="000000" w:themeColor="text1"/>
                <w:szCs w:val="16"/>
              </w:rPr>
              <w:t>FFY 2021 Data</w:t>
            </w:r>
          </w:p>
        </w:tc>
        <w:tc>
          <w:tcPr>
            <w:tcW w:w="626" w:type="pct"/>
            <w:shd w:val="clear" w:color="auto" w:fill="auto"/>
            <w:vAlign w:val="bottom"/>
          </w:tcPr>
          <w:p w14:paraId="02F56F6D" w14:textId="3B3ACD9D" w:rsidR="008872E7" w:rsidRPr="00ED172B" w:rsidRDefault="00F22D09" w:rsidP="008872E7">
            <w:pPr>
              <w:jc w:val="center"/>
              <w:rPr>
                <w:b/>
                <w:color w:val="000000" w:themeColor="text1"/>
                <w:szCs w:val="16"/>
              </w:rPr>
            </w:pPr>
            <w:r>
              <w:rPr>
                <w:rFonts w:cs="Arial"/>
                <w:b/>
                <w:color w:val="000000" w:themeColor="text1"/>
                <w:szCs w:val="16"/>
              </w:rPr>
              <w:t>FFY 2022 Target</w:t>
            </w:r>
          </w:p>
        </w:tc>
        <w:tc>
          <w:tcPr>
            <w:tcW w:w="584" w:type="pct"/>
            <w:shd w:val="clear" w:color="auto" w:fill="auto"/>
            <w:vAlign w:val="bottom"/>
          </w:tcPr>
          <w:p w14:paraId="43BEDF85" w14:textId="59EEC977" w:rsidR="008872E7" w:rsidRPr="00ED172B" w:rsidRDefault="00F22D09" w:rsidP="008872E7">
            <w:pPr>
              <w:jc w:val="center"/>
              <w:rPr>
                <w:b/>
                <w:color w:val="000000" w:themeColor="text1"/>
                <w:szCs w:val="16"/>
              </w:rPr>
            </w:pPr>
            <w:r>
              <w:rPr>
                <w:rFonts w:cs="Arial"/>
                <w:b/>
                <w:color w:val="000000" w:themeColor="text1"/>
                <w:szCs w:val="16"/>
              </w:rPr>
              <w:t>FFY 2022 Data</w:t>
            </w:r>
          </w:p>
        </w:tc>
        <w:tc>
          <w:tcPr>
            <w:tcW w:w="584" w:type="pct"/>
            <w:shd w:val="clear" w:color="auto" w:fill="auto"/>
            <w:vAlign w:val="bottom"/>
          </w:tcPr>
          <w:p w14:paraId="7828F710" w14:textId="2C18054F" w:rsidR="008872E7" w:rsidRPr="00ED172B" w:rsidRDefault="008872E7" w:rsidP="008872E7">
            <w:pPr>
              <w:jc w:val="center"/>
              <w:rPr>
                <w:b/>
                <w:color w:val="000000" w:themeColor="text1"/>
                <w:szCs w:val="16"/>
              </w:rPr>
            </w:pPr>
            <w:r w:rsidRPr="00ED172B">
              <w:rPr>
                <w:b/>
                <w:color w:val="000000" w:themeColor="text1"/>
                <w:szCs w:val="16"/>
              </w:rPr>
              <w:t>Status</w:t>
            </w:r>
          </w:p>
        </w:tc>
        <w:tc>
          <w:tcPr>
            <w:tcW w:w="498" w:type="pct"/>
            <w:shd w:val="clear" w:color="auto" w:fill="auto"/>
            <w:vAlign w:val="bottom"/>
          </w:tcPr>
          <w:p w14:paraId="3D7AD0D4" w14:textId="2E990CEA" w:rsidR="008872E7" w:rsidRPr="00ED172B" w:rsidRDefault="008872E7" w:rsidP="008872E7">
            <w:pPr>
              <w:jc w:val="center"/>
              <w:rPr>
                <w:b/>
                <w:color w:val="000000" w:themeColor="text1"/>
                <w:szCs w:val="16"/>
              </w:rPr>
            </w:pPr>
            <w:r w:rsidRPr="00ED172B">
              <w:rPr>
                <w:b/>
                <w:color w:val="000000" w:themeColor="text1"/>
                <w:szCs w:val="16"/>
              </w:rPr>
              <w:t>Slippage</w:t>
            </w:r>
          </w:p>
        </w:tc>
      </w:tr>
      <w:tr w:rsidR="00ED172B" w:rsidRPr="00ED172B" w14:paraId="59449F6E" w14:textId="2BAA203F" w:rsidTr="00986B99">
        <w:trPr>
          <w:trHeight w:val="287"/>
        </w:trPr>
        <w:tc>
          <w:tcPr>
            <w:tcW w:w="1165" w:type="pct"/>
            <w:shd w:val="clear" w:color="auto" w:fill="auto"/>
            <w:vAlign w:val="center"/>
          </w:tcPr>
          <w:p w14:paraId="488F2A3D" w14:textId="41AB40C1" w:rsidR="008872E7" w:rsidRPr="00ED172B" w:rsidRDefault="00860830" w:rsidP="008872E7">
            <w:pPr>
              <w:jc w:val="center"/>
              <w:rPr>
                <w:color w:val="000000" w:themeColor="text1"/>
                <w:szCs w:val="16"/>
              </w:rPr>
            </w:pPr>
            <w:r w:rsidRPr="00ED172B">
              <w:rPr>
                <w:color w:val="000000" w:themeColor="text1"/>
                <w:szCs w:val="16"/>
              </w:rPr>
              <w:t>1,346</w:t>
            </w:r>
          </w:p>
        </w:tc>
        <w:tc>
          <w:tcPr>
            <w:tcW w:w="876" w:type="pct"/>
            <w:shd w:val="clear" w:color="auto" w:fill="auto"/>
            <w:vAlign w:val="center"/>
          </w:tcPr>
          <w:p w14:paraId="375452CF" w14:textId="61DFFCF6" w:rsidR="008872E7" w:rsidRPr="00ED172B" w:rsidRDefault="00860830" w:rsidP="008872E7">
            <w:pPr>
              <w:jc w:val="center"/>
              <w:rPr>
                <w:color w:val="000000" w:themeColor="text1"/>
                <w:szCs w:val="16"/>
              </w:rPr>
            </w:pPr>
            <w:r w:rsidRPr="00ED172B">
              <w:rPr>
                <w:color w:val="000000" w:themeColor="text1"/>
                <w:szCs w:val="16"/>
              </w:rPr>
              <w:t>1,811</w:t>
            </w:r>
          </w:p>
        </w:tc>
        <w:tc>
          <w:tcPr>
            <w:tcW w:w="667" w:type="pct"/>
            <w:shd w:val="clear" w:color="auto" w:fill="auto"/>
          </w:tcPr>
          <w:p w14:paraId="6436FCEF" w14:textId="7552BB51" w:rsidR="008872E7" w:rsidRPr="00ED172B" w:rsidRDefault="00860830" w:rsidP="008872E7">
            <w:pPr>
              <w:jc w:val="center"/>
              <w:rPr>
                <w:color w:val="000000" w:themeColor="text1"/>
                <w:szCs w:val="16"/>
              </w:rPr>
            </w:pPr>
            <w:r w:rsidRPr="00ED172B">
              <w:rPr>
                <w:rFonts w:cs="Arial"/>
                <w:color w:val="000000" w:themeColor="text1"/>
                <w:szCs w:val="16"/>
              </w:rPr>
              <w:t>99.11%</w:t>
            </w:r>
          </w:p>
        </w:tc>
        <w:tc>
          <w:tcPr>
            <w:tcW w:w="626" w:type="pct"/>
            <w:shd w:val="clear" w:color="auto" w:fill="auto"/>
          </w:tcPr>
          <w:p w14:paraId="18FB2934" w14:textId="00EB9169" w:rsidR="008872E7" w:rsidRPr="00ED172B" w:rsidRDefault="00E87790" w:rsidP="008872E7">
            <w:pPr>
              <w:jc w:val="center"/>
              <w:rPr>
                <w:color w:val="000000" w:themeColor="text1"/>
                <w:szCs w:val="16"/>
              </w:rPr>
            </w:pPr>
            <w:r w:rsidRPr="00ED172B">
              <w:rPr>
                <w:color w:val="000000" w:themeColor="text1"/>
                <w:szCs w:val="16"/>
              </w:rPr>
              <w:t>100%</w:t>
            </w:r>
          </w:p>
        </w:tc>
        <w:tc>
          <w:tcPr>
            <w:tcW w:w="584" w:type="pct"/>
            <w:shd w:val="clear" w:color="auto" w:fill="auto"/>
          </w:tcPr>
          <w:p w14:paraId="4D572FCB" w14:textId="45E9B10C" w:rsidR="008872E7" w:rsidRPr="00ED172B" w:rsidRDefault="00860830" w:rsidP="008872E7">
            <w:pPr>
              <w:jc w:val="center"/>
              <w:rPr>
                <w:color w:val="000000" w:themeColor="text1"/>
                <w:szCs w:val="16"/>
              </w:rPr>
            </w:pPr>
            <w:r w:rsidRPr="00ED172B">
              <w:rPr>
                <w:rFonts w:cs="Arial"/>
                <w:color w:val="000000" w:themeColor="text1"/>
                <w:szCs w:val="16"/>
              </w:rPr>
              <w:t>96.63%</w:t>
            </w:r>
          </w:p>
        </w:tc>
        <w:tc>
          <w:tcPr>
            <w:tcW w:w="584" w:type="pct"/>
            <w:shd w:val="clear" w:color="auto" w:fill="auto"/>
          </w:tcPr>
          <w:p w14:paraId="1648FF7B" w14:textId="4177CD65" w:rsidR="008872E7" w:rsidRPr="00ED172B" w:rsidRDefault="00027F39" w:rsidP="00027F39">
            <w:pPr>
              <w:jc w:val="center"/>
              <w:rPr>
                <w:color w:val="000000" w:themeColor="text1"/>
              </w:rPr>
            </w:pPr>
            <w:r w:rsidRPr="00ED172B">
              <w:rPr>
                <w:color w:val="000000" w:themeColor="text1"/>
              </w:rPr>
              <w:t>Did not meet target</w:t>
            </w:r>
          </w:p>
        </w:tc>
        <w:tc>
          <w:tcPr>
            <w:tcW w:w="498" w:type="pct"/>
            <w:shd w:val="clear" w:color="auto" w:fill="auto"/>
          </w:tcPr>
          <w:p w14:paraId="38A3D273" w14:textId="3D8308F3" w:rsidR="008872E7" w:rsidRPr="00ED172B" w:rsidRDefault="00632DF6" w:rsidP="00027F39">
            <w:pPr>
              <w:jc w:val="center"/>
              <w:rPr>
                <w:color w:val="000000" w:themeColor="text1"/>
              </w:rPr>
            </w:pPr>
            <w:r w:rsidRPr="00ED172B">
              <w:rPr>
                <w:color w:val="000000" w:themeColor="text1"/>
              </w:rPr>
              <w:t>Slippage</w:t>
            </w:r>
          </w:p>
        </w:tc>
      </w:tr>
    </w:tbl>
    <w:p w14:paraId="771364E0" w14:textId="01412A72" w:rsidR="005A1CA1" w:rsidRPr="00ED172B" w:rsidRDefault="00F77D8B" w:rsidP="005A1CA1">
      <w:pPr>
        <w:rPr>
          <w:rFonts w:cs="Arial"/>
          <w:b/>
          <w:i/>
          <w:color w:val="000000" w:themeColor="text1"/>
          <w:szCs w:val="16"/>
        </w:rPr>
      </w:pPr>
      <w:r w:rsidRPr="00ED172B">
        <w:rPr>
          <w:rFonts w:cs="Arial"/>
          <w:b/>
          <w:color w:val="000000" w:themeColor="text1"/>
          <w:szCs w:val="16"/>
        </w:rPr>
        <w:t xml:space="preserve">Provide reasons for slippage, if applicable. </w:t>
      </w:r>
    </w:p>
    <w:p w14:paraId="3E11E248" w14:textId="5735AD58" w:rsidR="005A1CA1" w:rsidRDefault="00632DF6" w:rsidP="00632DF6">
      <w:pPr>
        <w:rPr>
          <w:color w:val="000000" w:themeColor="text1"/>
        </w:rPr>
      </w:pPr>
      <w:r w:rsidRPr="00ED172B">
        <w:rPr>
          <w:color w:val="000000" w:themeColor="text1"/>
        </w:rPr>
        <w:t>The reason for the slippage of 2.48% is due to inadequate documentation and need for additional training using the new data system, ACHIEVE. Providers entered data into two data systems during this reporting period, each having unique fields and methods for documentation.</w:t>
      </w:r>
    </w:p>
    <w:p w14:paraId="23726145" w14:textId="77777777" w:rsidR="00293B59" w:rsidRPr="00ED172B" w:rsidRDefault="00293B59" w:rsidP="00293B59">
      <w:pPr>
        <w:rPr>
          <w:color w:val="000000" w:themeColor="text1"/>
          <w:szCs w:val="16"/>
        </w:rPr>
      </w:pPr>
      <w:r w:rsidRPr="00ED172B">
        <w:rPr>
          <w:b/>
          <w:color w:val="000000" w:themeColor="text1"/>
          <w:szCs w:val="16"/>
        </w:rPr>
        <w:t>Number of documented delays attributable to exceptional family circumstances</w:t>
      </w:r>
    </w:p>
    <w:p w14:paraId="6108A36C" w14:textId="5D3CC1AC" w:rsidR="00293B59" w:rsidRPr="00ED172B" w:rsidRDefault="00293B59" w:rsidP="00293B59">
      <w:pPr>
        <w:rPr>
          <w:b/>
          <w:color w:val="000000" w:themeColor="text1"/>
          <w:szCs w:val="16"/>
        </w:rPr>
      </w:pPr>
      <w:r w:rsidRPr="00ED172B">
        <w:rPr>
          <w:b/>
          <w:color w:val="000000" w:themeColor="text1"/>
          <w:szCs w:val="16"/>
        </w:rPr>
        <w:lastRenderedPageBreak/>
        <w:t>This number will be added to the "Number of eligible infants and toddlers with IFSPs for whom an initial evaluation and assessment and an initial IFSP meeting was conducted within Part C's 45-day timeline" field above to calculate the numerator for this indicator.</w:t>
      </w:r>
    </w:p>
    <w:p w14:paraId="7EDEC3EA" w14:textId="6715968D" w:rsidR="00293B59" w:rsidRDefault="00293B59" w:rsidP="00293B59">
      <w:pPr>
        <w:rPr>
          <w:color w:val="000000" w:themeColor="text1"/>
          <w:szCs w:val="16"/>
        </w:rPr>
      </w:pPr>
      <w:r w:rsidRPr="00ED172B">
        <w:rPr>
          <w:color w:val="000000" w:themeColor="text1"/>
          <w:szCs w:val="16"/>
        </w:rPr>
        <w:t>404</w:t>
      </w:r>
    </w:p>
    <w:p w14:paraId="4CC17C51" w14:textId="77777777" w:rsidR="003739C5" w:rsidRDefault="003739C5" w:rsidP="003739C5">
      <w:pPr>
        <w:rPr>
          <w:rFonts w:cs="Arial"/>
          <w:b/>
          <w:color w:val="000000" w:themeColor="text1"/>
          <w:szCs w:val="16"/>
        </w:rPr>
      </w:pPr>
      <w:r w:rsidRPr="003739C5">
        <w:rPr>
          <w:rFonts w:cs="Arial"/>
          <w:b/>
          <w:color w:val="000000" w:themeColor="text1"/>
          <w:szCs w:val="16"/>
        </w:rPr>
        <w:t>Provide reasons for delay, if applicable.</w:t>
      </w:r>
    </w:p>
    <w:p w14:paraId="35CB1EC5" w14:textId="07FB7420" w:rsidR="003739C5" w:rsidRPr="00ED172B" w:rsidRDefault="003739C5" w:rsidP="003739C5">
      <w:pPr>
        <w:rPr>
          <w:rFonts w:cs="Arial"/>
          <w:color w:val="000000" w:themeColor="text1"/>
          <w:szCs w:val="16"/>
        </w:rPr>
      </w:pPr>
      <w:r w:rsidRPr="00ED172B">
        <w:rPr>
          <w:color w:val="000000" w:themeColor="text1"/>
          <w:szCs w:val="16"/>
        </w:rPr>
        <w:t>Regional Grantees provided reasons for delay related to family cancellations, staff schedules, agency closures, and staff illness.</w:t>
      </w:r>
    </w:p>
    <w:p w14:paraId="36270560" w14:textId="77777777" w:rsidR="00293B59" w:rsidRPr="00ED172B" w:rsidRDefault="000709B9" w:rsidP="00B83404">
      <w:pPr>
        <w:rPr>
          <w:b/>
          <w:color w:val="000000" w:themeColor="text1"/>
        </w:rPr>
      </w:pPr>
      <w:r w:rsidRPr="00ED172B">
        <w:rPr>
          <w:b/>
          <w:color w:val="000000" w:themeColor="text1"/>
        </w:rPr>
        <w:t xml:space="preserve">What is the source of the data provided for this indicator? </w:t>
      </w:r>
    </w:p>
    <w:p w14:paraId="36EA61F7" w14:textId="049D1D3B" w:rsidR="000709B9" w:rsidRDefault="00860830" w:rsidP="00B83404">
      <w:pPr>
        <w:rPr>
          <w:color w:val="000000" w:themeColor="text1"/>
        </w:rPr>
      </w:pPr>
      <w:r w:rsidRPr="00ED172B">
        <w:rPr>
          <w:color w:val="000000" w:themeColor="text1"/>
        </w:rPr>
        <w:t xml:space="preserve">State </w:t>
      </w:r>
      <w:proofErr w:type="gramStart"/>
      <w:r w:rsidRPr="00ED172B">
        <w:rPr>
          <w:color w:val="000000" w:themeColor="text1"/>
        </w:rPr>
        <w:t>database</w:t>
      </w:r>
      <w:proofErr w:type="gramEnd"/>
    </w:p>
    <w:p w14:paraId="0535AD27" w14:textId="352FAEAA" w:rsidR="00423BCE" w:rsidRPr="00ED172B" w:rsidRDefault="000709B9">
      <w:pPr>
        <w:rPr>
          <w:b/>
          <w:color w:val="000000" w:themeColor="text1"/>
        </w:rPr>
      </w:pPr>
      <w:r w:rsidRPr="00ED172B">
        <w:rPr>
          <w:b/>
          <w:color w:val="000000" w:themeColor="text1"/>
        </w:rPr>
        <w:t xml:space="preserve">Provide the </w:t>
      </w:r>
      <w:proofErr w:type="gramStart"/>
      <w:r w:rsidRPr="00ED172B">
        <w:rPr>
          <w:b/>
          <w:color w:val="000000" w:themeColor="text1"/>
        </w:rPr>
        <w:t>time period</w:t>
      </w:r>
      <w:proofErr w:type="gramEnd"/>
      <w:r w:rsidRPr="00ED172B">
        <w:rPr>
          <w:b/>
          <w:color w:val="000000" w:themeColor="text1"/>
        </w:rPr>
        <w:t xml:space="preserve"> in which the data were collected (e.g., September through December, fourth quarter, selection from the full reporting period). </w:t>
      </w:r>
    </w:p>
    <w:p w14:paraId="6EEFB1FE" w14:textId="545986D5" w:rsidR="000709B9" w:rsidRPr="00ED172B" w:rsidRDefault="00860830" w:rsidP="000709B9">
      <w:pPr>
        <w:rPr>
          <w:color w:val="000000" w:themeColor="text1"/>
        </w:rPr>
      </w:pPr>
      <w:r w:rsidRPr="00ED172B">
        <w:rPr>
          <w:color w:val="000000" w:themeColor="text1"/>
        </w:rPr>
        <w:t>January 1 through June 30, 2023</w:t>
      </w:r>
    </w:p>
    <w:p w14:paraId="3464F3BB" w14:textId="014C8734" w:rsidR="000709B9" w:rsidRPr="00ED172B" w:rsidRDefault="000709B9">
      <w:pPr>
        <w:rPr>
          <w:b/>
          <w:color w:val="000000" w:themeColor="text1"/>
        </w:rPr>
      </w:pPr>
      <w:r w:rsidRPr="00ED172B">
        <w:rPr>
          <w:b/>
          <w:color w:val="000000" w:themeColor="text1"/>
        </w:rPr>
        <w:t xml:space="preserve">Describe how the data accurately reflect data for infants and toddlers with IFSPs for the full reporting period. </w:t>
      </w:r>
    </w:p>
    <w:p w14:paraId="3163EA0C" w14:textId="3A5ADAE9" w:rsidR="000709B9" w:rsidRDefault="00860830" w:rsidP="000709B9">
      <w:pPr>
        <w:rPr>
          <w:rFonts w:cs="Arial"/>
          <w:color w:val="000000" w:themeColor="text1"/>
          <w:szCs w:val="16"/>
        </w:rPr>
      </w:pPr>
      <w:r w:rsidRPr="00ED172B">
        <w:rPr>
          <w:rFonts w:cs="Arial"/>
          <w:color w:val="000000" w:themeColor="text1"/>
          <w:szCs w:val="16"/>
        </w:rPr>
        <w:t>Data for this indicator were taken from the ACHIEVE data systems and reflect all new early intervention services from both initial IFSPs and subsequent IFSPs between January 1 and June 30, 2023. The Lead Agency ensured the dataset for each region was representative of the total number of infants and toddlers with IFSPs for the full reporting year. A confidence level of 95% +/-5% margin of error was used for each Region to establish the number of children required in the review based on the population of children on IFSPs for the reporting year. Additionally, the numbers of referrals and child count for Early ACCESS are consistent throughout the year so the data accurately reflects infants and toddlers on IFSPs for the full reporting period.</w:t>
      </w:r>
    </w:p>
    <w:p w14:paraId="239AE944" w14:textId="7F02781E" w:rsidR="003A3693" w:rsidRPr="00ED172B" w:rsidRDefault="003A3693" w:rsidP="003A3693">
      <w:pPr>
        <w:rPr>
          <w:rFonts w:cs="Arial"/>
          <w:b/>
          <w:color w:val="000000" w:themeColor="text1"/>
          <w:szCs w:val="16"/>
        </w:rPr>
      </w:pPr>
      <w:bookmarkStart w:id="41" w:name="_Toc386209666"/>
      <w:bookmarkStart w:id="42" w:name="_Toc392159299"/>
      <w:bookmarkEnd w:id="39"/>
      <w:bookmarkEnd w:id="40"/>
      <w:r w:rsidRPr="00ED172B">
        <w:rPr>
          <w:rFonts w:cs="Arial"/>
          <w:b/>
          <w:color w:val="000000" w:themeColor="text1"/>
          <w:szCs w:val="16"/>
        </w:rPr>
        <w:t>Provide additional information about this indicator (optional).</w:t>
      </w:r>
    </w:p>
    <w:p w14:paraId="08F3AB46" w14:textId="3AE7E453" w:rsidR="003A3693" w:rsidRPr="00ED172B" w:rsidRDefault="003A3693" w:rsidP="003A3693">
      <w:pPr>
        <w:rPr>
          <w:rFonts w:cs="Arial"/>
          <w:color w:val="000000" w:themeColor="text1"/>
          <w:szCs w:val="16"/>
        </w:rPr>
      </w:pPr>
    </w:p>
    <w:p w14:paraId="78CA7AEE" w14:textId="38B3B45F" w:rsidR="008203B4" w:rsidRPr="00ED172B" w:rsidRDefault="008203B4" w:rsidP="00B83404">
      <w:pPr>
        <w:rPr>
          <w:color w:val="000000" w:themeColor="text1"/>
        </w:rPr>
      </w:pPr>
      <w:r w:rsidRPr="00ED172B">
        <w:rPr>
          <w:b/>
          <w:color w:val="000000" w:themeColor="text1"/>
        </w:rPr>
        <w:t>Correction of Findings of Noncompliance Identified in FFY 2021</w:t>
      </w:r>
    </w:p>
    <w:tbl>
      <w:tblPr>
        <w:tblStyle w:val="TableGrid"/>
        <w:tblW w:w="5000" w:type="pct"/>
        <w:tblLook w:val="04A0" w:firstRow="1" w:lastRow="0" w:firstColumn="1" w:lastColumn="0" w:noHBand="0" w:noVBand="1"/>
        <w:tblCaption w:val="C07PFFYNCFINDINGS"/>
      </w:tblPr>
      <w:tblGrid>
        <w:gridCol w:w="2647"/>
        <w:gridCol w:w="2776"/>
        <w:gridCol w:w="2652"/>
        <w:gridCol w:w="2715"/>
      </w:tblGrid>
      <w:tr w:rsidR="00ED172B" w:rsidRPr="00ED172B" w14:paraId="662BE12F" w14:textId="77777777" w:rsidTr="00986B99">
        <w:trPr>
          <w:trHeight w:val="389"/>
          <w:tblHeader/>
        </w:trPr>
        <w:tc>
          <w:tcPr>
            <w:tcW w:w="1226" w:type="pct"/>
            <w:shd w:val="clear" w:color="auto" w:fill="auto"/>
            <w:vAlign w:val="bottom"/>
          </w:tcPr>
          <w:p w14:paraId="0ADB00CA"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of Noncompliance Identified</w:t>
            </w:r>
          </w:p>
        </w:tc>
        <w:tc>
          <w:tcPr>
            <w:tcW w:w="1286" w:type="pct"/>
            <w:shd w:val="clear" w:color="auto" w:fill="auto"/>
            <w:vAlign w:val="bottom"/>
          </w:tcPr>
          <w:p w14:paraId="0EB9F078"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of Noncompliance Verified as Corrected Within One Year</w:t>
            </w:r>
          </w:p>
        </w:tc>
        <w:tc>
          <w:tcPr>
            <w:tcW w:w="1229" w:type="pct"/>
            <w:shd w:val="clear" w:color="auto" w:fill="auto"/>
            <w:vAlign w:val="bottom"/>
          </w:tcPr>
          <w:p w14:paraId="0E4AF015"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of Noncompliance Subsequently Corrected</w:t>
            </w:r>
          </w:p>
        </w:tc>
        <w:tc>
          <w:tcPr>
            <w:tcW w:w="1258" w:type="pct"/>
            <w:shd w:val="clear" w:color="auto" w:fill="auto"/>
            <w:vAlign w:val="bottom"/>
          </w:tcPr>
          <w:p w14:paraId="6BE909DA"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Not Yet Verified as Corrected</w:t>
            </w:r>
          </w:p>
        </w:tc>
      </w:tr>
      <w:tr w:rsidR="00ED172B" w:rsidRPr="00ED172B" w14:paraId="1AD15D6E" w14:textId="77777777" w:rsidTr="00986B99">
        <w:tc>
          <w:tcPr>
            <w:tcW w:w="1226" w:type="pct"/>
            <w:shd w:val="clear" w:color="auto" w:fill="auto"/>
          </w:tcPr>
          <w:p w14:paraId="3C6AC4FB" w14:textId="4FB8B8DC" w:rsidR="008203B4" w:rsidRPr="00ED172B" w:rsidRDefault="00860830" w:rsidP="00186420">
            <w:pPr>
              <w:jc w:val="center"/>
              <w:rPr>
                <w:rFonts w:cs="Arial"/>
                <w:color w:val="000000" w:themeColor="text1"/>
                <w:szCs w:val="16"/>
              </w:rPr>
            </w:pPr>
            <w:r w:rsidRPr="00ED172B">
              <w:rPr>
                <w:rFonts w:cs="Arial"/>
                <w:color w:val="000000" w:themeColor="text1"/>
                <w:szCs w:val="16"/>
              </w:rPr>
              <w:t>26</w:t>
            </w:r>
          </w:p>
        </w:tc>
        <w:tc>
          <w:tcPr>
            <w:tcW w:w="1286" w:type="pct"/>
            <w:shd w:val="clear" w:color="auto" w:fill="auto"/>
          </w:tcPr>
          <w:p w14:paraId="6713A327" w14:textId="087EB1ED" w:rsidR="008203B4" w:rsidRPr="00ED172B" w:rsidRDefault="00860830" w:rsidP="00186420">
            <w:pPr>
              <w:jc w:val="center"/>
              <w:rPr>
                <w:rFonts w:cs="Arial"/>
                <w:color w:val="000000" w:themeColor="text1"/>
                <w:szCs w:val="16"/>
              </w:rPr>
            </w:pPr>
            <w:r w:rsidRPr="00ED172B">
              <w:rPr>
                <w:rFonts w:cs="Arial"/>
                <w:color w:val="000000" w:themeColor="text1"/>
                <w:szCs w:val="16"/>
              </w:rPr>
              <w:t>26</w:t>
            </w:r>
          </w:p>
        </w:tc>
        <w:tc>
          <w:tcPr>
            <w:tcW w:w="1229" w:type="pct"/>
            <w:shd w:val="clear" w:color="auto" w:fill="auto"/>
          </w:tcPr>
          <w:p w14:paraId="7767046D" w14:textId="6877FBBE" w:rsidR="008203B4" w:rsidRPr="00ED172B" w:rsidRDefault="00860830" w:rsidP="00186420">
            <w:pPr>
              <w:jc w:val="center"/>
              <w:rPr>
                <w:rFonts w:cs="Arial"/>
                <w:color w:val="000000" w:themeColor="text1"/>
                <w:szCs w:val="16"/>
              </w:rPr>
            </w:pPr>
            <w:r w:rsidRPr="00ED172B">
              <w:rPr>
                <w:rFonts w:cs="Arial"/>
                <w:color w:val="000000" w:themeColor="text1"/>
                <w:szCs w:val="16"/>
              </w:rPr>
              <w:t>0</w:t>
            </w:r>
          </w:p>
        </w:tc>
        <w:tc>
          <w:tcPr>
            <w:tcW w:w="1258" w:type="pct"/>
            <w:shd w:val="clear" w:color="auto" w:fill="auto"/>
          </w:tcPr>
          <w:p w14:paraId="4621D411" w14:textId="7E49A5A3" w:rsidR="008203B4" w:rsidRPr="00ED172B" w:rsidRDefault="00860830" w:rsidP="00186420">
            <w:pPr>
              <w:jc w:val="center"/>
              <w:rPr>
                <w:rFonts w:cs="Arial"/>
                <w:color w:val="000000" w:themeColor="text1"/>
                <w:szCs w:val="16"/>
              </w:rPr>
            </w:pPr>
            <w:r w:rsidRPr="00ED172B">
              <w:rPr>
                <w:rFonts w:cs="Arial"/>
                <w:color w:val="000000" w:themeColor="text1"/>
                <w:szCs w:val="16"/>
              </w:rPr>
              <w:t>0</w:t>
            </w:r>
          </w:p>
        </w:tc>
      </w:tr>
    </w:tbl>
    <w:p w14:paraId="4E4C4062" w14:textId="611B67B1" w:rsidR="008203B4" w:rsidRPr="00ED172B" w:rsidRDefault="00CD74B5" w:rsidP="00B83404">
      <w:pPr>
        <w:rPr>
          <w:color w:val="000000" w:themeColor="text1"/>
        </w:rPr>
      </w:pPr>
      <w:r>
        <w:rPr>
          <w:b/>
          <w:color w:val="000000" w:themeColor="text1"/>
        </w:rPr>
        <w:t>FFY 2021 Findings of Noncompliance Verified as Corrected</w:t>
      </w:r>
    </w:p>
    <w:p w14:paraId="5E4ECBB0" w14:textId="1CC718D4" w:rsidR="008203B4" w:rsidRPr="00ED172B" w:rsidRDefault="008203B4" w:rsidP="008203B4">
      <w:pPr>
        <w:rPr>
          <w:rFonts w:cs="Arial"/>
          <w:b/>
          <w:color w:val="000000" w:themeColor="text1"/>
          <w:szCs w:val="16"/>
        </w:rPr>
      </w:pPr>
      <w:r w:rsidRPr="00ED172B">
        <w:rPr>
          <w:rFonts w:cs="Arial"/>
          <w:b/>
          <w:color w:val="000000" w:themeColor="text1"/>
          <w:szCs w:val="16"/>
        </w:rPr>
        <w:t xml:space="preserve">Describe how the State verified that the source of noncompliance is correctly implementing the </w:t>
      </w:r>
      <w:r w:rsidR="0031099B" w:rsidRPr="00ED172B">
        <w:rPr>
          <w:rFonts w:cs="Arial"/>
          <w:b/>
          <w:i/>
          <w:color w:val="000000" w:themeColor="text1"/>
          <w:szCs w:val="16"/>
        </w:rPr>
        <w:t>regulatory requirements</w:t>
      </w:r>
      <w:r w:rsidR="002959B0">
        <w:rPr>
          <w:rFonts w:cs="Arial"/>
          <w:b/>
          <w:i/>
          <w:color w:val="000000" w:themeColor="text1"/>
          <w:szCs w:val="16"/>
        </w:rPr>
        <w:t>.</w:t>
      </w:r>
    </w:p>
    <w:p w14:paraId="0FE901D9" w14:textId="490B580D" w:rsidR="008203B4" w:rsidRPr="00ED172B" w:rsidRDefault="00860830" w:rsidP="008203B4">
      <w:pPr>
        <w:rPr>
          <w:rFonts w:cs="Arial"/>
          <w:color w:val="000000" w:themeColor="text1"/>
          <w:szCs w:val="16"/>
        </w:rPr>
      </w:pPr>
      <w:r w:rsidRPr="00ED172B">
        <w:rPr>
          <w:rFonts w:cs="Arial"/>
          <w:color w:val="000000" w:themeColor="text1"/>
          <w:szCs w:val="16"/>
        </w:rPr>
        <w:t xml:space="preserve">The State uses data from ACHIEVE, designed to track Early ACCESS IDEA Part C referrals, evaluations, and the extent to which </w:t>
      </w:r>
      <w:proofErr w:type="gramStart"/>
      <w:r w:rsidRPr="00ED172B">
        <w:rPr>
          <w:rFonts w:cs="Arial"/>
          <w:color w:val="000000" w:themeColor="text1"/>
          <w:szCs w:val="16"/>
        </w:rPr>
        <w:t>45 day</w:t>
      </w:r>
      <w:proofErr w:type="gramEnd"/>
      <w:r w:rsidRPr="00ED172B">
        <w:rPr>
          <w:rFonts w:cs="Arial"/>
          <w:color w:val="000000" w:themeColor="text1"/>
          <w:szCs w:val="16"/>
        </w:rPr>
        <w:t xml:space="preserve"> timelines are being met for conducting an initial evaluation and assessment and having an initial IFSP meeting. Five Regional Grantees (AEAs) did not meet the 100% target in FFY 2021 and were notified of findings of noncompliance. The Regional Grantees were required to analyze root causes and correct each case of noncompliance, unless the child was no longer within the jurisdiction of the Early ACCESS system, as soon as possible and no later than one year from the date of notification of noncompliance. The corrective actions were completed, followed by verification by the lead agency.</w:t>
      </w:r>
      <w:r w:rsidRPr="00ED172B">
        <w:rPr>
          <w:rFonts w:cs="Arial"/>
          <w:color w:val="000000" w:themeColor="text1"/>
          <w:szCs w:val="16"/>
        </w:rPr>
        <w:br/>
      </w:r>
      <w:r w:rsidRPr="00ED172B">
        <w:rPr>
          <w:rFonts w:cs="Arial"/>
          <w:color w:val="000000" w:themeColor="text1"/>
          <w:szCs w:val="16"/>
        </w:rPr>
        <w:br/>
        <w:t xml:space="preserve">The Regional Grantees made corrections with the </w:t>
      </w:r>
      <w:proofErr w:type="gramStart"/>
      <w:r w:rsidRPr="00ED172B">
        <w:rPr>
          <w:rFonts w:cs="Arial"/>
          <w:color w:val="000000" w:themeColor="text1"/>
          <w:szCs w:val="16"/>
        </w:rPr>
        <w:t>365 day</w:t>
      </w:r>
      <w:proofErr w:type="gramEnd"/>
      <w:r w:rsidRPr="00ED172B">
        <w:rPr>
          <w:rFonts w:cs="Arial"/>
          <w:color w:val="000000" w:themeColor="text1"/>
          <w:szCs w:val="16"/>
        </w:rPr>
        <w:t xml:space="preserve"> timeline (including the State's verification of correction) and met requirements for timely correction. The lead agency quality assurance/monitoring consultant was responsible for verifying timely correction. In each region with findings of noncompliance, after technical assistance and corrective activities occurred, a follow-up review of data from five IFSPs with dates </w:t>
      </w:r>
      <w:proofErr w:type="gramStart"/>
      <w:r w:rsidRPr="00ED172B">
        <w:rPr>
          <w:rFonts w:cs="Arial"/>
          <w:color w:val="000000" w:themeColor="text1"/>
          <w:szCs w:val="16"/>
        </w:rPr>
        <w:t>subsequent to</w:t>
      </w:r>
      <w:proofErr w:type="gramEnd"/>
      <w:r w:rsidRPr="00ED172B">
        <w:rPr>
          <w:rFonts w:cs="Arial"/>
          <w:color w:val="000000" w:themeColor="text1"/>
          <w:szCs w:val="16"/>
        </w:rPr>
        <w:t xml:space="preserve"> the corrective activities was conducted. All five Regional Grantees demonstrated implementation of the requirement with 100% compliance through additional data review by the lead agency. </w:t>
      </w:r>
    </w:p>
    <w:p w14:paraId="78F88C50" w14:textId="1D102F4C" w:rsidR="008203B4" w:rsidRPr="00ED172B" w:rsidRDefault="008203B4" w:rsidP="008203B4">
      <w:pPr>
        <w:rPr>
          <w:rFonts w:cs="Arial"/>
          <w:b/>
          <w:color w:val="000000" w:themeColor="text1"/>
          <w:szCs w:val="16"/>
        </w:rPr>
      </w:pPr>
      <w:r w:rsidRPr="00ED172B">
        <w:rPr>
          <w:rFonts w:cs="Arial"/>
          <w:b/>
          <w:color w:val="000000" w:themeColor="text1"/>
          <w:szCs w:val="16"/>
        </w:rPr>
        <w:t xml:space="preserve">Describe how the State verified that each </w:t>
      </w:r>
      <w:r w:rsidR="0031099B" w:rsidRPr="00ED172B">
        <w:rPr>
          <w:rFonts w:cs="Arial"/>
          <w:b/>
          <w:i/>
          <w:color w:val="000000" w:themeColor="text1"/>
          <w:szCs w:val="16"/>
        </w:rPr>
        <w:t>individual case</w:t>
      </w:r>
      <w:r w:rsidRPr="00ED172B">
        <w:rPr>
          <w:rFonts w:cs="Arial"/>
          <w:b/>
          <w:color w:val="000000" w:themeColor="text1"/>
          <w:szCs w:val="16"/>
        </w:rPr>
        <w:t xml:space="preserve"> of noncompliance was corrected</w:t>
      </w:r>
      <w:r w:rsidR="002959B0">
        <w:rPr>
          <w:rFonts w:cs="Arial"/>
          <w:b/>
          <w:color w:val="000000" w:themeColor="text1"/>
          <w:szCs w:val="16"/>
        </w:rPr>
        <w:t>.</w:t>
      </w:r>
    </w:p>
    <w:p w14:paraId="722BD8E3" w14:textId="23E43957" w:rsidR="008203B4" w:rsidRDefault="00860830" w:rsidP="008203B4">
      <w:pPr>
        <w:rPr>
          <w:rFonts w:cs="Arial"/>
          <w:color w:val="000000" w:themeColor="text1"/>
          <w:szCs w:val="16"/>
        </w:rPr>
      </w:pPr>
      <w:r w:rsidRPr="00ED172B">
        <w:rPr>
          <w:rFonts w:cs="Arial"/>
          <w:color w:val="000000" w:themeColor="text1"/>
          <w:szCs w:val="16"/>
        </w:rPr>
        <w:t>During FFY 2021, 26 instances of noncompliance were identified within five Regional Grantees. The lead agency notified each Regional Grantee of the noncompliance and verified the individual cases were corrected by (a) verifying evaluations were eventually conducted and the initial IFSP meetings were held even though the timeline was not met unless the child was no longer within the jurisdiction of the Early ACCESS program, and (b) verifying each Regional Grantee performing below 100 percent compliance during the prior reporting period is correctly implementing requirements.</w:t>
      </w:r>
    </w:p>
    <w:p w14:paraId="32FC1C4C" w14:textId="266510C4" w:rsidR="008203B4" w:rsidRPr="00ED172B" w:rsidRDefault="008203B4" w:rsidP="00B83404">
      <w:pPr>
        <w:rPr>
          <w:color w:val="000000" w:themeColor="text1"/>
        </w:rPr>
      </w:pPr>
      <w:r w:rsidRPr="00ED172B">
        <w:rPr>
          <w:b/>
          <w:color w:val="000000" w:themeColor="text1"/>
        </w:rPr>
        <w:t>Correction of Findings of Noncompliance Identified Prior to FFY 2021</w:t>
      </w:r>
    </w:p>
    <w:tbl>
      <w:tblPr>
        <w:tblStyle w:val="TableGrid"/>
        <w:tblW w:w="5000" w:type="pct"/>
        <w:tblLook w:val="04A0" w:firstRow="1" w:lastRow="0" w:firstColumn="1" w:lastColumn="0" w:noHBand="0" w:noVBand="1"/>
        <w:tblCaption w:val="C07PPFFYNCFINDINGS"/>
      </w:tblPr>
      <w:tblGrid>
        <w:gridCol w:w="1941"/>
        <w:gridCol w:w="3020"/>
        <w:gridCol w:w="3008"/>
        <w:gridCol w:w="2821"/>
      </w:tblGrid>
      <w:tr w:rsidR="00ED172B" w:rsidRPr="00ED172B" w14:paraId="4E93AE14" w14:textId="77777777" w:rsidTr="00986B99">
        <w:trPr>
          <w:tblHeader/>
        </w:trPr>
        <w:tc>
          <w:tcPr>
            <w:tcW w:w="899" w:type="pct"/>
            <w:shd w:val="clear" w:color="auto" w:fill="auto"/>
            <w:vAlign w:val="bottom"/>
          </w:tcPr>
          <w:p w14:paraId="0CD65E96"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Year Findings of Noncompliance Were Identified</w:t>
            </w:r>
          </w:p>
        </w:tc>
        <w:tc>
          <w:tcPr>
            <w:tcW w:w="1399" w:type="pct"/>
            <w:shd w:val="clear" w:color="auto" w:fill="auto"/>
            <w:vAlign w:val="bottom"/>
          </w:tcPr>
          <w:p w14:paraId="16F76534" w14:textId="0E40ECDF"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of Noncompliance Not Yet Verified as Corrected as of FFY 2021 APR</w:t>
            </w:r>
          </w:p>
        </w:tc>
        <w:tc>
          <w:tcPr>
            <w:tcW w:w="1394" w:type="pct"/>
            <w:shd w:val="clear" w:color="auto" w:fill="auto"/>
            <w:vAlign w:val="bottom"/>
          </w:tcPr>
          <w:p w14:paraId="2BF24506"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of Noncompliance Verified as Corrected</w:t>
            </w:r>
          </w:p>
        </w:tc>
        <w:tc>
          <w:tcPr>
            <w:tcW w:w="1307" w:type="pct"/>
            <w:shd w:val="clear" w:color="auto" w:fill="auto"/>
            <w:vAlign w:val="bottom"/>
          </w:tcPr>
          <w:p w14:paraId="084EB573"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Not Yet Verified as Corrected</w:t>
            </w:r>
          </w:p>
        </w:tc>
      </w:tr>
      <w:tr w:rsidR="00ED172B" w:rsidRPr="00ED172B" w14:paraId="2B1E48E5" w14:textId="77777777" w:rsidTr="00986B99">
        <w:tc>
          <w:tcPr>
            <w:tcW w:w="899" w:type="pct"/>
            <w:shd w:val="clear" w:color="auto" w:fill="auto"/>
          </w:tcPr>
          <w:p w14:paraId="128A230A" w14:textId="50E2AC27" w:rsidR="008203B4" w:rsidRPr="00ED172B" w:rsidRDefault="008203B4" w:rsidP="00D21F29">
            <w:pPr>
              <w:jc w:val="center"/>
              <w:rPr>
                <w:rFonts w:cs="Arial"/>
                <w:color w:val="000000" w:themeColor="text1"/>
                <w:szCs w:val="16"/>
              </w:rPr>
            </w:pPr>
          </w:p>
        </w:tc>
        <w:tc>
          <w:tcPr>
            <w:tcW w:w="1399" w:type="pct"/>
            <w:shd w:val="clear" w:color="auto" w:fill="auto"/>
          </w:tcPr>
          <w:p w14:paraId="586EEE14" w14:textId="68B417D1" w:rsidR="008203B4" w:rsidRPr="00ED172B" w:rsidRDefault="008203B4" w:rsidP="00CD79C5">
            <w:pPr>
              <w:jc w:val="center"/>
              <w:rPr>
                <w:rFonts w:cs="Arial"/>
                <w:noProof/>
                <w:color w:val="000000" w:themeColor="text1"/>
                <w:szCs w:val="16"/>
              </w:rPr>
            </w:pPr>
          </w:p>
        </w:tc>
        <w:tc>
          <w:tcPr>
            <w:tcW w:w="1394" w:type="pct"/>
            <w:shd w:val="clear" w:color="auto" w:fill="auto"/>
          </w:tcPr>
          <w:p w14:paraId="32B05EFE" w14:textId="5D65EE73" w:rsidR="008203B4" w:rsidRPr="00ED172B" w:rsidRDefault="008203B4" w:rsidP="00CD79C5">
            <w:pPr>
              <w:jc w:val="center"/>
              <w:rPr>
                <w:rFonts w:cs="Arial"/>
                <w:noProof/>
                <w:color w:val="000000" w:themeColor="text1"/>
                <w:szCs w:val="16"/>
              </w:rPr>
            </w:pPr>
          </w:p>
        </w:tc>
        <w:tc>
          <w:tcPr>
            <w:tcW w:w="1307" w:type="pct"/>
            <w:shd w:val="clear" w:color="auto" w:fill="auto"/>
          </w:tcPr>
          <w:p w14:paraId="3338F511" w14:textId="15EAC72F" w:rsidR="008203B4" w:rsidRPr="00ED172B" w:rsidRDefault="008203B4" w:rsidP="00CD79C5">
            <w:pPr>
              <w:jc w:val="center"/>
              <w:rPr>
                <w:rFonts w:cs="Arial"/>
                <w:noProof/>
                <w:color w:val="000000" w:themeColor="text1"/>
                <w:szCs w:val="16"/>
              </w:rPr>
            </w:pPr>
          </w:p>
        </w:tc>
      </w:tr>
      <w:tr w:rsidR="00ED172B" w:rsidRPr="00ED172B" w14:paraId="744B3351" w14:textId="77777777" w:rsidTr="00986B99">
        <w:tc>
          <w:tcPr>
            <w:tcW w:w="899" w:type="pct"/>
            <w:shd w:val="clear" w:color="auto" w:fill="auto"/>
          </w:tcPr>
          <w:p w14:paraId="43DF4A1D" w14:textId="629DD993" w:rsidR="008203B4" w:rsidRPr="00ED172B" w:rsidRDefault="008203B4" w:rsidP="00D21F29">
            <w:pPr>
              <w:jc w:val="center"/>
              <w:rPr>
                <w:rFonts w:cs="Arial"/>
                <w:color w:val="000000" w:themeColor="text1"/>
                <w:szCs w:val="16"/>
              </w:rPr>
            </w:pPr>
          </w:p>
        </w:tc>
        <w:tc>
          <w:tcPr>
            <w:tcW w:w="1399" w:type="pct"/>
            <w:shd w:val="clear" w:color="auto" w:fill="auto"/>
          </w:tcPr>
          <w:p w14:paraId="682B1AF7" w14:textId="04856098" w:rsidR="008203B4" w:rsidRPr="00ED172B" w:rsidRDefault="008203B4" w:rsidP="00CD79C5">
            <w:pPr>
              <w:jc w:val="center"/>
              <w:rPr>
                <w:rFonts w:cs="Arial"/>
                <w:noProof/>
                <w:color w:val="000000" w:themeColor="text1"/>
                <w:szCs w:val="16"/>
              </w:rPr>
            </w:pPr>
          </w:p>
        </w:tc>
        <w:tc>
          <w:tcPr>
            <w:tcW w:w="1394" w:type="pct"/>
            <w:shd w:val="clear" w:color="auto" w:fill="auto"/>
          </w:tcPr>
          <w:p w14:paraId="58B66D2A" w14:textId="5E2142F5" w:rsidR="008203B4" w:rsidRPr="00ED172B" w:rsidRDefault="008203B4" w:rsidP="00CD79C5">
            <w:pPr>
              <w:jc w:val="center"/>
              <w:rPr>
                <w:rFonts w:cs="Arial"/>
                <w:noProof/>
                <w:color w:val="000000" w:themeColor="text1"/>
                <w:szCs w:val="16"/>
              </w:rPr>
            </w:pPr>
          </w:p>
        </w:tc>
        <w:tc>
          <w:tcPr>
            <w:tcW w:w="1307" w:type="pct"/>
            <w:shd w:val="clear" w:color="auto" w:fill="auto"/>
          </w:tcPr>
          <w:p w14:paraId="6986D2A0" w14:textId="0E05F3E2" w:rsidR="008203B4" w:rsidRPr="00ED172B" w:rsidRDefault="008203B4" w:rsidP="00CD79C5">
            <w:pPr>
              <w:jc w:val="center"/>
              <w:rPr>
                <w:rFonts w:cs="Arial"/>
                <w:noProof/>
                <w:color w:val="000000" w:themeColor="text1"/>
                <w:szCs w:val="16"/>
              </w:rPr>
            </w:pPr>
          </w:p>
        </w:tc>
      </w:tr>
      <w:tr w:rsidR="00ED172B" w:rsidRPr="00ED172B" w14:paraId="62EEE336" w14:textId="77777777" w:rsidTr="00986B99">
        <w:tc>
          <w:tcPr>
            <w:tcW w:w="899" w:type="pct"/>
            <w:shd w:val="clear" w:color="auto" w:fill="auto"/>
          </w:tcPr>
          <w:p w14:paraId="03FC998C" w14:textId="17CC0145" w:rsidR="008203B4" w:rsidRPr="00ED172B" w:rsidRDefault="008203B4" w:rsidP="00D21F29">
            <w:pPr>
              <w:jc w:val="center"/>
              <w:rPr>
                <w:rFonts w:cs="Arial"/>
                <w:color w:val="000000" w:themeColor="text1"/>
                <w:szCs w:val="16"/>
              </w:rPr>
            </w:pPr>
          </w:p>
        </w:tc>
        <w:tc>
          <w:tcPr>
            <w:tcW w:w="1399" w:type="pct"/>
            <w:shd w:val="clear" w:color="auto" w:fill="auto"/>
          </w:tcPr>
          <w:p w14:paraId="0C9B51BA" w14:textId="69C64714" w:rsidR="008203B4" w:rsidRPr="00ED172B" w:rsidRDefault="008203B4" w:rsidP="00CD79C5">
            <w:pPr>
              <w:jc w:val="center"/>
              <w:rPr>
                <w:rFonts w:cs="Arial"/>
                <w:noProof/>
                <w:color w:val="000000" w:themeColor="text1"/>
                <w:szCs w:val="16"/>
              </w:rPr>
            </w:pPr>
          </w:p>
        </w:tc>
        <w:tc>
          <w:tcPr>
            <w:tcW w:w="1394" w:type="pct"/>
            <w:shd w:val="clear" w:color="auto" w:fill="auto"/>
          </w:tcPr>
          <w:p w14:paraId="3D9AF315" w14:textId="35A24922" w:rsidR="008203B4" w:rsidRPr="00ED172B" w:rsidRDefault="008203B4" w:rsidP="00CD79C5">
            <w:pPr>
              <w:jc w:val="center"/>
              <w:rPr>
                <w:rFonts w:cs="Arial"/>
                <w:noProof/>
                <w:color w:val="000000" w:themeColor="text1"/>
                <w:szCs w:val="16"/>
              </w:rPr>
            </w:pPr>
          </w:p>
        </w:tc>
        <w:tc>
          <w:tcPr>
            <w:tcW w:w="1307" w:type="pct"/>
            <w:shd w:val="clear" w:color="auto" w:fill="auto"/>
          </w:tcPr>
          <w:p w14:paraId="7C6C5467" w14:textId="7AD30721" w:rsidR="008203B4" w:rsidRPr="00ED172B" w:rsidRDefault="008203B4" w:rsidP="00CD79C5">
            <w:pPr>
              <w:jc w:val="center"/>
              <w:rPr>
                <w:rFonts w:cs="Arial"/>
                <w:noProof/>
                <w:color w:val="000000" w:themeColor="text1"/>
                <w:szCs w:val="16"/>
              </w:rPr>
            </w:pPr>
          </w:p>
        </w:tc>
      </w:tr>
      <w:tr w:rsidR="00DE328D" w:rsidRPr="00ED172B" w14:paraId="37EAC70D" w14:textId="77777777" w:rsidTr="00986B99">
        <w:tc>
          <w:tcPr>
            <w:tcW w:w="899" w:type="pct"/>
            <w:shd w:val="clear" w:color="auto" w:fill="auto"/>
          </w:tcPr>
          <w:p w14:paraId="6C4A41C4" w14:textId="01E82ED5" w:rsidR="00DE328D" w:rsidRPr="00ED172B" w:rsidRDefault="00DE328D" w:rsidP="00D21F29">
            <w:pPr>
              <w:jc w:val="center"/>
              <w:rPr>
                <w:rFonts w:cs="Arial"/>
                <w:color w:val="000000" w:themeColor="text1"/>
                <w:szCs w:val="16"/>
              </w:rPr>
            </w:pPr>
          </w:p>
        </w:tc>
        <w:tc>
          <w:tcPr>
            <w:tcW w:w="1399" w:type="pct"/>
            <w:shd w:val="clear" w:color="auto" w:fill="auto"/>
          </w:tcPr>
          <w:p w14:paraId="77C9F595" w14:textId="34715600" w:rsidR="00DE328D" w:rsidRPr="00ED172B" w:rsidRDefault="00DE328D" w:rsidP="00DE328D">
            <w:pPr>
              <w:jc w:val="center"/>
              <w:rPr>
                <w:rFonts w:cs="Arial"/>
                <w:color w:val="000000" w:themeColor="text1"/>
                <w:szCs w:val="16"/>
              </w:rPr>
            </w:pPr>
          </w:p>
        </w:tc>
        <w:tc>
          <w:tcPr>
            <w:tcW w:w="1394" w:type="pct"/>
            <w:shd w:val="clear" w:color="auto" w:fill="auto"/>
          </w:tcPr>
          <w:p w14:paraId="19DF5F39" w14:textId="56F991D4" w:rsidR="00DE328D" w:rsidRPr="00ED172B" w:rsidRDefault="00DE328D" w:rsidP="00DE328D">
            <w:pPr>
              <w:jc w:val="center"/>
              <w:rPr>
                <w:rFonts w:cs="Arial"/>
                <w:color w:val="000000" w:themeColor="text1"/>
                <w:szCs w:val="16"/>
              </w:rPr>
            </w:pPr>
          </w:p>
        </w:tc>
        <w:tc>
          <w:tcPr>
            <w:tcW w:w="1307" w:type="pct"/>
            <w:shd w:val="clear" w:color="auto" w:fill="auto"/>
          </w:tcPr>
          <w:p w14:paraId="2954DE8E" w14:textId="1B7BB7AE" w:rsidR="00DE328D" w:rsidRPr="00ED172B" w:rsidRDefault="00DE328D" w:rsidP="00DE328D">
            <w:pPr>
              <w:jc w:val="center"/>
              <w:rPr>
                <w:rFonts w:cs="Arial"/>
                <w:color w:val="000000" w:themeColor="text1"/>
                <w:szCs w:val="16"/>
              </w:rPr>
            </w:pPr>
          </w:p>
        </w:tc>
      </w:tr>
      <w:tr w:rsidR="00DE328D" w:rsidRPr="00ED172B" w14:paraId="3205E0F1" w14:textId="77777777" w:rsidTr="00986B99">
        <w:tc>
          <w:tcPr>
            <w:tcW w:w="899" w:type="pct"/>
            <w:shd w:val="clear" w:color="auto" w:fill="auto"/>
          </w:tcPr>
          <w:p w14:paraId="304EA88F" w14:textId="5291E613" w:rsidR="00DE328D" w:rsidRPr="00ED172B" w:rsidRDefault="00DE328D" w:rsidP="00D21F29">
            <w:pPr>
              <w:jc w:val="center"/>
              <w:rPr>
                <w:rFonts w:cs="Arial"/>
                <w:color w:val="000000" w:themeColor="text1"/>
                <w:szCs w:val="16"/>
              </w:rPr>
            </w:pPr>
          </w:p>
        </w:tc>
        <w:tc>
          <w:tcPr>
            <w:tcW w:w="1399" w:type="pct"/>
            <w:shd w:val="clear" w:color="auto" w:fill="auto"/>
          </w:tcPr>
          <w:p w14:paraId="54A53497" w14:textId="232A2A7D" w:rsidR="00DE328D" w:rsidRPr="00ED172B" w:rsidRDefault="00DE328D" w:rsidP="00DE328D">
            <w:pPr>
              <w:jc w:val="center"/>
              <w:rPr>
                <w:rFonts w:cs="Arial"/>
                <w:color w:val="000000" w:themeColor="text1"/>
                <w:szCs w:val="16"/>
              </w:rPr>
            </w:pPr>
          </w:p>
        </w:tc>
        <w:tc>
          <w:tcPr>
            <w:tcW w:w="1394" w:type="pct"/>
            <w:shd w:val="clear" w:color="auto" w:fill="auto"/>
          </w:tcPr>
          <w:p w14:paraId="60DF5900" w14:textId="7E0E7098" w:rsidR="00DE328D" w:rsidRPr="00ED172B" w:rsidRDefault="00DE328D" w:rsidP="00DE328D">
            <w:pPr>
              <w:jc w:val="center"/>
              <w:rPr>
                <w:rFonts w:cs="Arial"/>
                <w:color w:val="000000" w:themeColor="text1"/>
                <w:szCs w:val="16"/>
              </w:rPr>
            </w:pPr>
          </w:p>
        </w:tc>
        <w:tc>
          <w:tcPr>
            <w:tcW w:w="1307" w:type="pct"/>
            <w:shd w:val="clear" w:color="auto" w:fill="auto"/>
          </w:tcPr>
          <w:p w14:paraId="73662E29" w14:textId="2A7774EF" w:rsidR="00DE328D" w:rsidRPr="00ED172B" w:rsidRDefault="00DE328D" w:rsidP="00DE328D">
            <w:pPr>
              <w:jc w:val="center"/>
              <w:rPr>
                <w:rFonts w:cs="Arial"/>
                <w:color w:val="000000" w:themeColor="text1"/>
                <w:szCs w:val="16"/>
              </w:rPr>
            </w:pPr>
          </w:p>
        </w:tc>
      </w:tr>
    </w:tbl>
    <w:p w14:paraId="0F22F40D" w14:textId="77777777" w:rsidR="00DE328D" w:rsidRPr="00ED172B" w:rsidRDefault="00DE328D">
      <w:pPr>
        <w:rPr>
          <w:color w:val="000000" w:themeColor="text1"/>
        </w:rPr>
      </w:pPr>
    </w:p>
    <w:p w14:paraId="009A31E4" w14:textId="2D49F173" w:rsidR="008203B4" w:rsidRPr="00A40EE1" w:rsidRDefault="000D0117" w:rsidP="005C3FFD">
      <w:pPr>
        <w:pStyle w:val="Heading2"/>
      </w:pPr>
      <w:r w:rsidRPr="00A40EE1">
        <w:t xml:space="preserve">7 - </w:t>
      </w:r>
      <w:r w:rsidR="008203B4" w:rsidRPr="00A40EE1">
        <w:t>Prior FFY Required Actions</w:t>
      </w:r>
    </w:p>
    <w:p w14:paraId="19C31DCF" w14:textId="2A828330" w:rsidR="004C1CEE" w:rsidRPr="00ED172B" w:rsidRDefault="00320806" w:rsidP="003977D8">
      <w:pPr>
        <w:rPr>
          <w:rFonts w:cs="Arial"/>
          <w:i/>
          <w:color w:val="000000" w:themeColor="text1"/>
          <w:szCs w:val="16"/>
        </w:rPr>
      </w:pPr>
      <w:r w:rsidRPr="00ED172B">
        <w:rPr>
          <w:color w:val="000000" w:themeColor="text1"/>
        </w:rPr>
        <w:t>Because the State reported less than 100% compliance for FFY 2021, the State must report on the status of correction of noncompliance identified in FFY 2021 for this indicator. When reporting on the correction of noncompliance, the State must report, in the FFY 2022 SPP/APR, that it has verified that each EIS program or provider with noncompliance identified in FFY 2021 for this indicator: (1) is correctly implementing the specific regulatory requirements (i.e., achieved 100% compliance) based on a review of updated data such as data subsequently collected through on-site monitoring or a State data system; and (2) has corrected each individual case of noncompliance, unless the child is no longer within the jurisdiction of the EIS program or provider, consistent with OSEP Memo 09-02. In the FFY 2022 SPP/APR, the State must describe the specific actions that were taken to verify the correction.</w:t>
      </w:r>
      <w:r w:rsidRPr="00ED172B">
        <w:rPr>
          <w:color w:val="000000" w:themeColor="text1"/>
        </w:rPr>
        <w:br/>
        <w:t>If the State did not identify any findings of noncompliance in FFY 2021, although its FFY 2021 data reflect less than 100% compliance, provide an explanation of why the State did not identify any findings of noncompliance in FFY 2021.</w:t>
      </w:r>
    </w:p>
    <w:p w14:paraId="4F1F97B2" w14:textId="6BCBED4B" w:rsidR="008203B4" w:rsidRPr="00ED172B" w:rsidRDefault="008203B4" w:rsidP="00B83404">
      <w:pPr>
        <w:rPr>
          <w:color w:val="000000" w:themeColor="text1"/>
        </w:rPr>
      </w:pPr>
      <w:r w:rsidRPr="00ED172B">
        <w:rPr>
          <w:b/>
          <w:color w:val="000000" w:themeColor="text1"/>
        </w:rPr>
        <w:t>Response to actions required in FFY 2021 SPP/APR</w:t>
      </w:r>
    </w:p>
    <w:p w14:paraId="6341AF1F" w14:textId="0B05114A" w:rsidR="004C1CEE" w:rsidRPr="00ED172B" w:rsidRDefault="004C1CEE" w:rsidP="00027F39">
      <w:pPr>
        <w:rPr>
          <w:color w:val="000000" w:themeColor="text1"/>
        </w:rPr>
      </w:pPr>
    </w:p>
    <w:p w14:paraId="74D5DEEF" w14:textId="33CC54A6" w:rsidR="008203B4" w:rsidRPr="00A40EE1" w:rsidRDefault="000D0117" w:rsidP="005C3FFD">
      <w:pPr>
        <w:pStyle w:val="Heading2"/>
      </w:pPr>
      <w:r w:rsidRPr="00A40EE1">
        <w:lastRenderedPageBreak/>
        <w:t xml:space="preserve">7 - </w:t>
      </w:r>
      <w:r w:rsidR="008203B4" w:rsidRPr="00A40EE1">
        <w:t>OSEP Response</w:t>
      </w:r>
    </w:p>
    <w:p w14:paraId="4BD66737" w14:textId="31855B94" w:rsidR="008203B4" w:rsidRPr="00ED172B" w:rsidRDefault="00320806" w:rsidP="00320806">
      <w:pPr>
        <w:rPr>
          <w:color w:val="000000" w:themeColor="text1"/>
        </w:rPr>
      </w:pPr>
      <w:r w:rsidRPr="00ED172B">
        <w:rPr>
          <w:color w:val="000000" w:themeColor="text1"/>
        </w:rPr>
        <w:t xml:space="preserve">The State reported that it used data from a </w:t>
      </w:r>
      <w:proofErr w:type="gramStart"/>
      <w:r w:rsidRPr="00ED172B">
        <w:rPr>
          <w:color w:val="000000" w:themeColor="text1"/>
        </w:rPr>
        <w:t>State</w:t>
      </w:r>
      <w:proofErr w:type="gramEnd"/>
      <w:r w:rsidRPr="00ED172B">
        <w:rPr>
          <w:color w:val="000000" w:themeColor="text1"/>
        </w:rPr>
        <w:t xml:space="preserve"> database to report on this indicator. The State further reported that it did not use data for the full reporting period (July 1, 2022- June 30, 2023). The State described how the </w:t>
      </w:r>
      <w:proofErr w:type="gramStart"/>
      <w:r w:rsidRPr="00ED172B">
        <w:rPr>
          <w:color w:val="000000" w:themeColor="text1"/>
        </w:rPr>
        <w:t>time period</w:t>
      </w:r>
      <w:proofErr w:type="gramEnd"/>
      <w:r w:rsidRPr="00ED172B">
        <w:rPr>
          <w:color w:val="000000" w:themeColor="text1"/>
        </w:rPr>
        <w:t xml:space="preserve"> in which the data were collected accurately reflects data for infants and toddlers with IFSPs for the full reporting period.</w:t>
      </w:r>
    </w:p>
    <w:p w14:paraId="7B429480" w14:textId="6D8920D4" w:rsidR="008203B4" w:rsidRPr="00A40EE1" w:rsidRDefault="000D0117" w:rsidP="005C3FFD">
      <w:pPr>
        <w:pStyle w:val="Heading2"/>
      </w:pPr>
      <w:r w:rsidRPr="00A40EE1">
        <w:t xml:space="preserve">7 - </w:t>
      </w:r>
      <w:r w:rsidR="008203B4" w:rsidRPr="00A40EE1">
        <w:t>Required Actions</w:t>
      </w:r>
    </w:p>
    <w:p w14:paraId="4447E571" w14:textId="48263EDF" w:rsidR="008203B4" w:rsidRPr="00ED172B" w:rsidRDefault="00320806" w:rsidP="00320806">
      <w:pPr>
        <w:rPr>
          <w:color w:val="000000" w:themeColor="text1"/>
        </w:rPr>
      </w:pPr>
      <w:r w:rsidRPr="00ED172B">
        <w:rPr>
          <w:color w:val="000000" w:themeColor="text1"/>
        </w:rPr>
        <w:t>Because the State reported less than 100% compliance for FFY 2022, the State must report on the status of correction of noncompliance identified in FFY 2022 for this indicator. When reporting on the correction of noncompliance, the State must report, in the FFY 2023 SPP/APR, that it has verified that each EIS program or provider with noncompliance identified in FFY 2022 for this indicator: (1) is correctly implementing the specific regulatory requirements (i.e., achieved 100% compliance) based on a review of updated data such as data subsequently collected through on-site monitoring or a State data system; and (2) has corrected each individual case of noncompliance, unless the child is no longer within the jurisdiction of the EIS program or provider, consistent with OSEP QA 23-01. In the FFY 2023 SPP/APR, the State must describe the specific actions that were taken to verify the correction. If the State did not identify any findings of noncompliance in FFY 2022, although its FFY 2022 data reflect less than 100% compliance, provide an explanation of why the State did not identify any findings of noncompliance in FFY 2022.</w:t>
      </w:r>
    </w:p>
    <w:p w14:paraId="6A23894B" w14:textId="77777777" w:rsidR="008203B4" w:rsidRPr="00ED172B" w:rsidRDefault="008203B4">
      <w:pPr>
        <w:spacing w:before="0" w:after="200" w:line="276" w:lineRule="auto"/>
        <w:rPr>
          <w:rFonts w:eastAsiaTheme="majorEastAsia" w:cstheme="majorBidi"/>
          <w:b/>
          <w:bCs/>
          <w:color w:val="000000" w:themeColor="text1"/>
          <w:sz w:val="22"/>
          <w:szCs w:val="28"/>
        </w:rPr>
      </w:pPr>
      <w:r w:rsidRPr="00ED172B">
        <w:rPr>
          <w:color w:val="000000" w:themeColor="text1"/>
        </w:rPr>
        <w:br w:type="page"/>
      </w:r>
    </w:p>
    <w:p w14:paraId="2F86C696" w14:textId="1539EC1B" w:rsidR="00260ED7" w:rsidRPr="00ED172B" w:rsidRDefault="00260ED7" w:rsidP="0077063D">
      <w:pPr>
        <w:pStyle w:val="Heading1"/>
        <w:rPr>
          <w:color w:val="000000" w:themeColor="text1"/>
        </w:rPr>
      </w:pPr>
      <w:r w:rsidRPr="00ED172B">
        <w:rPr>
          <w:color w:val="000000" w:themeColor="text1"/>
        </w:rPr>
        <w:lastRenderedPageBreak/>
        <w:t>Indicator 8A: Early Childhood Transition</w:t>
      </w:r>
      <w:bookmarkEnd w:id="41"/>
    </w:p>
    <w:p w14:paraId="530F89E6" w14:textId="77777777" w:rsidR="00F51610" w:rsidRPr="00ED172B" w:rsidRDefault="00F51610" w:rsidP="00186420">
      <w:pPr>
        <w:rPr>
          <w:color w:val="000000" w:themeColor="text1"/>
          <w:szCs w:val="20"/>
        </w:rPr>
      </w:pPr>
      <w:bookmarkStart w:id="43" w:name="_Toc386209667"/>
      <w:r w:rsidRPr="00ED172B">
        <w:rPr>
          <w:b/>
          <w:color w:val="000000" w:themeColor="text1"/>
          <w:sz w:val="20"/>
          <w:szCs w:val="20"/>
        </w:rPr>
        <w:t>Instructions and Measurement</w:t>
      </w:r>
    </w:p>
    <w:p w14:paraId="607D4062" w14:textId="52EB845E" w:rsidR="00260ED7" w:rsidRPr="00ED172B" w:rsidRDefault="00260ED7" w:rsidP="00260ED7">
      <w:pPr>
        <w:rPr>
          <w:b/>
          <w:color w:val="000000" w:themeColor="text1"/>
          <w:szCs w:val="16"/>
        </w:rPr>
      </w:pPr>
      <w:r w:rsidRPr="00ED172B">
        <w:rPr>
          <w:b/>
          <w:color w:val="000000" w:themeColor="text1"/>
          <w:szCs w:val="16"/>
        </w:rPr>
        <w:t xml:space="preserve">Monitoring Priority: </w:t>
      </w:r>
      <w:r w:rsidRPr="00ED172B">
        <w:rPr>
          <w:color w:val="000000" w:themeColor="text1"/>
          <w:szCs w:val="16"/>
        </w:rPr>
        <w:t xml:space="preserve">Effective General Supervision Part C / </w:t>
      </w:r>
      <w:bookmarkStart w:id="44" w:name="_Hlk25310256"/>
      <w:r w:rsidR="00616172" w:rsidRPr="00ED172B">
        <w:rPr>
          <w:color w:val="000000" w:themeColor="text1"/>
          <w:szCs w:val="16"/>
        </w:rPr>
        <w:t>Effective Transition</w:t>
      </w:r>
      <w:bookmarkEnd w:id="44"/>
    </w:p>
    <w:p w14:paraId="401BCBEA" w14:textId="77777777" w:rsidR="00260ED7" w:rsidRPr="00ED172B" w:rsidRDefault="00260ED7" w:rsidP="00260ED7">
      <w:pPr>
        <w:rPr>
          <w:color w:val="000000" w:themeColor="text1"/>
          <w:szCs w:val="16"/>
        </w:rPr>
      </w:pPr>
      <w:r w:rsidRPr="00ED172B">
        <w:rPr>
          <w:b/>
          <w:color w:val="000000" w:themeColor="text1"/>
          <w:szCs w:val="16"/>
        </w:rPr>
        <w:t xml:space="preserve">Compliance indicator: </w:t>
      </w:r>
      <w:r w:rsidRPr="00ED172B">
        <w:rPr>
          <w:color w:val="000000" w:themeColor="text1"/>
          <w:szCs w:val="16"/>
        </w:rPr>
        <w:t>The percentage of toddlers with disabilities exiting Part C with timely transition planning for whom the Lead Agency has:</w:t>
      </w:r>
    </w:p>
    <w:p w14:paraId="056AA175" w14:textId="5751E41D" w:rsidR="00260ED7" w:rsidRPr="00ED172B" w:rsidRDefault="007F55E8" w:rsidP="00ED172B">
      <w:pPr>
        <w:ind w:left="360"/>
        <w:rPr>
          <w:color w:val="000000" w:themeColor="text1"/>
          <w:szCs w:val="16"/>
        </w:rPr>
      </w:pPr>
      <w:r w:rsidRPr="00ED172B">
        <w:rPr>
          <w:color w:val="000000" w:themeColor="text1"/>
          <w:szCs w:val="16"/>
        </w:rPr>
        <w:t xml:space="preserve">A. Developed an IFSP with transition steps and services at least 90 days, and at the discretion of all parties, not more than nine months, prior to the toddler’s third </w:t>
      </w:r>
      <w:proofErr w:type="gramStart"/>
      <w:r w:rsidRPr="00ED172B">
        <w:rPr>
          <w:color w:val="000000" w:themeColor="text1"/>
          <w:szCs w:val="16"/>
        </w:rPr>
        <w:t>birthday;</w:t>
      </w:r>
      <w:proofErr w:type="gramEnd"/>
    </w:p>
    <w:p w14:paraId="66C0C9FC" w14:textId="13F3777D" w:rsidR="00260ED7" w:rsidRPr="00ED172B" w:rsidRDefault="007F55E8" w:rsidP="00ED172B">
      <w:pPr>
        <w:ind w:left="360"/>
        <w:rPr>
          <w:color w:val="000000" w:themeColor="text1"/>
          <w:szCs w:val="16"/>
        </w:rPr>
      </w:pPr>
      <w:r w:rsidRPr="00ED172B">
        <w:rPr>
          <w:color w:val="000000" w:themeColor="text1"/>
          <w:szCs w:val="16"/>
        </w:rPr>
        <w:t xml:space="preserve">B. Notified (consistent with any opt-out policy adopted by the State) the </w:t>
      </w:r>
      <w:r w:rsidR="00CD1148">
        <w:rPr>
          <w:szCs w:val="16"/>
        </w:rPr>
        <w:t>State educational agency</w:t>
      </w:r>
      <w:r w:rsidR="00CD1148" w:rsidRPr="00524F62">
        <w:rPr>
          <w:szCs w:val="16"/>
        </w:rPr>
        <w:t xml:space="preserve"> </w:t>
      </w:r>
      <w:r w:rsidR="00CD1148">
        <w:rPr>
          <w:szCs w:val="16"/>
        </w:rPr>
        <w:t>(</w:t>
      </w:r>
      <w:r w:rsidRPr="00ED172B">
        <w:rPr>
          <w:color w:val="000000" w:themeColor="text1"/>
          <w:szCs w:val="16"/>
        </w:rPr>
        <w:t>SEA</w:t>
      </w:r>
      <w:r w:rsidR="00CD1148">
        <w:rPr>
          <w:color w:val="000000" w:themeColor="text1"/>
          <w:szCs w:val="16"/>
        </w:rPr>
        <w:t>)</w:t>
      </w:r>
      <w:r w:rsidRPr="00ED172B">
        <w:rPr>
          <w:color w:val="000000" w:themeColor="text1"/>
          <w:szCs w:val="16"/>
        </w:rPr>
        <w:t xml:space="preserve"> and the</w:t>
      </w:r>
      <w:r w:rsidR="00CD1148">
        <w:rPr>
          <w:color w:val="000000" w:themeColor="text1"/>
          <w:szCs w:val="16"/>
        </w:rPr>
        <w:t xml:space="preserve"> </w:t>
      </w:r>
      <w:r w:rsidR="00CD1148">
        <w:rPr>
          <w:szCs w:val="16"/>
        </w:rPr>
        <w:t>local educational agency</w:t>
      </w:r>
      <w:r w:rsidRPr="00ED172B">
        <w:rPr>
          <w:color w:val="000000" w:themeColor="text1"/>
          <w:szCs w:val="16"/>
        </w:rPr>
        <w:t xml:space="preserve"> </w:t>
      </w:r>
      <w:r w:rsidR="00CD1148">
        <w:rPr>
          <w:color w:val="000000" w:themeColor="text1"/>
          <w:szCs w:val="16"/>
        </w:rPr>
        <w:t>(</w:t>
      </w:r>
      <w:r w:rsidRPr="00ED172B">
        <w:rPr>
          <w:color w:val="000000" w:themeColor="text1"/>
          <w:szCs w:val="16"/>
        </w:rPr>
        <w:t>LEA</w:t>
      </w:r>
      <w:r w:rsidR="00CD1148">
        <w:rPr>
          <w:color w:val="000000" w:themeColor="text1"/>
          <w:szCs w:val="16"/>
        </w:rPr>
        <w:t>)</w:t>
      </w:r>
      <w:r w:rsidRPr="00ED172B">
        <w:rPr>
          <w:color w:val="000000" w:themeColor="text1"/>
          <w:szCs w:val="16"/>
        </w:rPr>
        <w:t xml:space="preserve"> where the toddler resides at least 90 days prior to the toddler’s third birthday for toddlers potentially eligible for Part B preschool services; and</w:t>
      </w:r>
    </w:p>
    <w:p w14:paraId="0D11C980" w14:textId="1AB6056E" w:rsidR="00260ED7" w:rsidRPr="00ED172B" w:rsidRDefault="007F55E8" w:rsidP="00ED172B">
      <w:pPr>
        <w:ind w:left="360"/>
        <w:rPr>
          <w:color w:val="000000" w:themeColor="text1"/>
          <w:szCs w:val="16"/>
        </w:rPr>
      </w:pPr>
      <w:r w:rsidRPr="00ED172B">
        <w:rPr>
          <w:color w:val="000000" w:themeColor="text1"/>
          <w:szCs w:val="16"/>
        </w:rPr>
        <w:t>C. Conducted the transition conference held with the approval of the family at least 90 days, and at the discretion of all parties, not more than nine months, prior to the toddler’s third birthday for toddlers potentially eligible for Part B preschool services.</w:t>
      </w:r>
    </w:p>
    <w:p w14:paraId="7E6BFE20" w14:textId="77777777" w:rsidR="00260ED7" w:rsidRPr="00ED172B" w:rsidRDefault="00260ED7" w:rsidP="00260ED7">
      <w:pPr>
        <w:rPr>
          <w:color w:val="000000" w:themeColor="text1"/>
          <w:szCs w:val="16"/>
        </w:rPr>
      </w:pPr>
      <w:r w:rsidRPr="00ED172B">
        <w:rPr>
          <w:color w:val="000000" w:themeColor="text1"/>
          <w:szCs w:val="16"/>
        </w:rPr>
        <w:t>(20 U.S.C. 1416(a)(3)(B) and 1442)</w:t>
      </w:r>
    </w:p>
    <w:p w14:paraId="35A9BE52" w14:textId="77777777" w:rsidR="00AD77EF" w:rsidRPr="00ED172B" w:rsidRDefault="00AD77EF">
      <w:pPr>
        <w:rPr>
          <w:b/>
          <w:color w:val="000000" w:themeColor="text1"/>
        </w:rPr>
      </w:pPr>
      <w:r w:rsidRPr="00ED172B">
        <w:rPr>
          <w:b/>
          <w:color w:val="000000" w:themeColor="text1"/>
        </w:rPr>
        <w:t>Data Source</w:t>
      </w:r>
    </w:p>
    <w:p w14:paraId="4BF71240" w14:textId="15C60540" w:rsidR="00AD77EF" w:rsidRPr="00ED172B" w:rsidRDefault="00AD77EF" w:rsidP="008E7B96">
      <w:pPr>
        <w:rPr>
          <w:color w:val="000000" w:themeColor="text1"/>
          <w:szCs w:val="16"/>
        </w:rPr>
      </w:pPr>
      <w:r w:rsidRPr="00ED172B">
        <w:rPr>
          <w:color w:val="000000" w:themeColor="text1"/>
          <w:szCs w:val="16"/>
        </w:rPr>
        <w:t>Data to be taken from monitoring or State data system.</w:t>
      </w:r>
    </w:p>
    <w:p w14:paraId="6083FF82" w14:textId="77777777" w:rsidR="00AD77EF" w:rsidRPr="00ED172B" w:rsidRDefault="00AD77EF">
      <w:pPr>
        <w:rPr>
          <w:b/>
          <w:color w:val="000000" w:themeColor="text1"/>
        </w:rPr>
      </w:pPr>
      <w:r w:rsidRPr="00ED172B">
        <w:rPr>
          <w:b/>
          <w:color w:val="000000" w:themeColor="text1"/>
        </w:rPr>
        <w:t>Measurement</w:t>
      </w:r>
    </w:p>
    <w:p w14:paraId="67942FAA" w14:textId="15228B56" w:rsidR="00AD77EF" w:rsidRPr="00ED172B" w:rsidRDefault="007F55E8" w:rsidP="00ED172B">
      <w:pPr>
        <w:ind w:left="360"/>
        <w:rPr>
          <w:color w:val="000000" w:themeColor="text1"/>
          <w:szCs w:val="16"/>
        </w:rPr>
      </w:pPr>
      <w:r w:rsidRPr="00ED172B">
        <w:rPr>
          <w:color w:val="000000" w:themeColor="text1"/>
          <w:szCs w:val="16"/>
        </w:rPr>
        <w:t>A. Percent = [(# of toddlers with disabilities exiting Part C who have an IFSP with transition steps and services at least 90 days, and at the discretion of all parties not more than nine months, prior to their third birthday) divided by the (# of toddlers with disabilities exiting Part C)] times 100.</w:t>
      </w:r>
    </w:p>
    <w:p w14:paraId="1B1465EF" w14:textId="3AA5887A" w:rsidR="00AD77EF" w:rsidRPr="00ED172B" w:rsidRDefault="007F55E8" w:rsidP="00ED172B">
      <w:pPr>
        <w:ind w:left="360"/>
        <w:rPr>
          <w:color w:val="000000" w:themeColor="text1"/>
          <w:szCs w:val="16"/>
        </w:rPr>
      </w:pPr>
      <w:r w:rsidRPr="00ED172B">
        <w:rPr>
          <w:color w:val="000000" w:themeColor="text1"/>
          <w:szCs w:val="16"/>
        </w:rPr>
        <w:t>B. Percent = [(# of toddlers with disabilities exiting Part C where notification (consistent with any opt-out policy adopted by the State) to the SEA and LEA occurred at least 90 days prior to their third birthday for toddlers potentially eligible for Part B preschool services) divided by the (# of toddlers with disabilities exiting Part C who were potentially eligible for Part B)] times 100.</w:t>
      </w:r>
    </w:p>
    <w:p w14:paraId="6227A759" w14:textId="6917CD4A" w:rsidR="00AD77EF" w:rsidRPr="00ED172B" w:rsidRDefault="007F55E8" w:rsidP="00ED172B">
      <w:pPr>
        <w:ind w:left="360"/>
        <w:rPr>
          <w:color w:val="000000" w:themeColor="text1"/>
          <w:szCs w:val="16"/>
        </w:rPr>
      </w:pPr>
      <w:r w:rsidRPr="00ED172B">
        <w:rPr>
          <w:color w:val="000000" w:themeColor="text1"/>
          <w:szCs w:val="16"/>
        </w:rPr>
        <w:t>C. Percent = [(# of toddlers with disabilities exiting Part C where the transition conference occurred at least 90 days, and at the discretion of all parties not more than nine months, prior to the toddler’s third birthday for toddlers potentially eligible for Part B) divided by the (# of toddlers with disabilities exiting Part C who were potentially eligible for Part B)] times 100.</w:t>
      </w:r>
    </w:p>
    <w:p w14:paraId="42EE0B66" w14:textId="48CD6584" w:rsidR="00AD77EF" w:rsidRPr="00ED172B" w:rsidRDefault="00AD77EF" w:rsidP="008E7B96">
      <w:pPr>
        <w:rPr>
          <w:color w:val="000000" w:themeColor="text1"/>
          <w:szCs w:val="16"/>
        </w:rPr>
      </w:pPr>
      <w:r w:rsidRPr="00ED172B">
        <w:rPr>
          <w:color w:val="000000" w:themeColor="text1"/>
          <w:szCs w:val="16"/>
        </w:rPr>
        <w:t>Account for untimely transition planning under 8A, 8B, and 8C, including the reasons for delays.</w:t>
      </w:r>
    </w:p>
    <w:p w14:paraId="4138147B" w14:textId="77777777" w:rsidR="00AD77EF" w:rsidRPr="00ED172B" w:rsidRDefault="00AD77EF">
      <w:pPr>
        <w:rPr>
          <w:b/>
          <w:color w:val="000000" w:themeColor="text1"/>
        </w:rPr>
      </w:pPr>
      <w:r w:rsidRPr="00ED172B">
        <w:rPr>
          <w:b/>
          <w:color w:val="000000" w:themeColor="text1"/>
        </w:rPr>
        <w:t>Instructions</w:t>
      </w:r>
    </w:p>
    <w:p w14:paraId="5DBEA140" w14:textId="77777777" w:rsidR="00AD77EF" w:rsidRPr="00ED172B" w:rsidRDefault="00AD77EF" w:rsidP="008E7B96">
      <w:pPr>
        <w:rPr>
          <w:color w:val="000000" w:themeColor="text1"/>
          <w:szCs w:val="16"/>
        </w:rPr>
      </w:pPr>
      <w:r w:rsidRPr="00ED172B">
        <w:rPr>
          <w:color w:val="000000" w:themeColor="text1"/>
          <w:szCs w:val="16"/>
        </w:rPr>
        <w:t>Indicators 8A, 8B, and 8C: Targets must be 100%.</w:t>
      </w:r>
    </w:p>
    <w:p w14:paraId="753D05EA" w14:textId="77777777" w:rsidR="00AD77EF" w:rsidRPr="00ED172B" w:rsidRDefault="00AD77EF" w:rsidP="008E7B96">
      <w:pPr>
        <w:rPr>
          <w:color w:val="000000" w:themeColor="text1"/>
          <w:szCs w:val="16"/>
        </w:rPr>
      </w:pPr>
      <w:r w:rsidRPr="00ED172B">
        <w:rPr>
          <w:color w:val="000000" w:themeColor="text1"/>
          <w:szCs w:val="16"/>
        </w:rPr>
        <w:t>Describe the results of the calculations and compare the results to the target. Describe the method used to collect these data. Provide the actual numbers used in the calculation.</w:t>
      </w:r>
    </w:p>
    <w:p w14:paraId="4118D0E7" w14:textId="77777777" w:rsidR="00AD77EF" w:rsidRPr="00ED172B" w:rsidRDefault="00AD77EF" w:rsidP="008E7B96">
      <w:pPr>
        <w:rPr>
          <w:color w:val="000000" w:themeColor="text1"/>
          <w:szCs w:val="16"/>
        </w:rPr>
      </w:pPr>
      <w:r w:rsidRPr="00ED172B">
        <w:rPr>
          <w:color w:val="000000" w:themeColor="text1"/>
          <w:szCs w:val="16"/>
        </w:rPr>
        <w:t xml:space="preserve">Indicators 8A and 8C: If data are from the State’s monitoring, describe the procedures used to collect these data. If data are from State monitoring, also describe the method used to select EIS programs for monitoring. If data are from a </w:t>
      </w:r>
      <w:proofErr w:type="gramStart"/>
      <w:r w:rsidRPr="00ED172B">
        <w:rPr>
          <w:color w:val="000000" w:themeColor="text1"/>
          <w:szCs w:val="16"/>
        </w:rPr>
        <w:t>State</w:t>
      </w:r>
      <w:proofErr w:type="gramEnd"/>
      <w:r w:rsidRPr="00ED172B">
        <w:rPr>
          <w:color w:val="000000" w:themeColor="text1"/>
          <w:szCs w:val="16"/>
        </w:rPr>
        <w:t xml:space="preserve"> database, describe the time period in which the data were collected (e.g., September through December, fourth quarter, selection from the full reporting period) and how the data accurately reflect data for infants and toddlers with IFSPs for the full reporting period.</w:t>
      </w:r>
    </w:p>
    <w:p w14:paraId="70130129" w14:textId="77777777" w:rsidR="00AD77EF" w:rsidRPr="00ED172B" w:rsidRDefault="00AD77EF" w:rsidP="008E7B96">
      <w:pPr>
        <w:rPr>
          <w:color w:val="000000" w:themeColor="text1"/>
          <w:szCs w:val="16"/>
        </w:rPr>
      </w:pPr>
      <w:r w:rsidRPr="00ED172B">
        <w:rPr>
          <w:color w:val="000000" w:themeColor="text1"/>
          <w:szCs w:val="16"/>
        </w:rPr>
        <w:t>Indicators 8A and 8C: States are not required to report in their calculation the number of children for whom the State has identified the cause for the delay as exceptional family circumstances, as defined in 34 CFR §303.310(b), documented in the child’s record. If a State chooses to report in its calculation children for whom the State has identified the cause for the delay as exceptional family circumstances documented in the child’s record, the numbers of these children are to be included in the numerator and denominator. Include in the discussion of the data, the numbers the State used to determine its calculation under this indicator and report separately the number of documented delays attributable to exceptional family circumstances.</w:t>
      </w:r>
    </w:p>
    <w:p w14:paraId="24207A88" w14:textId="77777777" w:rsidR="00AD77EF" w:rsidRPr="00ED172B" w:rsidRDefault="00AD77EF" w:rsidP="008E7B96">
      <w:pPr>
        <w:rPr>
          <w:color w:val="000000" w:themeColor="text1"/>
          <w:szCs w:val="16"/>
        </w:rPr>
      </w:pPr>
      <w:r w:rsidRPr="00ED172B">
        <w:rPr>
          <w:color w:val="000000" w:themeColor="text1"/>
          <w:szCs w:val="16"/>
        </w:rPr>
        <w:t>Indicator 8B: Under 34 CFR §303.401(e), the State may adopt a written policy that requires the lead agency to provide notice to the parent of an eligible child with an IFSP of the impending notification to the SEA and LEA under IDEA section 637(a)(9)(A)(ii)(I) and 34 CFR §303.209(b)(1) and (2) and permits the parent within a specified time period to “opt-out” of the referral. Under the State’s opt-out policy, the State is not required to include in the calculation under 8B (in either the numerator or denominator) the number of children for whom the parents have opted out. However, the State must include in the discussion of data, the number of parents who opted out. In addition, any written opt-out policy must be on file with the Department of Education as part of the State’s Part C application under IDEA section 637(a)(9)(A)(ii)(I) and 34 CFR §§303.209(b) and 303.401(d).</w:t>
      </w:r>
    </w:p>
    <w:p w14:paraId="0D0977F8" w14:textId="77777777" w:rsidR="00AD77EF" w:rsidRPr="00ED172B" w:rsidRDefault="00AD77EF" w:rsidP="008E7B96">
      <w:pPr>
        <w:rPr>
          <w:color w:val="000000" w:themeColor="text1"/>
          <w:szCs w:val="16"/>
        </w:rPr>
      </w:pPr>
      <w:r w:rsidRPr="00ED172B">
        <w:rPr>
          <w:color w:val="000000" w:themeColor="text1"/>
          <w:szCs w:val="16"/>
        </w:rPr>
        <w:t>Indicator 8C: The measurement is intended to capture those children for whom a transition conference must be held within the required timeline and, as such, only children between 2 years 3 months and age 3 should be included in the denominator.</w:t>
      </w:r>
    </w:p>
    <w:p w14:paraId="3F4C204A" w14:textId="77777777" w:rsidR="00AD77EF" w:rsidRPr="00ED172B" w:rsidRDefault="00AD77EF" w:rsidP="008E7B96">
      <w:pPr>
        <w:rPr>
          <w:color w:val="000000" w:themeColor="text1"/>
          <w:szCs w:val="16"/>
        </w:rPr>
      </w:pPr>
      <w:r w:rsidRPr="00ED172B">
        <w:rPr>
          <w:color w:val="000000" w:themeColor="text1"/>
          <w:szCs w:val="16"/>
        </w:rPr>
        <w:t xml:space="preserve">Indicator 8C: Do not include in the </w:t>
      </w:r>
      <w:proofErr w:type="gramStart"/>
      <w:r w:rsidRPr="00ED172B">
        <w:rPr>
          <w:color w:val="000000" w:themeColor="text1"/>
          <w:szCs w:val="16"/>
        </w:rPr>
        <w:t>calculation, but</w:t>
      </w:r>
      <w:proofErr w:type="gramEnd"/>
      <w:r w:rsidRPr="00ED172B">
        <w:rPr>
          <w:color w:val="000000" w:themeColor="text1"/>
          <w:szCs w:val="16"/>
        </w:rPr>
        <w:t xml:space="preserve"> provide a separate number for those toddlers for whom the parent did not provide approval for the transition conference.</w:t>
      </w:r>
    </w:p>
    <w:p w14:paraId="667F7D63" w14:textId="242885CC" w:rsidR="00AD77EF" w:rsidRPr="00ED172B" w:rsidRDefault="00AD77EF" w:rsidP="008E7B96">
      <w:pPr>
        <w:rPr>
          <w:color w:val="000000" w:themeColor="text1"/>
          <w:szCs w:val="16"/>
        </w:rPr>
      </w:pPr>
      <w:r w:rsidRPr="00ED172B">
        <w:rPr>
          <w:color w:val="000000" w:themeColor="text1"/>
          <w:szCs w:val="16"/>
        </w:rPr>
        <w:t xml:space="preserve">Indicators 8A, 8B, and 8C: Provide detailed information about the timely correction of </w:t>
      </w:r>
      <w:r w:rsidR="00CF4EC7" w:rsidRPr="00D21F29">
        <w:rPr>
          <w:color w:val="000000" w:themeColor="text1"/>
          <w:szCs w:val="16"/>
        </w:rPr>
        <w:t>child-specific and regulatory/systemic</w:t>
      </w:r>
      <w:r w:rsidR="00CF4EC7" w:rsidRPr="00ED172B">
        <w:rPr>
          <w:color w:val="000000" w:themeColor="text1"/>
          <w:szCs w:val="16"/>
        </w:rPr>
        <w:t xml:space="preserve"> </w:t>
      </w:r>
      <w:r w:rsidRPr="00ED172B">
        <w:rPr>
          <w:color w:val="000000" w:themeColor="text1"/>
          <w:szCs w:val="16"/>
        </w:rPr>
        <w:t>noncompliance as noted in OSEP’s response for the previous SPP/APR. If the State did not ensure timely correction of the previous noncompliance, provide information on the extent to which noncompliance was subsequently corrected (more than one year after identification). In addition, provide information regarding the nature of any continuing noncompliance, methods to ensure correction, and any enforcement actions that were taken.</w:t>
      </w:r>
    </w:p>
    <w:p w14:paraId="10010E89" w14:textId="0C7E34A7" w:rsidR="00A639B7" w:rsidRPr="00ED172B" w:rsidRDefault="00AD77EF" w:rsidP="008E7B96">
      <w:pPr>
        <w:rPr>
          <w:color w:val="000000" w:themeColor="text1"/>
          <w:szCs w:val="16"/>
        </w:rPr>
      </w:pPr>
      <w:r w:rsidRPr="00ED172B">
        <w:rPr>
          <w:color w:val="000000" w:themeColor="text1"/>
          <w:szCs w:val="16"/>
        </w:rPr>
        <w:t>If the State reported less than 100% compliance for the previous reporting period (e.g., for the FFY 2022 SPP/APR, the data for FFY 2021), and the State did not identify any findings of noncompliance, provide an explanation of why the State did not identify any findings of noncompliance.</w:t>
      </w:r>
    </w:p>
    <w:p w14:paraId="217D72C9" w14:textId="61BA321B" w:rsidR="00D30AF1" w:rsidRPr="00A40EE1" w:rsidRDefault="000D0117" w:rsidP="007B0787">
      <w:pPr>
        <w:pStyle w:val="Heading2"/>
      </w:pPr>
      <w:bookmarkStart w:id="45" w:name="_Toc386209669"/>
      <w:bookmarkEnd w:id="43"/>
      <w:r w:rsidRPr="00A40EE1">
        <w:t xml:space="preserve">8A - </w:t>
      </w:r>
      <w:r w:rsidR="00D30AF1" w:rsidRPr="00A40EE1">
        <w:t>Indicator</w:t>
      </w:r>
      <w:r w:rsidR="000C5918" w:rsidRPr="00A40EE1">
        <w:t xml:space="preserve"> Data</w:t>
      </w:r>
    </w:p>
    <w:bookmarkEnd w:id="45"/>
    <w:p w14:paraId="63758498" w14:textId="154B667C" w:rsidR="00DC0682" w:rsidRDefault="00DC0682">
      <w:pPr>
        <w:rPr>
          <w:b/>
          <w:color w:val="000000" w:themeColor="text1"/>
        </w:rPr>
      </w:pPr>
      <w:r w:rsidRPr="00ED172B">
        <w:rPr>
          <w:b/>
          <w:color w:val="000000" w:themeColor="text1"/>
        </w:rPr>
        <w:t>Historical Data</w:t>
      </w:r>
    </w:p>
    <w:tbl>
      <w:tblPr>
        <w:tblW w:w="17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08ABASELINEDATA"/>
      </w:tblPr>
      <w:tblGrid>
        <w:gridCol w:w="2990"/>
        <w:gridCol w:w="875"/>
      </w:tblGrid>
      <w:tr w:rsidR="00C25621" w:rsidRPr="00ED172B" w14:paraId="01FC8539" w14:textId="77777777" w:rsidTr="00A40EE1">
        <w:trPr>
          <w:trHeight w:val="350"/>
          <w:tblHeader/>
        </w:trPr>
        <w:tc>
          <w:tcPr>
            <w:tcW w:w="4185" w:type="pct"/>
            <w:tcBorders>
              <w:bottom w:val="single" w:sz="4" w:space="0" w:color="auto"/>
            </w:tcBorders>
            <w:shd w:val="clear" w:color="auto" w:fill="auto"/>
            <w:vAlign w:val="center"/>
          </w:tcPr>
          <w:p w14:paraId="73003560" w14:textId="77777777" w:rsidR="00C25621" w:rsidRPr="001071FD" w:rsidRDefault="00C25621" w:rsidP="00C15786">
            <w:pPr>
              <w:jc w:val="center"/>
              <w:rPr>
                <w:b/>
                <w:bCs/>
                <w:color w:val="000000" w:themeColor="text1"/>
              </w:rPr>
            </w:pPr>
            <w:r>
              <w:rPr>
                <w:b/>
                <w:bCs/>
                <w:color w:val="000000" w:themeColor="text1"/>
              </w:rPr>
              <w:t>Baseline Year</w:t>
            </w:r>
          </w:p>
        </w:tc>
        <w:tc>
          <w:tcPr>
            <w:tcW w:w="815" w:type="pct"/>
            <w:shd w:val="clear" w:color="auto" w:fill="auto"/>
            <w:vAlign w:val="center"/>
          </w:tcPr>
          <w:p w14:paraId="6A0CA400" w14:textId="77777777" w:rsidR="00C25621" w:rsidRPr="001071FD" w:rsidRDefault="00C25621" w:rsidP="00C15786">
            <w:pPr>
              <w:jc w:val="center"/>
              <w:rPr>
                <w:b/>
                <w:bCs/>
                <w:color w:val="000000" w:themeColor="text1"/>
              </w:rPr>
            </w:pPr>
            <w:r w:rsidRPr="001071FD">
              <w:rPr>
                <w:b/>
                <w:bCs/>
                <w:color w:val="000000" w:themeColor="text1"/>
              </w:rPr>
              <w:t>Baseline Data</w:t>
            </w:r>
          </w:p>
        </w:tc>
      </w:tr>
      <w:tr w:rsidR="00C25621" w:rsidRPr="00ED172B" w14:paraId="37222F11" w14:textId="77777777" w:rsidTr="00A40EE1">
        <w:trPr>
          <w:trHeight w:val="350"/>
        </w:trPr>
        <w:tc>
          <w:tcPr>
            <w:tcW w:w="4185" w:type="pct"/>
            <w:tcBorders>
              <w:bottom w:val="single" w:sz="4" w:space="0" w:color="auto"/>
            </w:tcBorders>
            <w:shd w:val="clear" w:color="auto" w:fill="auto"/>
            <w:vAlign w:val="center"/>
          </w:tcPr>
          <w:p w14:paraId="4F8F7A6D" w14:textId="339D9015" w:rsidR="00C25621" w:rsidRPr="00ED172B" w:rsidRDefault="00C25621" w:rsidP="00C15786">
            <w:pPr>
              <w:jc w:val="center"/>
              <w:rPr>
                <w:b/>
                <w:color w:val="000000" w:themeColor="text1"/>
              </w:rPr>
            </w:pPr>
            <w:r w:rsidRPr="00ED172B">
              <w:rPr>
                <w:color w:val="000000" w:themeColor="text1"/>
              </w:rPr>
              <w:t>2005</w:t>
            </w:r>
          </w:p>
        </w:tc>
        <w:tc>
          <w:tcPr>
            <w:tcW w:w="815" w:type="pct"/>
            <w:shd w:val="clear" w:color="auto" w:fill="auto"/>
            <w:vAlign w:val="center"/>
          </w:tcPr>
          <w:p w14:paraId="4E589392" w14:textId="3D95CEBC" w:rsidR="00C25621" w:rsidRPr="00ED172B" w:rsidRDefault="00C25621" w:rsidP="00C15786">
            <w:pPr>
              <w:jc w:val="center"/>
              <w:rPr>
                <w:color w:val="000000" w:themeColor="text1"/>
              </w:rPr>
            </w:pPr>
            <w:r w:rsidRPr="00ED172B">
              <w:rPr>
                <w:color w:val="000000" w:themeColor="text1"/>
              </w:rPr>
              <w:t>87.00%</w:t>
            </w:r>
          </w:p>
        </w:tc>
      </w:tr>
    </w:tbl>
    <w:p w14:paraId="08A765BD" w14:textId="77777777" w:rsidR="00C25621" w:rsidRPr="00ED172B" w:rsidRDefault="00C25621">
      <w:pPr>
        <w:rPr>
          <w:b/>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08AHISTDATA"/>
      </w:tblPr>
      <w:tblGrid>
        <w:gridCol w:w="684"/>
        <w:gridCol w:w="2022"/>
        <w:gridCol w:w="2022"/>
        <w:gridCol w:w="2022"/>
        <w:gridCol w:w="2022"/>
        <w:gridCol w:w="2018"/>
      </w:tblGrid>
      <w:tr w:rsidR="00ED172B" w:rsidRPr="00ED172B" w14:paraId="49BAF88D" w14:textId="77777777" w:rsidTr="00A40EE1">
        <w:trPr>
          <w:trHeight w:val="350"/>
        </w:trPr>
        <w:tc>
          <w:tcPr>
            <w:tcW w:w="317" w:type="pct"/>
            <w:tcBorders>
              <w:bottom w:val="single" w:sz="4" w:space="0" w:color="auto"/>
            </w:tcBorders>
            <w:shd w:val="clear" w:color="auto" w:fill="auto"/>
          </w:tcPr>
          <w:p w14:paraId="04EC0F35" w14:textId="77777777" w:rsidR="00DC0682" w:rsidRPr="00ED172B" w:rsidRDefault="00DC0682" w:rsidP="00186420">
            <w:pPr>
              <w:jc w:val="center"/>
              <w:rPr>
                <w:b/>
                <w:color w:val="000000" w:themeColor="text1"/>
                <w:szCs w:val="16"/>
              </w:rPr>
            </w:pPr>
            <w:r w:rsidRPr="00ED172B">
              <w:rPr>
                <w:b/>
                <w:color w:val="000000" w:themeColor="text1"/>
                <w:szCs w:val="16"/>
              </w:rPr>
              <w:t>FFY</w:t>
            </w:r>
          </w:p>
        </w:tc>
        <w:tc>
          <w:tcPr>
            <w:tcW w:w="937" w:type="pct"/>
            <w:shd w:val="clear" w:color="auto" w:fill="auto"/>
            <w:vAlign w:val="center"/>
          </w:tcPr>
          <w:p w14:paraId="6F101EEC" w14:textId="64B403ED" w:rsidR="00DC0682" w:rsidRPr="00ED172B" w:rsidRDefault="002163F2" w:rsidP="00CD79C5">
            <w:pPr>
              <w:jc w:val="center"/>
              <w:rPr>
                <w:b/>
                <w:color w:val="000000" w:themeColor="text1"/>
                <w:szCs w:val="16"/>
              </w:rPr>
            </w:pPr>
            <w:r w:rsidRPr="00ED172B">
              <w:rPr>
                <w:rFonts w:cs="Arial"/>
                <w:b/>
                <w:color w:val="000000" w:themeColor="text1"/>
                <w:szCs w:val="16"/>
              </w:rPr>
              <w:t>2017</w:t>
            </w:r>
          </w:p>
        </w:tc>
        <w:tc>
          <w:tcPr>
            <w:tcW w:w="937" w:type="pct"/>
            <w:shd w:val="clear" w:color="auto" w:fill="auto"/>
            <w:vAlign w:val="center"/>
          </w:tcPr>
          <w:p w14:paraId="587F2630" w14:textId="078A73AB" w:rsidR="00DC0682" w:rsidRPr="00ED172B" w:rsidRDefault="002163F2" w:rsidP="00CD79C5">
            <w:pPr>
              <w:jc w:val="center"/>
              <w:rPr>
                <w:b/>
                <w:color w:val="000000" w:themeColor="text1"/>
                <w:szCs w:val="16"/>
              </w:rPr>
            </w:pPr>
            <w:r w:rsidRPr="00ED172B">
              <w:rPr>
                <w:rFonts w:cs="Arial"/>
                <w:b/>
                <w:color w:val="000000" w:themeColor="text1"/>
                <w:szCs w:val="16"/>
              </w:rPr>
              <w:t>2018</w:t>
            </w:r>
          </w:p>
        </w:tc>
        <w:tc>
          <w:tcPr>
            <w:tcW w:w="937" w:type="pct"/>
            <w:shd w:val="clear" w:color="auto" w:fill="auto"/>
            <w:vAlign w:val="center"/>
          </w:tcPr>
          <w:p w14:paraId="20E8F35B" w14:textId="7D5B36AA" w:rsidR="00DC0682" w:rsidRPr="00ED172B" w:rsidRDefault="002163F2" w:rsidP="00CD79C5">
            <w:pPr>
              <w:jc w:val="center"/>
              <w:rPr>
                <w:b/>
                <w:color w:val="000000" w:themeColor="text1"/>
                <w:szCs w:val="16"/>
              </w:rPr>
            </w:pPr>
            <w:r w:rsidRPr="00ED172B">
              <w:rPr>
                <w:rFonts w:cs="Arial"/>
                <w:b/>
                <w:color w:val="000000" w:themeColor="text1"/>
                <w:szCs w:val="16"/>
              </w:rPr>
              <w:t>2019</w:t>
            </w:r>
          </w:p>
        </w:tc>
        <w:tc>
          <w:tcPr>
            <w:tcW w:w="937" w:type="pct"/>
            <w:shd w:val="clear" w:color="auto" w:fill="auto"/>
            <w:vAlign w:val="center"/>
          </w:tcPr>
          <w:p w14:paraId="23CC9D76" w14:textId="55B26B34" w:rsidR="00DC0682" w:rsidRPr="00ED172B" w:rsidRDefault="002163F2" w:rsidP="00CD79C5">
            <w:pPr>
              <w:jc w:val="center"/>
              <w:rPr>
                <w:b/>
                <w:color w:val="000000" w:themeColor="text1"/>
                <w:szCs w:val="16"/>
              </w:rPr>
            </w:pPr>
            <w:r w:rsidRPr="00ED172B">
              <w:rPr>
                <w:rFonts w:cs="Arial"/>
                <w:b/>
                <w:color w:val="000000" w:themeColor="text1"/>
                <w:szCs w:val="16"/>
              </w:rPr>
              <w:t>2020</w:t>
            </w:r>
          </w:p>
        </w:tc>
        <w:tc>
          <w:tcPr>
            <w:tcW w:w="937" w:type="pct"/>
            <w:shd w:val="clear" w:color="auto" w:fill="auto"/>
            <w:vAlign w:val="center"/>
          </w:tcPr>
          <w:p w14:paraId="7BC18291" w14:textId="0CCCC63B" w:rsidR="00DC0682" w:rsidRPr="00ED172B" w:rsidRDefault="006D43D3" w:rsidP="00CD79C5">
            <w:pPr>
              <w:jc w:val="center"/>
              <w:rPr>
                <w:b/>
                <w:color w:val="000000" w:themeColor="text1"/>
                <w:szCs w:val="16"/>
              </w:rPr>
            </w:pPr>
            <w:r w:rsidRPr="00ED172B">
              <w:rPr>
                <w:rFonts w:cs="Arial"/>
                <w:b/>
                <w:color w:val="000000" w:themeColor="text1"/>
                <w:szCs w:val="16"/>
              </w:rPr>
              <w:t>2021</w:t>
            </w:r>
          </w:p>
        </w:tc>
      </w:tr>
      <w:tr w:rsidR="00ED172B" w:rsidRPr="00ED172B" w14:paraId="72A41C4C" w14:textId="77777777" w:rsidTr="00A40EE1">
        <w:trPr>
          <w:trHeight w:val="357"/>
        </w:trPr>
        <w:tc>
          <w:tcPr>
            <w:tcW w:w="317" w:type="pct"/>
            <w:shd w:val="clear" w:color="auto" w:fill="auto"/>
          </w:tcPr>
          <w:p w14:paraId="24DE0713" w14:textId="6F5CD266" w:rsidR="00DC0682" w:rsidRPr="00ED172B" w:rsidRDefault="00DC0682" w:rsidP="00D21F29">
            <w:pPr>
              <w:jc w:val="center"/>
              <w:rPr>
                <w:color w:val="000000" w:themeColor="text1"/>
                <w:szCs w:val="16"/>
              </w:rPr>
            </w:pPr>
            <w:r w:rsidRPr="00ED172B">
              <w:rPr>
                <w:color w:val="000000" w:themeColor="text1"/>
                <w:szCs w:val="16"/>
              </w:rPr>
              <w:t>Target</w:t>
            </w:r>
          </w:p>
        </w:tc>
        <w:tc>
          <w:tcPr>
            <w:tcW w:w="937" w:type="pct"/>
            <w:shd w:val="clear" w:color="auto" w:fill="auto"/>
          </w:tcPr>
          <w:p w14:paraId="74C2332C" w14:textId="19157896" w:rsidR="00DC0682" w:rsidRPr="00ED172B" w:rsidRDefault="004952E2" w:rsidP="00CD79C5">
            <w:pPr>
              <w:jc w:val="center"/>
              <w:rPr>
                <w:color w:val="000000" w:themeColor="text1"/>
                <w:szCs w:val="16"/>
              </w:rPr>
            </w:pPr>
            <w:r w:rsidRPr="00ED172B">
              <w:rPr>
                <w:color w:val="000000" w:themeColor="text1"/>
                <w:szCs w:val="16"/>
              </w:rPr>
              <w:t>100%</w:t>
            </w:r>
          </w:p>
        </w:tc>
        <w:tc>
          <w:tcPr>
            <w:tcW w:w="937" w:type="pct"/>
            <w:shd w:val="clear" w:color="auto" w:fill="auto"/>
          </w:tcPr>
          <w:p w14:paraId="593225EE" w14:textId="67BFDA6C" w:rsidR="00DC0682" w:rsidRPr="00ED172B" w:rsidRDefault="004952E2" w:rsidP="00CD79C5">
            <w:pPr>
              <w:jc w:val="center"/>
              <w:rPr>
                <w:color w:val="000000" w:themeColor="text1"/>
                <w:szCs w:val="16"/>
              </w:rPr>
            </w:pPr>
            <w:r w:rsidRPr="00ED172B">
              <w:rPr>
                <w:color w:val="000000" w:themeColor="text1"/>
                <w:szCs w:val="16"/>
              </w:rPr>
              <w:t>100%</w:t>
            </w:r>
          </w:p>
        </w:tc>
        <w:tc>
          <w:tcPr>
            <w:tcW w:w="937" w:type="pct"/>
            <w:shd w:val="clear" w:color="auto" w:fill="auto"/>
          </w:tcPr>
          <w:p w14:paraId="73E5FA8B" w14:textId="462B4976" w:rsidR="00DC0682" w:rsidRPr="00ED172B" w:rsidRDefault="004952E2" w:rsidP="00CD79C5">
            <w:pPr>
              <w:jc w:val="center"/>
              <w:rPr>
                <w:color w:val="000000" w:themeColor="text1"/>
                <w:szCs w:val="16"/>
              </w:rPr>
            </w:pPr>
            <w:r w:rsidRPr="00ED172B">
              <w:rPr>
                <w:color w:val="000000" w:themeColor="text1"/>
                <w:szCs w:val="16"/>
              </w:rPr>
              <w:t>100%</w:t>
            </w:r>
          </w:p>
        </w:tc>
        <w:tc>
          <w:tcPr>
            <w:tcW w:w="937" w:type="pct"/>
            <w:shd w:val="clear" w:color="auto" w:fill="auto"/>
          </w:tcPr>
          <w:p w14:paraId="58C99397" w14:textId="05AE00BF" w:rsidR="00DC0682" w:rsidRPr="00ED172B" w:rsidRDefault="004952E2" w:rsidP="00CD79C5">
            <w:pPr>
              <w:jc w:val="center"/>
              <w:rPr>
                <w:color w:val="000000" w:themeColor="text1"/>
                <w:szCs w:val="16"/>
              </w:rPr>
            </w:pPr>
            <w:r w:rsidRPr="00ED172B">
              <w:rPr>
                <w:color w:val="000000" w:themeColor="text1"/>
                <w:szCs w:val="16"/>
              </w:rPr>
              <w:t>100%</w:t>
            </w:r>
          </w:p>
        </w:tc>
        <w:tc>
          <w:tcPr>
            <w:tcW w:w="937" w:type="pct"/>
            <w:shd w:val="clear" w:color="auto" w:fill="auto"/>
          </w:tcPr>
          <w:p w14:paraId="482FF3AD" w14:textId="7F5F60CC" w:rsidR="00DC0682" w:rsidRPr="00ED172B" w:rsidRDefault="004952E2" w:rsidP="00CD79C5">
            <w:pPr>
              <w:jc w:val="center"/>
              <w:rPr>
                <w:color w:val="000000" w:themeColor="text1"/>
                <w:szCs w:val="16"/>
              </w:rPr>
            </w:pPr>
            <w:r w:rsidRPr="00ED172B">
              <w:rPr>
                <w:color w:val="000000" w:themeColor="text1"/>
                <w:szCs w:val="16"/>
              </w:rPr>
              <w:t>100%</w:t>
            </w:r>
          </w:p>
        </w:tc>
      </w:tr>
      <w:tr w:rsidR="00ED172B" w:rsidRPr="00ED172B" w14:paraId="5EF597C1" w14:textId="77777777" w:rsidTr="00A40EE1">
        <w:trPr>
          <w:trHeight w:val="85"/>
        </w:trPr>
        <w:tc>
          <w:tcPr>
            <w:tcW w:w="317" w:type="pct"/>
            <w:shd w:val="clear" w:color="auto" w:fill="auto"/>
          </w:tcPr>
          <w:p w14:paraId="1CDE7165" w14:textId="77777777" w:rsidR="00DC0682" w:rsidRPr="00ED172B" w:rsidRDefault="00DC0682" w:rsidP="00D21F29">
            <w:pPr>
              <w:jc w:val="center"/>
              <w:rPr>
                <w:color w:val="000000" w:themeColor="text1"/>
                <w:szCs w:val="16"/>
              </w:rPr>
            </w:pPr>
            <w:r w:rsidRPr="00ED172B">
              <w:rPr>
                <w:color w:val="000000" w:themeColor="text1"/>
                <w:szCs w:val="16"/>
              </w:rPr>
              <w:t>Data</w:t>
            </w:r>
          </w:p>
        </w:tc>
        <w:tc>
          <w:tcPr>
            <w:tcW w:w="937" w:type="pct"/>
            <w:shd w:val="clear" w:color="auto" w:fill="auto"/>
            <w:vAlign w:val="center"/>
          </w:tcPr>
          <w:p w14:paraId="1CB0E4D1" w14:textId="5EF011CA" w:rsidR="00DC0682" w:rsidRPr="00ED172B" w:rsidRDefault="00860830" w:rsidP="00CD79C5">
            <w:pPr>
              <w:jc w:val="center"/>
              <w:rPr>
                <w:color w:val="000000" w:themeColor="text1"/>
                <w:szCs w:val="16"/>
              </w:rPr>
            </w:pPr>
            <w:r w:rsidRPr="00ED172B">
              <w:rPr>
                <w:rFonts w:cs="Arial"/>
                <w:color w:val="000000" w:themeColor="text1"/>
                <w:szCs w:val="16"/>
              </w:rPr>
              <w:t>96.78%</w:t>
            </w:r>
          </w:p>
        </w:tc>
        <w:tc>
          <w:tcPr>
            <w:tcW w:w="937" w:type="pct"/>
            <w:tcBorders>
              <w:bottom w:val="single" w:sz="4" w:space="0" w:color="auto"/>
            </w:tcBorders>
            <w:shd w:val="clear" w:color="auto" w:fill="auto"/>
            <w:vAlign w:val="center"/>
          </w:tcPr>
          <w:p w14:paraId="4946F773" w14:textId="57B7291E" w:rsidR="00DC0682" w:rsidRPr="00ED172B" w:rsidRDefault="00860830" w:rsidP="00CD79C5">
            <w:pPr>
              <w:jc w:val="center"/>
              <w:rPr>
                <w:color w:val="000000" w:themeColor="text1"/>
                <w:szCs w:val="16"/>
              </w:rPr>
            </w:pPr>
            <w:r w:rsidRPr="00ED172B">
              <w:rPr>
                <w:rFonts w:cs="Arial"/>
                <w:color w:val="000000" w:themeColor="text1"/>
                <w:szCs w:val="16"/>
              </w:rPr>
              <w:t>98.40%</w:t>
            </w:r>
          </w:p>
        </w:tc>
        <w:tc>
          <w:tcPr>
            <w:tcW w:w="937" w:type="pct"/>
            <w:tcBorders>
              <w:bottom w:val="single" w:sz="4" w:space="0" w:color="auto"/>
            </w:tcBorders>
            <w:shd w:val="clear" w:color="auto" w:fill="auto"/>
            <w:vAlign w:val="center"/>
          </w:tcPr>
          <w:p w14:paraId="428FC23B" w14:textId="346638A4" w:rsidR="00DC0682" w:rsidRPr="00ED172B" w:rsidRDefault="00860830" w:rsidP="00CD79C5">
            <w:pPr>
              <w:jc w:val="center"/>
              <w:rPr>
                <w:color w:val="000000" w:themeColor="text1"/>
                <w:szCs w:val="16"/>
              </w:rPr>
            </w:pPr>
            <w:r w:rsidRPr="00ED172B">
              <w:rPr>
                <w:rFonts w:cs="Arial"/>
                <w:color w:val="000000" w:themeColor="text1"/>
                <w:szCs w:val="16"/>
              </w:rPr>
              <w:t>98.29%</w:t>
            </w:r>
          </w:p>
        </w:tc>
        <w:tc>
          <w:tcPr>
            <w:tcW w:w="937" w:type="pct"/>
            <w:tcBorders>
              <w:bottom w:val="single" w:sz="4" w:space="0" w:color="auto"/>
            </w:tcBorders>
            <w:shd w:val="clear" w:color="auto" w:fill="auto"/>
            <w:vAlign w:val="center"/>
          </w:tcPr>
          <w:p w14:paraId="201B27E7" w14:textId="685838BB" w:rsidR="00DC0682" w:rsidRPr="00ED172B" w:rsidRDefault="00860830" w:rsidP="00CD79C5">
            <w:pPr>
              <w:jc w:val="center"/>
              <w:rPr>
                <w:color w:val="000000" w:themeColor="text1"/>
                <w:szCs w:val="16"/>
              </w:rPr>
            </w:pPr>
            <w:r w:rsidRPr="00ED172B">
              <w:rPr>
                <w:rFonts w:cs="Arial"/>
                <w:color w:val="000000" w:themeColor="text1"/>
                <w:szCs w:val="16"/>
              </w:rPr>
              <w:t>98.61%</w:t>
            </w:r>
          </w:p>
        </w:tc>
        <w:tc>
          <w:tcPr>
            <w:tcW w:w="937" w:type="pct"/>
            <w:tcBorders>
              <w:bottom w:val="single" w:sz="4" w:space="0" w:color="auto"/>
            </w:tcBorders>
            <w:shd w:val="clear" w:color="auto" w:fill="auto"/>
            <w:vAlign w:val="center"/>
          </w:tcPr>
          <w:p w14:paraId="4CD693EC" w14:textId="6628BA01" w:rsidR="00DC0682" w:rsidRPr="00ED172B" w:rsidRDefault="00860830" w:rsidP="00CD79C5">
            <w:pPr>
              <w:jc w:val="center"/>
              <w:rPr>
                <w:color w:val="000000" w:themeColor="text1"/>
                <w:szCs w:val="16"/>
              </w:rPr>
            </w:pPr>
            <w:r w:rsidRPr="00ED172B">
              <w:rPr>
                <w:rFonts w:cs="Arial"/>
                <w:color w:val="000000" w:themeColor="text1"/>
                <w:szCs w:val="16"/>
              </w:rPr>
              <w:t>98.66%</w:t>
            </w:r>
          </w:p>
        </w:tc>
      </w:tr>
    </w:tbl>
    <w:p w14:paraId="52279886" w14:textId="77777777" w:rsidR="008A4FF2" w:rsidRPr="00ED172B" w:rsidRDefault="008A4FF2">
      <w:pPr>
        <w:rPr>
          <w:b/>
          <w:color w:val="000000" w:themeColor="text1"/>
        </w:rPr>
      </w:pPr>
    </w:p>
    <w:p w14:paraId="0ECBAAD9" w14:textId="58BA1CEB" w:rsidR="00DC0682" w:rsidRPr="00ED172B" w:rsidRDefault="00DC0682">
      <w:pPr>
        <w:rPr>
          <w:b/>
          <w:color w:val="000000" w:themeColor="text1"/>
        </w:rPr>
      </w:pPr>
      <w:r w:rsidRPr="00ED172B">
        <w:rPr>
          <w:b/>
          <w:color w:val="000000" w:themeColor="text1"/>
        </w:rPr>
        <w:t>Targets</w:t>
      </w:r>
    </w:p>
    <w:tbl>
      <w:tblPr>
        <w:tblW w:w="4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08ATARGETS"/>
      </w:tblPr>
      <w:tblGrid>
        <w:gridCol w:w="679"/>
        <w:gridCol w:w="1911"/>
        <w:gridCol w:w="2042"/>
        <w:gridCol w:w="2042"/>
        <w:gridCol w:w="2042"/>
      </w:tblGrid>
      <w:tr w:rsidR="00C843AF" w:rsidRPr="00ED172B" w14:paraId="05C3EE9D" w14:textId="0A135A6E" w:rsidTr="00E415ED">
        <w:trPr>
          <w:trHeight w:val="259"/>
        </w:trPr>
        <w:tc>
          <w:tcPr>
            <w:tcW w:w="318" w:type="pct"/>
            <w:tcBorders>
              <w:bottom w:val="single" w:sz="4" w:space="0" w:color="auto"/>
            </w:tcBorders>
            <w:shd w:val="clear" w:color="auto" w:fill="auto"/>
          </w:tcPr>
          <w:p w14:paraId="3665F13E" w14:textId="77777777" w:rsidR="00C843AF" w:rsidRPr="00ED172B" w:rsidRDefault="00C843AF" w:rsidP="00B268B5">
            <w:pPr>
              <w:jc w:val="center"/>
              <w:rPr>
                <w:b/>
                <w:color w:val="000000" w:themeColor="text1"/>
                <w:szCs w:val="16"/>
              </w:rPr>
            </w:pPr>
            <w:r w:rsidRPr="00ED172B">
              <w:rPr>
                <w:b/>
                <w:color w:val="000000" w:themeColor="text1"/>
                <w:szCs w:val="16"/>
              </w:rPr>
              <w:t>FFY</w:t>
            </w:r>
          </w:p>
        </w:tc>
        <w:tc>
          <w:tcPr>
            <w:tcW w:w="1114" w:type="pct"/>
            <w:shd w:val="clear" w:color="auto" w:fill="auto"/>
            <w:vAlign w:val="center"/>
          </w:tcPr>
          <w:p w14:paraId="7FE4AA04" w14:textId="595FC7A1" w:rsidR="00C843AF" w:rsidRPr="00ED172B" w:rsidRDefault="00C843AF" w:rsidP="00B268B5">
            <w:pPr>
              <w:jc w:val="center"/>
              <w:rPr>
                <w:b/>
                <w:color w:val="000000" w:themeColor="text1"/>
                <w:szCs w:val="16"/>
              </w:rPr>
            </w:pPr>
            <w:r w:rsidRPr="00ED172B">
              <w:rPr>
                <w:rFonts w:cs="Arial"/>
                <w:b/>
                <w:color w:val="000000" w:themeColor="text1"/>
                <w:szCs w:val="16"/>
              </w:rPr>
              <w:t>2022</w:t>
            </w:r>
          </w:p>
        </w:tc>
        <w:tc>
          <w:tcPr>
            <w:tcW w:w="1189" w:type="pct"/>
          </w:tcPr>
          <w:p w14:paraId="2380F080" w14:textId="41CA4895" w:rsidR="00C843AF" w:rsidRPr="00ED172B" w:rsidRDefault="00C843AF" w:rsidP="00B268B5">
            <w:pPr>
              <w:jc w:val="center"/>
              <w:rPr>
                <w:rFonts w:cs="Arial"/>
                <w:b/>
                <w:color w:val="000000" w:themeColor="text1"/>
                <w:szCs w:val="16"/>
              </w:rPr>
            </w:pPr>
            <w:r>
              <w:rPr>
                <w:rFonts w:cs="Arial"/>
                <w:b/>
                <w:color w:val="000000" w:themeColor="text1"/>
                <w:szCs w:val="16"/>
              </w:rPr>
              <w:t>2023</w:t>
            </w:r>
          </w:p>
        </w:tc>
        <w:tc>
          <w:tcPr>
            <w:tcW w:w="1189" w:type="pct"/>
          </w:tcPr>
          <w:p w14:paraId="24971D5E" w14:textId="084F5872" w:rsidR="00C843AF" w:rsidRPr="00ED172B" w:rsidRDefault="00C843AF" w:rsidP="00B268B5">
            <w:pPr>
              <w:jc w:val="center"/>
              <w:rPr>
                <w:rFonts w:cs="Arial"/>
                <w:b/>
                <w:color w:val="000000" w:themeColor="text1"/>
                <w:szCs w:val="16"/>
              </w:rPr>
            </w:pPr>
            <w:r w:rsidRPr="005A1B4F">
              <w:rPr>
                <w:rFonts w:cs="Arial"/>
                <w:b/>
                <w:color w:val="000000" w:themeColor="text1"/>
                <w:szCs w:val="16"/>
              </w:rPr>
              <w:t>2024</w:t>
            </w:r>
          </w:p>
        </w:tc>
        <w:tc>
          <w:tcPr>
            <w:tcW w:w="1189" w:type="pct"/>
          </w:tcPr>
          <w:p w14:paraId="544E61D5" w14:textId="6700B87F" w:rsidR="00C843AF" w:rsidRPr="00ED172B" w:rsidRDefault="00C843AF" w:rsidP="00B268B5">
            <w:pPr>
              <w:jc w:val="center"/>
              <w:rPr>
                <w:rFonts w:cs="Arial"/>
                <w:b/>
                <w:color w:val="000000" w:themeColor="text1"/>
                <w:szCs w:val="16"/>
              </w:rPr>
            </w:pPr>
            <w:r w:rsidRPr="005A1B4F">
              <w:rPr>
                <w:rFonts w:cs="Arial"/>
                <w:b/>
                <w:color w:val="000000" w:themeColor="text1"/>
                <w:szCs w:val="16"/>
              </w:rPr>
              <w:t>2025</w:t>
            </w:r>
          </w:p>
        </w:tc>
      </w:tr>
      <w:tr w:rsidR="00C843AF" w:rsidRPr="00ED172B" w14:paraId="4D4A7670" w14:textId="63A571E3" w:rsidTr="00E415ED">
        <w:trPr>
          <w:trHeight w:val="264"/>
        </w:trPr>
        <w:tc>
          <w:tcPr>
            <w:tcW w:w="318" w:type="pct"/>
            <w:shd w:val="clear" w:color="auto" w:fill="auto"/>
          </w:tcPr>
          <w:p w14:paraId="48A5A68C" w14:textId="77777777" w:rsidR="00C843AF" w:rsidRPr="00ED172B" w:rsidRDefault="00C843AF" w:rsidP="00D21F29">
            <w:pPr>
              <w:jc w:val="center"/>
              <w:rPr>
                <w:color w:val="000000" w:themeColor="text1"/>
                <w:szCs w:val="16"/>
              </w:rPr>
            </w:pPr>
            <w:r w:rsidRPr="00ED172B">
              <w:rPr>
                <w:color w:val="000000" w:themeColor="text1"/>
                <w:szCs w:val="16"/>
              </w:rPr>
              <w:t>Target</w:t>
            </w:r>
          </w:p>
        </w:tc>
        <w:tc>
          <w:tcPr>
            <w:tcW w:w="1114" w:type="pct"/>
            <w:shd w:val="clear" w:color="auto" w:fill="auto"/>
          </w:tcPr>
          <w:p w14:paraId="15F32B75" w14:textId="1AD070A4" w:rsidR="00C843AF" w:rsidRPr="00ED172B" w:rsidRDefault="00C843AF" w:rsidP="00B268B5">
            <w:pPr>
              <w:jc w:val="center"/>
              <w:rPr>
                <w:color w:val="000000" w:themeColor="text1"/>
                <w:szCs w:val="16"/>
              </w:rPr>
            </w:pPr>
            <w:r w:rsidRPr="00ED172B">
              <w:rPr>
                <w:color w:val="000000" w:themeColor="text1"/>
                <w:szCs w:val="16"/>
              </w:rPr>
              <w:t>100%</w:t>
            </w:r>
          </w:p>
        </w:tc>
        <w:tc>
          <w:tcPr>
            <w:tcW w:w="1189" w:type="pct"/>
          </w:tcPr>
          <w:p w14:paraId="5D0EEB3A" w14:textId="61EE92E1" w:rsidR="00C843AF" w:rsidRPr="00ED172B" w:rsidRDefault="00C843AF" w:rsidP="00B268B5">
            <w:pPr>
              <w:jc w:val="center"/>
              <w:rPr>
                <w:color w:val="000000" w:themeColor="text1"/>
                <w:szCs w:val="16"/>
              </w:rPr>
            </w:pPr>
            <w:r>
              <w:rPr>
                <w:rFonts w:cs="Arial"/>
                <w:color w:val="000000" w:themeColor="text1"/>
                <w:szCs w:val="16"/>
              </w:rPr>
              <w:t>100%</w:t>
            </w:r>
          </w:p>
        </w:tc>
        <w:tc>
          <w:tcPr>
            <w:tcW w:w="1189" w:type="pct"/>
          </w:tcPr>
          <w:p w14:paraId="20630124" w14:textId="5FC6C8E6" w:rsidR="00C843AF" w:rsidRPr="00ED172B" w:rsidRDefault="00C843AF" w:rsidP="00B268B5">
            <w:pPr>
              <w:jc w:val="center"/>
              <w:rPr>
                <w:color w:val="000000" w:themeColor="text1"/>
                <w:szCs w:val="16"/>
              </w:rPr>
            </w:pPr>
            <w:r w:rsidRPr="005F5F3C">
              <w:rPr>
                <w:rFonts w:cs="Arial"/>
                <w:color w:val="000000" w:themeColor="text1"/>
                <w:szCs w:val="16"/>
              </w:rPr>
              <w:t>100%</w:t>
            </w:r>
          </w:p>
        </w:tc>
        <w:tc>
          <w:tcPr>
            <w:tcW w:w="1189" w:type="pct"/>
          </w:tcPr>
          <w:p w14:paraId="112F793B" w14:textId="19608CCF" w:rsidR="00C843AF" w:rsidRPr="00B268B5" w:rsidRDefault="00C843AF" w:rsidP="00B268B5">
            <w:pPr>
              <w:jc w:val="center"/>
              <w:rPr>
                <w:rFonts w:cs="Arial"/>
                <w:color w:val="000000" w:themeColor="text1"/>
                <w:szCs w:val="16"/>
              </w:rPr>
            </w:pPr>
            <w:r w:rsidRPr="005F5F3C">
              <w:rPr>
                <w:rFonts w:cs="Arial"/>
                <w:color w:val="000000" w:themeColor="text1"/>
                <w:szCs w:val="16"/>
              </w:rPr>
              <w:t>100%</w:t>
            </w:r>
          </w:p>
        </w:tc>
      </w:tr>
    </w:tbl>
    <w:p w14:paraId="31F20CDA" w14:textId="60B6AACE" w:rsidR="008E7B96" w:rsidRPr="00ED172B" w:rsidRDefault="00F22D09">
      <w:pPr>
        <w:rPr>
          <w:b/>
          <w:color w:val="000000" w:themeColor="text1"/>
        </w:rPr>
      </w:pPr>
      <w:r>
        <w:rPr>
          <w:b/>
          <w:color w:val="000000" w:themeColor="text1"/>
        </w:rPr>
        <w:t>FFY 2022 SPP/APR Data</w:t>
      </w:r>
    </w:p>
    <w:p w14:paraId="063239BF" w14:textId="1264AE65" w:rsidR="00E440C8" w:rsidRPr="00ED172B" w:rsidRDefault="00E440C8">
      <w:pPr>
        <w:rPr>
          <w:rFonts w:cs="Arial"/>
          <w:b/>
          <w:color w:val="000000" w:themeColor="text1"/>
          <w:szCs w:val="16"/>
        </w:rPr>
      </w:pPr>
      <w:r w:rsidRPr="00ED172B">
        <w:rPr>
          <w:rFonts w:cs="Arial"/>
          <w:b/>
          <w:color w:val="000000" w:themeColor="text1"/>
          <w:szCs w:val="16"/>
        </w:rPr>
        <w:t>Data include only those toddlers with disabilities exiting Part C with timely transition planning for whom the Lead Agency has developed an IFSP with transition steps and services at least 90 days, and at the discretion of all parties, not more than nine months, prior to the toddler’s third birthday. (yes/no)</w:t>
      </w:r>
    </w:p>
    <w:p w14:paraId="3B8310E3" w14:textId="5559EF71" w:rsidR="001F1489" w:rsidRDefault="001F1489">
      <w:pPr>
        <w:rPr>
          <w:color w:val="000000" w:themeColor="text1"/>
          <w:szCs w:val="16"/>
        </w:rPr>
      </w:pPr>
      <w:r w:rsidRPr="00ED172B">
        <w:rPr>
          <w:color w:val="000000" w:themeColor="text1"/>
          <w:szCs w:val="16"/>
        </w:rPr>
        <w:t>YES</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8AFFYAPRDATA"/>
      </w:tblPr>
      <w:tblGrid>
        <w:gridCol w:w="2790"/>
        <w:gridCol w:w="1890"/>
        <w:gridCol w:w="1349"/>
        <w:gridCol w:w="1170"/>
        <w:gridCol w:w="1261"/>
        <w:gridCol w:w="1170"/>
        <w:gridCol w:w="1164"/>
      </w:tblGrid>
      <w:tr w:rsidR="00ED172B" w:rsidRPr="00ED172B" w14:paraId="39A170D1" w14:textId="77777777" w:rsidTr="00986B99">
        <w:trPr>
          <w:trHeight w:val="359"/>
          <w:tblHeader/>
        </w:trPr>
        <w:tc>
          <w:tcPr>
            <w:tcW w:w="1292" w:type="pct"/>
            <w:shd w:val="clear" w:color="auto" w:fill="auto"/>
            <w:vAlign w:val="bottom"/>
          </w:tcPr>
          <w:p w14:paraId="50FB1EE6" w14:textId="0D658CA5" w:rsidR="00F939F8" w:rsidRPr="00ED172B" w:rsidRDefault="00F939F8" w:rsidP="00F939F8">
            <w:pPr>
              <w:jc w:val="center"/>
              <w:rPr>
                <w:rFonts w:cs="Arial"/>
                <w:b/>
                <w:color w:val="000000" w:themeColor="text1"/>
                <w:szCs w:val="16"/>
              </w:rPr>
            </w:pPr>
            <w:r w:rsidRPr="00ED172B">
              <w:rPr>
                <w:rFonts w:cs="Arial"/>
                <w:b/>
                <w:color w:val="000000" w:themeColor="text1"/>
                <w:szCs w:val="16"/>
              </w:rPr>
              <w:t>Number of children exiting Part C who have an IFSP with transition steps and services</w:t>
            </w:r>
          </w:p>
        </w:tc>
        <w:tc>
          <w:tcPr>
            <w:tcW w:w="875" w:type="pct"/>
            <w:shd w:val="clear" w:color="auto" w:fill="auto"/>
            <w:vAlign w:val="bottom"/>
          </w:tcPr>
          <w:p w14:paraId="5DF08BDF" w14:textId="4B728C11" w:rsidR="00F939F8" w:rsidRPr="00ED172B" w:rsidRDefault="00F939F8" w:rsidP="00F939F8">
            <w:pPr>
              <w:jc w:val="center"/>
              <w:rPr>
                <w:rFonts w:cs="Arial"/>
                <w:b/>
                <w:color w:val="000000" w:themeColor="text1"/>
                <w:szCs w:val="16"/>
              </w:rPr>
            </w:pPr>
            <w:r w:rsidRPr="00ED172B">
              <w:rPr>
                <w:rFonts w:cs="Arial"/>
                <w:b/>
                <w:color w:val="000000" w:themeColor="text1"/>
                <w:szCs w:val="16"/>
              </w:rPr>
              <w:t>Number of toddlers with disabilities exiting Part C</w:t>
            </w:r>
          </w:p>
        </w:tc>
        <w:tc>
          <w:tcPr>
            <w:tcW w:w="625" w:type="pct"/>
            <w:shd w:val="clear" w:color="auto" w:fill="auto"/>
            <w:vAlign w:val="bottom"/>
          </w:tcPr>
          <w:p w14:paraId="7032C738" w14:textId="5AC38D42" w:rsidR="00F939F8" w:rsidRPr="00ED172B" w:rsidRDefault="00CD74B5" w:rsidP="00F939F8">
            <w:pPr>
              <w:jc w:val="center"/>
              <w:rPr>
                <w:rFonts w:cs="Arial"/>
                <w:b/>
                <w:color w:val="000000" w:themeColor="text1"/>
                <w:szCs w:val="16"/>
              </w:rPr>
            </w:pPr>
            <w:r>
              <w:rPr>
                <w:rFonts w:cs="Arial"/>
                <w:b/>
                <w:color w:val="000000" w:themeColor="text1"/>
                <w:szCs w:val="16"/>
              </w:rPr>
              <w:t>FFY 2021 Data</w:t>
            </w:r>
          </w:p>
        </w:tc>
        <w:tc>
          <w:tcPr>
            <w:tcW w:w="542" w:type="pct"/>
            <w:shd w:val="clear" w:color="auto" w:fill="auto"/>
            <w:vAlign w:val="bottom"/>
          </w:tcPr>
          <w:p w14:paraId="6711AE0C" w14:textId="1B0EF073" w:rsidR="00F939F8" w:rsidRPr="00ED172B" w:rsidRDefault="00F22D09" w:rsidP="00F939F8">
            <w:pPr>
              <w:jc w:val="center"/>
              <w:rPr>
                <w:rFonts w:cs="Arial"/>
                <w:b/>
                <w:color w:val="000000" w:themeColor="text1"/>
                <w:szCs w:val="16"/>
              </w:rPr>
            </w:pPr>
            <w:r>
              <w:rPr>
                <w:rFonts w:cs="Arial"/>
                <w:b/>
                <w:color w:val="000000" w:themeColor="text1"/>
                <w:szCs w:val="16"/>
              </w:rPr>
              <w:t>FFY 2022 Target</w:t>
            </w:r>
          </w:p>
        </w:tc>
        <w:tc>
          <w:tcPr>
            <w:tcW w:w="584" w:type="pct"/>
            <w:shd w:val="clear" w:color="auto" w:fill="auto"/>
            <w:vAlign w:val="bottom"/>
          </w:tcPr>
          <w:p w14:paraId="2C4EE232" w14:textId="272B2C98" w:rsidR="00F939F8" w:rsidRPr="00ED172B" w:rsidRDefault="00F22D09" w:rsidP="00F939F8">
            <w:pPr>
              <w:jc w:val="center"/>
              <w:rPr>
                <w:rFonts w:cs="Arial"/>
                <w:b/>
                <w:color w:val="000000" w:themeColor="text1"/>
                <w:szCs w:val="16"/>
              </w:rPr>
            </w:pPr>
            <w:r>
              <w:rPr>
                <w:rFonts w:cs="Arial"/>
                <w:b/>
                <w:color w:val="000000" w:themeColor="text1"/>
                <w:szCs w:val="16"/>
              </w:rPr>
              <w:t>FFY 2022 Data</w:t>
            </w:r>
          </w:p>
        </w:tc>
        <w:tc>
          <w:tcPr>
            <w:tcW w:w="542" w:type="pct"/>
            <w:shd w:val="clear" w:color="auto" w:fill="auto"/>
            <w:vAlign w:val="bottom"/>
          </w:tcPr>
          <w:p w14:paraId="694857DA" w14:textId="09E6CAFD" w:rsidR="00F939F8" w:rsidRPr="00ED172B" w:rsidRDefault="00F939F8" w:rsidP="00F939F8">
            <w:pPr>
              <w:jc w:val="center"/>
              <w:rPr>
                <w:rFonts w:cs="Arial"/>
                <w:b/>
                <w:color w:val="000000" w:themeColor="text1"/>
                <w:szCs w:val="16"/>
              </w:rPr>
            </w:pPr>
            <w:r w:rsidRPr="00ED172B">
              <w:rPr>
                <w:b/>
                <w:color w:val="000000" w:themeColor="text1"/>
                <w:szCs w:val="16"/>
              </w:rPr>
              <w:t>Status</w:t>
            </w:r>
          </w:p>
        </w:tc>
        <w:tc>
          <w:tcPr>
            <w:tcW w:w="539" w:type="pct"/>
            <w:shd w:val="clear" w:color="auto" w:fill="auto"/>
            <w:vAlign w:val="bottom"/>
          </w:tcPr>
          <w:p w14:paraId="175F2F2C" w14:textId="62340754" w:rsidR="00F939F8" w:rsidRPr="00ED172B" w:rsidRDefault="00F939F8" w:rsidP="00F939F8">
            <w:pPr>
              <w:jc w:val="center"/>
              <w:rPr>
                <w:rFonts w:cs="Arial"/>
                <w:b/>
                <w:color w:val="000000" w:themeColor="text1"/>
                <w:szCs w:val="16"/>
              </w:rPr>
            </w:pPr>
            <w:r w:rsidRPr="00ED172B">
              <w:rPr>
                <w:b/>
                <w:color w:val="000000" w:themeColor="text1"/>
                <w:szCs w:val="16"/>
              </w:rPr>
              <w:t>Slippage</w:t>
            </w:r>
          </w:p>
        </w:tc>
      </w:tr>
      <w:tr w:rsidR="00ED172B" w:rsidRPr="00ED172B" w14:paraId="3F99CC5B" w14:textId="77777777" w:rsidTr="00986B99">
        <w:trPr>
          <w:trHeight w:val="366"/>
        </w:trPr>
        <w:tc>
          <w:tcPr>
            <w:tcW w:w="1292" w:type="pct"/>
            <w:shd w:val="clear" w:color="auto" w:fill="auto"/>
            <w:vAlign w:val="center"/>
          </w:tcPr>
          <w:p w14:paraId="0171E6DC" w14:textId="3334C64E" w:rsidR="00F939F8" w:rsidRPr="00ED172B" w:rsidRDefault="00860830" w:rsidP="00F939F8">
            <w:pPr>
              <w:jc w:val="center"/>
              <w:rPr>
                <w:rFonts w:cs="Arial"/>
                <w:color w:val="000000" w:themeColor="text1"/>
                <w:szCs w:val="16"/>
              </w:rPr>
            </w:pPr>
            <w:r w:rsidRPr="00ED172B">
              <w:rPr>
                <w:rFonts w:cs="Arial"/>
                <w:color w:val="000000" w:themeColor="text1"/>
                <w:szCs w:val="16"/>
              </w:rPr>
              <w:t>865</w:t>
            </w:r>
          </w:p>
        </w:tc>
        <w:tc>
          <w:tcPr>
            <w:tcW w:w="875" w:type="pct"/>
            <w:shd w:val="clear" w:color="auto" w:fill="auto"/>
            <w:vAlign w:val="center"/>
          </w:tcPr>
          <w:p w14:paraId="09B22CBD" w14:textId="0AA8660C" w:rsidR="00F939F8" w:rsidRPr="00ED172B" w:rsidRDefault="00860830" w:rsidP="00F939F8">
            <w:pPr>
              <w:jc w:val="center"/>
              <w:rPr>
                <w:rFonts w:cs="Arial"/>
                <w:color w:val="000000" w:themeColor="text1"/>
                <w:szCs w:val="16"/>
              </w:rPr>
            </w:pPr>
            <w:r w:rsidRPr="00ED172B">
              <w:rPr>
                <w:rFonts w:cs="Arial"/>
                <w:color w:val="000000" w:themeColor="text1"/>
                <w:szCs w:val="16"/>
              </w:rPr>
              <w:t>1,050</w:t>
            </w:r>
          </w:p>
        </w:tc>
        <w:tc>
          <w:tcPr>
            <w:tcW w:w="625" w:type="pct"/>
            <w:shd w:val="clear" w:color="auto" w:fill="auto"/>
          </w:tcPr>
          <w:p w14:paraId="136B0596" w14:textId="6BC8CAC5" w:rsidR="00F939F8" w:rsidRPr="00ED172B" w:rsidRDefault="00860830" w:rsidP="00F939F8">
            <w:pPr>
              <w:jc w:val="center"/>
              <w:rPr>
                <w:rFonts w:cs="Arial"/>
                <w:color w:val="000000" w:themeColor="text1"/>
                <w:szCs w:val="16"/>
              </w:rPr>
            </w:pPr>
            <w:r w:rsidRPr="00ED172B">
              <w:rPr>
                <w:rFonts w:cs="Arial"/>
                <w:color w:val="000000" w:themeColor="text1"/>
                <w:szCs w:val="16"/>
              </w:rPr>
              <w:t>98.66%</w:t>
            </w:r>
          </w:p>
        </w:tc>
        <w:tc>
          <w:tcPr>
            <w:tcW w:w="542" w:type="pct"/>
            <w:shd w:val="clear" w:color="auto" w:fill="auto"/>
          </w:tcPr>
          <w:p w14:paraId="0BC20FF1" w14:textId="0CC56D33" w:rsidR="00F939F8" w:rsidRPr="00ED172B" w:rsidRDefault="004952E2" w:rsidP="00F939F8">
            <w:pPr>
              <w:jc w:val="center"/>
              <w:rPr>
                <w:rFonts w:cs="Arial"/>
                <w:color w:val="000000" w:themeColor="text1"/>
                <w:szCs w:val="16"/>
              </w:rPr>
            </w:pPr>
            <w:r w:rsidRPr="00ED172B">
              <w:rPr>
                <w:color w:val="000000" w:themeColor="text1"/>
                <w:szCs w:val="16"/>
              </w:rPr>
              <w:t>100%</w:t>
            </w:r>
          </w:p>
        </w:tc>
        <w:tc>
          <w:tcPr>
            <w:tcW w:w="584" w:type="pct"/>
            <w:shd w:val="clear" w:color="auto" w:fill="auto"/>
          </w:tcPr>
          <w:p w14:paraId="2EEA547A" w14:textId="51A61E43" w:rsidR="00F939F8" w:rsidRPr="00ED172B" w:rsidRDefault="00860830" w:rsidP="00F939F8">
            <w:pPr>
              <w:jc w:val="center"/>
              <w:rPr>
                <w:rFonts w:cs="Arial"/>
                <w:color w:val="000000" w:themeColor="text1"/>
                <w:szCs w:val="16"/>
              </w:rPr>
            </w:pPr>
            <w:r w:rsidRPr="00ED172B">
              <w:rPr>
                <w:rFonts w:cs="Arial"/>
                <w:color w:val="000000" w:themeColor="text1"/>
                <w:szCs w:val="16"/>
              </w:rPr>
              <w:t>90.86%</w:t>
            </w:r>
          </w:p>
        </w:tc>
        <w:tc>
          <w:tcPr>
            <w:tcW w:w="542" w:type="pct"/>
            <w:shd w:val="clear" w:color="auto" w:fill="auto"/>
          </w:tcPr>
          <w:p w14:paraId="6EB785D3" w14:textId="6A67BD93" w:rsidR="00F939F8" w:rsidRPr="00ED172B" w:rsidRDefault="00320806" w:rsidP="00320806">
            <w:pPr>
              <w:jc w:val="center"/>
              <w:rPr>
                <w:color w:val="000000" w:themeColor="text1"/>
              </w:rPr>
            </w:pPr>
            <w:r w:rsidRPr="00ED172B">
              <w:rPr>
                <w:color w:val="000000" w:themeColor="text1"/>
              </w:rPr>
              <w:t>Did not meet target</w:t>
            </w:r>
          </w:p>
        </w:tc>
        <w:tc>
          <w:tcPr>
            <w:tcW w:w="539" w:type="pct"/>
            <w:shd w:val="clear" w:color="auto" w:fill="auto"/>
          </w:tcPr>
          <w:p w14:paraId="1195EC60" w14:textId="15F614DC" w:rsidR="00F939F8" w:rsidRPr="00ED172B" w:rsidRDefault="00320806" w:rsidP="00320806">
            <w:pPr>
              <w:jc w:val="center"/>
              <w:rPr>
                <w:color w:val="000000" w:themeColor="text1"/>
              </w:rPr>
            </w:pPr>
            <w:r w:rsidRPr="00ED172B">
              <w:rPr>
                <w:color w:val="000000" w:themeColor="text1"/>
              </w:rPr>
              <w:t>Slippage</w:t>
            </w:r>
          </w:p>
        </w:tc>
      </w:tr>
    </w:tbl>
    <w:p w14:paraId="1B4ADF15" w14:textId="4A0385C7" w:rsidR="005A1CA1" w:rsidRPr="00ED172B" w:rsidRDefault="00F77D8B" w:rsidP="005A1CA1">
      <w:pPr>
        <w:rPr>
          <w:rFonts w:cs="Arial"/>
          <w:b/>
          <w:color w:val="000000" w:themeColor="text1"/>
          <w:szCs w:val="16"/>
        </w:rPr>
      </w:pPr>
      <w:r w:rsidRPr="00ED172B">
        <w:rPr>
          <w:rFonts w:cs="Arial"/>
          <w:b/>
          <w:color w:val="000000" w:themeColor="text1"/>
          <w:szCs w:val="16"/>
        </w:rPr>
        <w:t xml:space="preserve">Provide reasons for slippage, if applicable </w:t>
      </w:r>
    </w:p>
    <w:p w14:paraId="225CF462" w14:textId="1928F498" w:rsidR="005A1CA1" w:rsidRPr="00ED172B" w:rsidRDefault="00320806" w:rsidP="00320806">
      <w:pPr>
        <w:rPr>
          <w:color w:val="000000" w:themeColor="text1"/>
        </w:rPr>
      </w:pPr>
      <w:r w:rsidRPr="00ED172B">
        <w:rPr>
          <w:color w:val="000000" w:themeColor="text1"/>
        </w:rPr>
        <w:t>The reason for the slippage of 7.8% is due to inadequate documentation and need for additional training using the new data system, ACHIEVE. Providers entered data into two data systems during this reporting period, each having unique fields and methods for documentation.</w:t>
      </w:r>
    </w:p>
    <w:p w14:paraId="0E6D6476" w14:textId="77777777" w:rsidR="001E56F4" w:rsidRDefault="008901AF" w:rsidP="005A1CA1">
      <w:pPr>
        <w:rPr>
          <w:rFonts w:cs="Arial"/>
          <w:b/>
          <w:color w:val="000000" w:themeColor="text1"/>
          <w:szCs w:val="16"/>
        </w:rPr>
      </w:pPr>
      <w:r w:rsidRPr="00ED172B">
        <w:rPr>
          <w:rFonts w:cs="Arial"/>
          <w:b/>
          <w:color w:val="000000" w:themeColor="text1"/>
          <w:szCs w:val="16"/>
        </w:rPr>
        <w:t>Number of documented delays attributable to exceptional family circumstances</w:t>
      </w:r>
      <w:r w:rsidRPr="00ED172B">
        <w:rPr>
          <w:rFonts w:cs="Arial"/>
          <w:color w:val="000000" w:themeColor="text1"/>
          <w:szCs w:val="16"/>
        </w:rPr>
        <w:t> </w:t>
      </w:r>
    </w:p>
    <w:p w14:paraId="070F5A41" w14:textId="4601B408" w:rsidR="008901AF" w:rsidRPr="00ED172B" w:rsidRDefault="008901AF" w:rsidP="005A1CA1">
      <w:pPr>
        <w:rPr>
          <w:rFonts w:cs="Arial"/>
          <w:b/>
          <w:color w:val="000000" w:themeColor="text1"/>
          <w:szCs w:val="16"/>
        </w:rPr>
      </w:pPr>
      <w:r w:rsidRPr="00ED172B">
        <w:rPr>
          <w:rFonts w:cs="Arial"/>
          <w:b/>
          <w:color w:val="000000" w:themeColor="text1"/>
          <w:szCs w:val="16"/>
        </w:rPr>
        <w:t>This number will be added to the “Number of children exiting Part C who have an IFSP with transition steps and services” field to calculate the numerator for this indicator.</w:t>
      </w:r>
    </w:p>
    <w:p w14:paraId="18B7DCE3" w14:textId="6016FEEB" w:rsidR="008901AF" w:rsidRDefault="008901AF" w:rsidP="005A1CA1">
      <w:pPr>
        <w:rPr>
          <w:rFonts w:cs="Arial"/>
          <w:color w:val="000000" w:themeColor="text1"/>
          <w:szCs w:val="16"/>
        </w:rPr>
      </w:pPr>
      <w:r w:rsidRPr="00ED172B">
        <w:rPr>
          <w:rFonts w:cs="Arial"/>
          <w:color w:val="000000" w:themeColor="text1"/>
          <w:szCs w:val="16"/>
        </w:rPr>
        <w:t>89</w:t>
      </w:r>
    </w:p>
    <w:p w14:paraId="0D061463" w14:textId="77777777" w:rsidR="00C3454D" w:rsidRDefault="00C3454D" w:rsidP="00C3454D">
      <w:pPr>
        <w:rPr>
          <w:rFonts w:cs="Arial"/>
          <w:b/>
          <w:color w:val="000000" w:themeColor="text1"/>
          <w:szCs w:val="16"/>
        </w:rPr>
      </w:pPr>
      <w:r w:rsidRPr="003739C5">
        <w:rPr>
          <w:rFonts w:cs="Arial"/>
          <w:b/>
          <w:color w:val="000000" w:themeColor="text1"/>
          <w:szCs w:val="16"/>
        </w:rPr>
        <w:t>Provide reasons for delay, if applicable.</w:t>
      </w:r>
    </w:p>
    <w:p w14:paraId="3D48C4E6" w14:textId="2641554E" w:rsidR="00C3454D" w:rsidRPr="00ED172B" w:rsidRDefault="00C3454D" w:rsidP="00C3454D">
      <w:pPr>
        <w:rPr>
          <w:rFonts w:cs="Arial"/>
          <w:color w:val="000000" w:themeColor="text1"/>
          <w:szCs w:val="16"/>
        </w:rPr>
      </w:pPr>
      <w:r w:rsidRPr="00ED172B">
        <w:rPr>
          <w:color w:val="000000" w:themeColor="text1"/>
          <w:szCs w:val="16"/>
        </w:rPr>
        <w:t>Delays were due to Regional Grantee staff illness, leave of absence, and difficulty with schedules.</w:t>
      </w:r>
    </w:p>
    <w:p w14:paraId="08A0732F" w14:textId="77777777" w:rsidR="0026103E" w:rsidRPr="00ED172B" w:rsidRDefault="000709B9" w:rsidP="00B83404">
      <w:pPr>
        <w:rPr>
          <w:b/>
          <w:color w:val="000000" w:themeColor="text1"/>
        </w:rPr>
      </w:pPr>
      <w:r w:rsidRPr="00ED172B">
        <w:rPr>
          <w:b/>
          <w:color w:val="000000" w:themeColor="text1"/>
        </w:rPr>
        <w:t xml:space="preserve">What is the source of the data provided for this indicator? </w:t>
      </w:r>
    </w:p>
    <w:p w14:paraId="40A77EEA" w14:textId="55FB6054" w:rsidR="000709B9" w:rsidRDefault="00860830" w:rsidP="00B83404">
      <w:pPr>
        <w:rPr>
          <w:color w:val="000000" w:themeColor="text1"/>
        </w:rPr>
      </w:pPr>
      <w:r w:rsidRPr="00ED172B">
        <w:rPr>
          <w:color w:val="000000" w:themeColor="text1"/>
        </w:rPr>
        <w:t xml:space="preserve">State </w:t>
      </w:r>
      <w:proofErr w:type="gramStart"/>
      <w:r w:rsidRPr="00ED172B">
        <w:rPr>
          <w:color w:val="000000" w:themeColor="text1"/>
        </w:rPr>
        <w:t>database</w:t>
      </w:r>
      <w:proofErr w:type="gramEnd"/>
    </w:p>
    <w:p w14:paraId="5D003928" w14:textId="19976D09" w:rsidR="000709B9" w:rsidRPr="00ED172B" w:rsidRDefault="000709B9">
      <w:pPr>
        <w:rPr>
          <w:b/>
          <w:color w:val="000000" w:themeColor="text1"/>
        </w:rPr>
      </w:pPr>
      <w:r w:rsidRPr="00ED172B">
        <w:rPr>
          <w:b/>
          <w:color w:val="000000" w:themeColor="text1"/>
        </w:rPr>
        <w:t xml:space="preserve">Provide the </w:t>
      </w:r>
      <w:proofErr w:type="gramStart"/>
      <w:r w:rsidRPr="00ED172B">
        <w:rPr>
          <w:b/>
          <w:color w:val="000000" w:themeColor="text1"/>
        </w:rPr>
        <w:t>time period</w:t>
      </w:r>
      <w:proofErr w:type="gramEnd"/>
      <w:r w:rsidRPr="00ED172B">
        <w:rPr>
          <w:b/>
          <w:color w:val="000000" w:themeColor="text1"/>
        </w:rPr>
        <w:t xml:space="preserve"> in which the data were collected (e.g., September through December, fourth quarter, selection from the full reporting period). </w:t>
      </w:r>
    </w:p>
    <w:p w14:paraId="6C9D911D" w14:textId="0FF876C8" w:rsidR="000709B9" w:rsidRPr="00ED172B" w:rsidRDefault="00860830" w:rsidP="000709B9">
      <w:pPr>
        <w:rPr>
          <w:color w:val="000000" w:themeColor="text1"/>
        </w:rPr>
      </w:pPr>
      <w:r w:rsidRPr="00ED172B">
        <w:rPr>
          <w:color w:val="000000" w:themeColor="text1"/>
        </w:rPr>
        <w:t>January 1 through June 30, 2023</w:t>
      </w:r>
    </w:p>
    <w:p w14:paraId="73D500B7" w14:textId="4C4F39BA" w:rsidR="000709B9" w:rsidRPr="00ED172B" w:rsidRDefault="000709B9">
      <w:pPr>
        <w:rPr>
          <w:b/>
          <w:color w:val="000000" w:themeColor="text1"/>
        </w:rPr>
      </w:pPr>
      <w:r w:rsidRPr="00ED172B">
        <w:rPr>
          <w:b/>
          <w:color w:val="000000" w:themeColor="text1"/>
        </w:rPr>
        <w:t xml:space="preserve">Describe how the data accurately reflect data for infants and toddlers with IFSPs for the full reporting period. </w:t>
      </w:r>
    </w:p>
    <w:p w14:paraId="4D895DFF" w14:textId="74CFB1B8" w:rsidR="000709B9" w:rsidRDefault="00860830" w:rsidP="000709B9">
      <w:pPr>
        <w:rPr>
          <w:rFonts w:cs="Arial"/>
          <w:color w:val="000000" w:themeColor="text1"/>
          <w:szCs w:val="16"/>
        </w:rPr>
      </w:pPr>
      <w:r w:rsidRPr="00ED172B">
        <w:rPr>
          <w:rFonts w:cs="Arial"/>
          <w:color w:val="000000" w:themeColor="text1"/>
          <w:szCs w:val="16"/>
        </w:rPr>
        <w:t xml:space="preserve">Data for this indicator were taken from the ACHIEVE data system and reflect all children exiting Early ACCESS, IDEA Part C, at age three between January 1 and June 30, 2023. The Lead Agency ensured the dataset for each region was representative of the total number of infants and toddlers with IFSPs for the full reporting year. A confidence level of 95% +/-5% margin of error was used for each Region to establish the number of children required in the review based on the population of children on IFSPs for the reporting year. Additionally, the number of children exiting Early ACCESS is consistent throughout the year, so the data accurately reflects infants and toddlers on IFSPs for the full reporting period. </w:t>
      </w:r>
    </w:p>
    <w:p w14:paraId="7E255243" w14:textId="77777777" w:rsidR="008901AF" w:rsidRPr="00ED172B" w:rsidRDefault="008901AF" w:rsidP="00950382">
      <w:pPr>
        <w:rPr>
          <w:color w:val="000000" w:themeColor="text1"/>
        </w:rPr>
      </w:pPr>
    </w:p>
    <w:p w14:paraId="679E0C72" w14:textId="31A766F3" w:rsidR="003A3693" w:rsidRPr="00ED172B" w:rsidRDefault="003A3693" w:rsidP="00950382">
      <w:pPr>
        <w:rPr>
          <w:b/>
          <w:color w:val="000000" w:themeColor="text1"/>
        </w:rPr>
      </w:pPr>
      <w:r w:rsidRPr="00ED172B">
        <w:rPr>
          <w:b/>
          <w:color w:val="000000" w:themeColor="text1"/>
        </w:rPr>
        <w:t>Provide additional information about this indicator (optional)</w:t>
      </w:r>
    </w:p>
    <w:p w14:paraId="35506A80" w14:textId="578ABD6A" w:rsidR="003A3693" w:rsidRPr="00ED172B" w:rsidRDefault="003A3693" w:rsidP="003A3693">
      <w:pPr>
        <w:rPr>
          <w:rFonts w:cs="Arial"/>
          <w:color w:val="000000" w:themeColor="text1"/>
          <w:szCs w:val="16"/>
        </w:rPr>
      </w:pPr>
    </w:p>
    <w:p w14:paraId="367CB071" w14:textId="3E5A7B44" w:rsidR="008203B4" w:rsidRPr="00ED172B" w:rsidRDefault="008203B4" w:rsidP="00B83404">
      <w:pPr>
        <w:rPr>
          <w:color w:val="000000" w:themeColor="text1"/>
        </w:rPr>
      </w:pPr>
      <w:r w:rsidRPr="00ED172B">
        <w:rPr>
          <w:b/>
          <w:color w:val="000000" w:themeColor="text1"/>
        </w:rPr>
        <w:t>Correction of Findings of Noncompliance Identified in FFY 2021</w:t>
      </w:r>
    </w:p>
    <w:tbl>
      <w:tblPr>
        <w:tblStyle w:val="TableGrid"/>
        <w:tblW w:w="5000" w:type="pct"/>
        <w:tblLook w:val="04A0" w:firstRow="1" w:lastRow="0" w:firstColumn="1" w:lastColumn="0" w:noHBand="0" w:noVBand="1"/>
        <w:tblCaption w:val="C08APFFYNCFINDINGS"/>
      </w:tblPr>
      <w:tblGrid>
        <w:gridCol w:w="2610"/>
        <w:gridCol w:w="2741"/>
        <w:gridCol w:w="2618"/>
        <w:gridCol w:w="2821"/>
      </w:tblGrid>
      <w:tr w:rsidR="00ED172B" w:rsidRPr="00ED172B" w14:paraId="2D4FE5FD" w14:textId="77777777" w:rsidTr="00986B99">
        <w:trPr>
          <w:trHeight w:val="389"/>
          <w:tblHeader/>
        </w:trPr>
        <w:tc>
          <w:tcPr>
            <w:tcW w:w="1210" w:type="pct"/>
            <w:shd w:val="clear" w:color="auto" w:fill="auto"/>
            <w:vAlign w:val="bottom"/>
          </w:tcPr>
          <w:p w14:paraId="6889A2C9"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of Noncompliance Identified</w:t>
            </w:r>
          </w:p>
        </w:tc>
        <w:tc>
          <w:tcPr>
            <w:tcW w:w="1270" w:type="pct"/>
            <w:shd w:val="clear" w:color="auto" w:fill="auto"/>
            <w:vAlign w:val="bottom"/>
          </w:tcPr>
          <w:p w14:paraId="0336DAA8"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of Noncompliance Verified as Corrected Within One Year</w:t>
            </w:r>
          </w:p>
        </w:tc>
        <w:tc>
          <w:tcPr>
            <w:tcW w:w="1213" w:type="pct"/>
            <w:shd w:val="clear" w:color="auto" w:fill="auto"/>
            <w:vAlign w:val="bottom"/>
          </w:tcPr>
          <w:p w14:paraId="6A6F0624"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of Noncompliance Subsequently Corrected</w:t>
            </w:r>
          </w:p>
        </w:tc>
        <w:tc>
          <w:tcPr>
            <w:tcW w:w="1308" w:type="pct"/>
            <w:shd w:val="clear" w:color="auto" w:fill="auto"/>
            <w:vAlign w:val="bottom"/>
          </w:tcPr>
          <w:p w14:paraId="404B8C3D"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Not Yet Verified as Corrected</w:t>
            </w:r>
          </w:p>
        </w:tc>
      </w:tr>
      <w:tr w:rsidR="00ED172B" w:rsidRPr="00ED172B" w14:paraId="4E93E1CC" w14:textId="77777777" w:rsidTr="00986B99">
        <w:tc>
          <w:tcPr>
            <w:tcW w:w="1210" w:type="pct"/>
            <w:shd w:val="clear" w:color="auto" w:fill="auto"/>
          </w:tcPr>
          <w:p w14:paraId="6D36EEFA" w14:textId="77759E1D" w:rsidR="008203B4" w:rsidRPr="00ED172B" w:rsidRDefault="00860830" w:rsidP="00ED172B">
            <w:pPr>
              <w:jc w:val="center"/>
              <w:rPr>
                <w:rFonts w:cs="Arial"/>
                <w:color w:val="000000" w:themeColor="text1"/>
                <w:szCs w:val="16"/>
              </w:rPr>
            </w:pPr>
            <w:r w:rsidRPr="00ED172B">
              <w:rPr>
                <w:rFonts w:cs="Arial"/>
                <w:color w:val="000000" w:themeColor="text1"/>
                <w:szCs w:val="16"/>
              </w:rPr>
              <w:t>10</w:t>
            </w:r>
          </w:p>
        </w:tc>
        <w:tc>
          <w:tcPr>
            <w:tcW w:w="1270" w:type="pct"/>
            <w:shd w:val="clear" w:color="auto" w:fill="auto"/>
          </w:tcPr>
          <w:p w14:paraId="6F7AE561" w14:textId="0506DBB0" w:rsidR="008203B4" w:rsidRPr="00ED172B" w:rsidRDefault="00860830" w:rsidP="00ED172B">
            <w:pPr>
              <w:jc w:val="center"/>
              <w:rPr>
                <w:rFonts w:cs="Arial"/>
                <w:color w:val="000000" w:themeColor="text1"/>
                <w:szCs w:val="16"/>
              </w:rPr>
            </w:pPr>
            <w:r w:rsidRPr="00ED172B">
              <w:rPr>
                <w:rFonts w:cs="Arial"/>
                <w:color w:val="000000" w:themeColor="text1"/>
                <w:szCs w:val="16"/>
              </w:rPr>
              <w:t>10</w:t>
            </w:r>
          </w:p>
        </w:tc>
        <w:tc>
          <w:tcPr>
            <w:tcW w:w="1213" w:type="pct"/>
            <w:shd w:val="clear" w:color="auto" w:fill="auto"/>
          </w:tcPr>
          <w:p w14:paraId="58BE9E1E" w14:textId="2A20A5FA" w:rsidR="008203B4" w:rsidRPr="00ED172B" w:rsidRDefault="00860830" w:rsidP="00ED172B">
            <w:pPr>
              <w:jc w:val="center"/>
              <w:rPr>
                <w:rFonts w:cs="Arial"/>
                <w:color w:val="000000" w:themeColor="text1"/>
                <w:szCs w:val="16"/>
              </w:rPr>
            </w:pPr>
            <w:r w:rsidRPr="00ED172B">
              <w:rPr>
                <w:rFonts w:cs="Arial"/>
                <w:color w:val="000000" w:themeColor="text1"/>
                <w:szCs w:val="16"/>
              </w:rPr>
              <w:t>0</w:t>
            </w:r>
          </w:p>
        </w:tc>
        <w:tc>
          <w:tcPr>
            <w:tcW w:w="1308" w:type="pct"/>
            <w:shd w:val="clear" w:color="auto" w:fill="auto"/>
          </w:tcPr>
          <w:p w14:paraId="23C4C3AF" w14:textId="3B5B521A" w:rsidR="008203B4" w:rsidRPr="00ED172B" w:rsidRDefault="00860830" w:rsidP="00CD79C5">
            <w:pPr>
              <w:rPr>
                <w:rFonts w:cs="Arial"/>
                <w:color w:val="000000" w:themeColor="text1"/>
                <w:szCs w:val="16"/>
              </w:rPr>
            </w:pPr>
            <w:r w:rsidRPr="00ED172B">
              <w:rPr>
                <w:rFonts w:cs="Arial"/>
                <w:color w:val="000000" w:themeColor="text1"/>
                <w:szCs w:val="16"/>
              </w:rPr>
              <w:t>0</w:t>
            </w:r>
          </w:p>
        </w:tc>
      </w:tr>
    </w:tbl>
    <w:p w14:paraId="297C4AAD" w14:textId="3037B473" w:rsidR="008203B4" w:rsidRPr="00ED172B" w:rsidRDefault="00CD74B5" w:rsidP="00B83404">
      <w:pPr>
        <w:rPr>
          <w:color w:val="000000" w:themeColor="text1"/>
        </w:rPr>
      </w:pPr>
      <w:r>
        <w:rPr>
          <w:b/>
          <w:color w:val="000000" w:themeColor="text1"/>
        </w:rPr>
        <w:t>FFY 2021 Findings of Noncompliance Verified as Corrected</w:t>
      </w:r>
    </w:p>
    <w:p w14:paraId="2049985B" w14:textId="762336E6" w:rsidR="008203B4" w:rsidRPr="00ED172B" w:rsidRDefault="008203B4">
      <w:pPr>
        <w:rPr>
          <w:b/>
          <w:color w:val="000000" w:themeColor="text1"/>
        </w:rPr>
      </w:pPr>
      <w:r w:rsidRPr="00ED172B">
        <w:rPr>
          <w:b/>
          <w:color w:val="000000" w:themeColor="text1"/>
        </w:rPr>
        <w:t xml:space="preserve">Describe how the State verified that the source of noncompliance is correctly implementing the </w:t>
      </w:r>
      <w:r w:rsidR="0031099B" w:rsidRPr="00ED172B">
        <w:rPr>
          <w:b/>
          <w:i/>
          <w:color w:val="000000" w:themeColor="text1"/>
        </w:rPr>
        <w:t>regulatory requirements</w:t>
      </w:r>
      <w:r w:rsidR="002959B0">
        <w:rPr>
          <w:b/>
          <w:i/>
          <w:color w:val="000000" w:themeColor="text1"/>
        </w:rPr>
        <w:t>.</w:t>
      </w:r>
    </w:p>
    <w:p w14:paraId="426695CD" w14:textId="04C27211" w:rsidR="008203B4" w:rsidRPr="00ED172B" w:rsidRDefault="00860830">
      <w:pPr>
        <w:rPr>
          <w:color w:val="000000" w:themeColor="text1"/>
        </w:rPr>
      </w:pPr>
      <w:r w:rsidRPr="00ED172B">
        <w:rPr>
          <w:color w:val="000000" w:themeColor="text1"/>
        </w:rPr>
        <w:t xml:space="preserve">Five Regional Grantees (AEAs) did not meet the 100% target in FFY 2021 and were notified of findings of noncompliance. All five Regions made corrections within the </w:t>
      </w:r>
      <w:proofErr w:type="gramStart"/>
      <w:r w:rsidRPr="00ED172B">
        <w:rPr>
          <w:color w:val="000000" w:themeColor="text1"/>
        </w:rPr>
        <w:t>365 day</w:t>
      </w:r>
      <w:proofErr w:type="gramEnd"/>
      <w:r w:rsidRPr="00ED172B">
        <w:rPr>
          <w:color w:val="000000" w:themeColor="text1"/>
        </w:rPr>
        <w:t xml:space="preserve"> timeline (including the State's verification of correction) and met requirements for timely correction. The lead agency quality assurance/monitoring consultant was responsible for verifying timely correction. In each of the five Regions with findings of noncompliance, after technical assistance and corrective activities occurred, a follow-up review of data from five IFSPs with dates </w:t>
      </w:r>
      <w:proofErr w:type="gramStart"/>
      <w:r w:rsidRPr="00ED172B">
        <w:rPr>
          <w:color w:val="000000" w:themeColor="text1"/>
        </w:rPr>
        <w:t>subsequent to</w:t>
      </w:r>
      <w:proofErr w:type="gramEnd"/>
      <w:r w:rsidRPr="00ED172B">
        <w:rPr>
          <w:color w:val="000000" w:themeColor="text1"/>
        </w:rPr>
        <w:t xml:space="preserve"> the corrective activities was conducted. All five Regional Grantees demonstrated implementation of the requirement with 100% compliance through additional data review by the lead agency. </w:t>
      </w:r>
    </w:p>
    <w:p w14:paraId="748DC2E5" w14:textId="77403AF8" w:rsidR="008203B4" w:rsidRPr="00ED172B" w:rsidRDefault="008203B4">
      <w:pPr>
        <w:rPr>
          <w:b/>
          <w:color w:val="000000" w:themeColor="text1"/>
        </w:rPr>
      </w:pPr>
      <w:r w:rsidRPr="00ED172B">
        <w:rPr>
          <w:b/>
          <w:color w:val="000000" w:themeColor="text1"/>
        </w:rPr>
        <w:t xml:space="preserve">Describe how the State verified that each </w:t>
      </w:r>
      <w:r w:rsidR="0031099B" w:rsidRPr="00ED172B">
        <w:rPr>
          <w:b/>
          <w:i/>
          <w:color w:val="000000" w:themeColor="text1"/>
        </w:rPr>
        <w:t>individual case</w:t>
      </w:r>
      <w:r w:rsidRPr="00ED172B">
        <w:rPr>
          <w:b/>
          <w:color w:val="000000" w:themeColor="text1"/>
        </w:rPr>
        <w:t xml:space="preserve"> of noncompliance was corrected</w:t>
      </w:r>
      <w:r w:rsidR="002959B0">
        <w:rPr>
          <w:b/>
          <w:color w:val="000000" w:themeColor="text1"/>
        </w:rPr>
        <w:t>.</w:t>
      </w:r>
    </w:p>
    <w:p w14:paraId="7D7ABAD5" w14:textId="72D98F40" w:rsidR="008203B4" w:rsidRDefault="00860830">
      <w:pPr>
        <w:rPr>
          <w:color w:val="000000" w:themeColor="text1"/>
        </w:rPr>
      </w:pPr>
      <w:r w:rsidRPr="00ED172B">
        <w:rPr>
          <w:color w:val="000000" w:themeColor="text1"/>
        </w:rPr>
        <w:t>During FFY 2021, 10 instances of noncompliance were identified within five Regional Grantees. The lead agency notified each Regional Grantee of the noncompliance and verified through record reviews and documentation the individual cases were corrected by (a) verifying transition steps and services occurred even though the timeline was not met unless the child was no longer within the jurisdiction of the Early ACCESS program, and (b) verifying each Regional Grantee performing below 100 percent compliance during the prior reporting period is correctly implementing requirements.</w:t>
      </w:r>
    </w:p>
    <w:p w14:paraId="300F7028" w14:textId="3091B972" w:rsidR="008203B4" w:rsidRPr="00ED172B" w:rsidRDefault="008203B4" w:rsidP="00B83404">
      <w:pPr>
        <w:rPr>
          <w:color w:val="000000" w:themeColor="text1"/>
        </w:rPr>
      </w:pPr>
      <w:r w:rsidRPr="00ED172B">
        <w:rPr>
          <w:b/>
          <w:color w:val="000000" w:themeColor="text1"/>
        </w:rPr>
        <w:t>Correction of Findings of Noncompliance Identified Prior to FFY 2021</w:t>
      </w:r>
    </w:p>
    <w:tbl>
      <w:tblPr>
        <w:tblStyle w:val="TableGrid"/>
        <w:tblW w:w="5000" w:type="pct"/>
        <w:tblLook w:val="04A0" w:firstRow="1" w:lastRow="0" w:firstColumn="1" w:lastColumn="0" w:noHBand="0" w:noVBand="1"/>
        <w:tblCaption w:val="C08APPFFYNCFINDINGS"/>
      </w:tblPr>
      <w:tblGrid>
        <w:gridCol w:w="2005"/>
        <w:gridCol w:w="2995"/>
        <w:gridCol w:w="2985"/>
        <w:gridCol w:w="2805"/>
      </w:tblGrid>
      <w:tr w:rsidR="00ED172B" w:rsidRPr="00ED172B" w14:paraId="03D27353" w14:textId="77777777" w:rsidTr="00986B99">
        <w:trPr>
          <w:tblHeader/>
        </w:trPr>
        <w:tc>
          <w:tcPr>
            <w:tcW w:w="929" w:type="pct"/>
            <w:shd w:val="clear" w:color="auto" w:fill="auto"/>
            <w:vAlign w:val="bottom"/>
          </w:tcPr>
          <w:p w14:paraId="5B4E82E6"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Year Findings of Noncompliance Were Identified</w:t>
            </w:r>
          </w:p>
        </w:tc>
        <w:tc>
          <w:tcPr>
            <w:tcW w:w="1388" w:type="pct"/>
            <w:shd w:val="clear" w:color="auto" w:fill="auto"/>
            <w:vAlign w:val="bottom"/>
          </w:tcPr>
          <w:p w14:paraId="6E009F9F" w14:textId="61842586"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of Noncompliance Not Yet Verified as Corrected as of FFY 2021 APR</w:t>
            </w:r>
          </w:p>
        </w:tc>
        <w:tc>
          <w:tcPr>
            <w:tcW w:w="1383" w:type="pct"/>
            <w:shd w:val="clear" w:color="auto" w:fill="auto"/>
            <w:vAlign w:val="bottom"/>
          </w:tcPr>
          <w:p w14:paraId="28F89072"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of Noncompliance Verified as Corrected</w:t>
            </w:r>
          </w:p>
        </w:tc>
        <w:tc>
          <w:tcPr>
            <w:tcW w:w="1300" w:type="pct"/>
            <w:shd w:val="clear" w:color="auto" w:fill="auto"/>
            <w:vAlign w:val="bottom"/>
          </w:tcPr>
          <w:p w14:paraId="62CA3EA7"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Not Yet Verified as Corrected</w:t>
            </w:r>
          </w:p>
        </w:tc>
      </w:tr>
      <w:tr w:rsidR="00ED172B" w:rsidRPr="00ED172B" w14:paraId="7517045B" w14:textId="77777777" w:rsidTr="00986B99">
        <w:tc>
          <w:tcPr>
            <w:tcW w:w="929" w:type="pct"/>
            <w:shd w:val="clear" w:color="auto" w:fill="auto"/>
          </w:tcPr>
          <w:p w14:paraId="3B9EE4C9" w14:textId="36893AED" w:rsidR="008203B4" w:rsidRPr="00ED172B" w:rsidRDefault="008203B4" w:rsidP="00D21F29">
            <w:pPr>
              <w:jc w:val="center"/>
              <w:rPr>
                <w:rFonts w:cs="Arial"/>
                <w:color w:val="000000" w:themeColor="text1"/>
                <w:szCs w:val="16"/>
              </w:rPr>
            </w:pPr>
          </w:p>
        </w:tc>
        <w:tc>
          <w:tcPr>
            <w:tcW w:w="1388" w:type="pct"/>
            <w:shd w:val="clear" w:color="auto" w:fill="auto"/>
          </w:tcPr>
          <w:p w14:paraId="59BBBE3F" w14:textId="119CB64D" w:rsidR="008203B4" w:rsidRPr="00ED172B" w:rsidRDefault="008203B4" w:rsidP="00CD79C5">
            <w:pPr>
              <w:jc w:val="center"/>
              <w:rPr>
                <w:rFonts w:cs="Arial"/>
                <w:noProof/>
                <w:color w:val="000000" w:themeColor="text1"/>
                <w:szCs w:val="16"/>
              </w:rPr>
            </w:pPr>
          </w:p>
        </w:tc>
        <w:tc>
          <w:tcPr>
            <w:tcW w:w="1383" w:type="pct"/>
            <w:shd w:val="clear" w:color="auto" w:fill="auto"/>
          </w:tcPr>
          <w:p w14:paraId="127E5ED1" w14:textId="5E826401" w:rsidR="008203B4" w:rsidRPr="00ED172B" w:rsidRDefault="008203B4" w:rsidP="00CD79C5">
            <w:pPr>
              <w:jc w:val="center"/>
              <w:rPr>
                <w:rFonts w:cs="Arial"/>
                <w:noProof/>
                <w:color w:val="000000" w:themeColor="text1"/>
                <w:szCs w:val="16"/>
              </w:rPr>
            </w:pPr>
          </w:p>
        </w:tc>
        <w:tc>
          <w:tcPr>
            <w:tcW w:w="1300" w:type="pct"/>
            <w:shd w:val="clear" w:color="auto" w:fill="auto"/>
          </w:tcPr>
          <w:p w14:paraId="150828EF" w14:textId="74F3132B" w:rsidR="008203B4" w:rsidRPr="00ED172B" w:rsidRDefault="008203B4" w:rsidP="00CD79C5">
            <w:pPr>
              <w:jc w:val="center"/>
              <w:rPr>
                <w:rFonts w:cs="Arial"/>
                <w:noProof/>
                <w:color w:val="000000" w:themeColor="text1"/>
                <w:szCs w:val="16"/>
              </w:rPr>
            </w:pPr>
          </w:p>
        </w:tc>
      </w:tr>
      <w:tr w:rsidR="00ED172B" w:rsidRPr="00ED172B" w14:paraId="1FB93036" w14:textId="77777777" w:rsidTr="00986B99">
        <w:tc>
          <w:tcPr>
            <w:tcW w:w="929" w:type="pct"/>
            <w:shd w:val="clear" w:color="auto" w:fill="auto"/>
          </w:tcPr>
          <w:p w14:paraId="0F0F055B" w14:textId="44C477C9" w:rsidR="008203B4" w:rsidRPr="00ED172B" w:rsidRDefault="008203B4" w:rsidP="00D21F29">
            <w:pPr>
              <w:jc w:val="center"/>
              <w:rPr>
                <w:rFonts w:cs="Arial"/>
                <w:color w:val="000000" w:themeColor="text1"/>
                <w:szCs w:val="16"/>
              </w:rPr>
            </w:pPr>
          </w:p>
        </w:tc>
        <w:tc>
          <w:tcPr>
            <w:tcW w:w="1388" w:type="pct"/>
            <w:shd w:val="clear" w:color="auto" w:fill="auto"/>
          </w:tcPr>
          <w:p w14:paraId="4E4D35EC" w14:textId="3014D54F" w:rsidR="008203B4" w:rsidRPr="00ED172B" w:rsidRDefault="008203B4" w:rsidP="00CD79C5">
            <w:pPr>
              <w:jc w:val="center"/>
              <w:rPr>
                <w:rFonts w:cs="Arial"/>
                <w:noProof/>
                <w:color w:val="000000" w:themeColor="text1"/>
                <w:szCs w:val="16"/>
              </w:rPr>
            </w:pPr>
          </w:p>
        </w:tc>
        <w:tc>
          <w:tcPr>
            <w:tcW w:w="1383" w:type="pct"/>
            <w:shd w:val="clear" w:color="auto" w:fill="auto"/>
          </w:tcPr>
          <w:p w14:paraId="031A6B9D" w14:textId="25F039AF" w:rsidR="008203B4" w:rsidRPr="00ED172B" w:rsidRDefault="008203B4" w:rsidP="00CD79C5">
            <w:pPr>
              <w:jc w:val="center"/>
              <w:rPr>
                <w:rFonts w:cs="Arial"/>
                <w:noProof/>
                <w:color w:val="000000" w:themeColor="text1"/>
                <w:szCs w:val="16"/>
              </w:rPr>
            </w:pPr>
          </w:p>
        </w:tc>
        <w:tc>
          <w:tcPr>
            <w:tcW w:w="1300" w:type="pct"/>
            <w:shd w:val="clear" w:color="auto" w:fill="auto"/>
          </w:tcPr>
          <w:p w14:paraId="279F2773" w14:textId="6B96ACEF" w:rsidR="008203B4" w:rsidRPr="00ED172B" w:rsidRDefault="008203B4" w:rsidP="00CD79C5">
            <w:pPr>
              <w:jc w:val="center"/>
              <w:rPr>
                <w:rFonts w:cs="Arial"/>
                <w:noProof/>
                <w:color w:val="000000" w:themeColor="text1"/>
                <w:szCs w:val="16"/>
              </w:rPr>
            </w:pPr>
          </w:p>
        </w:tc>
      </w:tr>
      <w:tr w:rsidR="00ED172B" w:rsidRPr="00ED172B" w14:paraId="541BD90C" w14:textId="77777777" w:rsidTr="00986B99">
        <w:tc>
          <w:tcPr>
            <w:tcW w:w="929" w:type="pct"/>
            <w:shd w:val="clear" w:color="auto" w:fill="auto"/>
          </w:tcPr>
          <w:p w14:paraId="1E7B5266" w14:textId="4224D93A" w:rsidR="008203B4" w:rsidRPr="00ED172B" w:rsidRDefault="008203B4" w:rsidP="00D21F29">
            <w:pPr>
              <w:jc w:val="center"/>
              <w:rPr>
                <w:rFonts w:cs="Arial"/>
                <w:color w:val="000000" w:themeColor="text1"/>
                <w:szCs w:val="16"/>
              </w:rPr>
            </w:pPr>
          </w:p>
        </w:tc>
        <w:tc>
          <w:tcPr>
            <w:tcW w:w="1388" w:type="pct"/>
            <w:shd w:val="clear" w:color="auto" w:fill="auto"/>
          </w:tcPr>
          <w:p w14:paraId="7C14D12B" w14:textId="3003CF69" w:rsidR="008203B4" w:rsidRPr="00ED172B" w:rsidRDefault="008203B4" w:rsidP="00CD79C5">
            <w:pPr>
              <w:jc w:val="center"/>
              <w:rPr>
                <w:rFonts w:cs="Arial"/>
                <w:noProof/>
                <w:color w:val="000000" w:themeColor="text1"/>
                <w:szCs w:val="16"/>
              </w:rPr>
            </w:pPr>
          </w:p>
        </w:tc>
        <w:tc>
          <w:tcPr>
            <w:tcW w:w="1383" w:type="pct"/>
            <w:shd w:val="clear" w:color="auto" w:fill="auto"/>
          </w:tcPr>
          <w:p w14:paraId="45A94EB7" w14:textId="2538AC18" w:rsidR="008203B4" w:rsidRPr="00ED172B" w:rsidRDefault="008203B4" w:rsidP="00CD79C5">
            <w:pPr>
              <w:jc w:val="center"/>
              <w:rPr>
                <w:rFonts w:cs="Arial"/>
                <w:noProof/>
                <w:color w:val="000000" w:themeColor="text1"/>
                <w:szCs w:val="16"/>
              </w:rPr>
            </w:pPr>
          </w:p>
        </w:tc>
        <w:tc>
          <w:tcPr>
            <w:tcW w:w="1300" w:type="pct"/>
            <w:shd w:val="clear" w:color="auto" w:fill="auto"/>
          </w:tcPr>
          <w:p w14:paraId="0B3D9222" w14:textId="41BA0134" w:rsidR="008203B4" w:rsidRPr="00ED172B" w:rsidRDefault="008203B4" w:rsidP="00CD79C5">
            <w:pPr>
              <w:jc w:val="center"/>
              <w:rPr>
                <w:rFonts w:cs="Arial"/>
                <w:noProof/>
                <w:color w:val="000000" w:themeColor="text1"/>
                <w:szCs w:val="16"/>
              </w:rPr>
            </w:pPr>
          </w:p>
        </w:tc>
      </w:tr>
      <w:tr w:rsidR="003567DA" w:rsidRPr="00ED172B" w14:paraId="7E195BF3" w14:textId="77777777" w:rsidTr="00986B99">
        <w:tc>
          <w:tcPr>
            <w:tcW w:w="929" w:type="pct"/>
            <w:shd w:val="clear" w:color="auto" w:fill="auto"/>
          </w:tcPr>
          <w:p w14:paraId="4AF2A60C" w14:textId="3576B2CF" w:rsidR="003567DA" w:rsidRPr="00ED172B" w:rsidRDefault="003567DA" w:rsidP="00D21F29">
            <w:pPr>
              <w:jc w:val="center"/>
              <w:rPr>
                <w:rFonts w:cs="Arial"/>
                <w:color w:val="000000" w:themeColor="text1"/>
                <w:szCs w:val="16"/>
              </w:rPr>
            </w:pPr>
          </w:p>
        </w:tc>
        <w:tc>
          <w:tcPr>
            <w:tcW w:w="1388" w:type="pct"/>
            <w:shd w:val="clear" w:color="auto" w:fill="auto"/>
          </w:tcPr>
          <w:p w14:paraId="59D9013C" w14:textId="1941712A" w:rsidR="003567DA" w:rsidRPr="00ED172B" w:rsidRDefault="003567DA" w:rsidP="003567DA">
            <w:pPr>
              <w:jc w:val="center"/>
              <w:rPr>
                <w:rFonts w:cs="Arial"/>
                <w:color w:val="000000" w:themeColor="text1"/>
                <w:szCs w:val="16"/>
              </w:rPr>
            </w:pPr>
          </w:p>
        </w:tc>
        <w:tc>
          <w:tcPr>
            <w:tcW w:w="1383" w:type="pct"/>
            <w:shd w:val="clear" w:color="auto" w:fill="auto"/>
          </w:tcPr>
          <w:p w14:paraId="751143B2" w14:textId="0A52A4C8" w:rsidR="003567DA" w:rsidRPr="00ED172B" w:rsidRDefault="003567DA" w:rsidP="003567DA">
            <w:pPr>
              <w:jc w:val="center"/>
              <w:rPr>
                <w:rFonts w:cs="Arial"/>
                <w:color w:val="000000" w:themeColor="text1"/>
                <w:szCs w:val="16"/>
              </w:rPr>
            </w:pPr>
          </w:p>
        </w:tc>
        <w:tc>
          <w:tcPr>
            <w:tcW w:w="1300" w:type="pct"/>
            <w:shd w:val="clear" w:color="auto" w:fill="auto"/>
          </w:tcPr>
          <w:p w14:paraId="325EE8E5" w14:textId="6960CE55" w:rsidR="003567DA" w:rsidRPr="00ED172B" w:rsidRDefault="003567DA" w:rsidP="003567DA">
            <w:pPr>
              <w:jc w:val="center"/>
              <w:rPr>
                <w:rFonts w:cs="Arial"/>
                <w:color w:val="000000" w:themeColor="text1"/>
                <w:szCs w:val="16"/>
              </w:rPr>
            </w:pPr>
          </w:p>
        </w:tc>
      </w:tr>
      <w:tr w:rsidR="003567DA" w:rsidRPr="00ED172B" w14:paraId="5BC0AB2F" w14:textId="77777777" w:rsidTr="00986B99">
        <w:tc>
          <w:tcPr>
            <w:tcW w:w="929" w:type="pct"/>
            <w:shd w:val="clear" w:color="auto" w:fill="auto"/>
          </w:tcPr>
          <w:p w14:paraId="7320BAB7" w14:textId="21191BEE" w:rsidR="003567DA" w:rsidRPr="00ED172B" w:rsidRDefault="003567DA" w:rsidP="00D21F29">
            <w:pPr>
              <w:jc w:val="center"/>
              <w:rPr>
                <w:rFonts w:cs="Arial"/>
                <w:color w:val="000000" w:themeColor="text1"/>
                <w:szCs w:val="16"/>
              </w:rPr>
            </w:pPr>
          </w:p>
        </w:tc>
        <w:tc>
          <w:tcPr>
            <w:tcW w:w="1388" w:type="pct"/>
            <w:shd w:val="clear" w:color="auto" w:fill="auto"/>
          </w:tcPr>
          <w:p w14:paraId="49A8062D" w14:textId="27001B2C" w:rsidR="003567DA" w:rsidRPr="00ED172B" w:rsidRDefault="003567DA" w:rsidP="003567DA">
            <w:pPr>
              <w:jc w:val="center"/>
              <w:rPr>
                <w:rFonts w:cs="Arial"/>
                <w:color w:val="000000" w:themeColor="text1"/>
                <w:szCs w:val="16"/>
              </w:rPr>
            </w:pPr>
          </w:p>
        </w:tc>
        <w:tc>
          <w:tcPr>
            <w:tcW w:w="1383" w:type="pct"/>
            <w:shd w:val="clear" w:color="auto" w:fill="auto"/>
          </w:tcPr>
          <w:p w14:paraId="4E01C463" w14:textId="785D827D" w:rsidR="003567DA" w:rsidRPr="00ED172B" w:rsidRDefault="003567DA" w:rsidP="003567DA">
            <w:pPr>
              <w:jc w:val="center"/>
              <w:rPr>
                <w:rFonts w:cs="Arial"/>
                <w:color w:val="000000" w:themeColor="text1"/>
                <w:szCs w:val="16"/>
              </w:rPr>
            </w:pPr>
          </w:p>
        </w:tc>
        <w:tc>
          <w:tcPr>
            <w:tcW w:w="1300" w:type="pct"/>
            <w:shd w:val="clear" w:color="auto" w:fill="auto"/>
          </w:tcPr>
          <w:p w14:paraId="34D7F437" w14:textId="447F553F" w:rsidR="003567DA" w:rsidRPr="00ED172B" w:rsidRDefault="003567DA" w:rsidP="003567DA">
            <w:pPr>
              <w:jc w:val="center"/>
              <w:rPr>
                <w:rFonts w:cs="Arial"/>
                <w:color w:val="000000" w:themeColor="text1"/>
                <w:szCs w:val="16"/>
              </w:rPr>
            </w:pPr>
          </w:p>
        </w:tc>
      </w:tr>
    </w:tbl>
    <w:p w14:paraId="1E1E7D1C" w14:textId="1CFEC88E" w:rsidR="008203B4" w:rsidRPr="00A40EE1" w:rsidRDefault="000D0117" w:rsidP="007B0787">
      <w:pPr>
        <w:pStyle w:val="Heading2"/>
      </w:pPr>
      <w:r w:rsidRPr="00A40EE1">
        <w:t xml:space="preserve">8A - </w:t>
      </w:r>
      <w:r w:rsidR="008203B4" w:rsidRPr="00A40EE1">
        <w:t>Prior FFY Required Actions</w:t>
      </w:r>
    </w:p>
    <w:p w14:paraId="7CDC5E88" w14:textId="330316F2" w:rsidR="004C1CEE" w:rsidRPr="00ED172B" w:rsidRDefault="00320806" w:rsidP="008203B4">
      <w:pPr>
        <w:rPr>
          <w:rFonts w:cs="Arial"/>
          <w:color w:val="000000" w:themeColor="text1"/>
          <w:szCs w:val="16"/>
        </w:rPr>
      </w:pPr>
      <w:r w:rsidRPr="00ED172B">
        <w:rPr>
          <w:color w:val="000000" w:themeColor="text1"/>
        </w:rPr>
        <w:t>Because the State reported less than 100% compliance for FFY 2021, the State must report on the status of correction of noncompliance identified in FFY 2021 for this indicator. When reporting on the correction of noncompliance, the State must report, in the FFY 2022 SPP/APR, that it has verified that each EIS program or provider with noncompliance identified in FFY 2021 for this indicator: (1) is correctly implementing the specific regulatory requirements (i.e., achieved 100% compliance) based on a review of updated data such as data subsequently collected through on-site monitoring or a State data system; and (2) has corrected each individual case of noncompliance, unless the child is no longer within the jurisdiction of the EIS program or provider, consistent with OSEP Memo 09-02. In the FFY 2022 SPP/APR, the State must describe the specific actions that were taken to verify the correction.</w:t>
      </w:r>
      <w:r w:rsidRPr="00ED172B">
        <w:rPr>
          <w:color w:val="000000" w:themeColor="text1"/>
        </w:rPr>
        <w:br/>
        <w:t>If the State did not identify any findings of noncompliance in FFY 2021, although its FFY 2021 data reflect less than 100% compliance, provide an explanation of why the State did not identify any findings of noncompliance in FFY 2021.</w:t>
      </w:r>
    </w:p>
    <w:p w14:paraId="61E6D547" w14:textId="25A08117" w:rsidR="008203B4" w:rsidRPr="00ED172B" w:rsidRDefault="008203B4" w:rsidP="00B83404">
      <w:pPr>
        <w:rPr>
          <w:color w:val="000000" w:themeColor="text1"/>
        </w:rPr>
      </w:pPr>
      <w:r w:rsidRPr="00ED172B">
        <w:rPr>
          <w:b/>
          <w:color w:val="000000" w:themeColor="text1"/>
        </w:rPr>
        <w:t>Response to actions required in FFY 2021 SPP/APR</w:t>
      </w:r>
      <w:r w:rsidR="00950382" w:rsidRPr="00ED172B">
        <w:rPr>
          <w:color w:val="000000" w:themeColor="text1"/>
        </w:rPr>
        <w:t xml:space="preserve"> </w:t>
      </w:r>
    </w:p>
    <w:p w14:paraId="4E3E58E2" w14:textId="3B865535" w:rsidR="004C1CEE" w:rsidRPr="00ED172B" w:rsidRDefault="004C1CEE" w:rsidP="00027F39">
      <w:pPr>
        <w:rPr>
          <w:color w:val="000000" w:themeColor="text1"/>
        </w:rPr>
      </w:pPr>
    </w:p>
    <w:p w14:paraId="28C74454" w14:textId="78BCAE4D" w:rsidR="008203B4" w:rsidRPr="00A40EE1" w:rsidRDefault="000D0117" w:rsidP="007B0787">
      <w:pPr>
        <w:pStyle w:val="Heading2"/>
      </w:pPr>
      <w:r w:rsidRPr="00A40EE1">
        <w:t xml:space="preserve">8A - </w:t>
      </w:r>
      <w:r w:rsidR="008203B4" w:rsidRPr="00A40EE1">
        <w:t>OSEP Response</w:t>
      </w:r>
    </w:p>
    <w:p w14:paraId="7F9516DD" w14:textId="5C7EAF59" w:rsidR="008203B4" w:rsidRPr="00ED172B" w:rsidRDefault="00320806" w:rsidP="00320806">
      <w:pPr>
        <w:rPr>
          <w:color w:val="000000" w:themeColor="text1"/>
        </w:rPr>
      </w:pPr>
      <w:r w:rsidRPr="00ED172B">
        <w:rPr>
          <w:color w:val="000000" w:themeColor="text1"/>
        </w:rPr>
        <w:t xml:space="preserve">The State reported that it used data from a </w:t>
      </w:r>
      <w:proofErr w:type="gramStart"/>
      <w:r w:rsidRPr="00ED172B">
        <w:rPr>
          <w:color w:val="000000" w:themeColor="text1"/>
        </w:rPr>
        <w:t>State</w:t>
      </w:r>
      <w:proofErr w:type="gramEnd"/>
      <w:r w:rsidRPr="00ED172B">
        <w:rPr>
          <w:color w:val="000000" w:themeColor="text1"/>
        </w:rPr>
        <w:t xml:space="preserve"> database to report on this indicator. The State further reported that it did not use data for the full reporting period (July 1, 2022- June 30, 2023). The State described how the </w:t>
      </w:r>
      <w:proofErr w:type="gramStart"/>
      <w:r w:rsidRPr="00ED172B">
        <w:rPr>
          <w:color w:val="000000" w:themeColor="text1"/>
        </w:rPr>
        <w:t>time period</w:t>
      </w:r>
      <w:proofErr w:type="gramEnd"/>
      <w:r w:rsidRPr="00ED172B">
        <w:rPr>
          <w:color w:val="000000" w:themeColor="text1"/>
        </w:rPr>
        <w:t xml:space="preserve"> in which the data were collected accurately reflects data for infants and toddlers with IFSPs for the full reporting period.</w:t>
      </w:r>
    </w:p>
    <w:p w14:paraId="159B2003" w14:textId="176E124F" w:rsidR="008203B4" w:rsidRPr="00A40EE1" w:rsidRDefault="000D0117" w:rsidP="007B0787">
      <w:pPr>
        <w:pStyle w:val="Heading2"/>
      </w:pPr>
      <w:r w:rsidRPr="00A40EE1">
        <w:t xml:space="preserve">8A - </w:t>
      </w:r>
      <w:r w:rsidR="008203B4" w:rsidRPr="00A40EE1">
        <w:t>Required Actions</w:t>
      </w:r>
    </w:p>
    <w:p w14:paraId="7B27D326" w14:textId="40409C6F" w:rsidR="008203B4" w:rsidRPr="00ED172B" w:rsidRDefault="00320806" w:rsidP="00320806">
      <w:pPr>
        <w:rPr>
          <w:color w:val="000000" w:themeColor="text1"/>
        </w:rPr>
      </w:pPr>
      <w:r w:rsidRPr="00ED172B">
        <w:rPr>
          <w:color w:val="000000" w:themeColor="text1"/>
        </w:rPr>
        <w:t>Because the State reported less than 100% compliance for FFY 2022, the State must report on the status of correction of noncompliance identified in FFY 2022 for this indicator. When reporting on the correction of noncompliance, the State must report, in the FFY 2023 SPP/APR, that it has verified that each EIS program or provider with noncompliance identified in FFY 2022 for this indicator: (1) is correctly implementing the specific regulatory requirements (i.e., achieved 100% compliance) based on a review of updated data such as data subsequently collected through on-site monitoring or a State data system; and (2) has corrected each individual case of noncompliance, unless the child is no longer within the jurisdiction of the EIS program or provider, consistent with OSEP QA 23-01. In the FFY 2023 SPP/APR, the State must describe the specific actions that were taken to verify the correction. If the State did not identify any findings of noncompliance in FFY 2022, although its FFY 2022 data reflect less than 100% compliance, provide an explanation of why the State did not identify any findings of noncompliance in FFY 2022.</w:t>
      </w:r>
    </w:p>
    <w:p w14:paraId="3F0CFF81" w14:textId="77777777" w:rsidR="008203B4" w:rsidRPr="00ED172B" w:rsidRDefault="008203B4">
      <w:pPr>
        <w:spacing w:before="0" w:after="200" w:line="276" w:lineRule="auto"/>
        <w:rPr>
          <w:rFonts w:eastAsiaTheme="majorEastAsia" w:cstheme="majorBidi"/>
          <w:b/>
          <w:bCs/>
          <w:color w:val="000000" w:themeColor="text1"/>
          <w:sz w:val="22"/>
          <w:szCs w:val="28"/>
        </w:rPr>
      </w:pPr>
      <w:r w:rsidRPr="00ED172B">
        <w:rPr>
          <w:color w:val="000000" w:themeColor="text1"/>
        </w:rPr>
        <w:br w:type="page"/>
      </w:r>
    </w:p>
    <w:p w14:paraId="62D7C46F" w14:textId="41DC649F" w:rsidR="00D77E41" w:rsidRPr="00ED172B" w:rsidRDefault="00D77E41" w:rsidP="00D77E41">
      <w:pPr>
        <w:pStyle w:val="Heading1"/>
        <w:rPr>
          <w:color w:val="000000" w:themeColor="text1"/>
        </w:rPr>
      </w:pPr>
      <w:r w:rsidRPr="00ED172B">
        <w:rPr>
          <w:color w:val="000000" w:themeColor="text1"/>
        </w:rPr>
        <w:lastRenderedPageBreak/>
        <w:t>Indicator 8B: Early Childhood Transition</w:t>
      </w:r>
    </w:p>
    <w:p w14:paraId="0A97D3D5" w14:textId="77777777" w:rsidR="00D77E41" w:rsidRPr="00ED172B" w:rsidRDefault="00D77E41" w:rsidP="00186420">
      <w:pPr>
        <w:rPr>
          <w:color w:val="000000" w:themeColor="text1"/>
          <w:szCs w:val="20"/>
        </w:rPr>
      </w:pPr>
      <w:r w:rsidRPr="00ED172B">
        <w:rPr>
          <w:b/>
          <w:color w:val="000000" w:themeColor="text1"/>
          <w:sz w:val="20"/>
          <w:szCs w:val="20"/>
        </w:rPr>
        <w:t>Instructions and Measurement</w:t>
      </w:r>
    </w:p>
    <w:p w14:paraId="7DA64F5E" w14:textId="28F4CBCC" w:rsidR="00D77E41" w:rsidRPr="00ED172B" w:rsidRDefault="00D77E41" w:rsidP="00D77E41">
      <w:pPr>
        <w:rPr>
          <w:b/>
          <w:color w:val="000000" w:themeColor="text1"/>
          <w:szCs w:val="16"/>
        </w:rPr>
      </w:pPr>
      <w:r w:rsidRPr="00ED172B">
        <w:rPr>
          <w:b/>
          <w:color w:val="000000" w:themeColor="text1"/>
          <w:szCs w:val="16"/>
        </w:rPr>
        <w:t xml:space="preserve">Monitoring Priority: </w:t>
      </w:r>
      <w:r w:rsidRPr="00ED172B">
        <w:rPr>
          <w:color w:val="000000" w:themeColor="text1"/>
          <w:szCs w:val="16"/>
        </w:rPr>
        <w:t xml:space="preserve">Effective General Supervision Part C / </w:t>
      </w:r>
      <w:r w:rsidR="00616172" w:rsidRPr="00ED172B">
        <w:rPr>
          <w:color w:val="000000" w:themeColor="text1"/>
          <w:szCs w:val="16"/>
        </w:rPr>
        <w:t>Effective Transition</w:t>
      </w:r>
    </w:p>
    <w:p w14:paraId="703FC3CE" w14:textId="77777777" w:rsidR="00D77E41" w:rsidRPr="00ED172B" w:rsidRDefault="00D77E41" w:rsidP="00D77E41">
      <w:pPr>
        <w:rPr>
          <w:color w:val="000000" w:themeColor="text1"/>
          <w:szCs w:val="16"/>
        </w:rPr>
      </w:pPr>
      <w:r w:rsidRPr="00ED172B">
        <w:rPr>
          <w:b/>
          <w:color w:val="000000" w:themeColor="text1"/>
          <w:szCs w:val="16"/>
        </w:rPr>
        <w:t xml:space="preserve">Compliance indicator: </w:t>
      </w:r>
      <w:r w:rsidRPr="00ED172B">
        <w:rPr>
          <w:color w:val="000000" w:themeColor="text1"/>
          <w:szCs w:val="16"/>
        </w:rPr>
        <w:t>The percentage of toddlers with disabilities exiting Part C with timely transition planning for whom the Lead Agency has:</w:t>
      </w:r>
    </w:p>
    <w:p w14:paraId="59479D03" w14:textId="3E438AD7" w:rsidR="00D77E41" w:rsidRPr="00ED172B" w:rsidRDefault="007F55E8" w:rsidP="00ED172B">
      <w:pPr>
        <w:ind w:left="360"/>
        <w:rPr>
          <w:color w:val="000000" w:themeColor="text1"/>
          <w:szCs w:val="16"/>
        </w:rPr>
      </w:pPr>
      <w:r w:rsidRPr="00ED172B">
        <w:rPr>
          <w:color w:val="000000" w:themeColor="text1"/>
          <w:szCs w:val="16"/>
        </w:rPr>
        <w:t xml:space="preserve">A. Developed an IFSP with transition steps and services at least 90 days, and at the discretion of all parties, not more than nine months, prior to the toddler’s third </w:t>
      </w:r>
      <w:proofErr w:type="gramStart"/>
      <w:r w:rsidRPr="00ED172B">
        <w:rPr>
          <w:color w:val="000000" w:themeColor="text1"/>
          <w:szCs w:val="16"/>
        </w:rPr>
        <w:t>birthday;</w:t>
      </w:r>
      <w:proofErr w:type="gramEnd"/>
    </w:p>
    <w:p w14:paraId="2B5F5A93" w14:textId="1E641E45" w:rsidR="00D77E41" w:rsidRPr="00ED172B" w:rsidRDefault="007F55E8" w:rsidP="00ED172B">
      <w:pPr>
        <w:ind w:left="360"/>
        <w:rPr>
          <w:color w:val="000000" w:themeColor="text1"/>
          <w:szCs w:val="16"/>
        </w:rPr>
      </w:pPr>
      <w:r w:rsidRPr="00ED172B">
        <w:rPr>
          <w:color w:val="000000" w:themeColor="text1"/>
          <w:szCs w:val="16"/>
        </w:rPr>
        <w:t xml:space="preserve">B. Notified (consistent with any opt-out policy adopted by the State) the </w:t>
      </w:r>
      <w:r w:rsidR="00CD1148">
        <w:rPr>
          <w:szCs w:val="16"/>
        </w:rPr>
        <w:t>State educational agency</w:t>
      </w:r>
      <w:r w:rsidR="00CD1148" w:rsidRPr="003461DB">
        <w:rPr>
          <w:szCs w:val="16"/>
        </w:rPr>
        <w:t xml:space="preserve"> </w:t>
      </w:r>
      <w:r w:rsidR="00CD1148">
        <w:rPr>
          <w:szCs w:val="16"/>
        </w:rPr>
        <w:t>(</w:t>
      </w:r>
      <w:r w:rsidR="00CD1148" w:rsidRPr="003461DB">
        <w:rPr>
          <w:szCs w:val="16"/>
        </w:rPr>
        <w:t>SEA</w:t>
      </w:r>
      <w:r w:rsidR="00CD1148">
        <w:rPr>
          <w:szCs w:val="16"/>
        </w:rPr>
        <w:t>)</w:t>
      </w:r>
      <w:r w:rsidR="00CD1148" w:rsidRPr="003461DB">
        <w:rPr>
          <w:szCs w:val="16"/>
        </w:rPr>
        <w:t xml:space="preserve"> and</w:t>
      </w:r>
      <w:r w:rsidR="00CD1148">
        <w:rPr>
          <w:szCs w:val="16"/>
        </w:rPr>
        <w:t xml:space="preserve"> the local educational agency</w:t>
      </w:r>
      <w:r w:rsidR="00CD1148" w:rsidRPr="00524F62" w:rsidDel="007157B8">
        <w:rPr>
          <w:szCs w:val="16"/>
        </w:rPr>
        <w:t xml:space="preserve"> </w:t>
      </w:r>
      <w:r w:rsidR="00CD1148">
        <w:rPr>
          <w:szCs w:val="16"/>
        </w:rPr>
        <w:t>(</w:t>
      </w:r>
      <w:r w:rsidR="00CD1148" w:rsidRPr="00524F62">
        <w:rPr>
          <w:szCs w:val="16"/>
        </w:rPr>
        <w:t>LEA</w:t>
      </w:r>
      <w:r w:rsidR="00CD1148">
        <w:rPr>
          <w:szCs w:val="16"/>
        </w:rPr>
        <w:t>)</w:t>
      </w:r>
      <w:r w:rsidR="00CD1148" w:rsidRPr="00524F62">
        <w:rPr>
          <w:szCs w:val="16"/>
        </w:rPr>
        <w:t xml:space="preserve"> </w:t>
      </w:r>
      <w:r w:rsidRPr="00ED172B">
        <w:rPr>
          <w:color w:val="000000" w:themeColor="text1"/>
          <w:szCs w:val="16"/>
        </w:rPr>
        <w:t>where the toddler resides at least 90 days prior to the toddler’s third birthday for toddlers potentially eligible for Part B preschool services; and</w:t>
      </w:r>
    </w:p>
    <w:p w14:paraId="0422951E" w14:textId="120760CD" w:rsidR="00D77E41" w:rsidRPr="00ED172B" w:rsidRDefault="007F55E8" w:rsidP="00ED172B">
      <w:pPr>
        <w:ind w:left="360"/>
        <w:rPr>
          <w:color w:val="000000" w:themeColor="text1"/>
          <w:szCs w:val="16"/>
        </w:rPr>
      </w:pPr>
      <w:r w:rsidRPr="00ED172B">
        <w:rPr>
          <w:color w:val="000000" w:themeColor="text1"/>
          <w:szCs w:val="16"/>
        </w:rPr>
        <w:t>C. Conducted the transition conference held with the approval of the family at least 90 days, and at the discretion of all parties, not more than nine months, prior to the toddler’s third birthday for toddlers potentially eligible for Part B preschool services.</w:t>
      </w:r>
    </w:p>
    <w:p w14:paraId="3DBF5FF6" w14:textId="77777777" w:rsidR="00D77E41" w:rsidRPr="00ED172B" w:rsidRDefault="00D77E41" w:rsidP="00D77E41">
      <w:pPr>
        <w:rPr>
          <w:color w:val="000000" w:themeColor="text1"/>
          <w:szCs w:val="16"/>
        </w:rPr>
      </w:pPr>
      <w:r w:rsidRPr="00ED172B">
        <w:rPr>
          <w:color w:val="000000" w:themeColor="text1"/>
          <w:szCs w:val="16"/>
        </w:rPr>
        <w:t>(20 U.S.C. 1416(a)(3)(B) and 1442)</w:t>
      </w:r>
    </w:p>
    <w:p w14:paraId="71D145D1" w14:textId="77777777" w:rsidR="00D77E41" w:rsidRPr="00ED172B" w:rsidRDefault="00D77E41">
      <w:pPr>
        <w:rPr>
          <w:b/>
          <w:color w:val="000000" w:themeColor="text1"/>
        </w:rPr>
      </w:pPr>
      <w:r w:rsidRPr="00ED172B">
        <w:rPr>
          <w:b/>
          <w:color w:val="000000" w:themeColor="text1"/>
        </w:rPr>
        <w:t>Data Source</w:t>
      </w:r>
    </w:p>
    <w:p w14:paraId="047060E2" w14:textId="77777777" w:rsidR="00D77E41" w:rsidRPr="00ED172B" w:rsidRDefault="00D77E41" w:rsidP="00D77E41">
      <w:pPr>
        <w:rPr>
          <w:color w:val="000000" w:themeColor="text1"/>
          <w:szCs w:val="16"/>
        </w:rPr>
      </w:pPr>
      <w:r w:rsidRPr="00ED172B">
        <w:rPr>
          <w:color w:val="000000" w:themeColor="text1"/>
          <w:szCs w:val="16"/>
        </w:rPr>
        <w:t>Data to be taken from monitoring or State data system.</w:t>
      </w:r>
    </w:p>
    <w:p w14:paraId="66417E9D" w14:textId="77777777" w:rsidR="00D77E41" w:rsidRPr="00ED172B" w:rsidRDefault="00D77E41">
      <w:pPr>
        <w:rPr>
          <w:b/>
          <w:color w:val="000000" w:themeColor="text1"/>
        </w:rPr>
      </w:pPr>
      <w:r w:rsidRPr="00ED172B">
        <w:rPr>
          <w:b/>
          <w:color w:val="000000" w:themeColor="text1"/>
        </w:rPr>
        <w:t>Measurement</w:t>
      </w:r>
    </w:p>
    <w:p w14:paraId="79A335EE" w14:textId="7675FDF4" w:rsidR="00D77E41" w:rsidRPr="00ED172B" w:rsidRDefault="007F55E8" w:rsidP="00ED172B">
      <w:pPr>
        <w:ind w:left="360"/>
        <w:rPr>
          <w:color w:val="000000" w:themeColor="text1"/>
          <w:szCs w:val="16"/>
        </w:rPr>
      </w:pPr>
      <w:r w:rsidRPr="00ED172B">
        <w:rPr>
          <w:color w:val="000000" w:themeColor="text1"/>
          <w:szCs w:val="16"/>
        </w:rPr>
        <w:t>A. Percent = [(# of toddlers with disabilities exiting Part C who have an IFSP with transition steps and services at least 90 days, and at the discretion of all parties not more than nine months, prior to their third birthday) divided by the (# of toddlers with disabilities exiting Part C)] times 100.</w:t>
      </w:r>
    </w:p>
    <w:p w14:paraId="0558F70E" w14:textId="66B1F570" w:rsidR="00D77E41" w:rsidRPr="00ED172B" w:rsidRDefault="007F55E8" w:rsidP="00ED172B">
      <w:pPr>
        <w:ind w:left="360"/>
        <w:rPr>
          <w:color w:val="000000" w:themeColor="text1"/>
          <w:szCs w:val="16"/>
        </w:rPr>
      </w:pPr>
      <w:r w:rsidRPr="00ED172B">
        <w:rPr>
          <w:color w:val="000000" w:themeColor="text1"/>
          <w:szCs w:val="16"/>
        </w:rPr>
        <w:t>B. Percent = [(# of toddlers with disabilities exiting Part C where notification (consistent with any opt-out policy adopted by the State) to the SEA and LEA occurred at least 90 days prior to their third birthday for toddlers potentially eligible for Part B preschool services) divided by the (# of toddlers with disabilities exiting Part C who were potentially eligible for Part B)] times 100.</w:t>
      </w:r>
    </w:p>
    <w:p w14:paraId="410A96D9" w14:textId="0637E1FF" w:rsidR="00D77E41" w:rsidRPr="00ED172B" w:rsidRDefault="007F55E8" w:rsidP="00ED172B">
      <w:pPr>
        <w:ind w:left="360"/>
        <w:rPr>
          <w:color w:val="000000" w:themeColor="text1"/>
          <w:szCs w:val="16"/>
        </w:rPr>
      </w:pPr>
      <w:r w:rsidRPr="00ED172B">
        <w:rPr>
          <w:color w:val="000000" w:themeColor="text1"/>
          <w:szCs w:val="16"/>
        </w:rPr>
        <w:t>C. Percent = [(# of toddlers with disabilities exiting Part C where the transition conference occurred at least 90 days, and at the discretion of all parties not more than nine months, prior to the toddler’s third birthday for toddlers potentially eligible for Part B) divided by the (# of toddlers with disabilities exiting Part C who were potentially eligible for Part B)] times 100.</w:t>
      </w:r>
    </w:p>
    <w:p w14:paraId="4E49D69A" w14:textId="77777777" w:rsidR="00D77E41" w:rsidRPr="00ED172B" w:rsidRDefault="00D77E41" w:rsidP="00D77E41">
      <w:pPr>
        <w:rPr>
          <w:color w:val="000000" w:themeColor="text1"/>
          <w:szCs w:val="16"/>
        </w:rPr>
      </w:pPr>
      <w:r w:rsidRPr="00ED172B">
        <w:rPr>
          <w:color w:val="000000" w:themeColor="text1"/>
          <w:szCs w:val="16"/>
        </w:rPr>
        <w:t>Account for untimely transition planning under 8A, 8B, and 8C, including the reasons for delays.</w:t>
      </w:r>
    </w:p>
    <w:p w14:paraId="01BAAEA3" w14:textId="77777777" w:rsidR="00D77E41" w:rsidRPr="00ED172B" w:rsidRDefault="00D77E41">
      <w:pPr>
        <w:rPr>
          <w:b/>
          <w:color w:val="000000" w:themeColor="text1"/>
        </w:rPr>
      </w:pPr>
      <w:r w:rsidRPr="00ED172B">
        <w:rPr>
          <w:b/>
          <w:color w:val="000000" w:themeColor="text1"/>
        </w:rPr>
        <w:t>Instructions</w:t>
      </w:r>
    </w:p>
    <w:p w14:paraId="71CA4AC6" w14:textId="77777777" w:rsidR="00D77E41" w:rsidRPr="00ED172B" w:rsidRDefault="00D77E41" w:rsidP="00D77E41">
      <w:pPr>
        <w:rPr>
          <w:color w:val="000000" w:themeColor="text1"/>
          <w:szCs w:val="16"/>
        </w:rPr>
      </w:pPr>
      <w:r w:rsidRPr="00ED172B">
        <w:rPr>
          <w:color w:val="000000" w:themeColor="text1"/>
          <w:szCs w:val="16"/>
        </w:rPr>
        <w:t>Indicators 8A, 8B, and 8C: Targets must be 100%.</w:t>
      </w:r>
    </w:p>
    <w:p w14:paraId="78A38A89" w14:textId="77777777" w:rsidR="00D77E41" w:rsidRPr="00ED172B" w:rsidRDefault="00D77E41" w:rsidP="00D77E41">
      <w:pPr>
        <w:rPr>
          <w:color w:val="000000" w:themeColor="text1"/>
          <w:szCs w:val="16"/>
        </w:rPr>
      </w:pPr>
      <w:r w:rsidRPr="00ED172B">
        <w:rPr>
          <w:color w:val="000000" w:themeColor="text1"/>
          <w:szCs w:val="16"/>
        </w:rPr>
        <w:t>Describe the results of the calculations and compare the results to the target. Describe the method used to collect these data. Provide the actual numbers used in the calculation.</w:t>
      </w:r>
    </w:p>
    <w:p w14:paraId="35069D3C" w14:textId="77777777" w:rsidR="00D77E41" w:rsidRPr="00ED172B" w:rsidRDefault="00D77E41" w:rsidP="00D77E41">
      <w:pPr>
        <w:rPr>
          <w:color w:val="000000" w:themeColor="text1"/>
          <w:szCs w:val="16"/>
        </w:rPr>
      </w:pPr>
      <w:r w:rsidRPr="00ED172B">
        <w:rPr>
          <w:color w:val="000000" w:themeColor="text1"/>
          <w:szCs w:val="16"/>
        </w:rPr>
        <w:t xml:space="preserve">Indicators 8A and 8C: If data are from the State’s monitoring, describe the procedures used to collect these data. If data are from State monitoring, also describe the method used to select EIS programs for monitoring. If data are from a </w:t>
      </w:r>
      <w:proofErr w:type="gramStart"/>
      <w:r w:rsidRPr="00ED172B">
        <w:rPr>
          <w:color w:val="000000" w:themeColor="text1"/>
          <w:szCs w:val="16"/>
        </w:rPr>
        <w:t>State</w:t>
      </w:r>
      <w:proofErr w:type="gramEnd"/>
      <w:r w:rsidRPr="00ED172B">
        <w:rPr>
          <w:color w:val="000000" w:themeColor="text1"/>
          <w:szCs w:val="16"/>
        </w:rPr>
        <w:t xml:space="preserve"> database, describe the time period in which the data were collected (e.g., September through December, fourth quarter, selection from the full reporting period) and how the data accurately reflect data for infants and toddlers with IFSPs for the full reporting period.</w:t>
      </w:r>
    </w:p>
    <w:p w14:paraId="59CADD30" w14:textId="77777777" w:rsidR="00D77E41" w:rsidRPr="00ED172B" w:rsidRDefault="00D77E41" w:rsidP="00D77E41">
      <w:pPr>
        <w:rPr>
          <w:color w:val="000000" w:themeColor="text1"/>
          <w:szCs w:val="16"/>
        </w:rPr>
      </w:pPr>
      <w:r w:rsidRPr="00ED172B">
        <w:rPr>
          <w:color w:val="000000" w:themeColor="text1"/>
          <w:szCs w:val="16"/>
        </w:rPr>
        <w:t>Indicators 8A and 8C: States are not required to report in their calculation the number of children for whom the State has identified the cause for the delay as exceptional family circumstances, as defined in 34 CFR §303.310(b), documented in the child’s record. If a State chooses to report in its calculation children for whom the State has identified the cause for the delay as exceptional family circumstances documented in the child’s record, the numbers of these children are to be included in the numerator and denominator. Include in the discussion of the data, the numbers the State used to determine its calculation under this indicator and report separately the number of documented delays attributable to exceptional family circumstances.</w:t>
      </w:r>
    </w:p>
    <w:p w14:paraId="569464D6" w14:textId="77777777" w:rsidR="00D77E41" w:rsidRPr="00ED172B" w:rsidRDefault="00D77E41" w:rsidP="00D77E41">
      <w:pPr>
        <w:rPr>
          <w:color w:val="000000" w:themeColor="text1"/>
          <w:szCs w:val="16"/>
        </w:rPr>
      </w:pPr>
      <w:r w:rsidRPr="00ED172B">
        <w:rPr>
          <w:color w:val="000000" w:themeColor="text1"/>
          <w:szCs w:val="16"/>
        </w:rPr>
        <w:t>Indicator 8B: Under 34 CFR §303.401(e), the State may adopt a written policy that requires the lead agency to provide notice to the parent of an eligible child with an IFSP of the impending notification to the SEA and LEA under IDEA section 637(a)(9)(A)(ii)(I) and 34 CFR §303.209(b)(1) and (2) and permits the parent within a specified time period to “opt-out” of the referral. Under the State’s opt-out policy, the State is not required to include in the calculation under 8B (in either the numerator or denominator) the number of children for whom the parents have opted out. However, the State must include in the discussion of data, the number of parents who opted out. In addition, any written opt-out policy must be on file with the Department of Education as part of the State’s Part C application under IDEA section 637(a)(9)(A)(ii)(I) and 34 CFR §§303.209(b) and 303.401(d).</w:t>
      </w:r>
    </w:p>
    <w:p w14:paraId="15ED3CE3" w14:textId="77777777" w:rsidR="00D77E41" w:rsidRPr="00ED172B" w:rsidRDefault="00D77E41" w:rsidP="00D77E41">
      <w:pPr>
        <w:rPr>
          <w:color w:val="000000" w:themeColor="text1"/>
          <w:szCs w:val="16"/>
        </w:rPr>
      </w:pPr>
      <w:r w:rsidRPr="00ED172B">
        <w:rPr>
          <w:color w:val="000000" w:themeColor="text1"/>
          <w:szCs w:val="16"/>
        </w:rPr>
        <w:t>Indicator 8C: The measurement is intended to capture those children for whom a transition conference must be held within the required timeline and, as such, only children between 2 years 3 months and age 3 should be included in the denominator.</w:t>
      </w:r>
    </w:p>
    <w:p w14:paraId="49458D75" w14:textId="77777777" w:rsidR="00D77E41" w:rsidRPr="00ED172B" w:rsidRDefault="00D77E41" w:rsidP="00D77E41">
      <w:pPr>
        <w:rPr>
          <w:color w:val="000000" w:themeColor="text1"/>
          <w:szCs w:val="16"/>
        </w:rPr>
      </w:pPr>
      <w:r w:rsidRPr="00ED172B">
        <w:rPr>
          <w:color w:val="000000" w:themeColor="text1"/>
          <w:szCs w:val="16"/>
        </w:rPr>
        <w:t xml:space="preserve">Indicator 8C: Do not include in the </w:t>
      </w:r>
      <w:proofErr w:type="gramStart"/>
      <w:r w:rsidRPr="00ED172B">
        <w:rPr>
          <w:color w:val="000000" w:themeColor="text1"/>
          <w:szCs w:val="16"/>
        </w:rPr>
        <w:t>calculation, but</w:t>
      </w:r>
      <w:proofErr w:type="gramEnd"/>
      <w:r w:rsidRPr="00ED172B">
        <w:rPr>
          <w:color w:val="000000" w:themeColor="text1"/>
          <w:szCs w:val="16"/>
        </w:rPr>
        <w:t xml:space="preserve"> provide a separate number for those toddlers for whom the parent did not provide approval for the transition conference.</w:t>
      </w:r>
    </w:p>
    <w:p w14:paraId="0C5095CD" w14:textId="41A1BA7A" w:rsidR="00D77E41" w:rsidRPr="00ED172B" w:rsidRDefault="00D77E41" w:rsidP="00D77E41">
      <w:pPr>
        <w:rPr>
          <w:color w:val="000000" w:themeColor="text1"/>
          <w:szCs w:val="16"/>
        </w:rPr>
      </w:pPr>
      <w:r w:rsidRPr="00ED172B">
        <w:rPr>
          <w:color w:val="000000" w:themeColor="text1"/>
          <w:szCs w:val="16"/>
        </w:rPr>
        <w:t xml:space="preserve">Indicators 8A, 8B, and 8C: Provide detailed information about the timely correction of </w:t>
      </w:r>
      <w:r w:rsidR="00CF4EC7" w:rsidRPr="00D21F29">
        <w:rPr>
          <w:color w:val="000000" w:themeColor="text1"/>
          <w:szCs w:val="16"/>
        </w:rPr>
        <w:t>child-specific and regulatory/systemic</w:t>
      </w:r>
      <w:r w:rsidR="00CF4EC7" w:rsidRPr="00ED172B">
        <w:rPr>
          <w:color w:val="000000" w:themeColor="text1"/>
          <w:szCs w:val="16"/>
        </w:rPr>
        <w:t xml:space="preserve"> </w:t>
      </w:r>
      <w:r w:rsidRPr="00ED172B">
        <w:rPr>
          <w:color w:val="000000" w:themeColor="text1"/>
          <w:szCs w:val="16"/>
        </w:rPr>
        <w:t>noncompliance as noted in OSEP’s response for the previous SPP/APR. If the State did not ensure timely correction of the previous noncompliance, provide information on the extent to which noncompliance was subsequently corrected (more than one year after identification). In addition, provide information regarding the nature of any continuing noncompliance, methods to ensure correction, and any enforcement actions that were taken.</w:t>
      </w:r>
    </w:p>
    <w:p w14:paraId="0A8F9A37" w14:textId="1FB90C52" w:rsidR="00D77E41" w:rsidRPr="00ED172B" w:rsidRDefault="00D77E41" w:rsidP="00D77E41">
      <w:pPr>
        <w:rPr>
          <w:color w:val="000000" w:themeColor="text1"/>
          <w:szCs w:val="16"/>
        </w:rPr>
      </w:pPr>
      <w:r w:rsidRPr="00ED172B">
        <w:rPr>
          <w:color w:val="000000" w:themeColor="text1"/>
          <w:szCs w:val="16"/>
        </w:rPr>
        <w:t>If the State reported less than 100% compliance for the previous reporting period (e.g., for the FFY 2022 SPP/APR, the data for FFY 2021), and the State did not identify any findings of noncompliance, provide an explanation of why the State did not identify any findings of noncompliance.</w:t>
      </w:r>
    </w:p>
    <w:p w14:paraId="421BE10F" w14:textId="18A4FC4D" w:rsidR="00D77E41" w:rsidRPr="00A40EE1" w:rsidRDefault="000D0117" w:rsidP="007B0787">
      <w:pPr>
        <w:pStyle w:val="Heading2"/>
      </w:pPr>
      <w:r w:rsidRPr="00A40EE1">
        <w:t xml:space="preserve">8B - </w:t>
      </w:r>
      <w:r w:rsidR="00D77E41" w:rsidRPr="00A40EE1">
        <w:t>Indicator Data</w:t>
      </w:r>
    </w:p>
    <w:p w14:paraId="54D3A572" w14:textId="24F2B487" w:rsidR="00DC0682" w:rsidRDefault="00DC0682">
      <w:pPr>
        <w:rPr>
          <w:b/>
          <w:color w:val="000000" w:themeColor="text1"/>
        </w:rPr>
      </w:pPr>
      <w:r w:rsidRPr="00ED172B">
        <w:rPr>
          <w:b/>
          <w:color w:val="000000" w:themeColor="text1"/>
        </w:rPr>
        <w:t>Historical Data</w:t>
      </w:r>
    </w:p>
    <w:tbl>
      <w:tblPr>
        <w:tblW w:w="17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08BBASELINEDATA"/>
      </w:tblPr>
      <w:tblGrid>
        <w:gridCol w:w="2899"/>
        <w:gridCol w:w="875"/>
      </w:tblGrid>
      <w:tr w:rsidR="00C25621" w:rsidRPr="00ED172B" w14:paraId="20E9FA47" w14:textId="77777777" w:rsidTr="00A40EE1">
        <w:trPr>
          <w:trHeight w:val="350"/>
          <w:tblHeader/>
        </w:trPr>
        <w:tc>
          <w:tcPr>
            <w:tcW w:w="4285" w:type="pct"/>
            <w:tcBorders>
              <w:bottom w:val="single" w:sz="4" w:space="0" w:color="auto"/>
            </w:tcBorders>
            <w:shd w:val="clear" w:color="auto" w:fill="auto"/>
            <w:vAlign w:val="center"/>
          </w:tcPr>
          <w:p w14:paraId="5164113B" w14:textId="77777777" w:rsidR="00C25621" w:rsidRPr="001071FD" w:rsidRDefault="00C25621" w:rsidP="00C15786">
            <w:pPr>
              <w:jc w:val="center"/>
              <w:rPr>
                <w:b/>
                <w:bCs/>
                <w:color w:val="000000" w:themeColor="text1"/>
              </w:rPr>
            </w:pPr>
            <w:r>
              <w:rPr>
                <w:b/>
                <w:bCs/>
                <w:color w:val="000000" w:themeColor="text1"/>
              </w:rPr>
              <w:t>Baseline Year</w:t>
            </w:r>
          </w:p>
        </w:tc>
        <w:tc>
          <w:tcPr>
            <w:tcW w:w="715" w:type="pct"/>
            <w:shd w:val="clear" w:color="auto" w:fill="auto"/>
            <w:vAlign w:val="center"/>
          </w:tcPr>
          <w:p w14:paraId="06F5DB47" w14:textId="77777777" w:rsidR="00C25621" w:rsidRPr="001071FD" w:rsidRDefault="00C25621" w:rsidP="00C15786">
            <w:pPr>
              <w:jc w:val="center"/>
              <w:rPr>
                <w:b/>
                <w:bCs/>
                <w:color w:val="000000" w:themeColor="text1"/>
              </w:rPr>
            </w:pPr>
            <w:r w:rsidRPr="001071FD">
              <w:rPr>
                <w:b/>
                <w:bCs/>
                <w:color w:val="000000" w:themeColor="text1"/>
              </w:rPr>
              <w:t>Baseline Data</w:t>
            </w:r>
          </w:p>
        </w:tc>
      </w:tr>
      <w:tr w:rsidR="000378F3" w:rsidRPr="00ED172B" w14:paraId="2E1B4916" w14:textId="77777777" w:rsidTr="00A40EE1">
        <w:trPr>
          <w:trHeight w:val="350"/>
        </w:trPr>
        <w:tc>
          <w:tcPr>
            <w:tcW w:w="4285" w:type="pct"/>
            <w:tcBorders>
              <w:bottom w:val="single" w:sz="4" w:space="0" w:color="auto"/>
            </w:tcBorders>
            <w:shd w:val="clear" w:color="auto" w:fill="auto"/>
            <w:vAlign w:val="center"/>
          </w:tcPr>
          <w:p w14:paraId="4B333435" w14:textId="19D54FBC" w:rsidR="000378F3" w:rsidRPr="00ED172B" w:rsidRDefault="000378F3" w:rsidP="000378F3">
            <w:pPr>
              <w:jc w:val="center"/>
              <w:rPr>
                <w:b/>
                <w:color w:val="000000" w:themeColor="text1"/>
              </w:rPr>
            </w:pPr>
            <w:r w:rsidRPr="00ED172B">
              <w:rPr>
                <w:color w:val="000000" w:themeColor="text1"/>
              </w:rPr>
              <w:t>2005</w:t>
            </w:r>
          </w:p>
        </w:tc>
        <w:tc>
          <w:tcPr>
            <w:tcW w:w="715" w:type="pct"/>
            <w:shd w:val="clear" w:color="auto" w:fill="auto"/>
            <w:vAlign w:val="center"/>
          </w:tcPr>
          <w:p w14:paraId="0666BADC" w14:textId="408974FB" w:rsidR="000378F3" w:rsidRPr="00ED172B" w:rsidRDefault="000378F3" w:rsidP="000378F3">
            <w:pPr>
              <w:jc w:val="center"/>
              <w:rPr>
                <w:color w:val="000000" w:themeColor="text1"/>
              </w:rPr>
            </w:pPr>
            <w:r w:rsidRPr="00ED172B">
              <w:rPr>
                <w:color w:val="000000" w:themeColor="text1"/>
              </w:rPr>
              <w:t>96.00%</w:t>
            </w:r>
          </w:p>
        </w:tc>
      </w:tr>
    </w:tbl>
    <w:p w14:paraId="0E0458D1" w14:textId="77777777" w:rsidR="00C25621" w:rsidRPr="00ED172B" w:rsidRDefault="00C25621">
      <w:pPr>
        <w:rPr>
          <w:b/>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08BHISTDATA"/>
      </w:tblPr>
      <w:tblGrid>
        <w:gridCol w:w="684"/>
        <w:gridCol w:w="2022"/>
        <w:gridCol w:w="2022"/>
        <w:gridCol w:w="2022"/>
        <w:gridCol w:w="2022"/>
        <w:gridCol w:w="2018"/>
      </w:tblGrid>
      <w:tr w:rsidR="00ED172B" w:rsidRPr="00ED172B" w14:paraId="74E8D900" w14:textId="77777777" w:rsidTr="00A40EE1">
        <w:trPr>
          <w:trHeight w:val="350"/>
        </w:trPr>
        <w:tc>
          <w:tcPr>
            <w:tcW w:w="317" w:type="pct"/>
            <w:tcBorders>
              <w:bottom w:val="single" w:sz="4" w:space="0" w:color="auto"/>
            </w:tcBorders>
            <w:shd w:val="clear" w:color="auto" w:fill="auto"/>
          </w:tcPr>
          <w:p w14:paraId="1717825D" w14:textId="77777777" w:rsidR="00DC0682" w:rsidRPr="00ED172B" w:rsidRDefault="00DC0682" w:rsidP="00186420">
            <w:pPr>
              <w:jc w:val="center"/>
              <w:rPr>
                <w:b/>
                <w:color w:val="000000" w:themeColor="text1"/>
                <w:szCs w:val="16"/>
              </w:rPr>
            </w:pPr>
            <w:r w:rsidRPr="00ED172B">
              <w:rPr>
                <w:b/>
                <w:color w:val="000000" w:themeColor="text1"/>
                <w:szCs w:val="16"/>
              </w:rPr>
              <w:t>FFY</w:t>
            </w:r>
          </w:p>
        </w:tc>
        <w:tc>
          <w:tcPr>
            <w:tcW w:w="937" w:type="pct"/>
            <w:shd w:val="clear" w:color="auto" w:fill="auto"/>
            <w:vAlign w:val="center"/>
          </w:tcPr>
          <w:p w14:paraId="7BF0D83D" w14:textId="46B1EB30" w:rsidR="00DC0682" w:rsidRPr="00ED172B" w:rsidRDefault="002163F2" w:rsidP="00CD79C5">
            <w:pPr>
              <w:jc w:val="center"/>
              <w:rPr>
                <w:b/>
                <w:color w:val="000000" w:themeColor="text1"/>
                <w:szCs w:val="16"/>
              </w:rPr>
            </w:pPr>
            <w:r w:rsidRPr="00ED172B">
              <w:rPr>
                <w:rFonts w:cs="Arial"/>
                <w:b/>
                <w:color w:val="000000" w:themeColor="text1"/>
                <w:szCs w:val="16"/>
              </w:rPr>
              <w:t>2017</w:t>
            </w:r>
          </w:p>
        </w:tc>
        <w:tc>
          <w:tcPr>
            <w:tcW w:w="937" w:type="pct"/>
            <w:shd w:val="clear" w:color="auto" w:fill="auto"/>
            <w:vAlign w:val="center"/>
          </w:tcPr>
          <w:p w14:paraId="61A48DAD" w14:textId="440E86BA" w:rsidR="00DC0682" w:rsidRPr="00ED172B" w:rsidRDefault="002163F2" w:rsidP="00CD79C5">
            <w:pPr>
              <w:jc w:val="center"/>
              <w:rPr>
                <w:b/>
                <w:color w:val="000000" w:themeColor="text1"/>
                <w:szCs w:val="16"/>
              </w:rPr>
            </w:pPr>
            <w:r w:rsidRPr="00ED172B">
              <w:rPr>
                <w:rFonts w:cs="Arial"/>
                <w:b/>
                <w:color w:val="000000" w:themeColor="text1"/>
                <w:szCs w:val="16"/>
              </w:rPr>
              <w:t>2018</w:t>
            </w:r>
          </w:p>
        </w:tc>
        <w:tc>
          <w:tcPr>
            <w:tcW w:w="937" w:type="pct"/>
            <w:shd w:val="clear" w:color="auto" w:fill="auto"/>
            <w:vAlign w:val="center"/>
          </w:tcPr>
          <w:p w14:paraId="00DC06E2" w14:textId="03CD7FF8" w:rsidR="00DC0682" w:rsidRPr="00ED172B" w:rsidRDefault="002163F2" w:rsidP="00CD79C5">
            <w:pPr>
              <w:jc w:val="center"/>
              <w:rPr>
                <w:b/>
                <w:color w:val="000000" w:themeColor="text1"/>
                <w:szCs w:val="16"/>
              </w:rPr>
            </w:pPr>
            <w:r w:rsidRPr="00ED172B">
              <w:rPr>
                <w:rFonts w:cs="Arial"/>
                <w:b/>
                <w:color w:val="000000" w:themeColor="text1"/>
                <w:szCs w:val="16"/>
              </w:rPr>
              <w:t>2019</w:t>
            </w:r>
          </w:p>
        </w:tc>
        <w:tc>
          <w:tcPr>
            <w:tcW w:w="937" w:type="pct"/>
            <w:shd w:val="clear" w:color="auto" w:fill="auto"/>
            <w:vAlign w:val="center"/>
          </w:tcPr>
          <w:p w14:paraId="1400C832" w14:textId="3C42CAB3" w:rsidR="00DC0682" w:rsidRPr="00ED172B" w:rsidRDefault="002163F2" w:rsidP="00CD79C5">
            <w:pPr>
              <w:jc w:val="center"/>
              <w:rPr>
                <w:b/>
                <w:color w:val="000000" w:themeColor="text1"/>
                <w:szCs w:val="16"/>
              </w:rPr>
            </w:pPr>
            <w:r w:rsidRPr="00ED172B">
              <w:rPr>
                <w:rFonts w:cs="Arial"/>
                <w:b/>
                <w:color w:val="000000" w:themeColor="text1"/>
                <w:szCs w:val="16"/>
              </w:rPr>
              <w:t>2020</w:t>
            </w:r>
          </w:p>
        </w:tc>
        <w:tc>
          <w:tcPr>
            <w:tcW w:w="937" w:type="pct"/>
            <w:shd w:val="clear" w:color="auto" w:fill="auto"/>
            <w:vAlign w:val="center"/>
          </w:tcPr>
          <w:p w14:paraId="7D0CF390" w14:textId="2D52EF81" w:rsidR="00DC0682" w:rsidRPr="00ED172B" w:rsidRDefault="006D43D3" w:rsidP="00CD79C5">
            <w:pPr>
              <w:jc w:val="center"/>
              <w:rPr>
                <w:b/>
                <w:color w:val="000000" w:themeColor="text1"/>
                <w:szCs w:val="16"/>
              </w:rPr>
            </w:pPr>
            <w:r w:rsidRPr="00ED172B">
              <w:rPr>
                <w:rFonts w:cs="Arial"/>
                <w:b/>
                <w:color w:val="000000" w:themeColor="text1"/>
                <w:szCs w:val="16"/>
              </w:rPr>
              <w:t>2021</w:t>
            </w:r>
          </w:p>
        </w:tc>
      </w:tr>
      <w:tr w:rsidR="00ED172B" w:rsidRPr="00ED172B" w14:paraId="2CC40DB3" w14:textId="77777777" w:rsidTr="00A40EE1">
        <w:trPr>
          <w:trHeight w:val="357"/>
        </w:trPr>
        <w:tc>
          <w:tcPr>
            <w:tcW w:w="317" w:type="pct"/>
            <w:shd w:val="clear" w:color="auto" w:fill="auto"/>
          </w:tcPr>
          <w:p w14:paraId="23D9DCFF" w14:textId="6DF7F7F5" w:rsidR="00DC0682" w:rsidRPr="00ED172B" w:rsidRDefault="00DC0682" w:rsidP="00D21F29">
            <w:pPr>
              <w:jc w:val="center"/>
              <w:rPr>
                <w:color w:val="000000" w:themeColor="text1"/>
                <w:szCs w:val="16"/>
              </w:rPr>
            </w:pPr>
            <w:r w:rsidRPr="00ED172B">
              <w:rPr>
                <w:color w:val="000000" w:themeColor="text1"/>
                <w:szCs w:val="16"/>
              </w:rPr>
              <w:t>Target</w:t>
            </w:r>
          </w:p>
        </w:tc>
        <w:tc>
          <w:tcPr>
            <w:tcW w:w="937" w:type="pct"/>
            <w:shd w:val="clear" w:color="auto" w:fill="auto"/>
          </w:tcPr>
          <w:p w14:paraId="77FFF02F" w14:textId="61BAEB5F" w:rsidR="00DC0682" w:rsidRPr="00ED172B" w:rsidRDefault="009754A0" w:rsidP="00CD79C5">
            <w:pPr>
              <w:jc w:val="center"/>
              <w:rPr>
                <w:color w:val="000000" w:themeColor="text1"/>
                <w:szCs w:val="16"/>
              </w:rPr>
            </w:pPr>
            <w:r w:rsidRPr="00ED172B">
              <w:rPr>
                <w:color w:val="000000" w:themeColor="text1"/>
                <w:szCs w:val="16"/>
              </w:rPr>
              <w:t>100%</w:t>
            </w:r>
          </w:p>
        </w:tc>
        <w:tc>
          <w:tcPr>
            <w:tcW w:w="937" w:type="pct"/>
            <w:shd w:val="clear" w:color="auto" w:fill="auto"/>
          </w:tcPr>
          <w:p w14:paraId="30AE3B34" w14:textId="5AE48E9A" w:rsidR="00DC0682" w:rsidRPr="00ED172B" w:rsidRDefault="009754A0" w:rsidP="00CD79C5">
            <w:pPr>
              <w:jc w:val="center"/>
              <w:rPr>
                <w:color w:val="000000" w:themeColor="text1"/>
                <w:szCs w:val="16"/>
              </w:rPr>
            </w:pPr>
            <w:r w:rsidRPr="00ED172B">
              <w:rPr>
                <w:color w:val="000000" w:themeColor="text1"/>
                <w:szCs w:val="16"/>
              </w:rPr>
              <w:t>100%</w:t>
            </w:r>
          </w:p>
        </w:tc>
        <w:tc>
          <w:tcPr>
            <w:tcW w:w="937" w:type="pct"/>
            <w:shd w:val="clear" w:color="auto" w:fill="auto"/>
          </w:tcPr>
          <w:p w14:paraId="272204BF" w14:textId="0D3F83CA" w:rsidR="00DC0682" w:rsidRPr="00ED172B" w:rsidRDefault="009754A0" w:rsidP="00CD79C5">
            <w:pPr>
              <w:jc w:val="center"/>
              <w:rPr>
                <w:color w:val="000000" w:themeColor="text1"/>
                <w:szCs w:val="16"/>
              </w:rPr>
            </w:pPr>
            <w:r w:rsidRPr="00ED172B">
              <w:rPr>
                <w:color w:val="000000" w:themeColor="text1"/>
                <w:szCs w:val="16"/>
              </w:rPr>
              <w:t>100%</w:t>
            </w:r>
          </w:p>
        </w:tc>
        <w:tc>
          <w:tcPr>
            <w:tcW w:w="937" w:type="pct"/>
            <w:shd w:val="clear" w:color="auto" w:fill="auto"/>
          </w:tcPr>
          <w:p w14:paraId="5F1CD878" w14:textId="58AF87B1" w:rsidR="00DC0682" w:rsidRPr="00ED172B" w:rsidRDefault="009754A0" w:rsidP="00CD79C5">
            <w:pPr>
              <w:jc w:val="center"/>
              <w:rPr>
                <w:color w:val="000000" w:themeColor="text1"/>
                <w:szCs w:val="16"/>
              </w:rPr>
            </w:pPr>
            <w:r w:rsidRPr="00ED172B">
              <w:rPr>
                <w:color w:val="000000" w:themeColor="text1"/>
                <w:szCs w:val="16"/>
              </w:rPr>
              <w:t>100%</w:t>
            </w:r>
          </w:p>
        </w:tc>
        <w:tc>
          <w:tcPr>
            <w:tcW w:w="937" w:type="pct"/>
            <w:shd w:val="clear" w:color="auto" w:fill="auto"/>
          </w:tcPr>
          <w:p w14:paraId="70A95F90" w14:textId="60F56AB0" w:rsidR="00DC0682" w:rsidRPr="00ED172B" w:rsidRDefault="009754A0" w:rsidP="00CD79C5">
            <w:pPr>
              <w:jc w:val="center"/>
              <w:rPr>
                <w:color w:val="000000" w:themeColor="text1"/>
                <w:szCs w:val="16"/>
              </w:rPr>
            </w:pPr>
            <w:r w:rsidRPr="00ED172B">
              <w:rPr>
                <w:color w:val="000000" w:themeColor="text1"/>
                <w:szCs w:val="16"/>
              </w:rPr>
              <w:t>100%</w:t>
            </w:r>
          </w:p>
        </w:tc>
      </w:tr>
      <w:tr w:rsidR="00ED172B" w:rsidRPr="00ED172B" w14:paraId="16D05940" w14:textId="77777777" w:rsidTr="00A40EE1">
        <w:trPr>
          <w:trHeight w:val="85"/>
        </w:trPr>
        <w:tc>
          <w:tcPr>
            <w:tcW w:w="317" w:type="pct"/>
            <w:shd w:val="clear" w:color="auto" w:fill="auto"/>
          </w:tcPr>
          <w:p w14:paraId="784E6590" w14:textId="77777777" w:rsidR="00DC0682" w:rsidRPr="00ED172B" w:rsidRDefault="00DC0682" w:rsidP="00D21F29">
            <w:pPr>
              <w:jc w:val="center"/>
              <w:rPr>
                <w:color w:val="000000" w:themeColor="text1"/>
                <w:szCs w:val="16"/>
              </w:rPr>
            </w:pPr>
            <w:r w:rsidRPr="00ED172B">
              <w:rPr>
                <w:color w:val="000000" w:themeColor="text1"/>
                <w:szCs w:val="16"/>
              </w:rPr>
              <w:t>Data</w:t>
            </w:r>
          </w:p>
        </w:tc>
        <w:tc>
          <w:tcPr>
            <w:tcW w:w="937" w:type="pct"/>
            <w:shd w:val="clear" w:color="auto" w:fill="auto"/>
            <w:vAlign w:val="center"/>
          </w:tcPr>
          <w:p w14:paraId="729B47D6" w14:textId="677BED5B" w:rsidR="00DC0682" w:rsidRPr="00ED172B" w:rsidRDefault="00860830" w:rsidP="00CD79C5">
            <w:pPr>
              <w:jc w:val="center"/>
              <w:rPr>
                <w:color w:val="000000" w:themeColor="text1"/>
                <w:szCs w:val="16"/>
              </w:rPr>
            </w:pPr>
            <w:r w:rsidRPr="00ED172B">
              <w:rPr>
                <w:rFonts w:cs="Arial"/>
                <w:color w:val="000000" w:themeColor="text1"/>
                <w:szCs w:val="16"/>
              </w:rPr>
              <w:t>100.00%</w:t>
            </w:r>
          </w:p>
        </w:tc>
        <w:tc>
          <w:tcPr>
            <w:tcW w:w="937" w:type="pct"/>
            <w:tcBorders>
              <w:bottom w:val="single" w:sz="4" w:space="0" w:color="auto"/>
            </w:tcBorders>
            <w:shd w:val="clear" w:color="auto" w:fill="auto"/>
            <w:vAlign w:val="center"/>
          </w:tcPr>
          <w:p w14:paraId="4A1FC6C4" w14:textId="77E057A8" w:rsidR="00DC0682" w:rsidRPr="00ED172B" w:rsidRDefault="00860830" w:rsidP="00CD79C5">
            <w:pPr>
              <w:jc w:val="center"/>
              <w:rPr>
                <w:color w:val="000000" w:themeColor="text1"/>
                <w:szCs w:val="16"/>
              </w:rPr>
            </w:pPr>
            <w:r w:rsidRPr="00ED172B">
              <w:rPr>
                <w:rFonts w:cs="Arial"/>
                <w:color w:val="000000" w:themeColor="text1"/>
                <w:szCs w:val="16"/>
              </w:rPr>
              <w:t>100.00%</w:t>
            </w:r>
          </w:p>
        </w:tc>
        <w:tc>
          <w:tcPr>
            <w:tcW w:w="937" w:type="pct"/>
            <w:tcBorders>
              <w:bottom w:val="single" w:sz="4" w:space="0" w:color="auto"/>
            </w:tcBorders>
            <w:shd w:val="clear" w:color="auto" w:fill="auto"/>
            <w:vAlign w:val="center"/>
          </w:tcPr>
          <w:p w14:paraId="401927F1" w14:textId="4AED5860" w:rsidR="00DC0682" w:rsidRPr="00ED172B" w:rsidRDefault="00860830" w:rsidP="00CD79C5">
            <w:pPr>
              <w:jc w:val="center"/>
              <w:rPr>
                <w:color w:val="000000" w:themeColor="text1"/>
                <w:szCs w:val="16"/>
              </w:rPr>
            </w:pPr>
            <w:r w:rsidRPr="00ED172B">
              <w:rPr>
                <w:rFonts w:cs="Arial"/>
                <w:color w:val="000000" w:themeColor="text1"/>
                <w:szCs w:val="16"/>
              </w:rPr>
              <w:t>100.00%</w:t>
            </w:r>
          </w:p>
        </w:tc>
        <w:tc>
          <w:tcPr>
            <w:tcW w:w="937" w:type="pct"/>
            <w:tcBorders>
              <w:bottom w:val="single" w:sz="4" w:space="0" w:color="auto"/>
            </w:tcBorders>
            <w:shd w:val="clear" w:color="auto" w:fill="auto"/>
            <w:vAlign w:val="center"/>
          </w:tcPr>
          <w:p w14:paraId="201E211E" w14:textId="33CBB339" w:rsidR="00DC0682" w:rsidRPr="00ED172B" w:rsidRDefault="00860830" w:rsidP="00CD79C5">
            <w:pPr>
              <w:jc w:val="center"/>
              <w:rPr>
                <w:color w:val="000000" w:themeColor="text1"/>
                <w:szCs w:val="16"/>
              </w:rPr>
            </w:pPr>
            <w:r w:rsidRPr="00ED172B">
              <w:rPr>
                <w:rFonts w:cs="Arial"/>
                <w:color w:val="000000" w:themeColor="text1"/>
                <w:szCs w:val="16"/>
              </w:rPr>
              <w:t>100.00%</w:t>
            </w:r>
          </w:p>
        </w:tc>
        <w:tc>
          <w:tcPr>
            <w:tcW w:w="937" w:type="pct"/>
            <w:tcBorders>
              <w:bottom w:val="single" w:sz="4" w:space="0" w:color="auto"/>
            </w:tcBorders>
            <w:shd w:val="clear" w:color="auto" w:fill="auto"/>
            <w:vAlign w:val="center"/>
          </w:tcPr>
          <w:p w14:paraId="3EE94A33" w14:textId="3ACCE069" w:rsidR="00DC0682" w:rsidRPr="00ED172B" w:rsidRDefault="00860830" w:rsidP="00CD79C5">
            <w:pPr>
              <w:jc w:val="center"/>
              <w:rPr>
                <w:color w:val="000000" w:themeColor="text1"/>
                <w:szCs w:val="16"/>
              </w:rPr>
            </w:pPr>
            <w:r w:rsidRPr="00ED172B">
              <w:rPr>
                <w:rFonts w:cs="Arial"/>
                <w:color w:val="000000" w:themeColor="text1"/>
                <w:szCs w:val="16"/>
              </w:rPr>
              <w:t>100.00%</w:t>
            </w:r>
          </w:p>
        </w:tc>
      </w:tr>
    </w:tbl>
    <w:p w14:paraId="2D378C60" w14:textId="77777777" w:rsidR="008A4FF2" w:rsidRPr="00ED172B" w:rsidRDefault="008A4FF2">
      <w:pPr>
        <w:rPr>
          <w:b/>
          <w:color w:val="000000" w:themeColor="text1"/>
        </w:rPr>
      </w:pPr>
    </w:p>
    <w:p w14:paraId="73617382" w14:textId="77777777" w:rsidR="008A4FF2" w:rsidRPr="00ED172B" w:rsidRDefault="008A4FF2">
      <w:pPr>
        <w:rPr>
          <w:b/>
          <w:color w:val="000000" w:themeColor="text1"/>
        </w:rPr>
      </w:pPr>
    </w:p>
    <w:p w14:paraId="51FCB41B" w14:textId="471107B5" w:rsidR="00DC0682" w:rsidRPr="00ED172B" w:rsidRDefault="00DC0682">
      <w:pPr>
        <w:rPr>
          <w:b/>
          <w:color w:val="000000" w:themeColor="text1"/>
        </w:rPr>
      </w:pPr>
      <w:r w:rsidRPr="00ED172B">
        <w:rPr>
          <w:b/>
          <w:color w:val="000000" w:themeColor="text1"/>
        </w:rPr>
        <w:t>Targets</w:t>
      </w:r>
    </w:p>
    <w:tbl>
      <w:tblPr>
        <w:tblW w:w="4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08BTARGETS"/>
      </w:tblPr>
      <w:tblGrid>
        <w:gridCol w:w="679"/>
        <w:gridCol w:w="1911"/>
        <w:gridCol w:w="2042"/>
        <w:gridCol w:w="2042"/>
        <w:gridCol w:w="2042"/>
      </w:tblGrid>
      <w:tr w:rsidR="00C843AF" w:rsidRPr="00ED172B" w14:paraId="02FB5FEC" w14:textId="0147A57A" w:rsidTr="00E415ED">
        <w:trPr>
          <w:trHeight w:val="265"/>
        </w:trPr>
        <w:tc>
          <w:tcPr>
            <w:tcW w:w="318" w:type="pct"/>
            <w:tcBorders>
              <w:bottom w:val="single" w:sz="4" w:space="0" w:color="auto"/>
            </w:tcBorders>
            <w:shd w:val="clear" w:color="auto" w:fill="auto"/>
          </w:tcPr>
          <w:p w14:paraId="66965110" w14:textId="77777777" w:rsidR="00C843AF" w:rsidRPr="00ED172B" w:rsidRDefault="00C843AF" w:rsidP="00A74C59">
            <w:pPr>
              <w:jc w:val="center"/>
              <w:rPr>
                <w:b/>
                <w:color w:val="000000" w:themeColor="text1"/>
                <w:szCs w:val="16"/>
              </w:rPr>
            </w:pPr>
            <w:r w:rsidRPr="00ED172B">
              <w:rPr>
                <w:b/>
                <w:color w:val="000000" w:themeColor="text1"/>
                <w:szCs w:val="16"/>
              </w:rPr>
              <w:t>FFY</w:t>
            </w:r>
          </w:p>
        </w:tc>
        <w:tc>
          <w:tcPr>
            <w:tcW w:w="1114" w:type="pct"/>
            <w:shd w:val="clear" w:color="auto" w:fill="auto"/>
            <w:vAlign w:val="center"/>
          </w:tcPr>
          <w:p w14:paraId="2FB0CA2D" w14:textId="618E9216" w:rsidR="00C843AF" w:rsidRPr="00ED172B" w:rsidRDefault="00C843AF" w:rsidP="00A74C59">
            <w:pPr>
              <w:jc w:val="center"/>
              <w:rPr>
                <w:b/>
                <w:color w:val="000000" w:themeColor="text1"/>
                <w:szCs w:val="16"/>
              </w:rPr>
            </w:pPr>
            <w:r w:rsidRPr="00ED172B">
              <w:rPr>
                <w:rFonts w:cs="Arial"/>
                <w:b/>
                <w:color w:val="000000" w:themeColor="text1"/>
                <w:szCs w:val="16"/>
              </w:rPr>
              <w:t>2022</w:t>
            </w:r>
          </w:p>
        </w:tc>
        <w:tc>
          <w:tcPr>
            <w:tcW w:w="1189" w:type="pct"/>
          </w:tcPr>
          <w:p w14:paraId="34A3F497" w14:textId="71FBA966" w:rsidR="00C843AF" w:rsidRPr="00ED172B" w:rsidRDefault="00C843AF" w:rsidP="00A74C59">
            <w:pPr>
              <w:jc w:val="center"/>
              <w:rPr>
                <w:rFonts w:cs="Arial"/>
                <w:b/>
                <w:color w:val="000000" w:themeColor="text1"/>
                <w:szCs w:val="16"/>
              </w:rPr>
            </w:pPr>
            <w:r>
              <w:rPr>
                <w:rFonts w:cs="Arial"/>
                <w:b/>
                <w:color w:val="000000" w:themeColor="text1"/>
                <w:szCs w:val="16"/>
              </w:rPr>
              <w:t>2023</w:t>
            </w:r>
          </w:p>
        </w:tc>
        <w:tc>
          <w:tcPr>
            <w:tcW w:w="1189" w:type="pct"/>
          </w:tcPr>
          <w:p w14:paraId="10EB1256" w14:textId="5E9E9AED" w:rsidR="00C843AF" w:rsidRPr="00ED172B" w:rsidRDefault="00C843AF" w:rsidP="00A74C59">
            <w:pPr>
              <w:jc w:val="center"/>
              <w:rPr>
                <w:rFonts w:cs="Arial"/>
                <w:b/>
                <w:color w:val="000000" w:themeColor="text1"/>
                <w:szCs w:val="16"/>
              </w:rPr>
            </w:pPr>
            <w:r w:rsidRPr="005A1B4F">
              <w:rPr>
                <w:rFonts w:cs="Arial"/>
                <w:b/>
                <w:color w:val="000000" w:themeColor="text1"/>
                <w:szCs w:val="16"/>
              </w:rPr>
              <w:t>2024</w:t>
            </w:r>
          </w:p>
        </w:tc>
        <w:tc>
          <w:tcPr>
            <w:tcW w:w="1189" w:type="pct"/>
          </w:tcPr>
          <w:p w14:paraId="252B252E" w14:textId="05AA6405" w:rsidR="00C843AF" w:rsidRPr="00ED172B" w:rsidRDefault="00C843AF" w:rsidP="00A74C59">
            <w:pPr>
              <w:jc w:val="center"/>
              <w:rPr>
                <w:rFonts w:cs="Arial"/>
                <w:b/>
                <w:color w:val="000000" w:themeColor="text1"/>
                <w:szCs w:val="16"/>
              </w:rPr>
            </w:pPr>
            <w:r w:rsidRPr="005A1B4F">
              <w:rPr>
                <w:rFonts w:cs="Arial"/>
                <w:b/>
                <w:color w:val="000000" w:themeColor="text1"/>
                <w:szCs w:val="16"/>
              </w:rPr>
              <w:t>2025</w:t>
            </w:r>
          </w:p>
        </w:tc>
      </w:tr>
      <w:tr w:rsidR="00C843AF" w:rsidRPr="00ED172B" w14:paraId="1880903D" w14:textId="5D794342" w:rsidTr="00E415ED">
        <w:trPr>
          <w:trHeight w:val="270"/>
        </w:trPr>
        <w:tc>
          <w:tcPr>
            <w:tcW w:w="318" w:type="pct"/>
            <w:shd w:val="clear" w:color="auto" w:fill="auto"/>
          </w:tcPr>
          <w:p w14:paraId="009B82C2" w14:textId="77777777" w:rsidR="00C843AF" w:rsidRPr="00ED172B" w:rsidRDefault="00C843AF" w:rsidP="00D21F29">
            <w:pPr>
              <w:jc w:val="center"/>
              <w:rPr>
                <w:color w:val="000000" w:themeColor="text1"/>
                <w:szCs w:val="16"/>
              </w:rPr>
            </w:pPr>
            <w:r w:rsidRPr="00ED172B">
              <w:rPr>
                <w:color w:val="000000" w:themeColor="text1"/>
                <w:szCs w:val="16"/>
              </w:rPr>
              <w:t>Target</w:t>
            </w:r>
          </w:p>
        </w:tc>
        <w:tc>
          <w:tcPr>
            <w:tcW w:w="1114" w:type="pct"/>
            <w:shd w:val="clear" w:color="auto" w:fill="auto"/>
          </w:tcPr>
          <w:p w14:paraId="68F3EB6C" w14:textId="1DC405D3" w:rsidR="00C843AF" w:rsidRPr="00ED172B" w:rsidRDefault="00C843AF" w:rsidP="00A74C59">
            <w:pPr>
              <w:jc w:val="center"/>
              <w:rPr>
                <w:color w:val="000000" w:themeColor="text1"/>
                <w:szCs w:val="16"/>
              </w:rPr>
            </w:pPr>
            <w:r w:rsidRPr="00ED172B">
              <w:rPr>
                <w:color w:val="000000" w:themeColor="text1"/>
                <w:szCs w:val="16"/>
              </w:rPr>
              <w:t>100%</w:t>
            </w:r>
          </w:p>
        </w:tc>
        <w:tc>
          <w:tcPr>
            <w:tcW w:w="1189" w:type="pct"/>
          </w:tcPr>
          <w:p w14:paraId="1016327E" w14:textId="3AD6E01E" w:rsidR="00C843AF" w:rsidRPr="00ED172B" w:rsidRDefault="00C843AF" w:rsidP="00A74C59">
            <w:pPr>
              <w:jc w:val="center"/>
              <w:rPr>
                <w:color w:val="000000" w:themeColor="text1"/>
                <w:szCs w:val="16"/>
              </w:rPr>
            </w:pPr>
            <w:r>
              <w:rPr>
                <w:rFonts w:cs="Arial"/>
                <w:color w:val="000000" w:themeColor="text1"/>
                <w:szCs w:val="16"/>
              </w:rPr>
              <w:t>100%</w:t>
            </w:r>
          </w:p>
        </w:tc>
        <w:tc>
          <w:tcPr>
            <w:tcW w:w="1189" w:type="pct"/>
          </w:tcPr>
          <w:p w14:paraId="3E9BB463" w14:textId="1F36391F" w:rsidR="00C843AF" w:rsidRPr="00ED172B" w:rsidRDefault="00C843AF" w:rsidP="00A74C59">
            <w:pPr>
              <w:jc w:val="center"/>
              <w:rPr>
                <w:color w:val="000000" w:themeColor="text1"/>
                <w:szCs w:val="16"/>
              </w:rPr>
            </w:pPr>
            <w:r w:rsidRPr="005F5F3C">
              <w:rPr>
                <w:rFonts w:cs="Arial"/>
                <w:color w:val="000000" w:themeColor="text1"/>
                <w:szCs w:val="16"/>
              </w:rPr>
              <w:t>100%</w:t>
            </w:r>
          </w:p>
        </w:tc>
        <w:tc>
          <w:tcPr>
            <w:tcW w:w="1189" w:type="pct"/>
          </w:tcPr>
          <w:p w14:paraId="7663FEAC" w14:textId="42E191F9" w:rsidR="00C843AF" w:rsidRPr="00ED172B" w:rsidRDefault="00C843AF" w:rsidP="00A74C59">
            <w:pPr>
              <w:jc w:val="center"/>
              <w:rPr>
                <w:color w:val="000000" w:themeColor="text1"/>
                <w:szCs w:val="16"/>
              </w:rPr>
            </w:pPr>
            <w:r w:rsidRPr="005F5F3C">
              <w:rPr>
                <w:rFonts w:cs="Arial"/>
                <w:color w:val="000000" w:themeColor="text1"/>
                <w:szCs w:val="16"/>
              </w:rPr>
              <w:t>100%</w:t>
            </w:r>
          </w:p>
        </w:tc>
      </w:tr>
    </w:tbl>
    <w:p w14:paraId="621A396D" w14:textId="191A5C0A" w:rsidR="008E7B96" w:rsidRPr="00ED172B" w:rsidRDefault="00F22D09">
      <w:pPr>
        <w:rPr>
          <w:b/>
          <w:color w:val="000000" w:themeColor="text1"/>
        </w:rPr>
      </w:pPr>
      <w:r>
        <w:rPr>
          <w:b/>
          <w:color w:val="000000" w:themeColor="text1"/>
        </w:rPr>
        <w:t>FFY 2022 SPP/APR Data</w:t>
      </w:r>
    </w:p>
    <w:p w14:paraId="58E9458B" w14:textId="42AC40CB" w:rsidR="000A170A" w:rsidRPr="00ED172B" w:rsidRDefault="00B84C5D" w:rsidP="00F939F8">
      <w:pPr>
        <w:rPr>
          <w:b/>
          <w:color w:val="000000" w:themeColor="text1"/>
          <w:szCs w:val="16"/>
        </w:rPr>
      </w:pPr>
      <w:r w:rsidRPr="00ED172B">
        <w:rPr>
          <w:rFonts w:eastAsia="Times New Roman"/>
          <w:b/>
          <w:color w:val="000000" w:themeColor="text1"/>
        </w:rPr>
        <w:t>Data include notification to both the SEA and LEA</w:t>
      </w:r>
    </w:p>
    <w:p w14:paraId="72B496FC" w14:textId="65013E4A" w:rsidR="000A170A" w:rsidRDefault="000A170A" w:rsidP="00F939F8">
      <w:pPr>
        <w:rPr>
          <w:color w:val="000000" w:themeColor="text1"/>
          <w:szCs w:val="16"/>
        </w:rPr>
      </w:pPr>
      <w:r w:rsidRPr="00ED172B">
        <w:rPr>
          <w:color w:val="000000" w:themeColor="text1"/>
          <w:szCs w:val="16"/>
        </w:rPr>
        <w:t>YES</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8BFFYAPRDATA"/>
      </w:tblPr>
      <w:tblGrid>
        <w:gridCol w:w="2971"/>
        <w:gridCol w:w="1619"/>
        <w:gridCol w:w="1351"/>
        <w:gridCol w:w="1349"/>
        <w:gridCol w:w="1170"/>
        <w:gridCol w:w="1170"/>
        <w:gridCol w:w="1164"/>
      </w:tblGrid>
      <w:tr w:rsidR="00ED172B" w:rsidRPr="00ED172B" w14:paraId="0DF9E103" w14:textId="77777777" w:rsidTr="00986B99">
        <w:trPr>
          <w:tblHeader/>
        </w:trPr>
        <w:tc>
          <w:tcPr>
            <w:tcW w:w="1376" w:type="pct"/>
            <w:shd w:val="clear" w:color="auto" w:fill="auto"/>
            <w:vAlign w:val="bottom"/>
          </w:tcPr>
          <w:p w14:paraId="626A819F" w14:textId="4E4B92FB" w:rsidR="00F939F8" w:rsidRPr="00ED172B" w:rsidRDefault="00F939F8" w:rsidP="00F939F8">
            <w:pPr>
              <w:jc w:val="center"/>
              <w:rPr>
                <w:b/>
                <w:color w:val="000000" w:themeColor="text1"/>
                <w:szCs w:val="16"/>
              </w:rPr>
            </w:pPr>
            <w:r w:rsidRPr="00ED172B">
              <w:rPr>
                <w:rFonts w:cs="Arial"/>
                <w:b/>
                <w:bCs/>
                <w:color w:val="000000" w:themeColor="text1"/>
                <w:szCs w:val="16"/>
              </w:rPr>
              <w:t>Number of toddlers with disabilities exiting Part C where notification to the SEA and LEA occurred at least 90 days prior to their third birthday for toddlers potentially eligible for Part B preschool services</w:t>
            </w:r>
          </w:p>
        </w:tc>
        <w:tc>
          <w:tcPr>
            <w:tcW w:w="750" w:type="pct"/>
            <w:shd w:val="clear" w:color="auto" w:fill="auto"/>
            <w:vAlign w:val="bottom"/>
          </w:tcPr>
          <w:p w14:paraId="2AFBA1AE" w14:textId="2BF03792" w:rsidR="00F939F8" w:rsidRPr="00ED172B" w:rsidRDefault="00F939F8" w:rsidP="00F939F8">
            <w:pPr>
              <w:jc w:val="center"/>
              <w:rPr>
                <w:b/>
                <w:color w:val="000000" w:themeColor="text1"/>
                <w:szCs w:val="16"/>
              </w:rPr>
            </w:pPr>
            <w:r w:rsidRPr="00ED172B">
              <w:rPr>
                <w:rFonts w:cs="Arial"/>
                <w:b/>
                <w:bCs/>
                <w:color w:val="000000" w:themeColor="text1"/>
                <w:szCs w:val="16"/>
              </w:rPr>
              <w:t>Number of toddlers with disabilities exiting Part C who were potentially eligible for Part B</w:t>
            </w:r>
          </w:p>
        </w:tc>
        <w:tc>
          <w:tcPr>
            <w:tcW w:w="626" w:type="pct"/>
            <w:shd w:val="clear" w:color="auto" w:fill="auto"/>
            <w:vAlign w:val="bottom"/>
          </w:tcPr>
          <w:p w14:paraId="12765FCA" w14:textId="2349B298" w:rsidR="00F939F8" w:rsidRPr="00ED172B" w:rsidRDefault="00CD74B5" w:rsidP="00F939F8">
            <w:pPr>
              <w:jc w:val="center"/>
              <w:rPr>
                <w:b/>
                <w:color w:val="000000" w:themeColor="text1"/>
                <w:szCs w:val="16"/>
              </w:rPr>
            </w:pPr>
            <w:r>
              <w:rPr>
                <w:rFonts w:cs="Arial"/>
                <w:b/>
                <w:color w:val="000000" w:themeColor="text1"/>
                <w:szCs w:val="16"/>
              </w:rPr>
              <w:t>FFY 2021 Data</w:t>
            </w:r>
          </w:p>
        </w:tc>
        <w:tc>
          <w:tcPr>
            <w:tcW w:w="625" w:type="pct"/>
            <w:shd w:val="clear" w:color="auto" w:fill="auto"/>
            <w:vAlign w:val="bottom"/>
          </w:tcPr>
          <w:p w14:paraId="6245781C" w14:textId="5D552538" w:rsidR="00F939F8" w:rsidRPr="00ED172B" w:rsidRDefault="00F22D09" w:rsidP="00F939F8">
            <w:pPr>
              <w:jc w:val="center"/>
              <w:rPr>
                <w:b/>
                <w:color w:val="000000" w:themeColor="text1"/>
                <w:szCs w:val="16"/>
              </w:rPr>
            </w:pPr>
            <w:r>
              <w:rPr>
                <w:rFonts w:cs="Arial"/>
                <w:b/>
                <w:color w:val="000000" w:themeColor="text1"/>
                <w:szCs w:val="16"/>
              </w:rPr>
              <w:t>FFY 2022 Target</w:t>
            </w:r>
          </w:p>
        </w:tc>
        <w:tc>
          <w:tcPr>
            <w:tcW w:w="542" w:type="pct"/>
            <w:shd w:val="clear" w:color="auto" w:fill="auto"/>
            <w:vAlign w:val="bottom"/>
          </w:tcPr>
          <w:p w14:paraId="1E1DBF10" w14:textId="2681B16F" w:rsidR="00F939F8" w:rsidRPr="00ED172B" w:rsidRDefault="00F22D09" w:rsidP="00F939F8">
            <w:pPr>
              <w:jc w:val="center"/>
              <w:rPr>
                <w:b/>
                <w:color w:val="000000" w:themeColor="text1"/>
                <w:szCs w:val="16"/>
              </w:rPr>
            </w:pPr>
            <w:r>
              <w:rPr>
                <w:rFonts w:cs="Arial"/>
                <w:b/>
                <w:color w:val="000000" w:themeColor="text1"/>
                <w:szCs w:val="16"/>
              </w:rPr>
              <w:t>FFY 2022 Data</w:t>
            </w:r>
          </w:p>
        </w:tc>
        <w:tc>
          <w:tcPr>
            <w:tcW w:w="542" w:type="pct"/>
            <w:shd w:val="clear" w:color="auto" w:fill="auto"/>
            <w:vAlign w:val="bottom"/>
          </w:tcPr>
          <w:p w14:paraId="76378A12" w14:textId="6432F921" w:rsidR="00F939F8" w:rsidRPr="00ED172B" w:rsidRDefault="00F939F8" w:rsidP="00F939F8">
            <w:pPr>
              <w:jc w:val="center"/>
              <w:rPr>
                <w:b/>
                <w:color w:val="000000" w:themeColor="text1"/>
                <w:szCs w:val="16"/>
              </w:rPr>
            </w:pPr>
            <w:r w:rsidRPr="00ED172B">
              <w:rPr>
                <w:b/>
                <w:color w:val="000000" w:themeColor="text1"/>
                <w:szCs w:val="16"/>
              </w:rPr>
              <w:t>Status</w:t>
            </w:r>
          </w:p>
        </w:tc>
        <w:tc>
          <w:tcPr>
            <w:tcW w:w="539" w:type="pct"/>
            <w:shd w:val="clear" w:color="auto" w:fill="auto"/>
            <w:vAlign w:val="bottom"/>
          </w:tcPr>
          <w:p w14:paraId="4BB8DCC2" w14:textId="2B1865BF" w:rsidR="00F939F8" w:rsidRPr="00ED172B" w:rsidRDefault="00F939F8" w:rsidP="00F939F8">
            <w:pPr>
              <w:jc w:val="center"/>
              <w:rPr>
                <w:b/>
                <w:color w:val="000000" w:themeColor="text1"/>
                <w:szCs w:val="16"/>
              </w:rPr>
            </w:pPr>
            <w:r w:rsidRPr="00ED172B">
              <w:rPr>
                <w:b/>
                <w:color w:val="000000" w:themeColor="text1"/>
                <w:szCs w:val="16"/>
              </w:rPr>
              <w:t>Slippage</w:t>
            </w:r>
          </w:p>
        </w:tc>
      </w:tr>
      <w:tr w:rsidR="00ED172B" w:rsidRPr="00ED172B" w14:paraId="13F147EB" w14:textId="77777777" w:rsidTr="00986B99">
        <w:tc>
          <w:tcPr>
            <w:tcW w:w="1376" w:type="pct"/>
            <w:shd w:val="clear" w:color="auto" w:fill="auto"/>
            <w:vAlign w:val="center"/>
          </w:tcPr>
          <w:p w14:paraId="4639DE19" w14:textId="76CCEDED" w:rsidR="00F939F8" w:rsidRPr="00ED172B" w:rsidRDefault="00860830" w:rsidP="00F939F8">
            <w:pPr>
              <w:jc w:val="center"/>
              <w:rPr>
                <w:color w:val="000000" w:themeColor="text1"/>
                <w:szCs w:val="16"/>
              </w:rPr>
            </w:pPr>
            <w:r w:rsidRPr="00ED172B">
              <w:rPr>
                <w:color w:val="000000" w:themeColor="text1"/>
                <w:szCs w:val="16"/>
              </w:rPr>
              <w:t>831</w:t>
            </w:r>
          </w:p>
        </w:tc>
        <w:tc>
          <w:tcPr>
            <w:tcW w:w="750" w:type="pct"/>
            <w:shd w:val="clear" w:color="auto" w:fill="auto"/>
            <w:vAlign w:val="center"/>
          </w:tcPr>
          <w:p w14:paraId="350A2CCA" w14:textId="6EBFFA0A" w:rsidR="00F939F8" w:rsidRPr="00ED172B" w:rsidRDefault="00860830" w:rsidP="00F939F8">
            <w:pPr>
              <w:jc w:val="center"/>
              <w:rPr>
                <w:color w:val="000000" w:themeColor="text1"/>
                <w:szCs w:val="16"/>
              </w:rPr>
            </w:pPr>
            <w:r w:rsidRPr="00ED172B">
              <w:rPr>
                <w:color w:val="000000" w:themeColor="text1"/>
                <w:szCs w:val="16"/>
              </w:rPr>
              <w:t>831</w:t>
            </w:r>
          </w:p>
        </w:tc>
        <w:tc>
          <w:tcPr>
            <w:tcW w:w="626" w:type="pct"/>
            <w:shd w:val="clear" w:color="auto" w:fill="auto"/>
          </w:tcPr>
          <w:p w14:paraId="626514B4" w14:textId="6A77EE05" w:rsidR="00F939F8" w:rsidRPr="00ED172B" w:rsidRDefault="00860830" w:rsidP="00F939F8">
            <w:pPr>
              <w:jc w:val="center"/>
              <w:rPr>
                <w:color w:val="000000" w:themeColor="text1"/>
                <w:szCs w:val="16"/>
              </w:rPr>
            </w:pPr>
            <w:r w:rsidRPr="00ED172B">
              <w:rPr>
                <w:rFonts w:cs="Arial"/>
                <w:color w:val="000000" w:themeColor="text1"/>
                <w:szCs w:val="16"/>
              </w:rPr>
              <w:t>100.00%</w:t>
            </w:r>
          </w:p>
        </w:tc>
        <w:tc>
          <w:tcPr>
            <w:tcW w:w="625" w:type="pct"/>
            <w:shd w:val="clear" w:color="auto" w:fill="auto"/>
          </w:tcPr>
          <w:p w14:paraId="5AD816A1" w14:textId="0C7CDE4B" w:rsidR="00F939F8" w:rsidRPr="00ED172B" w:rsidRDefault="00D66260" w:rsidP="00F939F8">
            <w:pPr>
              <w:jc w:val="center"/>
              <w:rPr>
                <w:color w:val="000000" w:themeColor="text1"/>
                <w:szCs w:val="16"/>
              </w:rPr>
            </w:pPr>
            <w:r w:rsidRPr="00ED172B">
              <w:rPr>
                <w:color w:val="000000" w:themeColor="text1"/>
                <w:szCs w:val="16"/>
              </w:rPr>
              <w:t>100%</w:t>
            </w:r>
          </w:p>
        </w:tc>
        <w:tc>
          <w:tcPr>
            <w:tcW w:w="542" w:type="pct"/>
            <w:shd w:val="clear" w:color="auto" w:fill="auto"/>
          </w:tcPr>
          <w:p w14:paraId="2EE90524" w14:textId="49C17682" w:rsidR="00F939F8" w:rsidRPr="00ED172B" w:rsidRDefault="00860830" w:rsidP="00F939F8">
            <w:pPr>
              <w:jc w:val="center"/>
              <w:rPr>
                <w:color w:val="000000" w:themeColor="text1"/>
                <w:szCs w:val="16"/>
              </w:rPr>
            </w:pPr>
            <w:r w:rsidRPr="00ED172B">
              <w:rPr>
                <w:rFonts w:cs="Arial"/>
                <w:color w:val="000000" w:themeColor="text1"/>
                <w:szCs w:val="16"/>
              </w:rPr>
              <w:t>100.00%</w:t>
            </w:r>
          </w:p>
        </w:tc>
        <w:tc>
          <w:tcPr>
            <w:tcW w:w="542" w:type="pct"/>
            <w:shd w:val="clear" w:color="auto" w:fill="auto"/>
          </w:tcPr>
          <w:p w14:paraId="3C770A13" w14:textId="0F1127A3" w:rsidR="00F939F8" w:rsidRPr="00ED172B" w:rsidRDefault="00320806" w:rsidP="00320806">
            <w:pPr>
              <w:jc w:val="center"/>
              <w:rPr>
                <w:color w:val="000000" w:themeColor="text1"/>
              </w:rPr>
            </w:pPr>
            <w:r w:rsidRPr="00ED172B">
              <w:rPr>
                <w:color w:val="000000" w:themeColor="text1"/>
              </w:rPr>
              <w:t>Met target</w:t>
            </w:r>
          </w:p>
        </w:tc>
        <w:tc>
          <w:tcPr>
            <w:tcW w:w="539" w:type="pct"/>
            <w:shd w:val="clear" w:color="auto" w:fill="auto"/>
          </w:tcPr>
          <w:p w14:paraId="3DCA4621" w14:textId="6D456C28" w:rsidR="00F939F8" w:rsidRPr="00ED172B" w:rsidRDefault="00320806" w:rsidP="00320806">
            <w:pPr>
              <w:jc w:val="center"/>
              <w:rPr>
                <w:color w:val="000000" w:themeColor="text1"/>
              </w:rPr>
            </w:pPr>
            <w:r w:rsidRPr="00ED172B">
              <w:rPr>
                <w:color w:val="000000" w:themeColor="text1"/>
              </w:rPr>
              <w:t>No Slippage</w:t>
            </w:r>
          </w:p>
        </w:tc>
      </w:tr>
    </w:tbl>
    <w:p w14:paraId="2C38A193" w14:textId="77777777" w:rsidR="00C1714A" w:rsidRPr="00ED172B" w:rsidRDefault="00C1714A" w:rsidP="00C1714A">
      <w:pPr>
        <w:rPr>
          <w:b/>
          <w:color w:val="000000" w:themeColor="text1"/>
          <w:szCs w:val="16"/>
        </w:rPr>
      </w:pPr>
      <w:r w:rsidRPr="00ED172B">
        <w:rPr>
          <w:b/>
          <w:color w:val="000000" w:themeColor="text1"/>
          <w:szCs w:val="16"/>
        </w:rPr>
        <w:t xml:space="preserve">Number of parents who opted </w:t>
      </w:r>
      <w:proofErr w:type="gramStart"/>
      <w:r w:rsidRPr="00ED172B">
        <w:rPr>
          <w:b/>
          <w:color w:val="000000" w:themeColor="text1"/>
          <w:szCs w:val="16"/>
        </w:rPr>
        <w:t>out</w:t>
      </w:r>
      <w:proofErr w:type="gramEnd"/>
    </w:p>
    <w:p w14:paraId="7E5C0BAB" w14:textId="0BB7B3D9" w:rsidR="00C1714A" w:rsidRPr="00ED172B" w:rsidRDefault="00C1714A" w:rsidP="00C1714A">
      <w:pPr>
        <w:rPr>
          <w:b/>
          <w:color w:val="000000" w:themeColor="text1"/>
          <w:szCs w:val="16"/>
        </w:rPr>
      </w:pPr>
      <w:r w:rsidRPr="00ED172B">
        <w:rPr>
          <w:b/>
          <w:color w:val="000000" w:themeColor="text1"/>
          <w:szCs w:val="16"/>
        </w:rPr>
        <w:t>This number will be subtracted from the "Number of toddlers with disabilities exiting Part C who were potentially eligible for Part B" field to calculate the denominator for this indicator.</w:t>
      </w:r>
    </w:p>
    <w:p w14:paraId="217B3AE4" w14:textId="6775764A" w:rsidR="00C1714A" w:rsidRDefault="00C1714A" w:rsidP="00C1714A">
      <w:pPr>
        <w:rPr>
          <w:color w:val="000000" w:themeColor="text1"/>
          <w:szCs w:val="16"/>
        </w:rPr>
      </w:pPr>
    </w:p>
    <w:p w14:paraId="0352EFE6" w14:textId="77777777" w:rsidR="001F3FD2" w:rsidRDefault="001F3FD2" w:rsidP="001F3FD2">
      <w:pPr>
        <w:rPr>
          <w:rFonts w:cs="Arial"/>
          <w:b/>
          <w:color w:val="000000" w:themeColor="text1"/>
          <w:szCs w:val="16"/>
        </w:rPr>
      </w:pPr>
      <w:r w:rsidRPr="003739C5">
        <w:rPr>
          <w:rFonts w:cs="Arial"/>
          <w:b/>
          <w:color w:val="000000" w:themeColor="text1"/>
          <w:szCs w:val="16"/>
        </w:rPr>
        <w:t>Provide reasons for delay, if applicable.</w:t>
      </w:r>
    </w:p>
    <w:p w14:paraId="1FCA06B9" w14:textId="79637C57" w:rsidR="001F3FD2" w:rsidRPr="00ED172B" w:rsidRDefault="001F3FD2" w:rsidP="001F3FD2">
      <w:pPr>
        <w:rPr>
          <w:rFonts w:cs="Arial"/>
          <w:color w:val="000000" w:themeColor="text1"/>
          <w:szCs w:val="16"/>
        </w:rPr>
      </w:pPr>
    </w:p>
    <w:p w14:paraId="2047F371" w14:textId="77777777" w:rsidR="001F3FD2" w:rsidRPr="00ED172B" w:rsidRDefault="001F3FD2" w:rsidP="00C1714A">
      <w:pPr>
        <w:rPr>
          <w:rFonts w:cs="Arial"/>
          <w:color w:val="000000" w:themeColor="text1"/>
          <w:szCs w:val="16"/>
        </w:rPr>
      </w:pPr>
    </w:p>
    <w:p w14:paraId="5CC6B66B" w14:textId="51C85E21" w:rsidR="003C1AB9" w:rsidRPr="00ED172B" w:rsidRDefault="003C1AB9" w:rsidP="003C1AB9">
      <w:pPr>
        <w:rPr>
          <w:rFonts w:cs="Arial"/>
          <w:b/>
          <w:color w:val="000000" w:themeColor="text1"/>
          <w:szCs w:val="16"/>
        </w:rPr>
      </w:pPr>
      <w:r w:rsidRPr="00ED172B">
        <w:rPr>
          <w:rFonts w:cs="Arial"/>
          <w:b/>
          <w:color w:val="000000" w:themeColor="text1"/>
          <w:szCs w:val="16"/>
        </w:rPr>
        <w:t>Describe the method used to collect these data.</w:t>
      </w:r>
    </w:p>
    <w:p w14:paraId="03D3A642" w14:textId="27845084" w:rsidR="003C1AB9" w:rsidRPr="00ED172B" w:rsidRDefault="00860830" w:rsidP="003C1AB9">
      <w:pPr>
        <w:rPr>
          <w:color w:val="000000" w:themeColor="text1"/>
          <w:szCs w:val="16"/>
        </w:rPr>
      </w:pPr>
      <w:r w:rsidRPr="00ED172B">
        <w:rPr>
          <w:color w:val="000000" w:themeColor="text1"/>
          <w:szCs w:val="16"/>
        </w:rPr>
        <w:t xml:space="preserve">Data for the indicator are from ACHIEVE, which is a birth to 21 data system, for children exiting Early ACCESS, IDEA Part C, and potentially eligible for Special Education, IDEA Part B. The IFSP Teams, which includes families, determine children as potentially eligible for Part B through a series of responses to questions programmed into the transition planning process in ACHIEVE. The system is automatically able to generate a notice once a child is indicated as potentially eligible for Part B. Additionally, the State has a birth-to-five service delivery system such that the Early ACCESS Grantee is also the same agency (AEA) which provides IDEA Part B child find and special education services. </w:t>
      </w:r>
    </w:p>
    <w:p w14:paraId="1A1195D9" w14:textId="5A774785" w:rsidR="00C476A6" w:rsidRPr="00ED172B" w:rsidRDefault="00C476A6" w:rsidP="003C1AB9">
      <w:pPr>
        <w:rPr>
          <w:b/>
          <w:color w:val="000000" w:themeColor="text1"/>
          <w:szCs w:val="16"/>
        </w:rPr>
      </w:pPr>
      <w:r w:rsidRPr="00ED172B">
        <w:rPr>
          <w:b/>
          <w:color w:val="000000" w:themeColor="text1"/>
          <w:szCs w:val="16"/>
        </w:rPr>
        <w:t>Do you have a written opt-out policy? (yes/no)</w:t>
      </w:r>
    </w:p>
    <w:p w14:paraId="2CFFAAE9" w14:textId="721085BB" w:rsidR="00C476A6" w:rsidRDefault="00C476A6" w:rsidP="003C1AB9">
      <w:pPr>
        <w:rPr>
          <w:color w:val="000000" w:themeColor="text1"/>
          <w:szCs w:val="16"/>
        </w:rPr>
      </w:pPr>
      <w:r w:rsidRPr="00ED172B">
        <w:rPr>
          <w:color w:val="000000" w:themeColor="text1"/>
          <w:szCs w:val="16"/>
        </w:rPr>
        <w:t>NO</w:t>
      </w:r>
    </w:p>
    <w:p w14:paraId="4631D06C" w14:textId="77777777" w:rsidR="005740D8" w:rsidRPr="00ED172B" w:rsidRDefault="000709B9" w:rsidP="00B83404">
      <w:pPr>
        <w:rPr>
          <w:b/>
          <w:color w:val="000000" w:themeColor="text1"/>
        </w:rPr>
      </w:pPr>
      <w:r w:rsidRPr="00ED172B">
        <w:rPr>
          <w:b/>
          <w:color w:val="000000" w:themeColor="text1"/>
        </w:rPr>
        <w:t xml:space="preserve">What is the source of the data provided for this indicator? </w:t>
      </w:r>
    </w:p>
    <w:p w14:paraId="78FA67A8" w14:textId="43588CA2" w:rsidR="000709B9" w:rsidRDefault="00860830" w:rsidP="00B83404">
      <w:pPr>
        <w:rPr>
          <w:color w:val="000000" w:themeColor="text1"/>
        </w:rPr>
      </w:pPr>
      <w:r w:rsidRPr="00ED172B">
        <w:rPr>
          <w:color w:val="000000" w:themeColor="text1"/>
        </w:rPr>
        <w:t xml:space="preserve">State </w:t>
      </w:r>
      <w:proofErr w:type="gramStart"/>
      <w:r w:rsidRPr="00ED172B">
        <w:rPr>
          <w:color w:val="000000" w:themeColor="text1"/>
        </w:rPr>
        <w:t>database</w:t>
      </w:r>
      <w:proofErr w:type="gramEnd"/>
    </w:p>
    <w:p w14:paraId="107C7D72" w14:textId="2784E578" w:rsidR="000709B9" w:rsidRPr="00ED172B" w:rsidRDefault="000709B9">
      <w:pPr>
        <w:rPr>
          <w:b/>
          <w:color w:val="000000" w:themeColor="text1"/>
        </w:rPr>
      </w:pPr>
      <w:r w:rsidRPr="00ED172B">
        <w:rPr>
          <w:b/>
          <w:color w:val="000000" w:themeColor="text1"/>
        </w:rPr>
        <w:t xml:space="preserve">Provide the </w:t>
      </w:r>
      <w:proofErr w:type="gramStart"/>
      <w:r w:rsidRPr="00ED172B">
        <w:rPr>
          <w:b/>
          <w:color w:val="000000" w:themeColor="text1"/>
        </w:rPr>
        <w:t>time period</w:t>
      </w:r>
      <w:proofErr w:type="gramEnd"/>
      <w:r w:rsidRPr="00ED172B">
        <w:rPr>
          <w:b/>
          <w:color w:val="000000" w:themeColor="text1"/>
        </w:rPr>
        <w:t xml:space="preserve"> in which the data were collected (e.g., September through December, fourth quarter, selection from the full reporting period). </w:t>
      </w:r>
    </w:p>
    <w:p w14:paraId="12E53171" w14:textId="271EAFE5" w:rsidR="000709B9" w:rsidRPr="00ED172B" w:rsidRDefault="00860830" w:rsidP="000709B9">
      <w:pPr>
        <w:rPr>
          <w:color w:val="000000" w:themeColor="text1"/>
        </w:rPr>
      </w:pPr>
      <w:r w:rsidRPr="00ED172B">
        <w:rPr>
          <w:color w:val="000000" w:themeColor="text1"/>
        </w:rPr>
        <w:t>January 1 through June 30, 2023.</w:t>
      </w:r>
    </w:p>
    <w:p w14:paraId="7DA68A46" w14:textId="0572035E" w:rsidR="000709B9" w:rsidRPr="00ED172B" w:rsidRDefault="000709B9">
      <w:pPr>
        <w:rPr>
          <w:b/>
          <w:color w:val="000000" w:themeColor="text1"/>
        </w:rPr>
      </w:pPr>
      <w:r w:rsidRPr="00ED172B">
        <w:rPr>
          <w:b/>
          <w:color w:val="000000" w:themeColor="text1"/>
        </w:rPr>
        <w:t xml:space="preserve">Describe how the data accurately reflect data for infants and toddlers with IFSPs for the full reporting period. </w:t>
      </w:r>
    </w:p>
    <w:p w14:paraId="7913918B" w14:textId="1A88B429" w:rsidR="000709B9" w:rsidRDefault="00860830" w:rsidP="000709B9">
      <w:pPr>
        <w:rPr>
          <w:rFonts w:cs="Arial"/>
          <w:color w:val="000000" w:themeColor="text1"/>
          <w:szCs w:val="16"/>
        </w:rPr>
      </w:pPr>
      <w:r w:rsidRPr="00ED172B">
        <w:rPr>
          <w:rFonts w:cs="Arial"/>
          <w:color w:val="000000" w:themeColor="text1"/>
          <w:szCs w:val="16"/>
        </w:rPr>
        <w:t xml:space="preserve">Data for this indicator were taken from the ACHIEVE data system and reflect all children exiting Early ACCESS, IDEA Part C, at age three </w:t>
      </w:r>
      <w:proofErr w:type="gramStart"/>
      <w:r w:rsidRPr="00ED172B">
        <w:rPr>
          <w:rFonts w:cs="Arial"/>
          <w:color w:val="000000" w:themeColor="text1"/>
          <w:szCs w:val="16"/>
        </w:rPr>
        <w:t>and also</w:t>
      </w:r>
      <w:proofErr w:type="gramEnd"/>
      <w:r w:rsidRPr="00ED172B">
        <w:rPr>
          <w:rFonts w:cs="Arial"/>
          <w:color w:val="000000" w:themeColor="text1"/>
          <w:szCs w:val="16"/>
        </w:rPr>
        <w:t xml:space="preserve"> identified as potentially eligible for Part B. Given the data were pulled from January through June 2023, the Lead Agency also ensured the dataset for each region was representative of the total number of infants and toddlers with IFSPs for the full reporting year. A confidence level of 95% +/-5% margin of error was used for each Region to establish the number of children required in the review based on the population of children on IFSPs for the reporting year. Additionally, the number of children exiting Early ACCESS is consistent throughout the year, so the data accurately reflects infants and toddlers on IFSPs for the full reporting period.</w:t>
      </w:r>
    </w:p>
    <w:p w14:paraId="608340F2" w14:textId="0ECFEC23" w:rsidR="003A3693" w:rsidRPr="00ED172B" w:rsidRDefault="003A3693" w:rsidP="00950382">
      <w:pPr>
        <w:rPr>
          <w:b/>
          <w:color w:val="000000" w:themeColor="text1"/>
        </w:rPr>
      </w:pPr>
      <w:r w:rsidRPr="00ED172B">
        <w:rPr>
          <w:b/>
          <w:color w:val="000000" w:themeColor="text1"/>
        </w:rPr>
        <w:t>Provide additional information about this indicator (optional).</w:t>
      </w:r>
    </w:p>
    <w:p w14:paraId="265F7C53" w14:textId="7585271E" w:rsidR="003A3693" w:rsidRPr="00ED172B" w:rsidRDefault="003A3693" w:rsidP="003A3693">
      <w:pPr>
        <w:rPr>
          <w:rFonts w:cs="Arial"/>
          <w:color w:val="000000" w:themeColor="text1"/>
          <w:szCs w:val="16"/>
        </w:rPr>
      </w:pPr>
    </w:p>
    <w:p w14:paraId="6D5F3961" w14:textId="5880ABDD" w:rsidR="008203B4" w:rsidRPr="00ED172B" w:rsidRDefault="008203B4" w:rsidP="00B83404">
      <w:pPr>
        <w:rPr>
          <w:color w:val="000000" w:themeColor="text1"/>
        </w:rPr>
      </w:pPr>
      <w:r w:rsidRPr="00ED172B">
        <w:rPr>
          <w:b/>
          <w:color w:val="000000" w:themeColor="text1"/>
        </w:rPr>
        <w:t>Correction of Findings of Noncompliance Identified in FFY 2021</w:t>
      </w:r>
    </w:p>
    <w:tbl>
      <w:tblPr>
        <w:tblStyle w:val="TableGrid"/>
        <w:tblW w:w="5000" w:type="pct"/>
        <w:tblLook w:val="04A0" w:firstRow="1" w:lastRow="0" w:firstColumn="1" w:lastColumn="0" w:noHBand="0" w:noVBand="1"/>
        <w:tblCaption w:val="C08BPFFYNCFINDINGS"/>
      </w:tblPr>
      <w:tblGrid>
        <w:gridCol w:w="2610"/>
        <w:gridCol w:w="2741"/>
        <w:gridCol w:w="2618"/>
        <w:gridCol w:w="2821"/>
      </w:tblGrid>
      <w:tr w:rsidR="00ED172B" w:rsidRPr="00ED172B" w14:paraId="53712311" w14:textId="77777777" w:rsidTr="00986B99">
        <w:trPr>
          <w:tblHeader/>
        </w:trPr>
        <w:tc>
          <w:tcPr>
            <w:tcW w:w="1210" w:type="pct"/>
            <w:shd w:val="clear" w:color="auto" w:fill="auto"/>
            <w:vAlign w:val="bottom"/>
          </w:tcPr>
          <w:p w14:paraId="79291EF8"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of Noncompliance Identified</w:t>
            </w:r>
          </w:p>
        </w:tc>
        <w:tc>
          <w:tcPr>
            <w:tcW w:w="1270" w:type="pct"/>
            <w:shd w:val="clear" w:color="auto" w:fill="auto"/>
            <w:vAlign w:val="bottom"/>
          </w:tcPr>
          <w:p w14:paraId="3995FD1D"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of Noncompliance Verified as Corrected Within One Year</w:t>
            </w:r>
          </w:p>
        </w:tc>
        <w:tc>
          <w:tcPr>
            <w:tcW w:w="1213" w:type="pct"/>
            <w:shd w:val="clear" w:color="auto" w:fill="auto"/>
            <w:vAlign w:val="bottom"/>
          </w:tcPr>
          <w:p w14:paraId="4A1C2677"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of Noncompliance Subsequently Corrected</w:t>
            </w:r>
          </w:p>
        </w:tc>
        <w:tc>
          <w:tcPr>
            <w:tcW w:w="1308" w:type="pct"/>
            <w:shd w:val="clear" w:color="auto" w:fill="auto"/>
            <w:vAlign w:val="bottom"/>
          </w:tcPr>
          <w:p w14:paraId="34FC7068"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Not Yet Verified as Corrected</w:t>
            </w:r>
          </w:p>
        </w:tc>
      </w:tr>
      <w:tr w:rsidR="00ED172B" w:rsidRPr="00ED172B" w14:paraId="0FC104FA" w14:textId="77777777" w:rsidTr="00986B99">
        <w:tc>
          <w:tcPr>
            <w:tcW w:w="1210" w:type="pct"/>
            <w:shd w:val="clear" w:color="auto" w:fill="auto"/>
          </w:tcPr>
          <w:p w14:paraId="365B227C" w14:textId="33AB4B70" w:rsidR="008203B4" w:rsidRPr="00ED172B" w:rsidRDefault="00860830" w:rsidP="00ED172B">
            <w:pPr>
              <w:jc w:val="center"/>
              <w:rPr>
                <w:rFonts w:cs="Arial"/>
                <w:color w:val="000000" w:themeColor="text1"/>
                <w:szCs w:val="16"/>
              </w:rPr>
            </w:pPr>
            <w:r w:rsidRPr="00ED172B">
              <w:rPr>
                <w:rFonts w:cs="Arial"/>
                <w:color w:val="000000" w:themeColor="text1"/>
                <w:szCs w:val="16"/>
              </w:rPr>
              <w:t>0</w:t>
            </w:r>
          </w:p>
        </w:tc>
        <w:tc>
          <w:tcPr>
            <w:tcW w:w="1270" w:type="pct"/>
            <w:shd w:val="clear" w:color="auto" w:fill="auto"/>
          </w:tcPr>
          <w:p w14:paraId="6146CAAF" w14:textId="53F3D613" w:rsidR="008203B4" w:rsidRPr="00ED172B" w:rsidRDefault="00860830" w:rsidP="00ED172B">
            <w:pPr>
              <w:jc w:val="center"/>
              <w:rPr>
                <w:rFonts w:cs="Arial"/>
                <w:color w:val="000000" w:themeColor="text1"/>
                <w:szCs w:val="16"/>
              </w:rPr>
            </w:pPr>
            <w:r w:rsidRPr="00ED172B">
              <w:rPr>
                <w:rFonts w:cs="Arial"/>
                <w:color w:val="000000" w:themeColor="text1"/>
                <w:szCs w:val="16"/>
              </w:rPr>
              <w:t>0</w:t>
            </w:r>
          </w:p>
        </w:tc>
        <w:tc>
          <w:tcPr>
            <w:tcW w:w="1213" w:type="pct"/>
            <w:shd w:val="clear" w:color="auto" w:fill="auto"/>
          </w:tcPr>
          <w:p w14:paraId="73DA7B08" w14:textId="5CC5A5B0" w:rsidR="008203B4" w:rsidRPr="00ED172B" w:rsidRDefault="00860830" w:rsidP="00ED172B">
            <w:pPr>
              <w:jc w:val="center"/>
              <w:rPr>
                <w:rFonts w:cs="Arial"/>
                <w:color w:val="000000" w:themeColor="text1"/>
                <w:szCs w:val="16"/>
              </w:rPr>
            </w:pPr>
            <w:r w:rsidRPr="00ED172B">
              <w:rPr>
                <w:rFonts w:cs="Arial"/>
                <w:color w:val="000000" w:themeColor="text1"/>
                <w:szCs w:val="16"/>
              </w:rPr>
              <w:t>0</w:t>
            </w:r>
          </w:p>
        </w:tc>
        <w:tc>
          <w:tcPr>
            <w:tcW w:w="1308" w:type="pct"/>
            <w:shd w:val="clear" w:color="auto" w:fill="auto"/>
          </w:tcPr>
          <w:p w14:paraId="1FAECB7C" w14:textId="288F3E14" w:rsidR="008203B4" w:rsidRPr="00ED172B" w:rsidRDefault="00860830" w:rsidP="00CD79C5">
            <w:pPr>
              <w:rPr>
                <w:rFonts w:cs="Arial"/>
                <w:color w:val="000000" w:themeColor="text1"/>
                <w:szCs w:val="16"/>
              </w:rPr>
            </w:pPr>
            <w:r w:rsidRPr="00ED172B">
              <w:rPr>
                <w:rFonts w:cs="Arial"/>
                <w:color w:val="000000" w:themeColor="text1"/>
                <w:szCs w:val="16"/>
              </w:rPr>
              <w:t>0</w:t>
            </w:r>
          </w:p>
        </w:tc>
      </w:tr>
    </w:tbl>
    <w:p w14:paraId="1AAE6B0A" w14:textId="69E97A23" w:rsidR="008203B4" w:rsidRPr="00ED172B" w:rsidRDefault="008203B4" w:rsidP="00B83404">
      <w:pPr>
        <w:rPr>
          <w:color w:val="000000" w:themeColor="text1"/>
        </w:rPr>
      </w:pPr>
      <w:r w:rsidRPr="00ED172B">
        <w:rPr>
          <w:b/>
          <w:color w:val="000000" w:themeColor="text1"/>
        </w:rPr>
        <w:t>Correction of Findings of Noncompliance Identified Prior to FFY 2021</w:t>
      </w:r>
    </w:p>
    <w:tbl>
      <w:tblPr>
        <w:tblStyle w:val="TableGrid"/>
        <w:tblW w:w="5000" w:type="pct"/>
        <w:tblLook w:val="04A0" w:firstRow="1" w:lastRow="0" w:firstColumn="1" w:lastColumn="0" w:noHBand="0" w:noVBand="1"/>
        <w:tblCaption w:val="C08BPPFFYNCFINDINGS"/>
      </w:tblPr>
      <w:tblGrid>
        <w:gridCol w:w="2005"/>
        <w:gridCol w:w="3185"/>
        <w:gridCol w:w="2857"/>
        <w:gridCol w:w="2743"/>
      </w:tblGrid>
      <w:tr w:rsidR="00ED172B" w:rsidRPr="00ED172B" w14:paraId="67C85C4C" w14:textId="77777777" w:rsidTr="00986B99">
        <w:trPr>
          <w:tblHeader/>
        </w:trPr>
        <w:tc>
          <w:tcPr>
            <w:tcW w:w="929" w:type="pct"/>
            <w:shd w:val="clear" w:color="auto" w:fill="auto"/>
            <w:vAlign w:val="bottom"/>
          </w:tcPr>
          <w:p w14:paraId="304D2045"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Year Findings of Noncompliance Were Identified</w:t>
            </w:r>
          </w:p>
        </w:tc>
        <w:tc>
          <w:tcPr>
            <w:tcW w:w="1476" w:type="pct"/>
            <w:shd w:val="clear" w:color="auto" w:fill="auto"/>
            <w:vAlign w:val="bottom"/>
          </w:tcPr>
          <w:p w14:paraId="19DBD567" w14:textId="3CFF7EB6"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of Noncompliance Not Yet Verified as Corrected as of FFY 2021 APR</w:t>
            </w:r>
          </w:p>
        </w:tc>
        <w:tc>
          <w:tcPr>
            <w:tcW w:w="1324" w:type="pct"/>
            <w:shd w:val="clear" w:color="auto" w:fill="auto"/>
            <w:vAlign w:val="bottom"/>
          </w:tcPr>
          <w:p w14:paraId="21969E32"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of Noncompliance Verified as Corrected</w:t>
            </w:r>
          </w:p>
        </w:tc>
        <w:tc>
          <w:tcPr>
            <w:tcW w:w="1271" w:type="pct"/>
            <w:shd w:val="clear" w:color="auto" w:fill="auto"/>
            <w:vAlign w:val="bottom"/>
          </w:tcPr>
          <w:p w14:paraId="2A3FAC79" w14:textId="77777777" w:rsidR="008203B4" w:rsidRPr="00ED172B" w:rsidRDefault="008203B4" w:rsidP="00CD79C5">
            <w:pPr>
              <w:jc w:val="center"/>
              <w:rPr>
                <w:rFonts w:cs="Arial"/>
                <w:b/>
                <w:color w:val="000000" w:themeColor="text1"/>
                <w:szCs w:val="16"/>
              </w:rPr>
            </w:pPr>
            <w:r w:rsidRPr="00ED172B">
              <w:rPr>
                <w:rFonts w:cs="Arial"/>
                <w:b/>
                <w:color w:val="000000" w:themeColor="text1"/>
                <w:szCs w:val="16"/>
              </w:rPr>
              <w:t>Findings Not Yet Verified as Corrected</w:t>
            </w:r>
          </w:p>
        </w:tc>
      </w:tr>
      <w:tr w:rsidR="00ED172B" w:rsidRPr="00ED172B" w14:paraId="17FAC234" w14:textId="77777777" w:rsidTr="00986B99">
        <w:tc>
          <w:tcPr>
            <w:tcW w:w="929" w:type="pct"/>
            <w:shd w:val="clear" w:color="auto" w:fill="auto"/>
          </w:tcPr>
          <w:p w14:paraId="0C89AE3F" w14:textId="04BB92FE" w:rsidR="008203B4" w:rsidRPr="00ED172B" w:rsidRDefault="008203B4" w:rsidP="00D21F29">
            <w:pPr>
              <w:jc w:val="center"/>
              <w:rPr>
                <w:rFonts w:cs="Arial"/>
                <w:color w:val="000000" w:themeColor="text1"/>
                <w:szCs w:val="16"/>
              </w:rPr>
            </w:pPr>
          </w:p>
        </w:tc>
        <w:tc>
          <w:tcPr>
            <w:tcW w:w="1476" w:type="pct"/>
            <w:shd w:val="clear" w:color="auto" w:fill="auto"/>
          </w:tcPr>
          <w:p w14:paraId="18EE6A2D" w14:textId="2B02CD87" w:rsidR="008203B4" w:rsidRPr="00ED172B" w:rsidRDefault="008203B4" w:rsidP="00CD79C5">
            <w:pPr>
              <w:jc w:val="center"/>
              <w:rPr>
                <w:rFonts w:cs="Arial"/>
                <w:noProof/>
                <w:color w:val="000000" w:themeColor="text1"/>
                <w:szCs w:val="16"/>
              </w:rPr>
            </w:pPr>
          </w:p>
        </w:tc>
        <w:tc>
          <w:tcPr>
            <w:tcW w:w="1324" w:type="pct"/>
            <w:shd w:val="clear" w:color="auto" w:fill="auto"/>
          </w:tcPr>
          <w:p w14:paraId="0D6BF82C" w14:textId="259370D0" w:rsidR="008203B4" w:rsidRPr="00ED172B" w:rsidRDefault="008203B4" w:rsidP="00CD79C5">
            <w:pPr>
              <w:jc w:val="center"/>
              <w:rPr>
                <w:rFonts w:cs="Arial"/>
                <w:noProof/>
                <w:color w:val="000000" w:themeColor="text1"/>
                <w:szCs w:val="16"/>
              </w:rPr>
            </w:pPr>
          </w:p>
        </w:tc>
        <w:tc>
          <w:tcPr>
            <w:tcW w:w="1271" w:type="pct"/>
            <w:shd w:val="clear" w:color="auto" w:fill="auto"/>
          </w:tcPr>
          <w:p w14:paraId="021C6FD4" w14:textId="245B9AF4" w:rsidR="008203B4" w:rsidRPr="00ED172B" w:rsidRDefault="008203B4" w:rsidP="00CD79C5">
            <w:pPr>
              <w:jc w:val="center"/>
              <w:rPr>
                <w:rFonts w:cs="Arial"/>
                <w:noProof/>
                <w:color w:val="000000" w:themeColor="text1"/>
                <w:szCs w:val="16"/>
              </w:rPr>
            </w:pPr>
          </w:p>
        </w:tc>
      </w:tr>
      <w:tr w:rsidR="00ED172B" w:rsidRPr="00ED172B" w14:paraId="6E9AA680" w14:textId="77777777" w:rsidTr="00986B99">
        <w:tc>
          <w:tcPr>
            <w:tcW w:w="929" w:type="pct"/>
            <w:shd w:val="clear" w:color="auto" w:fill="auto"/>
          </w:tcPr>
          <w:p w14:paraId="09F9027D" w14:textId="69544FBD" w:rsidR="008203B4" w:rsidRPr="00ED172B" w:rsidRDefault="008203B4" w:rsidP="00D21F29">
            <w:pPr>
              <w:jc w:val="center"/>
              <w:rPr>
                <w:rFonts w:cs="Arial"/>
                <w:color w:val="000000" w:themeColor="text1"/>
                <w:szCs w:val="16"/>
              </w:rPr>
            </w:pPr>
          </w:p>
        </w:tc>
        <w:tc>
          <w:tcPr>
            <w:tcW w:w="1476" w:type="pct"/>
            <w:shd w:val="clear" w:color="auto" w:fill="auto"/>
          </w:tcPr>
          <w:p w14:paraId="30E1255E" w14:textId="62840257" w:rsidR="008203B4" w:rsidRPr="00ED172B" w:rsidRDefault="008203B4" w:rsidP="00CD79C5">
            <w:pPr>
              <w:jc w:val="center"/>
              <w:rPr>
                <w:rFonts w:cs="Arial"/>
                <w:noProof/>
                <w:color w:val="000000" w:themeColor="text1"/>
                <w:szCs w:val="16"/>
              </w:rPr>
            </w:pPr>
          </w:p>
        </w:tc>
        <w:tc>
          <w:tcPr>
            <w:tcW w:w="1324" w:type="pct"/>
            <w:shd w:val="clear" w:color="auto" w:fill="auto"/>
          </w:tcPr>
          <w:p w14:paraId="48634437" w14:textId="19C6DF89" w:rsidR="008203B4" w:rsidRPr="00ED172B" w:rsidRDefault="008203B4" w:rsidP="00CD79C5">
            <w:pPr>
              <w:jc w:val="center"/>
              <w:rPr>
                <w:rFonts w:cs="Arial"/>
                <w:noProof/>
                <w:color w:val="000000" w:themeColor="text1"/>
                <w:szCs w:val="16"/>
              </w:rPr>
            </w:pPr>
          </w:p>
        </w:tc>
        <w:tc>
          <w:tcPr>
            <w:tcW w:w="1271" w:type="pct"/>
            <w:shd w:val="clear" w:color="auto" w:fill="auto"/>
          </w:tcPr>
          <w:p w14:paraId="233CCD3F" w14:textId="7D7A4788" w:rsidR="008203B4" w:rsidRPr="00ED172B" w:rsidRDefault="008203B4" w:rsidP="00CD79C5">
            <w:pPr>
              <w:jc w:val="center"/>
              <w:rPr>
                <w:rFonts w:cs="Arial"/>
                <w:noProof/>
                <w:color w:val="000000" w:themeColor="text1"/>
                <w:szCs w:val="16"/>
              </w:rPr>
            </w:pPr>
          </w:p>
        </w:tc>
      </w:tr>
      <w:tr w:rsidR="00ED172B" w:rsidRPr="00ED172B" w14:paraId="6101D2C3" w14:textId="77777777" w:rsidTr="00986B99">
        <w:tc>
          <w:tcPr>
            <w:tcW w:w="929" w:type="pct"/>
            <w:shd w:val="clear" w:color="auto" w:fill="auto"/>
          </w:tcPr>
          <w:p w14:paraId="3DF27AAE" w14:textId="57173885" w:rsidR="008203B4" w:rsidRPr="00ED172B" w:rsidRDefault="008203B4" w:rsidP="00D21F29">
            <w:pPr>
              <w:jc w:val="center"/>
              <w:rPr>
                <w:rFonts w:cs="Arial"/>
                <w:color w:val="000000" w:themeColor="text1"/>
                <w:szCs w:val="16"/>
              </w:rPr>
            </w:pPr>
          </w:p>
        </w:tc>
        <w:tc>
          <w:tcPr>
            <w:tcW w:w="1476" w:type="pct"/>
            <w:shd w:val="clear" w:color="auto" w:fill="auto"/>
          </w:tcPr>
          <w:p w14:paraId="1A593A8F" w14:textId="30E039EF" w:rsidR="008203B4" w:rsidRPr="00ED172B" w:rsidRDefault="008203B4" w:rsidP="00CD79C5">
            <w:pPr>
              <w:jc w:val="center"/>
              <w:rPr>
                <w:rFonts w:cs="Arial"/>
                <w:noProof/>
                <w:color w:val="000000" w:themeColor="text1"/>
                <w:szCs w:val="16"/>
              </w:rPr>
            </w:pPr>
          </w:p>
        </w:tc>
        <w:tc>
          <w:tcPr>
            <w:tcW w:w="1324" w:type="pct"/>
            <w:shd w:val="clear" w:color="auto" w:fill="auto"/>
          </w:tcPr>
          <w:p w14:paraId="6C282F27" w14:textId="22019EAC" w:rsidR="008203B4" w:rsidRPr="00ED172B" w:rsidRDefault="008203B4" w:rsidP="00CD79C5">
            <w:pPr>
              <w:jc w:val="center"/>
              <w:rPr>
                <w:rFonts w:cs="Arial"/>
                <w:noProof/>
                <w:color w:val="000000" w:themeColor="text1"/>
                <w:szCs w:val="16"/>
              </w:rPr>
            </w:pPr>
          </w:p>
        </w:tc>
        <w:tc>
          <w:tcPr>
            <w:tcW w:w="1271" w:type="pct"/>
            <w:shd w:val="clear" w:color="auto" w:fill="auto"/>
          </w:tcPr>
          <w:p w14:paraId="5CA5D5A4" w14:textId="3330E222" w:rsidR="008203B4" w:rsidRPr="00ED172B" w:rsidRDefault="008203B4" w:rsidP="00CD79C5">
            <w:pPr>
              <w:jc w:val="center"/>
              <w:rPr>
                <w:rFonts w:cs="Arial"/>
                <w:noProof/>
                <w:color w:val="000000" w:themeColor="text1"/>
                <w:szCs w:val="16"/>
              </w:rPr>
            </w:pPr>
          </w:p>
        </w:tc>
      </w:tr>
      <w:tr w:rsidR="00422BEE" w:rsidRPr="00ED172B" w14:paraId="09E2C04F" w14:textId="77777777" w:rsidTr="00986B99">
        <w:tc>
          <w:tcPr>
            <w:tcW w:w="929" w:type="pct"/>
            <w:shd w:val="clear" w:color="auto" w:fill="auto"/>
          </w:tcPr>
          <w:p w14:paraId="00537DC9" w14:textId="44D75868" w:rsidR="00422BEE" w:rsidRPr="00ED172B" w:rsidRDefault="00422BEE" w:rsidP="00D21F29">
            <w:pPr>
              <w:jc w:val="center"/>
              <w:rPr>
                <w:rFonts w:cs="Arial"/>
                <w:color w:val="000000" w:themeColor="text1"/>
                <w:szCs w:val="16"/>
              </w:rPr>
            </w:pPr>
          </w:p>
        </w:tc>
        <w:tc>
          <w:tcPr>
            <w:tcW w:w="1476" w:type="pct"/>
            <w:shd w:val="clear" w:color="auto" w:fill="auto"/>
          </w:tcPr>
          <w:p w14:paraId="1E0D45D6" w14:textId="3A34773C" w:rsidR="00422BEE" w:rsidRPr="00ED172B" w:rsidRDefault="00422BEE" w:rsidP="00422BEE">
            <w:pPr>
              <w:jc w:val="center"/>
              <w:rPr>
                <w:rFonts w:cs="Arial"/>
                <w:color w:val="000000" w:themeColor="text1"/>
                <w:szCs w:val="16"/>
              </w:rPr>
            </w:pPr>
          </w:p>
        </w:tc>
        <w:tc>
          <w:tcPr>
            <w:tcW w:w="1324" w:type="pct"/>
            <w:shd w:val="clear" w:color="auto" w:fill="auto"/>
          </w:tcPr>
          <w:p w14:paraId="7E3CF6F6" w14:textId="661AA01A" w:rsidR="00422BEE" w:rsidRPr="00ED172B" w:rsidRDefault="00422BEE" w:rsidP="00422BEE">
            <w:pPr>
              <w:jc w:val="center"/>
              <w:rPr>
                <w:rFonts w:cs="Arial"/>
                <w:color w:val="000000" w:themeColor="text1"/>
                <w:szCs w:val="16"/>
              </w:rPr>
            </w:pPr>
          </w:p>
        </w:tc>
        <w:tc>
          <w:tcPr>
            <w:tcW w:w="1271" w:type="pct"/>
            <w:shd w:val="clear" w:color="auto" w:fill="auto"/>
          </w:tcPr>
          <w:p w14:paraId="03DB29E4" w14:textId="4909658A" w:rsidR="00422BEE" w:rsidRPr="00ED172B" w:rsidRDefault="00422BEE" w:rsidP="00422BEE">
            <w:pPr>
              <w:jc w:val="center"/>
              <w:rPr>
                <w:rFonts w:cs="Arial"/>
                <w:color w:val="000000" w:themeColor="text1"/>
                <w:szCs w:val="16"/>
              </w:rPr>
            </w:pPr>
          </w:p>
        </w:tc>
      </w:tr>
      <w:tr w:rsidR="00422BEE" w:rsidRPr="00ED172B" w14:paraId="315C7B6E" w14:textId="77777777" w:rsidTr="00986B99">
        <w:tc>
          <w:tcPr>
            <w:tcW w:w="929" w:type="pct"/>
            <w:shd w:val="clear" w:color="auto" w:fill="auto"/>
          </w:tcPr>
          <w:p w14:paraId="4D88A348" w14:textId="7FDC3505" w:rsidR="00422BEE" w:rsidRPr="00ED172B" w:rsidRDefault="00422BEE" w:rsidP="00D21F29">
            <w:pPr>
              <w:jc w:val="center"/>
              <w:rPr>
                <w:rFonts w:cs="Arial"/>
                <w:color w:val="000000" w:themeColor="text1"/>
                <w:szCs w:val="16"/>
              </w:rPr>
            </w:pPr>
          </w:p>
        </w:tc>
        <w:tc>
          <w:tcPr>
            <w:tcW w:w="1476" w:type="pct"/>
            <w:shd w:val="clear" w:color="auto" w:fill="auto"/>
          </w:tcPr>
          <w:p w14:paraId="0DECE723" w14:textId="533FA631" w:rsidR="00422BEE" w:rsidRPr="00ED172B" w:rsidRDefault="00422BEE" w:rsidP="00422BEE">
            <w:pPr>
              <w:jc w:val="center"/>
              <w:rPr>
                <w:rFonts w:cs="Arial"/>
                <w:color w:val="000000" w:themeColor="text1"/>
                <w:szCs w:val="16"/>
              </w:rPr>
            </w:pPr>
          </w:p>
        </w:tc>
        <w:tc>
          <w:tcPr>
            <w:tcW w:w="1324" w:type="pct"/>
            <w:shd w:val="clear" w:color="auto" w:fill="auto"/>
          </w:tcPr>
          <w:p w14:paraId="546BE55B" w14:textId="3A092DCE" w:rsidR="00422BEE" w:rsidRPr="00ED172B" w:rsidRDefault="00422BEE" w:rsidP="00422BEE">
            <w:pPr>
              <w:jc w:val="center"/>
              <w:rPr>
                <w:rFonts w:cs="Arial"/>
                <w:color w:val="000000" w:themeColor="text1"/>
                <w:szCs w:val="16"/>
              </w:rPr>
            </w:pPr>
          </w:p>
        </w:tc>
        <w:tc>
          <w:tcPr>
            <w:tcW w:w="1271" w:type="pct"/>
            <w:shd w:val="clear" w:color="auto" w:fill="auto"/>
          </w:tcPr>
          <w:p w14:paraId="4A4AC460" w14:textId="6246F9AE" w:rsidR="00422BEE" w:rsidRPr="00ED172B" w:rsidRDefault="00422BEE" w:rsidP="00422BEE">
            <w:pPr>
              <w:jc w:val="center"/>
              <w:rPr>
                <w:rFonts w:cs="Arial"/>
                <w:color w:val="000000" w:themeColor="text1"/>
                <w:szCs w:val="16"/>
              </w:rPr>
            </w:pPr>
          </w:p>
        </w:tc>
      </w:tr>
    </w:tbl>
    <w:p w14:paraId="6BC401D6" w14:textId="0B4AC648" w:rsidR="008203B4" w:rsidRPr="00A40EE1" w:rsidRDefault="000D0117" w:rsidP="007B0787">
      <w:pPr>
        <w:pStyle w:val="Heading2"/>
      </w:pPr>
      <w:r w:rsidRPr="00A40EE1">
        <w:lastRenderedPageBreak/>
        <w:t xml:space="preserve">8B - </w:t>
      </w:r>
      <w:r w:rsidR="008203B4" w:rsidRPr="00A40EE1">
        <w:t>Prior FFY Required Actions</w:t>
      </w:r>
    </w:p>
    <w:p w14:paraId="2F3B8835" w14:textId="0AD36B8F" w:rsidR="004C1CEE" w:rsidRPr="00ED172B" w:rsidRDefault="00320806" w:rsidP="008203B4">
      <w:pPr>
        <w:rPr>
          <w:rFonts w:cs="Arial"/>
          <w:color w:val="000000" w:themeColor="text1"/>
          <w:szCs w:val="16"/>
        </w:rPr>
      </w:pPr>
      <w:r w:rsidRPr="00ED172B">
        <w:rPr>
          <w:color w:val="000000" w:themeColor="text1"/>
        </w:rPr>
        <w:t>None</w:t>
      </w:r>
    </w:p>
    <w:p w14:paraId="6A49C335" w14:textId="11A5537D" w:rsidR="008203B4" w:rsidRPr="00A40EE1" w:rsidRDefault="000D0117" w:rsidP="007B0787">
      <w:pPr>
        <w:pStyle w:val="Heading2"/>
      </w:pPr>
      <w:r w:rsidRPr="00A40EE1">
        <w:t xml:space="preserve">8B - </w:t>
      </w:r>
      <w:r w:rsidR="008203B4" w:rsidRPr="00A40EE1">
        <w:t>OSEP Response</w:t>
      </w:r>
    </w:p>
    <w:p w14:paraId="2AD2C922" w14:textId="1A8CB9FF" w:rsidR="008203B4" w:rsidRPr="00ED172B" w:rsidRDefault="00320806" w:rsidP="00320806">
      <w:pPr>
        <w:rPr>
          <w:color w:val="000000" w:themeColor="text1"/>
        </w:rPr>
      </w:pPr>
      <w:r w:rsidRPr="00ED172B">
        <w:rPr>
          <w:color w:val="000000" w:themeColor="text1"/>
        </w:rPr>
        <w:t xml:space="preserve">The State reported that it used data from a </w:t>
      </w:r>
      <w:proofErr w:type="gramStart"/>
      <w:r w:rsidRPr="00ED172B">
        <w:rPr>
          <w:color w:val="000000" w:themeColor="text1"/>
        </w:rPr>
        <w:t>State</w:t>
      </w:r>
      <w:proofErr w:type="gramEnd"/>
      <w:r w:rsidRPr="00ED172B">
        <w:rPr>
          <w:color w:val="000000" w:themeColor="text1"/>
        </w:rPr>
        <w:t xml:space="preserve"> database to report on this indicator. The State further reported that it did not use data for the full reporting period (July 1, 2022- June 30, 2023). The State described how the </w:t>
      </w:r>
      <w:proofErr w:type="gramStart"/>
      <w:r w:rsidRPr="00ED172B">
        <w:rPr>
          <w:color w:val="000000" w:themeColor="text1"/>
        </w:rPr>
        <w:t>time period</w:t>
      </w:r>
      <w:proofErr w:type="gramEnd"/>
      <w:r w:rsidRPr="00ED172B">
        <w:rPr>
          <w:color w:val="000000" w:themeColor="text1"/>
        </w:rPr>
        <w:t xml:space="preserve"> in which the data were collected accurately reflects data for infants and toddlers with IFSPs for the full reporting period.</w:t>
      </w:r>
    </w:p>
    <w:p w14:paraId="737AE102" w14:textId="64B3C8F0" w:rsidR="008203B4" w:rsidRPr="00A40EE1" w:rsidRDefault="000D0117" w:rsidP="007B0787">
      <w:pPr>
        <w:pStyle w:val="Heading2"/>
      </w:pPr>
      <w:r w:rsidRPr="00A40EE1">
        <w:t xml:space="preserve">8B - </w:t>
      </w:r>
      <w:r w:rsidR="008203B4" w:rsidRPr="00A40EE1">
        <w:t>Required Actions</w:t>
      </w:r>
    </w:p>
    <w:p w14:paraId="4C170AC1" w14:textId="4A171C6A" w:rsidR="008203B4" w:rsidRPr="00ED172B" w:rsidRDefault="008203B4" w:rsidP="00320806">
      <w:pPr>
        <w:rPr>
          <w:color w:val="000000" w:themeColor="text1"/>
        </w:rPr>
      </w:pPr>
    </w:p>
    <w:p w14:paraId="6FEEB595" w14:textId="77777777" w:rsidR="00D77E41" w:rsidRPr="00ED172B" w:rsidRDefault="00D77E41">
      <w:pPr>
        <w:spacing w:before="0" w:after="200" w:line="276" w:lineRule="auto"/>
        <w:rPr>
          <w:rFonts w:eastAsiaTheme="majorEastAsia" w:cstheme="majorBidi"/>
          <w:b/>
          <w:bCs/>
          <w:color w:val="000000" w:themeColor="text1"/>
          <w:sz w:val="20"/>
          <w:szCs w:val="26"/>
        </w:rPr>
      </w:pPr>
      <w:r w:rsidRPr="00ED172B">
        <w:rPr>
          <w:color w:val="000000" w:themeColor="text1"/>
        </w:rPr>
        <w:br w:type="page"/>
      </w:r>
    </w:p>
    <w:p w14:paraId="33B9157B" w14:textId="08A2A379" w:rsidR="00D77E41" w:rsidRPr="00ED172B" w:rsidRDefault="00D77E41" w:rsidP="00D77E41">
      <w:pPr>
        <w:pStyle w:val="Heading1"/>
        <w:rPr>
          <w:color w:val="000000" w:themeColor="text1"/>
        </w:rPr>
      </w:pPr>
      <w:r w:rsidRPr="00ED172B">
        <w:rPr>
          <w:color w:val="000000" w:themeColor="text1"/>
        </w:rPr>
        <w:lastRenderedPageBreak/>
        <w:t>Indicator 8C: Early Childhood Transition</w:t>
      </w:r>
    </w:p>
    <w:p w14:paraId="5E79EF5E" w14:textId="77777777" w:rsidR="00D77E41" w:rsidRPr="00ED172B" w:rsidRDefault="00D77E41" w:rsidP="00186420">
      <w:pPr>
        <w:rPr>
          <w:color w:val="000000" w:themeColor="text1"/>
          <w:szCs w:val="20"/>
        </w:rPr>
      </w:pPr>
      <w:r w:rsidRPr="00ED172B">
        <w:rPr>
          <w:b/>
          <w:color w:val="000000" w:themeColor="text1"/>
          <w:sz w:val="20"/>
          <w:szCs w:val="20"/>
        </w:rPr>
        <w:t>Instructions and Measurement</w:t>
      </w:r>
    </w:p>
    <w:p w14:paraId="06E0C145" w14:textId="178AEB5F" w:rsidR="00D77E41" w:rsidRPr="00ED172B" w:rsidRDefault="00D77E41" w:rsidP="00D77E41">
      <w:pPr>
        <w:rPr>
          <w:b/>
          <w:color w:val="000000" w:themeColor="text1"/>
          <w:szCs w:val="16"/>
        </w:rPr>
      </w:pPr>
      <w:r w:rsidRPr="00ED172B">
        <w:rPr>
          <w:b/>
          <w:color w:val="000000" w:themeColor="text1"/>
          <w:szCs w:val="16"/>
        </w:rPr>
        <w:t xml:space="preserve">Monitoring Priority: </w:t>
      </w:r>
      <w:r w:rsidRPr="00ED172B">
        <w:rPr>
          <w:color w:val="000000" w:themeColor="text1"/>
          <w:szCs w:val="16"/>
        </w:rPr>
        <w:t xml:space="preserve">Effective General Supervision Part C / </w:t>
      </w:r>
      <w:r w:rsidR="00616172" w:rsidRPr="00ED172B">
        <w:rPr>
          <w:color w:val="000000" w:themeColor="text1"/>
          <w:szCs w:val="16"/>
        </w:rPr>
        <w:t>Effective Transition</w:t>
      </w:r>
    </w:p>
    <w:p w14:paraId="7763188E" w14:textId="77777777" w:rsidR="00D77E41" w:rsidRPr="00ED172B" w:rsidRDefault="00D77E41" w:rsidP="00D77E41">
      <w:pPr>
        <w:rPr>
          <w:color w:val="000000" w:themeColor="text1"/>
          <w:szCs w:val="16"/>
        </w:rPr>
      </w:pPr>
      <w:r w:rsidRPr="00ED172B">
        <w:rPr>
          <w:b/>
          <w:color w:val="000000" w:themeColor="text1"/>
          <w:szCs w:val="16"/>
        </w:rPr>
        <w:t xml:space="preserve">Compliance indicator: </w:t>
      </w:r>
      <w:r w:rsidRPr="00ED172B">
        <w:rPr>
          <w:color w:val="000000" w:themeColor="text1"/>
          <w:szCs w:val="16"/>
        </w:rPr>
        <w:t>The percentage of toddlers with disabilities exiting Part C with timely transition planning for whom the Lead Agency has:</w:t>
      </w:r>
    </w:p>
    <w:p w14:paraId="2FB1EB09" w14:textId="725FF3C5" w:rsidR="00D77E41" w:rsidRPr="00ED172B" w:rsidRDefault="007F55E8" w:rsidP="00ED172B">
      <w:pPr>
        <w:ind w:left="360"/>
        <w:rPr>
          <w:color w:val="000000" w:themeColor="text1"/>
          <w:szCs w:val="16"/>
        </w:rPr>
      </w:pPr>
      <w:r w:rsidRPr="00ED172B">
        <w:rPr>
          <w:color w:val="000000" w:themeColor="text1"/>
          <w:szCs w:val="16"/>
        </w:rPr>
        <w:t xml:space="preserve">A. Developed an IFSP with transition steps and services at least 90 days, and at the discretion of all parties, not more than nine months, prior to the toddler’s third </w:t>
      </w:r>
      <w:proofErr w:type="gramStart"/>
      <w:r w:rsidRPr="00ED172B">
        <w:rPr>
          <w:color w:val="000000" w:themeColor="text1"/>
          <w:szCs w:val="16"/>
        </w:rPr>
        <w:t>birthday;</w:t>
      </w:r>
      <w:proofErr w:type="gramEnd"/>
    </w:p>
    <w:p w14:paraId="57927E07" w14:textId="01E9F378" w:rsidR="00D77E41" w:rsidRPr="00ED172B" w:rsidRDefault="007F55E8" w:rsidP="00ED172B">
      <w:pPr>
        <w:ind w:left="360"/>
        <w:rPr>
          <w:color w:val="000000" w:themeColor="text1"/>
          <w:szCs w:val="16"/>
        </w:rPr>
      </w:pPr>
      <w:r w:rsidRPr="00ED172B">
        <w:rPr>
          <w:color w:val="000000" w:themeColor="text1"/>
          <w:szCs w:val="16"/>
        </w:rPr>
        <w:t xml:space="preserve">B. Notified (consistent with any opt-out policy adopted by the State) the </w:t>
      </w:r>
      <w:r w:rsidR="00CD1148">
        <w:rPr>
          <w:szCs w:val="16"/>
        </w:rPr>
        <w:t>State educational agency</w:t>
      </w:r>
      <w:r w:rsidR="00CD1148" w:rsidRPr="003461DB">
        <w:rPr>
          <w:szCs w:val="16"/>
        </w:rPr>
        <w:t xml:space="preserve"> </w:t>
      </w:r>
      <w:r w:rsidR="00CD1148">
        <w:rPr>
          <w:szCs w:val="16"/>
        </w:rPr>
        <w:t>(</w:t>
      </w:r>
      <w:r w:rsidR="00CD1148" w:rsidRPr="003461DB">
        <w:rPr>
          <w:szCs w:val="16"/>
        </w:rPr>
        <w:t>SEA</w:t>
      </w:r>
      <w:r w:rsidR="00CD1148">
        <w:rPr>
          <w:szCs w:val="16"/>
        </w:rPr>
        <w:t>)</w:t>
      </w:r>
      <w:r w:rsidR="00CD1148" w:rsidRPr="003461DB">
        <w:rPr>
          <w:szCs w:val="16"/>
        </w:rPr>
        <w:t xml:space="preserve"> and</w:t>
      </w:r>
      <w:r w:rsidR="00CD1148">
        <w:rPr>
          <w:szCs w:val="16"/>
        </w:rPr>
        <w:t xml:space="preserve"> the local educational agency</w:t>
      </w:r>
      <w:r w:rsidR="00CD1148" w:rsidRPr="00524F62" w:rsidDel="007157B8">
        <w:rPr>
          <w:szCs w:val="16"/>
        </w:rPr>
        <w:t xml:space="preserve"> </w:t>
      </w:r>
      <w:r w:rsidR="00CD1148">
        <w:rPr>
          <w:szCs w:val="16"/>
        </w:rPr>
        <w:t>(</w:t>
      </w:r>
      <w:r w:rsidR="00CD1148" w:rsidRPr="00524F62">
        <w:rPr>
          <w:szCs w:val="16"/>
        </w:rPr>
        <w:t>LEA</w:t>
      </w:r>
      <w:r w:rsidR="00CD1148">
        <w:rPr>
          <w:szCs w:val="16"/>
        </w:rPr>
        <w:t>)</w:t>
      </w:r>
      <w:r w:rsidR="00CD1148" w:rsidRPr="00524F62">
        <w:rPr>
          <w:szCs w:val="16"/>
        </w:rPr>
        <w:t xml:space="preserve"> </w:t>
      </w:r>
      <w:r w:rsidRPr="00ED172B">
        <w:rPr>
          <w:color w:val="000000" w:themeColor="text1"/>
          <w:szCs w:val="16"/>
        </w:rPr>
        <w:t>where the toddler resides at least 90 days prior to the toddler’s third birthday for toddlers potentially eligible for Part B preschool services; and</w:t>
      </w:r>
    </w:p>
    <w:p w14:paraId="29F9B081" w14:textId="6B97DD58" w:rsidR="00D77E41" w:rsidRPr="00ED172B" w:rsidRDefault="007F55E8" w:rsidP="00ED172B">
      <w:pPr>
        <w:ind w:left="360"/>
        <w:rPr>
          <w:color w:val="000000" w:themeColor="text1"/>
          <w:szCs w:val="16"/>
        </w:rPr>
      </w:pPr>
      <w:r w:rsidRPr="00ED172B">
        <w:rPr>
          <w:color w:val="000000" w:themeColor="text1"/>
          <w:szCs w:val="16"/>
        </w:rPr>
        <w:t>C. Conducted the transition conference held with the approval of the family at least 90 days, and at the discretion of all parties, not more than nine months, prior to the toddler’s third birthday for toddlers potentially eligible for Part B preschool services.</w:t>
      </w:r>
    </w:p>
    <w:p w14:paraId="6AF51628" w14:textId="77777777" w:rsidR="00D77E41" w:rsidRPr="00ED172B" w:rsidRDefault="00D77E41" w:rsidP="00D77E41">
      <w:pPr>
        <w:rPr>
          <w:color w:val="000000" w:themeColor="text1"/>
          <w:szCs w:val="16"/>
        </w:rPr>
      </w:pPr>
      <w:r w:rsidRPr="00ED172B">
        <w:rPr>
          <w:color w:val="000000" w:themeColor="text1"/>
          <w:szCs w:val="16"/>
        </w:rPr>
        <w:t>(20 U.S.C. 1416(a)(3)(B) and 1442)</w:t>
      </w:r>
    </w:p>
    <w:p w14:paraId="575FFFCE" w14:textId="77777777" w:rsidR="00D77E41" w:rsidRPr="00ED172B" w:rsidRDefault="00D77E41">
      <w:pPr>
        <w:rPr>
          <w:b/>
          <w:color w:val="000000" w:themeColor="text1"/>
        </w:rPr>
      </w:pPr>
      <w:r w:rsidRPr="00ED172B">
        <w:rPr>
          <w:b/>
          <w:color w:val="000000" w:themeColor="text1"/>
        </w:rPr>
        <w:t>Data Source</w:t>
      </w:r>
    </w:p>
    <w:p w14:paraId="18E564AB" w14:textId="77777777" w:rsidR="00D77E41" w:rsidRPr="00ED172B" w:rsidRDefault="00D77E41" w:rsidP="00D77E41">
      <w:pPr>
        <w:rPr>
          <w:color w:val="000000" w:themeColor="text1"/>
          <w:szCs w:val="16"/>
        </w:rPr>
      </w:pPr>
      <w:r w:rsidRPr="00ED172B">
        <w:rPr>
          <w:color w:val="000000" w:themeColor="text1"/>
          <w:szCs w:val="16"/>
        </w:rPr>
        <w:t>Data to be taken from monitoring or State data system.</w:t>
      </w:r>
    </w:p>
    <w:p w14:paraId="3353BE00" w14:textId="77777777" w:rsidR="00D77E41" w:rsidRPr="00ED172B" w:rsidRDefault="00D77E41">
      <w:pPr>
        <w:rPr>
          <w:b/>
          <w:color w:val="000000" w:themeColor="text1"/>
        </w:rPr>
      </w:pPr>
      <w:r w:rsidRPr="00ED172B">
        <w:rPr>
          <w:b/>
          <w:color w:val="000000" w:themeColor="text1"/>
        </w:rPr>
        <w:t>Measurement</w:t>
      </w:r>
    </w:p>
    <w:p w14:paraId="2EACE396" w14:textId="61509B8D" w:rsidR="00D77E41" w:rsidRPr="00ED172B" w:rsidRDefault="007F55E8" w:rsidP="00ED172B">
      <w:pPr>
        <w:ind w:left="360"/>
        <w:rPr>
          <w:color w:val="000000" w:themeColor="text1"/>
          <w:szCs w:val="16"/>
        </w:rPr>
      </w:pPr>
      <w:r w:rsidRPr="00ED172B">
        <w:rPr>
          <w:color w:val="000000" w:themeColor="text1"/>
          <w:szCs w:val="16"/>
        </w:rPr>
        <w:t>A. Percent = [(# of toddlers with disabilities exiting Part C who have an IFSP with transition steps and services at least 90 days, and at the discretion of all parties not more than nine months, prior to their third birthday) divided by the (# of toddlers with disabilities exiting Part C)] times 100.</w:t>
      </w:r>
    </w:p>
    <w:p w14:paraId="39A3C650" w14:textId="1CC576EE" w:rsidR="00D77E41" w:rsidRPr="00ED172B" w:rsidRDefault="007F55E8" w:rsidP="00ED172B">
      <w:pPr>
        <w:ind w:left="360"/>
        <w:rPr>
          <w:color w:val="000000" w:themeColor="text1"/>
          <w:szCs w:val="16"/>
        </w:rPr>
      </w:pPr>
      <w:r w:rsidRPr="00ED172B">
        <w:rPr>
          <w:color w:val="000000" w:themeColor="text1"/>
          <w:szCs w:val="16"/>
        </w:rPr>
        <w:t>B. Percent = [(# of toddlers with disabilities exiting Part C where notification (consistent with any opt-out policy adopted by the State) to the SEA and LEA occurred at least 90 days prior to their third birthday for toddlers potentially eligible for Part B preschool services) divided by the (# of toddlers with disabilities exiting Part C who were potentially eligible for Part B)] times 100.</w:t>
      </w:r>
    </w:p>
    <w:p w14:paraId="5AFBB637" w14:textId="586B5641" w:rsidR="00D77E41" w:rsidRPr="00ED172B" w:rsidRDefault="007F55E8" w:rsidP="00ED172B">
      <w:pPr>
        <w:ind w:left="360"/>
        <w:rPr>
          <w:color w:val="000000" w:themeColor="text1"/>
          <w:szCs w:val="16"/>
        </w:rPr>
      </w:pPr>
      <w:r w:rsidRPr="00ED172B">
        <w:rPr>
          <w:color w:val="000000" w:themeColor="text1"/>
          <w:szCs w:val="16"/>
        </w:rPr>
        <w:t>C. Percent = [(# of toddlers with disabilities exiting Part C where the transition conference occurred at least 90 days, and at the discretion of all parties not more than nine months, prior to the toddler’s third birthday for toddlers potentially eligible for Part B) divided by the (# of toddlers with disabilities exiting Part C who were potentially eligible for Part B)] times 100.</w:t>
      </w:r>
    </w:p>
    <w:p w14:paraId="058A3CF1" w14:textId="77777777" w:rsidR="00D77E41" w:rsidRPr="00ED172B" w:rsidRDefault="00D77E41" w:rsidP="00D77E41">
      <w:pPr>
        <w:rPr>
          <w:color w:val="000000" w:themeColor="text1"/>
          <w:szCs w:val="16"/>
        </w:rPr>
      </w:pPr>
      <w:r w:rsidRPr="00ED172B">
        <w:rPr>
          <w:color w:val="000000" w:themeColor="text1"/>
          <w:szCs w:val="16"/>
        </w:rPr>
        <w:t>Account for untimely transition planning under 8A, 8B, and 8C, including the reasons for delays.</w:t>
      </w:r>
    </w:p>
    <w:p w14:paraId="23509EAD" w14:textId="77777777" w:rsidR="00D77E41" w:rsidRPr="00ED172B" w:rsidRDefault="00D77E41">
      <w:pPr>
        <w:rPr>
          <w:b/>
          <w:color w:val="000000" w:themeColor="text1"/>
        </w:rPr>
      </w:pPr>
      <w:r w:rsidRPr="00ED172B">
        <w:rPr>
          <w:b/>
          <w:color w:val="000000" w:themeColor="text1"/>
        </w:rPr>
        <w:t>Instructions</w:t>
      </w:r>
    </w:p>
    <w:p w14:paraId="66E4245E" w14:textId="77777777" w:rsidR="00D77E41" w:rsidRPr="00ED172B" w:rsidRDefault="00D77E41" w:rsidP="00D77E41">
      <w:pPr>
        <w:rPr>
          <w:color w:val="000000" w:themeColor="text1"/>
          <w:szCs w:val="16"/>
        </w:rPr>
      </w:pPr>
      <w:r w:rsidRPr="00ED172B">
        <w:rPr>
          <w:color w:val="000000" w:themeColor="text1"/>
          <w:szCs w:val="16"/>
        </w:rPr>
        <w:t>Indicators 8A, 8B, and 8C: Targets must be 100%.</w:t>
      </w:r>
    </w:p>
    <w:p w14:paraId="59541BF7" w14:textId="77777777" w:rsidR="00D77E41" w:rsidRPr="00ED172B" w:rsidRDefault="00D77E41" w:rsidP="00D77E41">
      <w:pPr>
        <w:rPr>
          <w:color w:val="000000" w:themeColor="text1"/>
          <w:szCs w:val="16"/>
        </w:rPr>
      </w:pPr>
      <w:r w:rsidRPr="00ED172B">
        <w:rPr>
          <w:color w:val="000000" w:themeColor="text1"/>
          <w:szCs w:val="16"/>
        </w:rPr>
        <w:t>Describe the results of the calculations and compare the results to the target. Describe the method used to collect these data. Provide the actual numbers used in the calculation.</w:t>
      </w:r>
    </w:p>
    <w:p w14:paraId="0AC1A934" w14:textId="77777777" w:rsidR="00D77E41" w:rsidRPr="00ED172B" w:rsidRDefault="00D77E41" w:rsidP="00D77E41">
      <w:pPr>
        <w:rPr>
          <w:color w:val="000000" w:themeColor="text1"/>
          <w:szCs w:val="16"/>
        </w:rPr>
      </w:pPr>
      <w:r w:rsidRPr="00ED172B">
        <w:rPr>
          <w:color w:val="000000" w:themeColor="text1"/>
          <w:szCs w:val="16"/>
        </w:rPr>
        <w:t xml:space="preserve">Indicators 8A and 8C: If data are from the State’s monitoring, describe the procedures used to collect these data. If data are from State monitoring, also describe the method used to select EIS programs for monitoring. If data are from a </w:t>
      </w:r>
      <w:proofErr w:type="gramStart"/>
      <w:r w:rsidRPr="00ED172B">
        <w:rPr>
          <w:color w:val="000000" w:themeColor="text1"/>
          <w:szCs w:val="16"/>
        </w:rPr>
        <w:t>State</w:t>
      </w:r>
      <w:proofErr w:type="gramEnd"/>
      <w:r w:rsidRPr="00ED172B">
        <w:rPr>
          <w:color w:val="000000" w:themeColor="text1"/>
          <w:szCs w:val="16"/>
        </w:rPr>
        <w:t xml:space="preserve"> database, describe the time period in which the data were collected (e.g., September through December, fourth quarter, selection from the full reporting period) and how the data accurately reflect data for infants and toddlers with IFSPs for the full reporting period.</w:t>
      </w:r>
    </w:p>
    <w:p w14:paraId="4284D488" w14:textId="77777777" w:rsidR="00D77E41" w:rsidRPr="00ED172B" w:rsidRDefault="00D77E41" w:rsidP="00D77E41">
      <w:pPr>
        <w:rPr>
          <w:color w:val="000000" w:themeColor="text1"/>
          <w:szCs w:val="16"/>
        </w:rPr>
      </w:pPr>
      <w:r w:rsidRPr="00ED172B">
        <w:rPr>
          <w:color w:val="000000" w:themeColor="text1"/>
          <w:szCs w:val="16"/>
        </w:rPr>
        <w:t>Indicators 8A and 8C: States are not required to report in their calculation the number of children for whom the State has identified the cause for the delay as exceptional family circumstances, as defined in 34 CFR §303.310(b), documented in the child’s record. If a State chooses to report in its calculation children for whom the State has identified the cause for the delay as exceptional family circumstances documented in the child’s record, the numbers of these children are to be included in the numerator and denominator. Include in the discussion of the data, the numbers the State used to determine its calculation under this indicator and report separately the number of documented delays attributable to exceptional family circumstances.</w:t>
      </w:r>
    </w:p>
    <w:p w14:paraId="7CDA386C" w14:textId="77777777" w:rsidR="00D77E41" w:rsidRPr="00ED172B" w:rsidRDefault="00D77E41" w:rsidP="00D77E41">
      <w:pPr>
        <w:rPr>
          <w:color w:val="000000" w:themeColor="text1"/>
          <w:szCs w:val="16"/>
        </w:rPr>
      </w:pPr>
      <w:r w:rsidRPr="00ED172B">
        <w:rPr>
          <w:color w:val="000000" w:themeColor="text1"/>
          <w:szCs w:val="16"/>
        </w:rPr>
        <w:t>Indicator 8B: Under 34 CFR §303.401(e), the State may adopt a written policy that requires the lead agency to provide notice to the parent of an eligible child with an IFSP of the impending notification to the SEA and LEA under IDEA section 637(a)(9)(A)(ii)(I) and 34 CFR §303.209(b)(1) and (2) and permits the parent within a specified time period to “opt-out” of the referral. Under the State’s opt-out policy, the State is not required to include in the calculation under 8B (in either the numerator or denominator) the number of children for whom the parents have opted out. However, the State must include in the discussion of data, the number of parents who opted out. In addition, any written opt-out policy must be on file with the Department of Education as part of the State’s Part C application under IDEA section 637(a)(9)(A)(ii)(I) and 34 CFR §§303.209(b) and 303.401(d).</w:t>
      </w:r>
    </w:p>
    <w:p w14:paraId="5AB39153" w14:textId="77777777" w:rsidR="00D77E41" w:rsidRPr="00ED172B" w:rsidRDefault="00D77E41" w:rsidP="00D77E41">
      <w:pPr>
        <w:rPr>
          <w:color w:val="000000" w:themeColor="text1"/>
          <w:szCs w:val="16"/>
        </w:rPr>
      </w:pPr>
      <w:r w:rsidRPr="00ED172B">
        <w:rPr>
          <w:color w:val="000000" w:themeColor="text1"/>
          <w:szCs w:val="16"/>
        </w:rPr>
        <w:t>Indicator 8C: The measurement is intended to capture those children for whom a transition conference must be held within the required timeline and, as such, only children between 2 years 3 months and age 3 should be included in the denominator.</w:t>
      </w:r>
    </w:p>
    <w:p w14:paraId="35DB145D" w14:textId="77777777" w:rsidR="00D77E41" w:rsidRPr="00ED172B" w:rsidRDefault="00D77E41" w:rsidP="00D77E41">
      <w:pPr>
        <w:rPr>
          <w:color w:val="000000" w:themeColor="text1"/>
          <w:szCs w:val="16"/>
        </w:rPr>
      </w:pPr>
      <w:r w:rsidRPr="00ED172B">
        <w:rPr>
          <w:color w:val="000000" w:themeColor="text1"/>
          <w:szCs w:val="16"/>
        </w:rPr>
        <w:t xml:space="preserve">Indicator 8C: Do not include in the </w:t>
      </w:r>
      <w:proofErr w:type="gramStart"/>
      <w:r w:rsidRPr="00ED172B">
        <w:rPr>
          <w:color w:val="000000" w:themeColor="text1"/>
          <w:szCs w:val="16"/>
        </w:rPr>
        <w:t>calculation, but</w:t>
      </w:r>
      <w:proofErr w:type="gramEnd"/>
      <w:r w:rsidRPr="00ED172B">
        <w:rPr>
          <w:color w:val="000000" w:themeColor="text1"/>
          <w:szCs w:val="16"/>
        </w:rPr>
        <w:t xml:space="preserve"> provide a separate number for those toddlers for whom the parent did not provide approval for the transition conference.</w:t>
      </w:r>
    </w:p>
    <w:p w14:paraId="30A90D40" w14:textId="747BAC37" w:rsidR="00D77E41" w:rsidRPr="00ED172B" w:rsidRDefault="00D77E41" w:rsidP="00D77E41">
      <w:pPr>
        <w:rPr>
          <w:color w:val="000000" w:themeColor="text1"/>
          <w:szCs w:val="16"/>
        </w:rPr>
      </w:pPr>
      <w:r w:rsidRPr="00ED172B">
        <w:rPr>
          <w:color w:val="000000" w:themeColor="text1"/>
          <w:szCs w:val="16"/>
        </w:rPr>
        <w:t xml:space="preserve">Indicators 8A, 8B, and 8C: Provide detailed information about the timely correction of </w:t>
      </w:r>
      <w:r w:rsidR="00CF4EC7" w:rsidRPr="009C5A4A">
        <w:rPr>
          <w:color w:val="000000" w:themeColor="text1"/>
          <w:szCs w:val="16"/>
        </w:rPr>
        <w:t>child-specific and regulatory/systemic</w:t>
      </w:r>
      <w:r w:rsidR="00CF4EC7" w:rsidRPr="00ED172B">
        <w:rPr>
          <w:color w:val="000000" w:themeColor="text1"/>
          <w:szCs w:val="16"/>
        </w:rPr>
        <w:t xml:space="preserve"> </w:t>
      </w:r>
      <w:r w:rsidRPr="00ED172B">
        <w:rPr>
          <w:color w:val="000000" w:themeColor="text1"/>
          <w:szCs w:val="16"/>
        </w:rPr>
        <w:t>noncompliance as noted in OSEP’s response for the previous SPP/APR. If the State did not ensure timely correction of the previous noncompliance, provide information on the extent to which noncompliance was subsequently corrected (more than one year after identification). In addition, provide information regarding the nature of any continuing noncompliance, methods to ensure correction, and any enforcement actions that were taken.</w:t>
      </w:r>
    </w:p>
    <w:p w14:paraId="606E2571" w14:textId="04A386EC" w:rsidR="00D77E41" w:rsidRPr="00ED172B" w:rsidRDefault="00D77E41" w:rsidP="00D77E41">
      <w:pPr>
        <w:rPr>
          <w:color w:val="000000" w:themeColor="text1"/>
          <w:szCs w:val="16"/>
        </w:rPr>
      </w:pPr>
      <w:r w:rsidRPr="00ED172B">
        <w:rPr>
          <w:color w:val="000000" w:themeColor="text1"/>
          <w:szCs w:val="16"/>
        </w:rPr>
        <w:t>If the State reported less than 100% compliance for the previous reporting period (e.g., for the FFY 2022 SPP/APR, the data for FFY 2021), and the State did not identify any findings of noncompliance, provide an explanation of why the State did not identify any findings of noncompliance.</w:t>
      </w:r>
    </w:p>
    <w:p w14:paraId="7C9F4E0B" w14:textId="2B46C8EA" w:rsidR="00D77E41" w:rsidRPr="00A40EE1" w:rsidRDefault="000D0117" w:rsidP="007B0787">
      <w:pPr>
        <w:pStyle w:val="Heading2"/>
      </w:pPr>
      <w:r w:rsidRPr="00A40EE1">
        <w:t xml:space="preserve">8C - </w:t>
      </w:r>
      <w:r w:rsidR="00D77E41" w:rsidRPr="00A40EE1">
        <w:t>Indicator Data</w:t>
      </w:r>
    </w:p>
    <w:p w14:paraId="3B2129A9" w14:textId="65DCDE68" w:rsidR="00DC0682" w:rsidRDefault="00DC0682">
      <w:pPr>
        <w:rPr>
          <w:b/>
          <w:color w:val="000000" w:themeColor="text1"/>
        </w:rPr>
      </w:pPr>
      <w:r w:rsidRPr="00ED172B">
        <w:rPr>
          <w:b/>
          <w:color w:val="000000" w:themeColor="text1"/>
        </w:rPr>
        <w:t>Historical Data</w:t>
      </w:r>
    </w:p>
    <w:tbl>
      <w:tblPr>
        <w:tblW w:w="17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08CBASELINEDATA"/>
      </w:tblPr>
      <w:tblGrid>
        <w:gridCol w:w="2899"/>
        <w:gridCol w:w="875"/>
      </w:tblGrid>
      <w:tr w:rsidR="00C25621" w:rsidRPr="00ED172B" w14:paraId="30A17130" w14:textId="77777777" w:rsidTr="00A40EE1">
        <w:trPr>
          <w:trHeight w:val="350"/>
          <w:tblHeader/>
        </w:trPr>
        <w:tc>
          <w:tcPr>
            <w:tcW w:w="4285" w:type="pct"/>
            <w:tcBorders>
              <w:bottom w:val="single" w:sz="4" w:space="0" w:color="auto"/>
            </w:tcBorders>
            <w:shd w:val="clear" w:color="auto" w:fill="auto"/>
            <w:vAlign w:val="center"/>
          </w:tcPr>
          <w:p w14:paraId="08F1A2F9" w14:textId="77777777" w:rsidR="00C25621" w:rsidRPr="001071FD" w:rsidRDefault="00C25621" w:rsidP="00C15786">
            <w:pPr>
              <w:jc w:val="center"/>
              <w:rPr>
                <w:b/>
                <w:bCs/>
                <w:color w:val="000000" w:themeColor="text1"/>
              </w:rPr>
            </w:pPr>
            <w:r>
              <w:rPr>
                <w:b/>
                <w:bCs/>
                <w:color w:val="000000" w:themeColor="text1"/>
              </w:rPr>
              <w:t>Baseline Year</w:t>
            </w:r>
          </w:p>
        </w:tc>
        <w:tc>
          <w:tcPr>
            <w:tcW w:w="715" w:type="pct"/>
            <w:shd w:val="clear" w:color="auto" w:fill="auto"/>
            <w:vAlign w:val="center"/>
          </w:tcPr>
          <w:p w14:paraId="3905DAA3" w14:textId="77777777" w:rsidR="00C25621" w:rsidRPr="001071FD" w:rsidRDefault="00C25621" w:rsidP="00C15786">
            <w:pPr>
              <w:jc w:val="center"/>
              <w:rPr>
                <w:b/>
                <w:bCs/>
                <w:color w:val="000000" w:themeColor="text1"/>
              </w:rPr>
            </w:pPr>
            <w:r w:rsidRPr="001071FD">
              <w:rPr>
                <w:b/>
                <w:bCs/>
                <w:color w:val="000000" w:themeColor="text1"/>
              </w:rPr>
              <w:t>Baseline Data</w:t>
            </w:r>
          </w:p>
        </w:tc>
      </w:tr>
      <w:tr w:rsidR="000378F3" w:rsidRPr="00ED172B" w14:paraId="0424A396" w14:textId="77777777" w:rsidTr="00A40EE1">
        <w:trPr>
          <w:trHeight w:val="350"/>
        </w:trPr>
        <w:tc>
          <w:tcPr>
            <w:tcW w:w="4285" w:type="pct"/>
            <w:tcBorders>
              <w:bottom w:val="single" w:sz="4" w:space="0" w:color="auto"/>
            </w:tcBorders>
            <w:shd w:val="clear" w:color="auto" w:fill="auto"/>
            <w:vAlign w:val="center"/>
          </w:tcPr>
          <w:p w14:paraId="3C800D56" w14:textId="21A7A9C0" w:rsidR="000378F3" w:rsidRPr="00ED172B" w:rsidRDefault="000378F3" w:rsidP="000378F3">
            <w:pPr>
              <w:jc w:val="center"/>
              <w:rPr>
                <w:b/>
                <w:color w:val="000000" w:themeColor="text1"/>
              </w:rPr>
            </w:pPr>
            <w:r w:rsidRPr="00ED172B">
              <w:rPr>
                <w:color w:val="000000" w:themeColor="text1"/>
              </w:rPr>
              <w:t>2005</w:t>
            </w:r>
          </w:p>
        </w:tc>
        <w:tc>
          <w:tcPr>
            <w:tcW w:w="715" w:type="pct"/>
            <w:shd w:val="clear" w:color="auto" w:fill="auto"/>
            <w:vAlign w:val="center"/>
          </w:tcPr>
          <w:p w14:paraId="178C8059" w14:textId="6EB88F64" w:rsidR="000378F3" w:rsidRPr="00ED172B" w:rsidRDefault="000378F3" w:rsidP="000378F3">
            <w:pPr>
              <w:jc w:val="center"/>
              <w:rPr>
                <w:color w:val="000000" w:themeColor="text1"/>
              </w:rPr>
            </w:pPr>
            <w:r w:rsidRPr="00ED172B">
              <w:rPr>
                <w:color w:val="000000" w:themeColor="text1"/>
              </w:rPr>
              <w:t>87.00%</w:t>
            </w:r>
          </w:p>
        </w:tc>
      </w:tr>
    </w:tbl>
    <w:p w14:paraId="654D1CBD" w14:textId="77777777" w:rsidR="00C25621" w:rsidRPr="00ED172B" w:rsidRDefault="00C25621">
      <w:pPr>
        <w:rPr>
          <w:b/>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08CHISTDATA"/>
      </w:tblPr>
      <w:tblGrid>
        <w:gridCol w:w="684"/>
        <w:gridCol w:w="2022"/>
        <w:gridCol w:w="2022"/>
        <w:gridCol w:w="2022"/>
        <w:gridCol w:w="2022"/>
        <w:gridCol w:w="2018"/>
      </w:tblGrid>
      <w:tr w:rsidR="00ED172B" w:rsidRPr="00ED172B" w14:paraId="2758FAB4" w14:textId="77777777" w:rsidTr="00A40EE1">
        <w:trPr>
          <w:trHeight w:val="350"/>
        </w:trPr>
        <w:tc>
          <w:tcPr>
            <w:tcW w:w="317" w:type="pct"/>
            <w:tcBorders>
              <w:bottom w:val="single" w:sz="4" w:space="0" w:color="auto"/>
            </w:tcBorders>
            <w:shd w:val="clear" w:color="auto" w:fill="auto"/>
          </w:tcPr>
          <w:p w14:paraId="695712EA" w14:textId="77777777" w:rsidR="00DC0682" w:rsidRPr="00ED172B" w:rsidRDefault="00DC0682" w:rsidP="00186420">
            <w:pPr>
              <w:jc w:val="center"/>
              <w:rPr>
                <w:b/>
                <w:color w:val="000000" w:themeColor="text1"/>
                <w:szCs w:val="16"/>
              </w:rPr>
            </w:pPr>
            <w:r w:rsidRPr="00ED172B">
              <w:rPr>
                <w:b/>
                <w:color w:val="000000" w:themeColor="text1"/>
                <w:szCs w:val="16"/>
              </w:rPr>
              <w:t>FFY</w:t>
            </w:r>
          </w:p>
        </w:tc>
        <w:tc>
          <w:tcPr>
            <w:tcW w:w="937" w:type="pct"/>
            <w:shd w:val="clear" w:color="auto" w:fill="auto"/>
            <w:vAlign w:val="center"/>
          </w:tcPr>
          <w:p w14:paraId="4C7D7D03" w14:textId="5146FA9E" w:rsidR="00DC0682" w:rsidRPr="00ED172B" w:rsidRDefault="002163F2" w:rsidP="00CD79C5">
            <w:pPr>
              <w:jc w:val="center"/>
              <w:rPr>
                <w:b/>
                <w:color w:val="000000" w:themeColor="text1"/>
                <w:szCs w:val="16"/>
              </w:rPr>
            </w:pPr>
            <w:r w:rsidRPr="00ED172B">
              <w:rPr>
                <w:rFonts w:cs="Arial"/>
                <w:b/>
                <w:color w:val="000000" w:themeColor="text1"/>
                <w:szCs w:val="16"/>
              </w:rPr>
              <w:t>2017</w:t>
            </w:r>
          </w:p>
        </w:tc>
        <w:tc>
          <w:tcPr>
            <w:tcW w:w="937" w:type="pct"/>
            <w:shd w:val="clear" w:color="auto" w:fill="auto"/>
            <w:vAlign w:val="center"/>
          </w:tcPr>
          <w:p w14:paraId="0531CC69" w14:textId="4A4C6B62" w:rsidR="00DC0682" w:rsidRPr="00ED172B" w:rsidRDefault="002163F2" w:rsidP="00CD79C5">
            <w:pPr>
              <w:jc w:val="center"/>
              <w:rPr>
                <w:b/>
                <w:color w:val="000000" w:themeColor="text1"/>
                <w:szCs w:val="16"/>
              </w:rPr>
            </w:pPr>
            <w:r w:rsidRPr="00ED172B">
              <w:rPr>
                <w:rFonts w:cs="Arial"/>
                <w:b/>
                <w:color w:val="000000" w:themeColor="text1"/>
                <w:szCs w:val="16"/>
              </w:rPr>
              <w:t>2018</w:t>
            </w:r>
          </w:p>
        </w:tc>
        <w:tc>
          <w:tcPr>
            <w:tcW w:w="937" w:type="pct"/>
            <w:shd w:val="clear" w:color="auto" w:fill="auto"/>
            <w:vAlign w:val="center"/>
          </w:tcPr>
          <w:p w14:paraId="627B9655" w14:textId="2E85ECC1" w:rsidR="00DC0682" w:rsidRPr="00ED172B" w:rsidRDefault="002163F2" w:rsidP="00CD79C5">
            <w:pPr>
              <w:jc w:val="center"/>
              <w:rPr>
                <w:b/>
                <w:color w:val="000000" w:themeColor="text1"/>
                <w:szCs w:val="16"/>
              </w:rPr>
            </w:pPr>
            <w:r w:rsidRPr="00ED172B">
              <w:rPr>
                <w:rFonts w:cs="Arial"/>
                <w:b/>
                <w:color w:val="000000" w:themeColor="text1"/>
                <w:szCs w:val="16"/>
              </w:rPr>
              <w:t>2019</w:t>
            </w:r>
          </w:p>
        </w:tc>
        <w:tc>
          <w:tcPr>
            <w:tcW w:w="937" w:type="pct"/>
            <w:shd w:val="clear" w:color="auto" w:fill="auto"/>
            <w:vAlign w:val="center"/>
          </w:tcPr>
          <w:p w14:paraId="3A4331F1" w14:textId="73B7B60C" w:rsidR="00DC0682" w:rsidRPr="00ED172B" w:rsidRDefault="002163F2" w:rsidP="00CD79C5">
            <w:pPr>
              <w:jc w:val="center"/>
              <w:rPr>
                <w:b/>
                <w:color w:val="000000" w:themeColor="text1"/>
                <w:szCs w:val="16"/>
              </w:rPr>
            </w:pPr>
            <w:r w:rsidRPr="00ED172B">
              <w:rPr>
                <w:rFonts w:cs="Arial"/>
                <w:b/>
                <w:color w:val="000000" w:themeColor="text1"/>
                <w:szCs w:val="16"/>
              </w:rPr>
              <w:t>2020</w:t>
            </w:r>
          </w:p>
        </w:tc>
        <w:tc>
          <w:tcPr>
            <w:tcW w:w="937" w:type="pct"/>
            <w:shd w:val="clear" w:color="auto" w:fill="auto"/>
            <w:vAlign w:val="center"/>
          </w:tcPr>
          <w:p w14:paraId="3EDFB614" w14:textId="521411CB" w:rsidR="00DC0682" w:rsidRPr="00ED172B" w:rsidRDefault="006D43D3" w:rsidP="00CD79C5">
            <w:pPr>
              <w:jc w:val="center"/>
              <w:rPr>
                <w:b/>
                <w:color w:val="000000" w:themeColor="text1"/>
                <w:szCs w:val="16"/>
              </w:rPr>
            </w:pPr>
            <w:r w:rsidRPr="00ED172B">
              <w:rPr>
                <w:rFonts w:cs="Arial"/>
                <w:b/>
                <w:color w:val="000000" w:themeColor="text1"/>
                <w:szCs w:val="16"/>
              </w:rPr>
              <w:t>2021</w:t>
            </w:r>
          </w:p>
        </w:tc>
      </w:tr>
      <w:tr w:rsidR="00ED172B" w:rsidRPr="00ED172B" w14:paraId="7BEE33EE" w14:textId="77777777" w:rsidTr="00A40EE1">
        <w:trPr>
          <w:trHeight w:val="357"/>
        </w:trPr>
        <w:tc>
          <w:tcPr>
            <w:tcW w:w="317" w:type="pct"/>
            <w:shd w:val="clear" w:color="auto" w:fill="auto"/>
          </w:tcPr>
          <w:p w14:paraId="1B969246" w14:textId="74F4A18D" w:rsidR="00DC0682" w:rsidRPr="00ED172B" w:rsidRDefault="00DC0682" w:rsidP="00D21F29">
            <w:pPr>
              <w:jc w:val="center"/>
              <w:rPr>
                <w:color w:val="000000" w:themeColor="text1"/>
                <w:szCs w:val="16"/>
              </w:rPr>
            </w:pPr>
            <w:r w:rsidRPr="00ED172B">
              <w:rPr>
                <w:color w:val="000000" w:themeColor="text1"/>
                <w:szCs w:val="16"/>
              </w:rPr>
              <w:t>Target</w:t>
            </w:r>
          </w:p>
        </w:tc>
        <w:tc>
          <w:tcPr>
            <w:tcW w:w="937" w:type="pct"/>
            <w:shd w:val="clear" w:color="auto" w:fill="auto"/>
          </w:tcPr>
          <w:p w14:paraId="7A765AD2" w14:textId="66FB6C70" w:rsidR="00DC0682" w:rsidRPr="00ED172B" w:rsidRDefault="00896860" w:rsidP="00CD79C5">
            <w:pPr>
              <w:jc w:val="center"/>
              <w:rPr>
                <w:color w:val="000000" w:themeColor="text1"/>
                <w:szCs w:val="16"/>
              </w:rPr>
            </w:pPr>
            <w:r w:rsidRPr="00ED172B">
              <w:rPr>
                <w:color w:val="000000" w:themeColor="text1"/>
                <w:szCs w:val="16"/>
              </w:rPr>
              <w:t>100%</w:t>
            </w:r>
          </w:p>
        </w:tc>
        <w:tc>
          <w:tcPr>
            <w:tcW w:w="937" w:type="pct"/>
            <w:shd w:val="clear" w:color="auto" w:fill="auto"/>
          </w:tcPr>
          <w:p w14:paraId="298730DD" w14:textId="567C00C5" w:rsidR="00DC0682" w:rsidRPr="00ED172B" w:rsidRDefault="00896860" w:rsidP="00CD79C5">
            <w:pPr>
              <w:jc w:val="center"/>
              <w:rPr>
                <w:color w:val="000000" w:themeColor="text1"/>
                <w:szCs w:val="16"/>
              </w:rPr>
            </w:pPr>
            <w:r w:rsidRPr="00ED172B">
              <w:rPr>
                <w:color w:val="000000" w:themeColor="text1"/>
                <w:szCs w:val="16"/>
              </w:rPr>
              <w:t>100%</w:t>
            </w:r>
          </w:p>
        </w:tc>
        <w:tc>
          <w:tcPr>
            <w:tcW w:w="937" w:type="pct"/>
            <w:shd w:val="clear" w:color="auto" w:fill="auto"/>
          </w:tcPr>
          <w:p w14:paraId="426A4A74" w14:textId="6E36579C" w:rsidR="00DC0682" w:rsidRPr="00ED172B" w:rsidRDefault="00896860" w:rsidP="00CD79C5">
            <w:pPr>
              <w:jc w:val="center"/>
              <w:rPr>
                <w:color w:val="000000" w:themeColor="text1"/>
                <w:szCs w:val="16"/>
              </w:rPr>
            </w:pPr>
            <w:r w:rsidRPr="00ED172B">
              <w:rPr>
                <w:color w:val="000000" w:themeColor="text1"/>
                <w:szCs w:val="16"/>
              </w:rPr>
              <w:t>100%</w:t>
            </w:r>
          </w:p>
        </w:tc>
        <w:tc>
          <w:tcPr>
            <w:tcW w:w="937" w:type="pct"/>
            <w:shd w:val="clear" w:color="auto" w:fill="auto"/>
          </w:tcPr>
          <w:p w14:paraId="02B71884" w14:textId="35CBF7E7" w:rsidR="00DC0682" w:rsidRPr="00ED172B" w:rsidRDefault="00896860" w:rsidP="00CD79C5">
            <w:pPr>
              <w:jc w:val="center"/>
              <w:rPr>
                <w:color w:val="000000" w:themeColor="text1"/>
                <w:szCs w:val="16"/>
              </w:rPr>
            </w:pPr>
            <w:r w:rsidRPr="00ED172B">
              <w:rPr>
                <w:color w:val="000000" w:themeColor="text1"/>
                <w:szCs w:val="16"/>
              </w:rPr>
              <w:t>100%</w:t>
            </w:r>
          </w:p>
        </w:tc>
        <w:tc>
          <w:tcPr>
            <w:tcW w:w="937" w:type="pct"/>
            <w:shd w:val="clear" w:color="auto" w:fill="auto"/>
          </w:tcPr>
          <w:p w14:paraId="4534214C" w14:textId="6CF2390C" w:rsidR="00DC0682" w:rsidRPr="00ED172B" w:rsidRDefault="00896860" w:rsidP="00CD79C5">
            <w:pPr>
              <w:jc w:val="center"/>
              <w:rPr>
                <w:color w:val="000000" w:themeColor="text1"/>
                <w:szCs w:val="16"/>
              </w:rPr>
            </w:pPr>
            <w:r w:rsidRPr="00ED172B">
              <w:rPr>
                <w:color w:val="000000" w:themeColor="text1"/>
                <w:szCs w:val="16"/>
              </w:rPr>
              <w:t>100%</w:t>
            </w:r>
          </w:p>
        </w:tc>
      </w:tr>
      <w:tr w:rsidR="00ED172B" w:rsidRPr="00ED172B" w14:paraId="5C007E21" w14:textId="77777777" w:rsidTr="00A40EE1">
        <w:trPr>
          <w:trHeight w:val="85"/>
        </w:trPr>
        <w:tc>
          <w:tcPr>
            <w:tcW w:w="317" w:type="pct"/>
            <w:shd w:val="clear" w:color="auto" w:fill="auto"/>
          </w:tcPr>
          <w:p w14:paraId="7C4B21B3" w14:textId="77777777" w:rsidR="00DC0682" w:rsidRPr="00ED172B" w:rsidRDefault="00DC0682" w:rsidP="00D21F29">
            <w:pPr>
              <w:jc w:val="center"/>
              <w:rPr>
                <w:color w:val="000000" w:themeColor="text1"/>
                <w:szCs w:val="16"/>
              </w:rPr>
            </w:pPr>
            <w:r w:rsidRPr="00ED172B">
              <w:rPr>
                <w:color w:val="000000" w:themeColor="text1"/>
                <w:szCs w:val="16"/>
              </w:rPr>
              <w:t>Data</w:t>
            </w:r>
          </w:p>
        </w:tc>
        <w:tc>
          <w:tcPr>
            <w:tcW w:w="937" w:type="pct"/>
            <w:shd w:val="clear" w:color="auto" w:fill="auto"/>
            <w:vAlign w:val="center"/>
          </w:tcPr>
          <w:p w14:paraId="6958D420" w14:textId="788EF07E" w:rsidR="00DC0682" w:rsidRPr="00ED172B" w:rsidRDefault="00860830" w:rsidP="00CD79C5">
            <w:pPr>
              <w:jc w:val="center"/>
              <w:rPr>
                <w:color w:val="000000" w:themeColor="text1"/>
                <w:szCs w:val="16"/>
              </w:rPr>
            </w:pPr>
            <w:r w:rsidRPr="00ED172B">
              <w:rPr>
                <w:rFonts w:cs="Arial"/>
                <w:color w:val="000000" w:themeColor="text1"/>
                <w:szCs w:val="16"/>
              </w:rPr>
              <w:t>98.14%</w:t>
            </w:r>
          </w:p>
        </w:tc>
        <w:tc>
          <w:tcPr>
            <w:tcW w:w="937" w:type="pct"/>
            <w:tcBorders>
              <w:bottom w:val="single" w:sz="4" w:space="0" w:color="auto"/>
            </w:tcBorders>
            <w:shd w:val="clear" w:color="auto" w:fill="auto"/>
            <w:vAlign w:val="center"/>
          </w:tcPr>
          <w:p w14:paraId="0FCEB275" w14:textId="6D1C5DA8" w:rsidR="00DC0682" w:rsidRPr="00ED172B" w:rsidRDefault="00860830" w:rsidP="00CD79C5">
            <w:pPr>
              <w:jc w:val="center"/>
              <w:rPr>
                <w:color w:val="000000" w:themeColor="text1"/>
                <w:szCs w:val="16"/>
              </w:rPr>
            </w:pPr>
            <w:r w:rsidRPr="00ED172B">
              <w:rPr>
                <w:rFonts w:cs="Arial"/>
                <w:color w:val="000000" w:themeColor="text1"/>
                <w:szCs w:val="16"/>
              </w:rPr>
              <w:t>98.58%</w:t>
            </w:r>
          </w:p>
        </w:tc>
        <w:tc>
          <w:tcPr>
            <w:tcW w:w="937" w:type="pct"/>
            <w:tcBorders>
              <w:bottom w:val="single" w:sz="4" w:space="0" w:color="auto"/>
            </w:tcBorders>
            <w:shd w:val="clear" w:color="auto" w:fill="auto"/>
            <w:vAlign w:val="center"/>
          </w:tcPr>
          <w:p w14:paraId="07A0FC63" w14:textId="1E853085" w:rsidR="00DC0682" w:rsidRPr="00ED172B" w:rsidRDefault="00860830" w:rsidP="00CD79C5">
            <w:pPr>
              <w:jc w:val="center"/>
              <w:rPr>
                <w:color w:val="000000" w:themeColor="text1"/>
                <w:szCs w:val="16"/>
              </w:rPr>
            </w:pPr>
            <w:r w:rsidRPr="00ED172B">
              <w:rPr>
                <w:rFonts w:cs="Arial"/>
                <w:color w:val="000000" w:themeColor="text1"/>
                <w:szCs w:val="16"/>
              </w:rPr>
              <w:t>98.43%</w:t>
            </w:r>
          </w:p>
        </w:tc>
        <w:tc>
          <w:tcPr>
            <w:tcW w:w="937" w:type="pct"/>
            <w:tcBorders>
              <w:bottom w:val="single" w:sz="4" w:space="0" w:color="auto"/>
            </w:tcBorders>
            <w:shd w:val="clear" w:color="auto" w:fill="auto"/>
            <w:vAlign w:val="center"/>
          </w:tcPr>
          <w:p w14:paraId="45FF1930" w14:textId="6983E3B1" w:rsidR="00DC0682" w:rsidRPr="00ED172B" w:rsidRDefault="00860830" w:rsidP="00CD79C5">
            <w:pPr>
              <w:jc w:val="center"/>
              <w:rPr>
                <w:color w:val="000000" w:themeColor="text1"/>
                <w:szCs w:val="16"/>
              </w:rPr>
            </w:pPr>
            <w:r w:rsidRPr="00ED172B">
              <w:rPr>
                <w:rFonts w:cs="Arial"/>
                <w:color w:val="000000" w:themeColor="text1"/>
                <w:szCs w:val="16"/>
              </w:rPr>
              <w:t>99.20%</w:t>
            </w:r>
          </w:p>
        </w:tc>
        <w:tc>
          <w:tcPr>
            <w:tcW w:w="937" w:type="pct"/>
            <w:tcBorders>
              <w:bottom w:val="single" w:sz="4" w:space="0" w:color="auto"/>
            </w:tcBorders>
            <w:shd w:val="clear" w:color="auto" w:fill="auto"/>
            <w:vAlign w:val="center"/>
          </w:tcPr>
          <w:p w14:paraId="66761B41" w14:textId="671A36D9" w:rsidR="00DC0682" w:rsidRPr="00ED172B" w:rsidRDefault="00860830" w:rsidP="00CD79C5">
            <w:pPr>
              <w:jc w:val="center"/>
              <w:rPr>
                <w:color w:val="000000" w:themeColor="text1"/>
                <w:szCs w:val="16"/>
              </w:rPr>
            </w:pPr>
            <w:r w:rsidRPr="00ED172B">
              <w:rPr>
                <w:rFonts w:cs="Arial"/>
                <w:color w:val="000000" w:themeColor="text1"/>
                <w:szCs w:val="16"/>
              </w:rPr>
              <w:t>99.12%</w:t>
            </w:r>
          </w:p>
        </w:tc>
      </w:tr>
    </w:tbl>
    <w:p w14:paraId="1AFB914D" w14:textId="77777777" w:rsidR="008A4FF2" w:rsidRPr="00ED172B" w:rsidRDefault="008A4FF2">
      <w:pPr>
        <w:rPr>
          <w:b/>
          <w:color w:val="000000" w:themeColor="text1"/>
        </w:rPr>
      </w:pPr>
    </w:p>
    <w:p w14:paraId="211F56D1" w14:textId="77777777" w:rsidR="008A4FF2" w:rsidRPr="00ED172B" w:rsidRDefault="008A4FF2">
      <w:pPr>
        <w:rPr>
          <w:b/>
          <w:color w:val="000000" w:themeColor="text1"/>
        </w:rPr>
      </w:pPr>
    </w:p>
    <w:p w14:paraId="19F398F3" w14:textId="7D1EC959" w:rsidR="00DC0682" w:rsidRPr="00ED172B" w:rsidRDefault="00DC0682">
      <w:pPr>
        <w:rPr>
          <w:b/>
          <w:color w:val="000000" w:themeColor="text1"/>
        </w:rPr>
      </w:pPr>
      <w:r w:rsidRPr="00ED172B">
        <w:rPr>
          <w:b/>
          <w:color w:val="000000" w:themeColor="text1"/>
        </w:rPr>
        <w:t>Targets</w:t>
      </w:r>
    </w:p>
    <w:tbl>
      <w:tblPr>
        <w:tblW w:w="4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08CTARGETS"/>
      </w:tblPr>
      <w:tblGrid>
        <w:gridCol w:w="679"/>
        <w:gridCol w:w="1912"/>
        <w:gridCol w:w="2041"/>
        <w:gridCol w:w="2042"/>
        <w:gridCol w:w="2042"/>
      </w:tblGrid>
      <w:tr w:rsidR="00C843AF" w:rsidRPr="00ED172B" w14:paraId="4A0A94D5" w14:textId="2110C8A4" w:rsidTr="00E415ED">
        <w:trPr>
          <w:trHeight w:val="328"/>
        </w:trPr>
        <w:tc>
          <w:tcPr>
            <w:tcW w:w="318" w:type="pct"/>
            <w:tcBorders>
              <w:bottom w:val="single" w:sz="4" w:space="0" w:color="auto"/>
            </w:tcBorders>
            <w:shd w:val="clear" w:color="auto" w:fill="auto"/>
          </w:tcPr>
          <w:p w14:paraId="313F5767" w14:textId="77777777" w:rsidR="00C843AF" w:rsidRPr="00ED172B" w:rsidRDefault="00C843AF" w:rsidP="00A74C59">
            <w:pPr>
              <w:jc w:val="center"/>
              <w:rPr>
                <w:b/>
                <w:color w:val="000000" w:themeColor="text1"/>
                <w:szCs w:val="16"/>
              </w:rPr>
            </w:pPr>
            <w:r w:rsidRPr="00ED172B">
              <w:rPr>
                <w:b/>
                <w:color w:val="000000" w:themeColor="text1"/>
                <w:szCs w:val="16"/>
              </w:rPr>
              <w:t>FFY</w:t>
            </w:r>
          </w:p>
        </w:tc>
        <w:tc>
          <w:tcPr>
            <w:tcW w:w="1115" w:type="pct"/>
            <w:shd w:val="clear" w:color="auto" w:fill="auto"/>
            <w:vAlign w:val="center"/>
          </w:tcPr>
          <w:p w14:paraId="6608DBF0" w14:textId="3185DA2A" w:rsidR="00C843AF" w:rsidRPr="00ED172B" w:rsidRDefault="00C843AF" w:rsidP="00A74C59">
            <w:pPr>
              <w:jc w:val="center"/>
              <w:rPr>
                <w:b/>
                <w:color w:val="000000" w:themeColor="text1"/>
                <w:szCs w:val="16"/>
              </w:rPr>
            </w:pPr>
            <w:r w:rsidRPr="00ED172B">
              <w:rPr>
                <w:rFonts w:cs="Arial"/>
                <w:b/>
                <w:color w:val="000000" w:themeColor="text1"/>
                <w:szCs w:val="16"/>
              </w:rPr>
              <w:t>2022</w:t>
            </w:r>
          </w:p>
        </w:tc>
        <w:tc>
          <w:tcPr>
            <w:tcW w:w="1189" w:type="pct"/>
          </w:tcPr>
          <w:p w14:paraId="1BEDEEFC" w14:textId="6DD58D98" w:rsidR="00C843AF" w:rsidRPr="00ED172B" w:rsidRDefault="00C843AF" w:rsidP="00A74C59">
            <w:pPr>
              <w:jc w:val="center"/>
              <w:rPr>
                <w:rFonts w:cs="Arial"/>
                <w:b/>
                <w:color w:val="000000" w:themeColor="text1"/>
                <w:szCs w:val="16"/>
              </w:rPr>
            </w:pPr>
            <w:r>
              <w:rPr>
                <w:rFonts w:cs="Arial"/>
                <w:b/>
                <w:color w:val="000000" w:themeColor="text1"/>
                <w:szCs w:val="16"/>
              </w:rPr>
              <w:t>2023</w:t>
            </w:r>
          </w:p>
        </w:tc>
        <w:tc>
          <w:tcPr>
            <w:tcW w:w="1189" w:type="pct"/>
          </w:tcPr>
          <w:p w14:paraId="11F5F4E5" w14:textId="34A5E91F" w:rsidR="00C843AF" w:rsidRPr="00ED172B" w:rsidRDefault="00C843AF" w:rsidP="00A74C59">
            <w:pPr>
              <w:jc w:val="center"/>
              <w:rPr>
                <w:rFonts w:cs="Arial"/>
                <w:b/>
                <w:color w:val="000000" w:themeColor="text1"/>
                <w:szCs w:val="16"/>
              </w:rPr>
            </w:pPr>
            <w:r w:rsidRPr="005A1B4F">
              <w:rPr>
                <w:rFonts w:cs="Arial"/>
                <w:b/>
                <w:color w:val="000000" w:themeColor="text1"/>
                <w:szCs w:val="16"/>
              </w:rPr>
              <w:t>2024</w:t>
            </w:r>
          </w:p>
        </w:tc>
        <w:tc>
          <w:tcPr>
            <w:tcW w:w="1189" w:type="pct"/>
          </w:tcPr>
          <w:p w14:paraId="23C0A346" w14:textId="5BED0920" w:rsidR="00C843AF" w:rsidRPr="00ED172B" w:rsidRDefault="00C843AF" w:rsidP="00A74C59">
            <w:pPr>
              <w:jc w:val="center"/>
              <w:rPr>
                <w:rFonts w:cs="Arial"/>
                <w:b/>
                <w:color w:val="000000" w:themeColor="text1"/>
                <w:szCs w:val="16"/>
              </w:rPr>
            </w:pPr>
            <w:r w:rsidRPr="005A1B4F">
              <w:rPr>
                <w:rFonts w:cs="Arial"/>
                <w:b/>
                <w:color w:val="000000" w:themeColor="text1"/>
                <w:szCs w:val="16"/>
              </w:rPr>
              <w:t>2025</w:t>
            </w:r>
          </w:p>
        </w:tc>
      </w:tr>
      <w:tr w:rsidR="00C843AF" w:rsidRPr="00ED172B" w14:paraId="330A4207" w14:textId="28309058" w:rsidTr="00E415ED">
        <w:trPr>
          <w:trHeight w:val="334"/>
        </w:trPr>
        <w:tc>
          <w:tcPr>
            <w:tcW w:w="318" w:type="pct"/>
            <w:shd w:val="clear" w:color="auto" w:fill="auto"/>
          </w:tcPr>
          <w:p w14:paraId="12FC7A89" w14:textId="77777777" w:rsidR="00C843AF" w:rsidRPr="00ED172B" w:rsidRDefault="00C843AF" w:rsidP="00D21F29">
            <w:pPr>
              <w:jc w:val="center"/>
              <w:rPr>
                <w:color w:val="000000" w:themeColor="text1"/>
                <w:szCs w:val="16"/>
              </w:rPr>
            </w:pPr>
            <w:r w:rsidRPr="00ED172B">
              <w:rPr>
                <w:color w:val="000000" w:themeColor="text1"/>
                <w:szCs w:val="16"/>
              </w:rPr>
              <w:t>Target</w:t>
            </w:r>
          </w:p>
        </w:tc>
        <w:tc>
          <w:tcPr>
            <w:tcW w:w="1115" w:type="pct"/>
            <w:shd w:val="clear" w:color="auto" w:fill="auto"/>
          </w:tcPr>
          <w:p w14:paraId="7AF5945C" w14:textId="2C6978AD" w:rsidR="00C843AF" w:rsidRPr="00ED172B" w:rsidRDefault="00C843AF" w:rsidP="00A74C59">
            <w:pPr>
              <w:jc w:val="center"/>
              <w:rPr>
                <w:color w:val="000000" w:themeColor="text1"/>
                <w:szCs w:val="16"/>
              </w:rPr>
            </w:pPr>
            <w:r w:rsidRPr="00ED172B">
              <w:rPr>
                <w:color w:val="000000" w:themeColor="text1"/>
                <w:szCs w:val="16"/>
              </w:rPr>
              <w:t>100%</w:t>
            </w:r>
          </w:p>
        </w:tc>
        <w:tc>
          <w:tcPr>
            <w:tcW w:w="1189" w:type="pct"/>
          </w:tcPr>
          <w:p w14:paraId="6A1E3CBC" w14:textId="7AF93675" w:rsidR="00C843AF" w:rsidRPr="00ED172B" w:rsidRDefault="00C843AF" w:rsidP="00A74C59">
            <w:pPr>
              <w:jc w:val="center"/>
              <w:rPr>
                <w:color w:val="000000" w:themeColor="text1"/>
                <w:szCs w:val="16"/>
              </w:rPr>
            </w:pPr>
            <w:r>
              <w:rPr>
                <w:rFonts w:cs="Arial"/>
                <w:color w:val="000000" w:themeColor="text1"/>
                <w:szCs w:val="16"/>
              </w:rPr>
              <w:t>100%</w:t>
            </w:r>
          </w:p>
        </w:tc>
        <w:tc>
          <w:tcPr>
            <w:tcW w:w="1189" w:type="pct"/>
          </w:tcPr>
          <w:p w14:paraId="250CDE0D" w14:textId="2C29838D" w:rsidR="00C843AF" w:rsidRPr="00ED172B" w:rsidRDefault="00C843AF" w:rsidP="00A74C59">
            <w:pPr>
              <w:jc w:val="center"/>
              <w:rPr>
                <w:color w:val="000000" w:themeColor="text1"/>
                <w:szCs w:val="16"/>
              </w:rPr>
            </w:pPr>
            <w:r w:rsidRPr="005F5F3C">
              <w:rPr>
                <w:rFonts w:cs="Arial"/>
                <w:color w:val="000000" w:themeColor="text1"/>
                <w:szCs w:val="16"/>
              </w:rPr>
              <w:t>100%</w:t>
            </w:r>
          </w:p>
        </w:tc>
        <w:tc>
          <w:tcPr>
            <w:tcW w:w="1189" w:type="pct"/>
          </w:tcPr>
          <w:p w14:paraId="79AF65D2" w14:textId="1AB28DA5" w:rsidR="00C843AF" w:rsidRPr="00ED172B" w:rsidRDefault="00C843AF" w:rsidP="00A74C59">
            <w:pPr>
              <w:jc w:val="center"/>
              <w:rPr>
                <w:color w:val="000000" w:themeColor="text1"/>
                <w:szCs w:val="16"/>
              </w:rPr>
            </w:pPr>
            <w:r w:rsidRPr="005F5F3C">
              <w:rPr>
                <w:rFonts w:cs="Arial"/>
                <w:color w:val="000000" w:themeColor="text1"/>
                <w:szCs w:val="16"/>
              </w:rPr>
              <w:t>100%</w:t>
            </w:r>
          </w:p>
        </w:tc>
      </w:tr>
    </w:tbl>
    <w:p w14:paraId="4A23C4F7" w14:textId="107BBCF7" w:rsidR="003C1AB9" w:rsidRPr="00ED172B" w:rsidRDefault="00F22D09">
      <w:pPr>
        <w:rPr>
          <w:b/>
          <w:color w:val="000000" w:themeColor="text1"/>
        </w:rPr>
      </w:pPr>
      <w:r>
        <w:rPr>
          <w:b/>
          <w:color w:val="000000" w:themeColor="text1"/>
        </w:rPr>
        <w:t>FFY 2022 SPP/APR Data</w:t>
      </w:r>
    </w:p>
    <w:p w14:paraId="4035DB23" w14:textId="07CE3251" w:rsidR="00D3572A" w:rsidRPr="00ED172B" w:rsidRDefault="00D3572A">
      <w:pPr>
        <w:rPr>
          <w:b/>
          <w:color w:val="000000" w:themeColor="text1"/>
          <w:szCs w:val="16"/>
        </w:rPr>
      </w:pPr>
      <w:r w:rsidRPr="00ED172B">
        <w:rPr>
          <w:b/>
          <w:color w:val="000000" w:themeColor="text1"/>
          <w:szCs w:val="16"/>
        </w:rPr>
        <w:t>Data reflect only those toddlers for whom the Lead Agency has conducted the transition conference held with the approval of the family at least 90 days, and at the discretion of all parties, not more than nine months, prior to the toddler’s third birthday for toddlers potentially eligible for Part B preschool services. (yes/no)</w:t>
      </w:r>
    </w:p>
    <w:p w14:paraId="5B3147C6" w14:textId="45B7172C" w:rsidR="00D3572A" w:rsidRDefault="00D3572A">
      <w:pPr>
        <w:rPr>
          <w:color w:val="000000" w:themeColor="text1"/>
          <w:szCs w:val="16"/>
        </w:rPr>
      </w:pPr>
      <w:r w:rsidRPr="00ED172B">
        <w:rPr>
          <w:color w:val="000000" w:themeColor="text1"/>
          <w:szCs w:val="16"/>
        </w:rPr>
        <w:t>YES</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08CFFYAPRDATA"/>
      </w:tblPr>
      <w:tblGrid>
        <w:gridCol w:w="3150"/>
        <w:gridCol w:w="1621"/>
        <w:gridCol w:w="1349"/>
        <w:gridCol w:w="1170"/>
        <w:gridCol w:w="1170"/>
        <w:gridCol w:w="1170"/>
        <w:gridCol w:w="1164"/>
      </w:tblGrid>
      <w:tr w:rsidR="00ED172B" w:rsidRPr="00ED172B" w14:paraId="232692C6" w14:textId="77777777" w:rsidTr="00986B99">
        <w:trPr>
          <w:trHeight w:val="359"/>
          <w:tblHeader/>
        </w:trPr>
        <w:tc>
          <w:tcPr>
            <w:tcW w:w="1459" w:type="pct"/>
            <w:shd w:val="clear" w:color="auto" w:fill="auto"/>
            <w:vAlign w:val="bottom"/>
          </w:tcPr>
          <w:p w14:paraId="334B5817" w14:textId="0244E7E6" w:rsidR="00781A26" w:rsidRPr="00ED172B" w:rsidRDefault="00781A26" w:rsidP="00781A26">
            <w:pPr>
              <w:jc w:val="center"/>
              <w:rPr>
                <w:b/>
                <w:color w:val="000000" w:themeColor="text1"/>
                <w:szCs w:val="16"/>
              </w:rPr>
            </w:pPr>
            <w:r w:rsidRPr="00ED172B">
              <w:rPr>
                <w:b/>
                <w:color w:val="000000" w:themeColor="text1"/>
                <w:szCs w:val="16"/>
              </w:rPr>
              <w:t>Number of toddlers with disabilities exiting Part C where the transition conference occurred at least 90 days, and at the discretion of all parties not more than nine months prior to the toddler’s third birthday for toddlers potentially eligible for Part B</w:t>
            </w:r>
          </w:p>
        </w:tc>
        <w:tc>
          <w:tcPr>
            <w:tcW w:w="751" w:type="pct"/>
            <w:shd w:val="clear" w:color="auto" w:fill="auto"/>
            <w:vAlign w:val="bottom"/>
          </w:tcPr>
          <w:p w14:paraId="6C7F2A31" w14:textId="58F67E85" w:rsidR="00781A26" w:rsidRPr="00ED172B" w:rsidRDefault="00781A26" w:rsidP="00781A26">
            <w:pPr>
              <w:jc w:val="center"/>
              <w:rPr>
                <w:b/>
                <w:color w:val="000000" w:themeColor="text1"/>
                <w:szCs w:val="16"/>
              </w:rPr>
            </w:pPr>
            <w:r w:rsidRPr="00ED172B">
              <w:rPr>
                <w:b/>
                <w:color w:val="000000" w:themeColor="text1"/>
                <w:szCs w:val="16"/>
              </w:rPr>
              <w:t>Number of toddlers with disabilities exiting Part C who were potentially eligible for Part B</w:t>
            </w:r>
          </w:p>
        </w:tc>
        <w:tc>
          <w:tcPr>
            <w:tcW w:w="625" w:type="pct"/>
            <w:shd w:val="clear" w:color="auto" w:fill="auto"/>
            <w:vAlign w:val="bottom"/>
          </w:tcPr>
          <w:p w14:paraId="658290B6" w14:textId="760D102A" w:rsidR="00781A26" w:rsidRPr="00ED172B" w:rsidRDefault="00CD74B5" w:rsidP="00781A26">
            <w:pPr>
              <w:jc w:val="center"/>
              <w:rPr>
                <w:b/>
                <w:color w:val="000000" w:themeColor="text1"/>
                <w:szCs w:val="16"/>
              </w:rPr>
            </w:pPr>
            <w:r>
              <w:rPr>
                <w:rFonts w:cs="Arial"/>
                <w:b/>
                <w:color w:val="000000" w:themeColor="text1"/>
                <w:szCs w:val="16"/>
              </w:rPr>
              <w:t>FFY 2021 Data</w:t>
            </w:r>
          </w:p>
        </w:tc>
        <w:tc>
          <w:tcPr>
            <w:tcW w:w="542" w:type="pct"/>
            <w:shd w:val="clear" w:color="auto" w:fill="auto"/>
            <w:vAlign w:val="bottom"/>
          </w:tcPr>
          <w:p w14:paraId="5CF67A25" w14:textId="6E32238D" w:rsidR="00781A26" w:rsidRPr="00ED172B" w:rsidRDefault="00F22D09" w:rsidP="00781A26">
            <w:pPr>
              <w:jc w:val="center"/>
              <w:rPr>
                <w:b/>
                <w:color w:val="000000" w:themeColor="text1"/>
                <w:szCs w:val="16"/>
              </w:rPr>
            </w:pPr>
            <w:r>
              <w:rPr>
                <w:rFonts w:cs="Arial"/>
                <w:b/>
                <w:color w:val="000000" w:themeColor="text1"/>
                <w:szCs w:val="16"/>
              </w:rPr>
              <w:t>FFY 2022 Target</w:t>
            </w:r>
          </w:p>
        </w:tc>
        <w:tc>
          <w:tcPr>
            <w:tcW w:w="542" w:type="pct"/>
            <w:shd w:val="clear" w:color="auto" w:fill="auto"/>
            <w:vAlign w:val="bottom"/>
          </w:tcPr>
          <w:p w14:paraId="76B8CA16" w14:textId="148AC1A6" w:rsidR="00781A26" w:rsidRPr="00ED172B" w:rsidRDefault="00F22D09" w:rsidP="00781A26">
            <w:pPr>
              <w:jc w:val="center"/>
              <w:rPr>
                <w:b/>
                <w:color w:val="000000" w:themeColor="text1"/>
                <w:szCs w:val="16"/>
              </w:rPr>
            </w:pPr>
            <w:r>
              <w:rPr>
                <w:rFonts w:cs="Arial"/>
                <w:b/>
                <w:color w:val="000000" w:themeColor="text1"/>
                <w:szCs w:val="16"/>
              </w:rPr>
              <w:t>FFY 2022 Data</w:t>
            </w:r>
          </w:p>
        </w:tc>
        <w:tc>
          <w:tcPr>
            <w:tcW w:w="542" w:type="pct"/>
            <w:shd w:val="clear" w:color="auto" w:fill="auto"/>
            <w:vAlign w:val="bottom"/>
          </w:tcPr>
          <w:p w14:paraId="2A2D965E" w14:textId="77777777" w:rsidR="00781A26" w:rsidRPr="00ED172B" w:rsidRDefault="00781A26" w:rsidP="00781A26">
            <w:pPr>
              <w:jc w:val="center"/>
              <w:rPr>
                <w:b/>
                <w:color w:val="000000" w:themeColor="text1"/>
                <w:szCs w:val="16"/>
              </w:rPr>
            </w:pPr>
            <w:r w:rsidRPr="00ED172B">
              <w:rPr>
                <w:b/>
                <w:color w:val="000000" w:themeColor="text1"/>
                <w:szCs w:val="16"/>
              </w:rPr>
              <w:t>Status</w:t>
            </w:r>
          </w:p>
        </w:tc>
        <w:tc>
          <w:tcPr>
            <w:tcW w:w="539" w:type="pct"/>
            <w:shd w:val="clear" w:color="auto" w:fill="auto"/>
            <w:vAlign w:val="bottom"/>
          </w:tcPr>
          <w:p w14:paraId="31EE6F0A" w14:textId="77777777" w:rsidR="00781A26" w:rsidRPr="00ED172B" w:rsidRDefault="00781A26" w:rsidP="00781A26">
            <w:pPr>
              <w:jc w:val="center"/>
              <w:rPr>
                <w:b/>
                <w:color w:val="000000" w:themeColor="text1"/>
                <w:szCs w:val="16"/>
              </w:rPr>
            </w:pPr>
            <w:r w:rsidRPr="00ED172B">
              <w:rPr>
                <w:b/>
                <w:color w:val="000000" w:themeColor="text1"/>
                <w:szCs w:val="16"/>
              </w:rPr>
              <w:t>Slippage</w:t>
            </w:r>
          </w:p>
        </w:tc>
      </w:tr>
      <w:tr w:rsidR="00ED172B" w:rsidRPr="00ED172B" w14:paraId="237C6FDE" w14:textId="77777777" w:rsidTr="00986B99">
        <w:trPr>
          <w:trHeight w:val="366"/>
        </w:trPr>
        <w:tc>
          <w:tcPr>
            <w:tcW w:w="1459" w:type="pct"/>
            <w:shd w:val="clear" w:color="auto" w:fill="auto"/>
            <w:vAlign w:val="center"/>
          </w:tcPr>
          <w:p w14:paraId="19D97BFE" w14:textId="12324C57" w:rsidR="00781A26" w:rsidRPr="00ED172B" w:rsidRDefault="00860830" w:rsidP="00781A26">
            <w:pPr>
              <w:jc w:val="center"/>
              <w:rPr>
                <w:color w:val="000000" w:themeColor="text1"/>
                <w:szCs w:val="16"/>
              </w:rPr>
            </w:pPr>
            <w:r w:rsidRPr="00ED172B">
              <w:rPr>
                <w:color w:val="000000" w:themeColor="text1"/>
                <w:szCs w:val="16"/>
              </w:rPr>
              <w:t>644</w:t>
            </w:r>
          </w:p>
        </w:tc>
        <w:tc>
          <w:tcPr>
            <w:tcW w:w="751" w:type="pct"/>
            <w:shd w:val="clear" w:color="auto" w:fill="auto"/>
            <w:vAlign w:val="center"/>
          </w:tcPr>
          <w:p w14:paraId="47766C61" w14:textId="02D3DCB2" w:rsidR="00781A26" w:rsidRPr="00ED172B" w:rsidRDefault="00860830" w:rsidP="00781A26">
            <w:pPr>
              <w:jc w:val="center"/>
              <w:rPr>
                <w:color w:val="000000" w:themeColor="text1"/>
                <w:szCs w:val="16"/>
              </w:rPr>
            </w:pPr>
            <w:r w:rsidRPr="00ED172B">
              <w:rPr>
                <w:color w:val="000000" w:themeColor="text1"/>
                <w:szCs w:val="16"/>
              </w:rPr>
              <w:t>845</w:t>
            </w:r>
          </w:p>
        </w:tc>
        <w:tc>
          <w:tcPr>
            <w:tcW w:w="625" w:type="pct"/>
            <w:shd w:val="clear" w:color="auto" w:fill="auto"/>
          </w:tcPr>
          <w:p w14:paraId="2528AC6B" w14:textId="64AAC3FC" w:rsidR="00781A26" w:rsidRPr="00ED172B" w:rsidRDefault="00860830" w:rsidP="00781A26">
            <w:pPr>
              <w:jc w:val="center"/>
              <w:rPr>
                <w:color w:val="000000" w:themeColor="text1"/>
                <w:szCs w:val="16"/>
              </w:rPr>
            </w:pPr>
            <w:r w:rsidRPr="00ED172B">
              <w:rPr>
                <w:rFonts w:cs="Arial"/>
                <w:color w:val="000000" w:themeColor="text1"/>
                <w:szCs w:val="16"/>
              </w:rPr>
              <w:t>99.12%</w:t>
            </w:r>
          </w:p>
        </w:tc>
        <w:tc>
          <w:tcPr>
            <w:tcW w:w="542" w:type="pct"/>
            <w:shd w:val="clear" w:color="auto" w:fill="auto"/>
          </w:tcPr>
          <w:p w14:paraId="246B3CEB" w14:textId="3E3E4E56" w:rsidR="00781A26" w:rsidRPr="00ED172B" w:rsidRDefault="0098712B" w:rsidP="00781A26">
            <w:pPr>
              <w:jc w:val="center"/>
              <w:rPr>
                <w:color w:val="000000" w:themeColor="text1"/>
                <w:szCs w:val="16"/>
              </w:rPr>
            </w:pPr>
            <w:r w:rsidRPr="00ED172B">
              <w:rPr>
                <w:color w:val="000000" w:themeColor="text1"/>
                <w:szCs w:val="16"/>
              </w:rPr>
              <w:t>100%</w:t>
            </w:r>
          </w:p>
        </w:tc>
        <w:tc>
          <w:tcPr>
            <w:tcW w:w="542" w:type="pct"/>
            <w:shd w:val="clear" w:color="auto" w:fill="auto"/>
          </w:tcPr>
          <w:p w14:paraId="410CD81E" w14:textId="0D2CF052" w:rsidR="00781A26" w:rsidRPr="00ED172B" w:rsidRDefault="00860830" w:rsidP="00781A26">
            <w:pPr>
              <w:jc w:val="center"/>
              <w:rPr>
                <w:color w:val="000000" w:themeColor="text1"/>
                <w:szCs w:val="16"/>
              </w:rPr>
            </w:pPr>
            <w:r w:rsidRPr="00ED172B">
              <w:rPr>
                <w:rFonts w:cs="Arial"/>
                <w:color w:val="000000" w:themeColor="text1"/>
                <w:szCs w:val="16"/>
              </w:rPr>
              <w:t>86.88%</w:t>
            </w:r>
          </w:p>
        </w:tc>
        <w:tc>
          <w:tcPr>
            <w:tcW w:w="542" w:type="pct"/>
            <w:shd w:val="clear" w:color="auto" w:fill="auto"/>
          </w:tcPr>
          <w:p w14:paraId="24CBBB16" w14:textId="07238E18" w:rsidR="00781A26" w:rsidRPr="00ED172B" w:rsidRDefault="00320806" w:rsidP="00027F39">
            <w:pPr>
              <w:jc w:val="center"/>
              <w:rPr>
                <w:color w:val="000000" w:themeColor="text1"/>
              </w:rPr>
            </w:pPr>
            <w:r w:rsidRPr="00ED172B">
              <w:rPr>
                <w:color w:val="000000" w:themeColor="text1"/>
              </w:rPr>
              <w:t>Did not meet target</w:t>
            </w:r>
          </w:p>
        </w:tc>
        <w:tc>
          <w:tcPr>
            <w:tcW w:w="539" w:type="pct"/>
            <w:shd w:val="clear" w:color="auto" w:fill="auto"/>
          </w:tcPr>
          <w:p w14:paraId="36D4F9B5" w14:textId="3DEAC2DD" w:rsidR="00781A26" w:rsidRPr="00ED172B" w:rsidRDefault="00320806" w:rsidP="00027F39">
            <w:pPr>
              <w:jc w:val="center"/>
              <w:rPr>
                <w:color w:val="000000" w:themeColor="text1"/>
              </w:rPr>
            </w:pPr>
            <w:r w:rsidRPr="00ED172B">
              <w:rPr>
                <w:color w:val="000000" w:themeColor="text1"/>
              </w:rPr>
              <w:t>Slippage</w:t>
            </w:r>
          </w:p>
        </w:tc>
      </w:tr>
    </w:tbl>
    <w:p w14:paraId="76E010F0" w14:textId="14E06D77" w:rsidR="005A1CA1" w:rsidRPr="00ED172B" w:rsidRDefault="00F77D8B" w:rsidP="005A1CA1">
      <w:pPr>
        <w:rPr>
          <w:rFonts w:cs="Arial"/>
          <w:b/>
          <w:i/>
          <w:color w:val="000000" w:themeColor="text1"/>
          <w:szCs w:val="16"/>
        </w:rPr>
      </w:pPr>
      <w:r w:rsidRPr="00ED172B">
        <w:rPr>
          <w:rFonts w:cs="Arial"/>
          <w:b/>
          <w:color w:val="000000" w:themeColor="text1"/>
          <w:szCs w:val="16"/>
        </w:rPr>
        <w:t xml:space="preserve">Provide reasons for slippage, if applicable </w:t>
      </w:r>
    </w:p>
    <w:p w14:paraId="0CF6B868" w14:textId="250CA802" w:rsidR="005A1CA1" w:rsidRPr="00ED172B" w:rsidRDefault="00320806" w:rsidP="00320806">
      <w:pPr>
        <w:rPr>
          <w:color w:val="000000" w:themeColor="text1"/>
        </w:rPr>
      </w:pPr>
      <w:r w:rsidRPr="00ED172B">
        <w:rPr>
          <w:color w:val="000000" w:themeColor="text1"/>
        </w:rPr>
        <w:t>The reason for the slippage of 12.24% is due to inadequate documentation and need for additional training using the new data system, ACHIEVE. Providers entered data into two data systems during this reporting period, each having unique fields and methods for documentation.</w:t>
      </w:r>
    </w:p>
    <w:p w14:paraId="39BC77DC" w14:textId="77777777" w:rsidR="00EC3746" w:rsidRPr="00ED172B" w:rsidRDefault="00EC3746" w:rsidP="00EC3746">
      <w:pPr>
        <w:rPr>
          <w:color w:val="000000" w:themeColor="text1"/>
          <w:szCs w:val="16"/>
        </w:rPr>
      </w:pPr>
      <w:r w:rsidRPr="00ED172B">
        <w:rPr>
          <w:b/>
          <w:color w:val="000000" w:themeColor="text1"/>
          <w:szCs w:val="16"/>
        </w:rPr>
        <w:t xml:space="preserve">Number of toddlers for whom the parent did not provide approval for the transition </w:t>
      </w:r>
      <w:proofErr w:type="gramStart"/>
      <w:r w:rsidRPr="00ED172B">
        <w:rPr>
          <w:b/>
          <w:color w:val="000000" w:themeColor="text1"/>
          <w:szCs w:val="16"/>
        </w:rPr>
        <w:t>conference</w:t>
      </w:r>
      <w:proofErr w:type="gramEnd"/>
      <w:r w:rsidRPr="00ED172B">
        <w:rPr>
          <w:color w:val="000000" w:themeColor="text1"/>
          <w:szCs w:val="16"/>
        </w:rPr>
        <w:t xml:space="preserve">  </w:t>
      </w:r>
    </w:p>
    <w:p w14:paraId="5A329D2D" w14:textId="77777777" w:rsidR="00EC3746" w:rsidRPr="00ED172B" w:rsidRDefault="00EC3746" w:rsidP="00EC3746">
      <w:pPr>
        <w:rPr>
          <w:b/>
          <w:color w:val="000000" w:themeColor="text1"/>
          <w:szCs w:val="16"/>
        </w:rPr>
      </w:pPr>
      <w:r w:rsidRPr="00ED172B">
        <w:rPr>
          <w:b/>
          <w:color w:val="000000" w:themeColor="text1"/>
          <w:szCs w:val="16"/>
        </w:rPr>
        <w:t>This number will be subtracted from the "Number of toddlers with disabilities exiting Part C who were potentially eligible for Part B" field to calculate the denominator for this indicator.</w:t>
      </w:r>
    </w:p>
    <w:p w14:paraId="519D8514" w14:textId="21D435D2" w:rsidR="00EC3746" w:rsidRPr="00ED172B" w:rsidRDefault="00EC3746" w:rsidP="00EC3746">
      <w:pPr>
        <w:rPr>
          <w:color w:val="000000" w:themeColor="text1"/>
          <w:szCs w:val="16"/>
        </w:rPr>
      </w:pPr>
      <w:r w:rsidRPr="00ED172B">
        <w:rPr>
          <w:color w:val="000000" w:themeColor="text1"/>
          <w:szCs w:val="16"/>
        </w:rPr>
        <w:t>14</w:t>
      </w:r>
    </w:p>
    <w:p w14:paraId="207B52CF" w14:textId="33B5A180" w:rsidR="00EC3746" w:rsidRPr="00ED172B" w:rsidRDefault="00EC3746" w:rsidP="00EC3746">
      <w:pPr>
        <w:rPr>
          <w:color w:val="000000" w:themeColor="text1"/>
          <w:szCs w:val="16"/>
        </w:rPr>
      </w:pPr>
      <w:r w:rsidRPr="00ED172B">
        <w:rPr>
          <w:b/>
          <w:color w:val="000000" w:themeColor="text1"/>
          <w:szCs w:val="16"/>
        </w:rPr>
        <w:t>Number of documented delays attributable to exceptional family circumstances</w:t>
      </w:r>
    </w:p>
    <w:p w14:paraId="5E91C783" w14:textId="77777777" w:rsidR="00EC3746" w:rsidRPr="00ED172B" w:rsidRDefault="00EC3746" w:rsidP="00EC3746">
      <w:pPr>
        <w:rPr>
          <w:b/>
          <w:color w:val="000000" w:themeColor="text1"/>
          <w:szCs w:val="16"/>
        </w:rPr>
      </w:pPr>
      <w:r w:rsidRPr="00ED172B">
        <w:rPr>
          <w:b/>
          <w:color w:val="000000" w:themeColor="text1"/>
          <w:szCs w:val="16"/>
        </w:rPr>
        <w:t>This number will be added to the "Number of toddlers with disabilities exiting Part C where the transition conference occurred at least 90 days, and at the discretion of all parties not more than nine months prior to the toddler’s third birthday for toddlers potentially eligible for Part B" field to calculate the numerator for this indicator.</w:t>
      </w:r>
    </w:p>
    <w:p w14:paraId="339DA0D8" w14:textId="116C6D22" w:rsidR="00EC3746" w:rsidRDefault="00EC3746" w:rsidP="005A1CA1">
      <w:pPr>
        <w:rPr>
          <w:color w:val="000000" w:themeColor="text1"/>
        </w:rPr>
      </w:pPr>
      <w:r w:rsidRPr="00ED172B">
        <w:rPr>
          <w:color w:val="000000" w:themeColor="text1"/>
        </w:rPr>
        <w:t>78</w:t>
      </w:r>
    </w:p>
    <w:p w14:paraId="215A5675" w14:textId="77777777" w:rsidR="00A32D79" w:rsidRDefault="00A32D79" w:rsidP="00A32D79">
      <w:pPr>
        <w:rPr>
          <w:rFonts w:cs="Arial"/>
          <w:b/>
          <w:color w:val="000000" w:themeColor="text1"/>
          <w:szCs w:val="16"/>
        </w:rPr>
      </w:pPr>
      <w:r w:rsidRPr="003739C5">
        <w:rPr>
          <w:rFonts w:cs="Arial"/>
          <w:b/>
          <w:color w:val="000000" w:themeColor="text1"/>
          <w:szCs w:val="16"/>
        </w:rPr>
        <w:t>Provide reasons for delay, if applicable.</w:t>
      </w:r>
    </w:p>
    <w:p w14:paraId="21B39747" w14:textId="0D6A34CA" w:rsidR="00A32D79" w:rsidRPr="00ED172B" w:rsidRDefault="00A32D79" w:rsidP="00A32D79">
      <w:pPr>
        <w:rPr>
          <w:rFonts w:cs="Arial"/>
          <w:color w:val="000000" w:themeColor="text1"/>
          <w:szCs w:val="16"/>
        </w:rPr>
      </w:pPr>
      <w:r w:rsidRPr="00ED172B">
        <w:rPr>
          <w:color w:val="000000" w:themeColor="text1"/>
          <w:szCs w:val="16"/>
        </w:rPr>
        <w:t>Regional Grantees provided reasons for delay related to staff schedules, agency closures, and staff illness.</w:t>
      </w:r>
    </w:p>
    <w:p w14:paraId="6A4229B2" w14:textId="77777777" w:rsidR="00E50D17" w:rsidRPr="00ED172B" w:rsidRDefault="00781A26" w:rsidP="00B83404">
      <w:pPr>
        <w:rPr>
          <w:b/>
          <w:color w:val="000000" w:themeColor="text1"/>
        </w:rPr>
      </w:pPr>
      <w:r w:rsidRPr="00ED172B">
        <w:rPr>
          <w:b/>
          <w:color w:val="000000" w:themeColor="text1"/>
        </w:rPr>
        <w:t>What is the source of the data provided for this indicator?</w:t>
      </w:r>
    </w:p>
    <w:p w14:paraId="1A5AB2A5" w14:textId="712BFD4F" w:rsidR="00781A26" w:rsidRDefault="00781A26" w:rsidP="00B83404">
      <w:pPr>
        <w:rPr>
          <w:color w:val="000000" w:themeColor="text1"/>
        </w:rPr>
      </w:pPr>
      <w:r w:rsidRPr="00ED172B">
        <w:rPr>
          <w:color w:val="000000" w:themeColor="text1"/>
        </w:rPr>
        <w:t xml:space="preserve">State </w:t>
      </w:r>
      <w:proofErr w:type="gramStart"/>
      <w:r w:rsidRPr="00ED172B">
        <w:rPr>
          <w:color w:val="000000" w:themeColor="text1"/>
        </w:rPr>
        <w:t>database</w:t>
      </w:r>
      <w:proofErr w:type="gramEnd"/>
    </w:p>
    <w:p w14:paraId="1D234BC8" w14:textId="55633D84" w:rsidR="00781A26" w:rsidRPr="00ED172B" w:rsidRDefault="00781A26">
      <w:pPr>
        <w:rPr>
          <w:b/>
          <w:color w:val="000000" w:themeColor="text1"/>
        </w:rPr>
      </w:pPr>
      <w:r w:rsidRPr="00ED172B">
        <w:rPr>
          <w:b/>
          <w:color w:val="000000" w:themeColor="text1"/>
        </w:rPr>
        <w:t xml:space="preserve">Provide the </w:t>
      </w:r>
      <w:proofErr w:type="gramStart"/>
      <w:r w:rsidRPr="00ED172B">
        <w:rPr>
          <w:b/>
          <w:color w:val="000000" w:themeColor="text1"/>
        </w:rPr>
        <w:t>time period</w:t>
      </w:r>
      <w:proofErr w:type="gramEnd"/>
      <w:r w:rsidRPr="00ED172B">
        <w:rPr>
          <w:b/>
          <w:color w:val="000000" w:themeColor="text1"/>
        </w:rPr>
        <w:t xml:space="preserve"> in which the data were collected (e.g., September through December, fourth quarter, selection from the full reporting period). </w:t>
      </w:r>
    </w:p>
    <w:p w14:paraId="6E1EF1B9" w14:textId="471657D2" w:rsidR="00781A26" w:rsidRPr="00ED172B" w:rsidRDefault="00860830" w:rsidP="00781A26">
      <w:pPr>
        <w:rPr>
          <w:color w:val="000000" w:themeColor="text1"/>
        </w:rPr>
      </w:pPr>
      <w:r w:rsidRPr="00ED172B">
        <w:rPr>
          <w:color w:val="000000" w:themeColor="text1"/>
        </w:rPr>
        <w:t>January 1 through June 30, 2023</w:t>
      </w:r>
    </w:p>
    <w:p w14:paraId="342C3DA5" w14:textId="22804128" w:rsidR="00781A26" w:rsidRPr="00ED172B" w:rsidRDefault="00781A26">
      <w:pPr>
        <w:rPr>
          <w:b/>
          <w:color w:val="000000" w:themeColor="text1"/>
        </w:rPr>
      </w:pPr>
      <w:r w:rsidRPr="00ED172B">
        <w:rPr>
          <w:b/>
          <w:color w:val="000000" w:themeColor="text1"/>
        </w:rPr>
        <w:t xml:space="preserve">Describe how the data accurately reflect data for infants and toddlers with IFSPs for the full reporting period. </w:t>
      </w:r>
    </w:p>
    <w:p w14:paraId="2045AB1A" w14:textId="660FC827" w:rsidR="00781A26" w:rsidRDefault="00860830" w:rsidP="00781A26">
      <w:pPr>
        <w:rPr>
          <w:rFonts w:cs="Arial"/>
          <w:color w:val="000000" w:themeColor="text1"/>
          <w:szCs w:val="16"/>
        </w:rPr>
      </w:pPr>
      <w:r w:rsidRPr="00ED172B">
        <w:rPr>
          <w:rFonts w:cs="Arial"/>
          <w:color w:val="000000" w:themeColor="text1"/>
          <w:szCs w:val="16"/>
        </w:rPr>
        <w:t xml:space="preserve">Data for this indicator were taken from the ACHIEVE data system and reflect all children exiting Early ACCESS, IDEA Part C, at age three </w:t>
      </w:r>
      <w:proofErr w:type="gramStart"/>
      <w:r w:rsidRPr="00ED172B">
        <w:rPr>
          <w:rFonts w:cs="Arial"/>
          <w:color w:val="000000" w:themeColor="text1"/>
          <w:szCs w:val="16"/>
        </w:rPr>
        <w:t>and also</w:t>
      </w:r>
      <w:proofErr w:type="gramEnd"/>
      <w:r w:rsidRPr="00ED172B">
        <w:rPr>
          <w:rFonts w:cs="Arial"/>
          <w:color w:val="000000" w:themeColor="text1"/>
          <w:szCs w:val="16"/>
        </w:rPr>
        <w:t xml:space="preserve"> identified as potentially eligible for Part B. Given the data were pulled from January through June 2023, the Lead Agency also ensured the dataset for each region was representative of the total number of infants and toddlers with IFSPs for the full reporting year. A confidence level of 95% +/-5% margin of error was used for each Region to establish the number of children required in the review based on the population of children on IFSPs for the reporting year. Additionally, the number of children exiting Early ACCESS is consistent throughout the year, so the data accurately reflects infants and toddlers on IFSPs for the full reporting period.</w:t>
      </w:r>
    </w:p>
    <w:p w14:paraId="3B2CCC81" w14:textId="0C6D0819" w:rsidR="003A3693" w:rsidRPr="00ED172B" w:rsidRDefault="003A3693" w:rsidP="00950382">
      <w:pPr>
        <w:rPr>
          <w:b/>
          <w:color w:val="000000" w:themeColor="text1"/>
        </w:rPr>
      </w:pPr>
      <w:r w:rsidRPr="00ED172B">
        <w:rPr>
          <w:b/>
          <w:color w:val="000000" w:themeColor="text1"/>
        </w:rPr>
        <w:t>Provide additional information about this indicator (optional).</w:t>
      </w:r>
    </w:p>
    <w:p w14:paraId="40AE3CB1" w14:textId="1A980599" w:rsidR="003A3693" w:rsidRPr="00ED172B" w:rsidRDefault="003A3693" w:rsidP="003A3693">
      <w:pPr>
        <w:rPr>
          <w:rFonts w:cs="Arial"/>
          <w:color w:val="000000" w:themeColor="text1"/>
          <w:szCs w:val="16"/>
        </w:rPr>
      </w:pPr>
    </w:p>
    <w:p w14:paraId="0F5F1132" w14:textId="2A33C6A9" w:rsidR="00E06C1E" w:rsidRPr="00ED172B" w:rsidRDefault="00E06C1E" w:rsidP="00B83404">
      <w:pPr>
        <w:rPr>
          <w:color w:val="000000" w:themeColor="text1"/>
        </w:rPr>
      </w:pPr>
      <w:r w:rsidRPr="00ED172B">
        <w:rPr>
          <w:b/>
          <w:color w:val="000000" w:themeColor="text1"/>
        </w:rPr>
        <w:t>Correction of Findings of Noncompliance Identified in FFY 2021</w:t>
      </w:r>
    </w:p>
    <w:tbl>
      <w:tblPr>
        <w:tblStyle w:val="TableGrid"/>
        <w:tblW w:w="5000" w:type="pct"/>
        <w:tblLook w:val="04A0" w:firstRow="1" w:lastRow="0" w:firstColumn="1" w:lastColumn="0" w:noHBand="0" w:noVBand="1"/>
        <w:tblCaption w:val="C08CPFFYNCFINDINGS"/>
      </w:tblPr>
      <w:tblGrid>
        <w:gridCol w:w="2610"/>
        <w:gridCol w:w="2736"/>
        <w:gridCol w:w="2613"/>
        <w:gridCol w:w="2831"/>
      </w:tblGrid>
      <w:tr w:rsidR="00ED172B" w:rsidRPr="00ED172B" w14:paraId="2FE37A66" w14:textId="77777777" w:rsidTr="00986B99">
        <w:trPr>
          <w:trHeight w:val="389"/>
          <w:tblHeader/>
        </w:trPr>
        <w:tc>
          <w:tcPr>
            <w:tcW w:w="1209" w:type="pct"/>
            <w:shd w:val="clear" w:color="auto" w:fill="auto"/>
            <w:vAlign w:val="bottom"/>
          </w:tcPr>
          <w:p w14:paraId="4D236109" w14:textId="77777777" w:rsidR="00E06C1E" w:rsidRPr="00ED172B" w:rsidRDefault="00E06C1E" w:rsidP="00CD79C5">
            <w:pPr>
              <w:jc w:val="center"/>
              <w:rPr>
                <w:rFonts w:cs="Arial"/>
                <w:b/>
                <w:color w:val="000000" w:themeColor="text1"/>
                <w:szCs w:val="16"/>
              </w:rPr>
            </w:pPr>
            <w:r w:rsidRPr="00ED172B">
              <w:rPr>
                <w:rFonts w:cs="Arial"/>
                <w:b/>
                <w:color w:val="000000" w:themeColor="text1"/>
                <w:szCs w:val="16"/>
              </w:rPr>
              <w:t>Findings of Noncompliance Identified</w:t>
            </w:r>
          </w:p>
        </w:tc>
        <w:tc>
          <w:tcPr>
            <w:tcW w:w="1268" w:type="pct"/>
            <w:shd w:val="clear" w:color="auto" w:fill="auto"/>
            <w:vAlign w:val="bottom"/>
          </w:tcPr>
          <w:p w14:paraId="614E871C" w14:textId="77777777" w:rsidR="00E06C1E" w:rsidRPr="00ED172B" w:rsidRDefault="00E06C1E" w:rsidP="00CD79C5">
            <w:pPr>
              <w:jc w:val="center"/>
              <w:rPr>
                <w:rFonts w:cs="Arial"/>
                <w:b/>
                <w:color w:val="000000" w:themeColor="text1"/>
                <w:szCs w:val="16"/>
              </w:rPr>
            </w:pPr>
            <w:r w:rsidRPr="00ED172B">
              <w:rPr>
                <w:rFonts w:cs="Arial"/>
                <w:b/>
                <w:color w:val="000000" w:themeColor="text1"/>
                <w:szCs w:val="16"/>
              </w:rPr>
              <w:t>Findings of Noncompliance Verified as Corrected Within One Year</w:t>
            </w:r>
          </w:p>
        </w:tc>
        <w:tc>
          <w:tcPr>
            <w:tcW w:w="1211" w:type="pct"/>
            <w:shd w:val="clear" w:color="auto" w:fill="auto"/>
            <w:vAlign w:val="bottom"/>
          </w:tcPr>
          <w:p w14:paraId="1CA22C25" w14:textId="77777777" w:rsidR="00E06C1E" w:rsidRPr="00ED172B" w:rsidRDefault="00E06C1E" w:rsidP="00CD79C5">
            <w:pPr>
              <w:jc w:val="center"/>
              <w:rPr>
                <w:rFonts w:cs="Arial"/>
                <w:b/>
                <w:color w:val="000000" w:themeColor="text1"/>
                <w:szCs w:val="16"/>
              </w:rPr>
            </w:pPr>
            <w:r w:rsidRPr="00ED172B">
              <w:rPr>
                <w:rFonts w:cs="Arial"/>
                <w:b/>
                <w:color w:val="000000" w:themeColor="text1"/>
                <w:szCs w:val="16"/>
              </w:rPr>
              <w:t>Findings of Noncompliance Subsequently Corrected</w:t>
            </w:r>
          </w:p>
        </w:tc>
        <w:tc>
          <w:tcPr>
            <w:tcW w:w="1312" w:type="pct"/>
            <w:shd w:val="clear" w:color="auto" w:fill="auto"/>
            <w:vAlign w:val="bottom"/>
          </w:tcPr>
          <w:p w14:paraId="14843B4B" w14:textId="77777777" w:rsidR="00E06C1E" w:rsidRPr="00ED172B" w:rsidRDefault="00E06C1E" w:rsidP="00CD79C5">
            <w:pPr>
              <w:jc w:val="center"/>
              <w:rPr>
                <w:rFonts w:cs="Arial"/>
                <w:b/>
                <w:color w:val="000000" w:themeColor="text1"/>
                <w:szCs w:val="16"/>
              </w:rPr>
            </w:pPr>
            <w:r w:rsidRPr="00ED172B">
              <w:rPr>
                <w:rFonts w:cs="Arial"/>
                <w:b/>
                <w:color w:val="000000" w:themeColor="text1"/>
                <w:szCs w:val="16"/>
              </w:rPr>
              <w:t>Findings Not Yet Verified as Corrected</w:t>
            </w:r>
          </w:p>
        </w:tc>
      </w:tr>
      <w:tr w:rsidR="00ED172B" w:rsidRPr="00ED172B" w14:paraId="641A79F7" w14:textId="77777777" w:rsidTr="00986B99">
        <w:tc>
          <w:tcPr>
            <w:tcW w:w="1209" w:type="pct"/>
            <w:shd w:val="clear" w:color="auto" w:fill="auto"/>
          </w:tcPr>
          <w:p w14:paraId="44DB5FD7" w14:textId="017C1330" w:rsidR="00E06C1E" w:rsidRPr="00ED172B" w:rsidRDefault="00860830" w:rsidP="00ED172B">
            <w:pPr>
              <w:jc w:val="center"/>
              <w:rPr>
                <w:rFonts w:cs="Arial"/>
                <w:color w:val="000000" w:themeColor="text1"/>
                <w:szCs w:val="16"/>
              </w:rPr>
            </w:pPr>
            <w:r w:rsidRPr="00ED172B">
              <w:rPr>
                <w:rFonts w:cs="Arial"/>
                <w:color w:val="000000" w:themeColor="text1"/>
                <w:szCs w:val="16"/>
              </w:rPr>
              <w:t>4</w:t>
            </w:r>
          </w:p>
        </w:tc>
        <w:tc>
          <w:tcPr>
            <w:tcW w:w="1268" w:type="pct"/>
            <w:shd w:val="clear" w:color="auto" w:fill="auto"/>
          </w:tcPr>
          <w:p w14:paraId="2EF88B35" w14:textId="56AB0211" w:rsidR="00E06C1E" w:rsidRPr="00ED172B" w:rsidRDefault="00860830" w:rsidP="00ED172B">
            <w:pPr>
              <w:jc w:val="center"/>
              <w:rPr>
                <w:rFonts w:cs="Arial"/>
                <w:color w:val="000000" w:themeColor="text1"/>
                <w:szCs w:val="16"/>
              </w:rPr>
            </w:pPr>
            <w:r w:rsidRPr="00ED172B">
              <w:rPr>
                <w:rFonts w:cs="Arial"/>
                <w:color w:val="000000" w:themeColor="text1"/>
                <w:szCs w:val="16"/>
              </w:rPr>
              <w:t>4</w:t>
            </w:r>
          </w:p>
        </w:tc>
        <w:tc>
          <w:tcPr>
            <w:tcW w:w="1211" w:type="pct"/>
            <w:shd w:val="clear" w:color="auto" w:fill="auto"/>
          </w:tcPr>
          <w:p w14:paraId="10012A67" w14:textId="070A52AD" w:rsidR="00E06C1E" w:rsidRPr="00ED172B" w:rsidRDefault="00860830" w:rsidP="00ED172B">
            <w:pPr>
              <w:jc w:val="center"/>
              <w:rPr>
                <w:rFonts w:cs="Arial"/>
                <w:color w:val="000000" w:themeColor="text1"/>
                <w:szCs w:val="16"/>
              </w:rPr>
            </w:pPr>
            <w:r w:rsidRPr="00ED172B">
              <w:rPr>
                <w:rFonts w:cs="Arial"/>
                <w:color w:val="000000" w:themeColor="text1"/>
                <w:szCs w:val="16"/>
              </w:rPr>
              <w:t>0</w:t>
            </w:r>
          </w:p>
        </w:tc>
        <w:tc>
          <w:tcPr>
            <w:tcW w:w="1312" w:type="pct"/>
            <w:shd w:val="clear" w:color="auto" w:fill="auto"/>
          </w:tcPr>
          <w:p w14:paraId="17C46319" w14:textId="0968AE1A" w:rsidR="00E06C1E" w:rsidRPr="00ED172B" w:rsidRDefault="00860830" w:rsidP="00D21F29">
            <w:pPr>
              <w:jc w:val="center"/>
              <w:rPr>
                <w:rFonts w:cs="Arial"/>
                <w:color w:val="000000" w:themeColor="text1"/>
                <w:szCs w:val="16"/>
              </w:rPr>
            </w:pPr>
            <w:r w:rsidRPr="00ED172B">
              <w:rPr>
                <w:rFonts w:cs="Arial"/>
                <w:color w:val="000000" w:themeColor="text1"/>
                <w:szCs w:val="16"/>
              </w:rPr>
              <w:t>0</w:t>
            </w:r>
          </w:p>
        </w:tc>
      </w:tr>
    </w:tbl>
    <w:p w14:paraId="516D9735" w14:textId="1F591491" w:rsidR="00E06C1E" w:rsidRPr="00ED172B" w:rsidRDefault="00CD74B5" w:rsidP="00B83404">
      <w:pPr>
        <w:rPr>
          <w:color w:val="000000" w:themeColor="text1"/>
        </w:rPr>
      </w:pPr>
      <w:r>
        <w:rPr>
          <w:b/>
          <w:color w:val="000000" w:themeColor="text1"/>
        </w:rPr>
        <w:t>FFY 2021 Findings of Noncompliance Verified as Corrected</w:t>
      </w:r>
    </w:p>
    <w:p w14:paraId="744E9FCC" w14:textId="4DDC632D" w:rsidR="00E06C1E" w:rsidRPr="00ED172B" w:rsidRDefault="00E06C1E">
      <w:pPr>
        <w:rPr>
          <w:b/>
          <w:color w:val="000000" w:themeColor="text1"/>
        </w:rPr>
      </w:pPr>
      <w:r w:rsidRPr="00ED172B">
        <w:rPr>
          <w:b/>
          <w:color w:val="000000" w:themeColor="text1"/>
        </w:rPr>
        <w:t xml:space="preserve">Describe how the State verified that the source of noncompliance is correctly implementing the </w:t>
      </w:r>
      <w:r w:rsidR="0031099B" w:rsidRPr="00ED172B">
        <w:rPr>
          <w:b/>
          <w:i/>
          <w:color w:val="000000" w:themeColor="text1"/>
        </w:rPr>
        <w:t>regulatory requirements</w:t>
      </w:r>
      <w:r w:rsidR="002959B0">
        <w:rPr>
          <w:b/>
          <w:i/>
          <w:color w:val="000000" w:themeColor="text1"/>
        </w:rPr>
        <w:t>.</w:t>
      </w:r>
    </w:p>
    <w:p w14:paraId="07554342" w14:textId="19034021" w:rsidR="00E06C1E" w:rsidRPr="00ED172B" w:rsidRDefault="00860830">
      <w:pPr>
        <w:rPr>
          <w:color w:val="000000" w:themeColor="text1"/>
        </w:rPr>
      </w:pPr>
      <w:r w:rsidRPr="00ED172B">
        <w:rPr>
          <w:color w:val="000000" w:themeColor="text1"/>
        </w:rPr>
        <w:t xml:space="preserve">Three Regional Grantees (AEAs) did not meet the 100% target in FFY 2021 and were notified of findings of noncompliance. All Regions made corrections within the </w:t>
      </w:r>
      <w:proofErr w:type="gramStart"/>
      <w:r w:rsidRPr="00ED172B">
        <w:rPr>
          <w:color w:val="000000" w:themeColor="text1"/>
        </w:rPr>
        <w:t>365 day</w:t>
      </w:r>
      <w:proofErr w:type="gramEnd"/>
      <w:r w:rsidRPr="00ED172B">
        <w:rPr>
          <w:color w:val="000000" w:themeColor="text1"/>
        </w:rPr>
        <w:t xml:space="preserve"> timeline (including the State's verification of correction) and met requirements for timely correction. The lead agency quality assurance/monitoring consultant was responsible for verifying timely correction. In each of the Regions with findings of noncompliance, after technical assistance and corrective activities occurred, a follow-up review of data from five IFSPs with dates </w:t>
      </w:r>
      <w:proofErr w:type="gramStart"/>
      <w:r w:rsidRPr="00ED172B">
        <w:rPr>
          <w:color w:val="000000" w:themeColor="text1"/>
        </w:rPr>
        <w:t>subsequent to</w:t>
      </w:r>
      <w:proofErr w:type="gramEnd"/>
      <w:r w:rsidRPr="00ED172B">
        <w:rPr>
          <w:color w:val="000000" w:themeColor="text1"/>
        </w:rPr>
        <w:t xml:space="preserve"> the corrective activities was conducted. All Regional Grantees demonstrated implementation of the requirement with 100% compliance through additional data review by the lead agency.</w:t>
      </w:r>
    </w:p>
    <w:p w14:paraId="6D01EF0D" w14:textId="1AD582C0" w:rsidR="00E06C1E" w:rsidRPr="00ED172B" w:rsidRDefault="00E06C1E">
      <w:pPr>
        <w:rPr>
          <w:b/>
          <w:color w:val="000000" w:themeColor="text1"/>
        </w:rPr>
      </w:pPr>
      <w:r w:rsidRPr="00ED172B">
        <w:rPr>
          <w:b/>
          <w:color w:val="000000" w:themeColor="text1"/>
        </w:rPr>
        <w:t xml:space="preserve">Describe how the State verified that each </w:t>
      </w:r>
      <w:r w:rsidR="0031099B" w:rsidRPr="00ED172B">
        <w:rPr>
          <w:b/>
          <w:i/>
          <w:color w:val="000000" w:themeColor="text1"/>
        </w:rPr>
        <w:t>individual case</w:t>
      </w:r>
      <w:r w:rsidRPr="00ED172B">
        <w:rPr>
          <w:b/>
          <w:color w:val="000000" w:themeColor="text1"/>
        </w:rPr>
        <w:t xml:space="preserve"> of noncompliance was corrected</w:t>
      </w:r>
      <w:r w:rsidR="002959B0">
        <w:rPr>
          <w:b/>
          <w:color w:val="000000" w:themeColor="text1"/>
        </w:rPr>
        <w:t>.</w:t>
      </w:r>
    </w:p>
    <w:p w14:paraId="7E3CA8C6" w14:textId="7957D363" w:rsidR="00E06C1E" w:rsidRDefault="00860830">
      <w:pPr>
        <w:rPr>
          <w:color w:val="000000" w:themeColor="text1"/>
        </w:rPr>
      </w:pPr>
      <w:r w:rsidRPr="00ED172B">
        <w:rPr>
          <w:color w:val="000000" w:themeColor="text1"/>
        </w:rPr>
        <w:t xml:space="preserve">During FFY 2021, four instances of noncompliance were identified within three Regional Grantees. The lead agency notified each Regional Grantee of the noncompliance and verified through record reviews and documentation the individual cases were corrected by (a) verifying a transition conference </w:t>
      </w:r>
      <w:r w:rsidRPr="00ED172B">
        <w:rPr>
          <w:color w:val="000000" w:themeColor="text1"/>
        </w:rPr>
        <w:lastRenderedPageBreak/>
        <w:t>did occur, even though the timeline was not met, unless the child was no longer within the jurisdiction of the Early ACCESS program, and (b) verifying each Regional Grantee performing below 100 percent compliance during the prior reporting period is correctly implementing requirements.</w:t>
      </w:r>
    </w:p>
    <w:p w14:paraId="24E59DC5" w14:textId="632F6AB6" w:rsidR="00E06C1E" w:rsidRPr="00ED172B" w:rsidRDefault="00E06C1E" w:rsidP="00B83404">
      <w:pPr>
        <w:rPr>
          <w:color w:val="000000" w:themeColor="text1"/>
        </w:rPr>
      </w:pPr>
      <w:r w:rsidRPr="00ED172B">
        <w:rPr>
          <w:b/>
          <w:color w:val="000000" w:themeColor="text1"/>
        </w:rPr>
        <w:t>Correction of Findings of Noncompliance Identified Prior to FFY 2021</w:t>
      </w:r>
    </w:p>
    <w:tbl>
      <w:tblPr>
        <w:tblStyle w:val="TableGrid"/>
        <w:tblW w:w="5000" w:type="pct"/>
        <w:tblLook w:val="04A0" w:firstRow="1" w:lastRow="0" w:firstColumn="1" w:lastColumn="0" w:noHBand="0" w:noVBand="1"/>
        <w:tblCaption w:val="C08CPPFFYNCFINDINGS"/>
      </w:tblPr>
      <w:tblGrid>
        <w:gridCol w:w="2059"/>
        <w:gridCol w:w="2954"/>
        <w:gridCol w:w="2989"/>
        <w:gridCol w:w="2788"/>
      </w:tblGrid>
      <w:tr w:rsidR="00ED172B" w:rsidRPr="00ED172B" w14:paraId="37B70C61" w14:textId="77777777" w:rsidTr="00986B99">
        <w:trPr>
          <w:tblHeader/>
        </w:trPr>
        <w:tc>
          <w:tcPr>
            <w:tcW w:w="954" w:type="pct"/>
            <w:shd w:val="clear" w:color="auto" w:fill="auto"/>
            <w:vAlign w:val="bottom"/>
          </w:tcPr>
          <w:p w14:paraId="17E24438" w14:textId="77777777" w:rsidR="00E06C1E" w:rsidRPr="00ED172B" w:rsidRDefault="00E06C1E" w:rsidP="00CD79C5">
            <w:pPr>
              <w:jc w:val="center"/>
              <w:rPr>
                <w:rFonts w:cs="Arial"/>
                <w:b/>
                <w:color w:val="000000" w:themeColor="text1"/>
                <w:szCs w:val="16"/>
              </w:rPr>
            </w:pPr>
            <w:r w:rsidRPr="00ED172B">
              <w:rPr>
                <w:rFonts w:cs="Arial"/>
                <w:b/>
                <w:color w:val="000000" w:themeColor="text1"/>
                <w:szCs w:val="16"/>
              </w:rPr>
              <w:t>Year Findings of Noncompliance Were Identified</w:t>
            </w:r>
          </w:p>
        </w:tc>
        <w:tc>
          <w:tcPr>
            <w:tcW w:w="1369" w:type="pct"/>
            <w:shd w:val="clear" w:color="auto" w:fill="auto"/>
            <w:vAlign w:val="bottom"/>
          </w:tcPr>
          <w:p w14:paraId="5E5FCDEA" w14:textId="2D1DC1BA" w:rsidR="00E06C1E" w:rsidRPr="00ED172B" w:rsidRDefault="00E06C1E" w:rsidP="00CD79C5">
            <w:pPr>
              <w:jc w:val="center"/>
              <w:rPr>
                <w:rFonts w:cs="Arial"/>
                <w:b/>
                <w:color w:val="000000" w:themeColor="text1"/>
                <w:szCs w:val="16"/>
              </w:rPr>
            </w:pPr>
            <w:r w:rsidRPr="00ED172B">
              <w:rPr>
                <w:rFonts w:cs="Arial"/>
                <w:b/>
                <w:color w:val="000000" w:themeColor="text1"/>
                <w:szCs w:val="16"/>
              </w:rPr>
              <w:t>Findings of Noncompliance Not Yet Verified as Corrected as of FFY 2021 APR</w:t>
            </w:r>
          </w:p>
        </w:tc>
        <w:tc>
          <w:tcPr>
            <w:tcW w:w="1385" w:type="pct"/>
            <w:shd w:val="clear" w:color="auto" w:fill="auto"/>
            <w:vAlign w:val="bottom"/>
          </w:tcPr>
          <w:p w14:paraId="1C6B8558" w14:textId="77777777" w:rsidR="00E06C1E" w:rsidRPr="00ED172B" w:rsidRDefault="00E06C1E" w:rsidP="00CD79C5">
            <w:pPr>
              <w:jc w:val="center"/>
              <w:rPr>
                <w:rFonts w:cs="Arial"/>
                <w:b/>
                <w:color w:val="000000" w:themeColor="text1"/>
                <w:szCs w:val="16"/>
              </w:rPr>
            </w:pPr>
            <w:r w:rsidRPr="00ED172B">
              <w:rPr>
                <w:rFonts w:cs="Arial"/>
                <w:b/>
                <w:color w:val="000000" w:themeColor="text1"/>
                <w:szCs w:val="16"/>
              </w:rPr>
              <w:t>Findings of Noncompliance Verified as Corrected</w:t>
            </w:r>
          </w:p>
        </w:tc>
        <w:tc>
          <w:tcPr>
            <w:tcW w:w="1292" w:type="pct"/>
            <w:shd w:val="clear" w:color="auto" w:fill="auto"/>
            <w:vAlign w:val="bottom"/>
          </w:tcPr>
          <w:p w14:paraId="63E733B1" w14:textId="77777777" w:rsidR="00E06C1E" w:rsidRPr="00ED172B" w:rsidRDefault="00E06C1E" w:rsidP="00CD79C5">
            <w:pPr>
              <w:jc w:val="center"/>
              <w:rPr>
                <w:rFonts w:cs="Arial"/>
                <w:b/>
                <w:color w:val="000000" w:themeColor="text1"/>
                <w:szCs w:val="16"/>
              </w:rPr>
            </w:pPr>
            <w:r w:rsidRPr="00ED172B">
              <w:rPr>
                <w:rFonts w:cs="Arial"/>
                <w:b/>
                <w:color w:val="000000" w:themeColor="text1"/>
                <w:szCs w:val="16"/>
              </w:rPr>
              <w:t>Findings Not Yet Verified as Corrected</w:t>
            </w:r>
          </w:p>
        </w:tc>
      </w:tr>
      <w:tr w:rsidR="00ED172B" w:rsidRPr="00ED172B" w14:paraId="106E45D6" w14:textId="77777777" w:rsidTr="00986B99">
        <w:tc>
          <w:tcPr>
            <w:tcW w:w="954" w:type="pct"/>
            <w:shd w:val="clear" w:color="auto" w:fill="auto"/>
          </w:tcPr>
          <w:p w14:paraId="0462C17B" w14:textId="6F7A2E92" w:rsidR="00E06C1E" w:rsidRPr="00ED172B" w:rsidRDefault="00E06C1E" w:rsidP="00D21F29">
            <w:pPr>
              <w:jc w:val="center"/>
              <w:rPr>
                <w:rFonts w:cs="Arial"/>
                <w:color w:val="000000" w:themeColor="text1"/>
                <w:szCs w:val="16"/>
              </w:rPr>
            </w:pPr>
          </w:p>
        </w:tc>
        <w:tc>
          <w:tcPr>
            <w:tcW w:w="1369" w:type="pct"/>
            <w:shd w:val="clear" w:color="auto" w:fill="auto"/>
          </w:tcPr>
          <w:p w14:paraId="5BA52FCC" w14:textId="3D598A47" w:rsidR="00E06C1E" w:rsidRPr="00ED172B" w:rsidRDefault="00E06C1E" w:rsidP="00CD79C5">
            <w:pPr>
              <w:jc w:val="center"/>
              <w:rPr>
                <w:rFonts w:cs="Arial"/>
                <w:noProof/>
                <w:color w:val="000000" w:themeColor="text1"/>
                <w:szCs w:val="16"/>
              </w:rPr>
            </w:pPr>
          </w:p>
        </w:tc>
        <w:tc>
          <w:tcPr>
            <w:tcW w:w="1385" w:type="pct"/>
            <w:shd w:val="clear" w:color="auto" w:fill="auto"/>
          </w:tcPr>
          <w:p w14:paraId="6B279413" w14:textId="2F1AADB8" w:rsidR="00E06C1E" w:rsidRPr="00ED172B" w:rsidRDefault="00E06C1E" w:rsidP="00CD79C5">
            <w:pPr>
              <w:jc w:val="center"/>
              <w:rPr>
                <w:rFonts w:cs="Arial"/>
                <w:noProof/>
                <w:color w:val="000000" w:themeColor="text1"/>
                <w:szCs w:val="16"/>
              </w:rPr>
            </w:pPr>
          </w:p>
        </w:tc>
        <w:tc>
          <w:tcPr>
            <w:tcW w:w="1292" w:type="pct"/>
            <w:shd w:val="clear" w:color="auto" w:fill="auto"/>
          </w:tcPr>
          <w:p w14:paraId="68689D7A" w14:textId="2D874336" w:rsidR="00E06C1E" w:rsidRPr="00ED172B" w:rsidRDefault="00E06C1E" w:rsidP="00CD79C5">
            <w:pPr>
              <w:jc w:val="center"/>
              <w:rPr>
                <w:rFonts w:cs="Arial"/>
                <w:noProof/>
                <w:color w:val="000000" w:themeColor="text1"/>
                <w:szCs w:val="16"/>
              </w:rPr>
            </w:pPr>
          </w:p>
        </w:tc>
      </w:tr>
      <w:tr w:rsidR="00ED172B" w:rsidRPr="00ED172B" w14:paraId="56685A6A" w14:textId="77777777" w:rsidTr="00986B99">
        <w:tc>
          <w:tcPr>
            <w:tcW w:w="954" w:type="pct"/>
            <w:shd w:val="clear" w:color="auto" w:fill="auto"/>
          </w:tcPr>
          <w:p w14:paraId="7179E786" w14:textId="392A4084" w:rsidR="00E06C1E" w:rsidRPr="00ED172B" w:rsidRDefault="00E06C1E" w:rsidP="00D21F29">
            <w:pPr>
              <w:jc w:val="center"/>
              <w:rPr>
                <w:rFonts w:cs="Arial"/>
                <w:color w:val="000000" w:themeColor="text1"/>
                <w:szCs w:val="16"/>
              </w:rPr>
            </w:pPr>
          </w:p>
        </w:tc>
        <w:tc>
          <w:tcPr>
            <w:tcW w:w="1369" w:type="pct"/>
            <w:shd w:val="clear" w:color="auto" w:fill="auto"/>
          </w:tcPr>
          <w:p w14:paraId="6CB3F624" w14:textId="24F9CFE3" w:rsidR="00E06C1E" w:rsidRPr="00ED172B" w:rsidRDefault="00E06C1E" w:rsidP="00CD79C5">
            <w:pPr>
              <w:jc w:val="center"/>
              <w:rPr>
                <w:rFonts w:cs="Arial"/>
                <w:noProof/>
                <w:color w:val="000000" w:themeColor="text1"/>
                <w:szCs w:val="16"/>
              </w:rPr>
            </w:pPr>
          </w:p>
        </w:tc>
        <w:tc>
          <w:tcPr>
            <w:tcW w:w="1385" w:type="pct"/>
            <w:shd w:val="clear" w:color="auto" w:fill="auto"/>
          </w:tcPr>
          <w:p w14:paraId="4EF6A3A9" w14:textId="5371D864" w:rsidR="00E06C1E" w:rsidRPr="00ED172B" w:rsidRDefault="00E06C1E" w:rsidP="00CD79C5">
            <w:pPr>
              <w:jc w:val="center"/>
              <w:rPr>
                <w:rFonts w:cs="Arial"/>
                <w:noProof/>
                <w:color w:val="000000" w:themeColor="text1"/>
                <w:szCs w:val="16"/>
              </w:rPr>
            </w:pPr>
          </w:p>
        </w:tc>
        <w:tc>
          <w:tcPr>
            <w:tcW w:w="1292" w:type="pct"/>
            <w:shd w:val="clear" w:color="auto" w:fill="auto"/>
          </w:tcPr>
          <w:p w14:paraId="66F1697A" w14:textId="51875C1A" w:rsidR="00E06C1E" w:rsidRPr="00ED172B" w:rsidRDefault="00E06C1E" w:rsidP="00CD79C5">
            <w:pPr>
              <w:jc w:val="center"/>
              <w:rPr>
                <w:rFonts w:cs="Arial"/>
                <w:noProof/>
                <w:color w:val="000000" w:themeColor="text1"/>
                <w:szCs w:val="16"/>
              </w:rPr>
            </w:pPr>
          </w:p>
        </w:tc>
      </w:tr>
      <w:tr w:rsidR="00ED172B" w:rsidRPr="00ED172B" w14:paraId="423BF0B3" w14:textId="77777777" w:rsidTr="00986B99">
        <w:tc>
          <w:tcPr>
            <w:tcW w:w="954" w:type="pct"/>
            <w:shd w:val="clear" w:color="auto" w:fill="auto"/>
          </w:tcPr>
          <w:p w14:paraId="7C618054" w14:textId="50E5413D" w:rsidR="00E06C1E" w:rsidRPr="00ED172B" w:rsidRDefault="00E06C1E" w:rsidP="00D21F29">
            <w:pPr>
              <w:jc w:val="center"/>
              <w:rPr>
                <w:rFonts w:cs="Arial"/>
                <w:color w:val="000000" w:themeColor="text1"/>
                <w:szCs w:val="16"/>
              </w:rPr>
            </w:pPr>
          </w:p>
        </w:tc>
        <w:tc>
          <w:tcPr>
            <w:tcW w:w="1369" w:type="pct"/>
            <w:shd w:val="clear" w:color="auto" w:fill="auto"/>
          </w:tcPr>
          <w:p w14:paraId="4384FEF7" w14:textId="06049B4E" w:rsidR="00E06C1E" w:rsidRPr="00ED172B" w:rsidRDefault="00E06C1E" w:rsidP="00CD79C5">
            <w:pPr>
              <w:jc w:val="center"/>
              <w:rPr>
                <w:rFonts w:cs="Arial"/>
                <w:noProof/>
                <w:color w:val="000000" w:themeColor="text1"/>
                <w:szCs w:val="16"/>
              </w:rPr>
            </w:pPr>
          </w:p>
        </w:tc>
        <w:tc>
          <w:tcPr>
            <w:tcW w:w="1385" w:type="pct"/>
            <w:shd w:val="clear" w:color="auto" w:fill="auto"/>
          </w:tcPr>
          <w:p w14:paraId="60362BA9" w14:textId="53FAE770" w:rsidR="00E06C1E" w:rsidRPr="00ED172B" w:rsidRDefault="00E06C1E" w:rsidP="00CD79C5">
            <w:pPr>
              <w:jc w:val="center"/>
              <w:rPr>
                <w:rFonts w:cs="Arial"/>
                <w:noProof/>
                <w:color w:val="000000" w:themeColor="text1"/>
                <w:szCs w:val="16"/>
              </w:rPr>
            </w:pPr>
          </w:p>
        </w:tc>
        <w:tc>
          <w:tcPr>
            <w:tcW w:w="1292" w:type="pct"/>
            <w:shd w:val="clear" w:color="auto" w:fill="auto"/>
          </w:tcPr>
          <w:p w14:paraId="1935DBBF" w14:textId="5B8D837C" w:rsidR="00E06C1E" w:rsidRPr="00ED172B" w:rsidRDefault="00E06C1E" w:rsidP="00CD79C5">
            <w:pPr>
              <w:jc w:val="center"/>
              <w:rPr>
                <w:rFonts w:cs="Arial"/>
                <w:noProof/>
                <w:color w:val="000000" w:themeColor="text1"/>
                <w:szCs w:val="16"/>
              </w:rPr>
            </w:pPr>
          </w:p>
        </w:tc>
      </w:tr>
      <w:tr w:rsidR="00422BEE" w:rsidRPr="00ED172B" w14:paraId="6EF5CDEF" w14:textId="77777777" w:rsidTr="00986B99">
        <w:tc>
          <w:tcPr>
            <w:tcW w:w="954" w:type="pct"/>
            <w:shd w:val="clear" w:color="auto" w:fill="auto"/>
          </w:tcPr>
          <w:p w14:paraId="74463FE6" w14:textId="4B3ED3AA" w:rsidR="00422BEE" w:rsidRPr="00ED172B" w:rsidRDefault="00422BEE" w:rsidP="00D21F29">
            <w:pPr>
              <w:jc w:val="center"/>
              <w:rPr>
                <w:rFonts w:cs="Arial"/>
                <w:color w:val="000000" w:themeColor="text1"/>
                <w:szCs w:val="16"/>
              </w:rPr>
            </w:pPr>
          </w:p>
        </w:tc>
        <w:tc>
          <w:tcPr>
            <w:tcW w:w="1369" w:type="pct"/>
            <w:shd w:val="clear" w:color="auto" w:fill="auto"/>
          </w:tcPr>
          <w:p w14:paraId="460E61A6" w14:textId="48EA216E" w:rsidR="00422BEE" w:rsidRPr="00ED172B" w:rsidRDefault="00422BEE" w:rsidP="00422BEE">
            <w:pPr>
              <w:jc w:val="center"/>
              <w:rPr>
                <w:rFonts w:cs="Arial"/>
                <w:color w:val="000000" w:themeColor="text1"/>
                <w:szCs w:val="16"/>
              </w:rPr>
            </w:pPr>
          </w:p>
        </w:tc>
        <w:tc>
          <w:tcPr>
            <w:tcW w:w="1385" w:type="pct"/>
            <w:shd w:val="clear" w:color="auto" w:fill="auto"/>
          </w:tcPr>
          <w:p w14:paraId="30C50A54" w14:textId="55A06122" w:rsidR="00422BEE" w:rsidRPr="00ED172B" w:rsidRDefault="00422BEE" w:rsidP="00422BEE">
            <w:pPr>
              <w:jc w:val="center"/>
              <w:rPr>
                <w:rFonts w:cs="Arial"/>
                <w:color w:val="000000" w:themeColor="text1"/>
                <w:szCs w:val="16"/>
              </w:rPr>
            </w:pPr>
          </w:p>
        </w:tc>
        <w:tc>
          <w:tcPr>
            <w:tcW w:w="1292" w:type="pct"/>
            <w:shd w:val="clear" w:color="auto" w:fill="auto"/>
          </w:tcPr>
          <w:p w14:paraId="1229F702" w14:textId="4C186FAB" w:rsidR="00422BEE" w:rsidRPr="00ED172B" w:rsidRDefault="00422BEE" w:rsidP="00422BEE">
            <w:pPr>
              <w:jc w:val="center"/>
              <w:rPr>
                <w:rFonts w:cs="Arial"/>
                <w:color w:val="000000" w:themeColor="text1"/>
                <w:szCs w:val="16"/>
              </w:rPr>
            </w:pPr>
          </w:p>
        </w:tc>
      </w:tr>
      <w:tr w:rsidR="00422BEE" w:rsidRPr="00ED172B" w14:paraId="4701CE6F" w14:textId="77777777" w:rsidTr="00986B99">
        <w:tc>
          <w:tcPr>
            <w:tcW w:w="954" w:type="pct"/>
            <w:shd w:val="clear" w:color="auto" w:fill="auto"/>
          </w:tcPr>
          <w:p w14:paraId="5B94419F" w14:textId="7AC21A0A" w:rsidR="00422BEE" w:rsidRPr="00ED172B" w:rsidRDefault="00422BEE" w:rsidP="00D21F29">
            <w:pPr>
              <w:jc w:val="center"/>
              <w:rPr>
                <w:rFonts w:cs="Arial"/>
                <w:color w:val="000000" w:themeColor="text1"/>
                <w:szCs w:val="16"/>
              </w:rPr>
            </w:pPr>
          </w:p>
        </w:tc>
        <w:tc>
          <w:tcPr>
            <w:tcW w:w="1369" w:type="pct"/>
            <w:shd w:val="clear" w:color="auto" w:fill="auto"/>
          </w:tcPr>
          <w:p w14:paraId="61A65B88" w14:textId="46B3C92D" w:rsidR="00422BEE" w:rsidRPr="00ED172B" w:rsidRDefault="00422BEE" w:rsidP="00422BEE">
            <w:pPr>
              <w:jc w:val="center"/>
              <w:rPr>
                <w:rFonts w:cs="Arial"/>
                <w:color w:val="000000" w:themeColor="text1"/>
                <w:szCs w:val="16"/>
              </w:rPr>
            </w:pPr>
          </w:p>
        </w:tc>
        <w:tc>
          <w:tcPr>
            <w:tcW w:w="1385" w:type="pct"/>
            <w:shd w:val="clear" w:color="auto" w:fill="auto"/>
          </w:tcPr>
          <w:p w14:paraId="46126A64" w14:textId="42C89DB5" w:rsidR="00422BEE" w:rsidRPr="00ED172B" w:rsidRDefault="00422BEE" w:rsidP="00422BEE">
            <w:pPr>
              <w:jc w:val="center"/>
              <w:rPr>
                <w:rFonts w:cs="Arial"/>
                <w:color w:val="000000" w:themeColor="text1"/>
                <w:szCs w:val="16"/>
              </w:rPr>
            </w:pPr>
          </w:p>
        </w:tc>
        <w:tc>
          <w:tcPr>
            <w:tcW w:w="1292" w:type="pct"/>
            <w:shd w:val="clear" w:color="auto" w:fill="auto"/>
          </w:tcPr>
          <w:p w14:paraId="4B884D14" w14:textId="4359A626" w:rsidR="00422BEE" w:rsidRPr="00ED172B" w:rsidRDefault="00422BEE" w:rsidP="00422BEE">
            <w:pPr>
              <w:jc w:val="center"/>
              <w:rPr>
                <w:rFonts w:cs="Arial"/>
                <w:color w:val="000000" w:themeColor="text1"/>
                <w:szCs w:val="16"/>
              </w:rPr>
            </w:pPr>
          </w:p>
        </w:tc>
      </w:tr>
    </w:tbl>
    <w:p w14:paraId="22B5F33A" w14:textId="766786C5" w:rsidR="00E06C1E" w:rsidRPr="00ED172B" w:rsidRDefault="00E06C1E">
      <w:pPr>
        <w:rPr>
          <w:color w:val="000000" w:themeColor="text1"/>
        </w:rPr>
      </w:pPr>
    </w:p>
    <w:p w14:paraId="3940C34D" w14:textId="0B2270A9" w:rsidR="00E06C1E" w:rsidRPr="00A40EE1" w:rsidRDefault="000D0117" w:rsidP="007B0787">
      <w:pPr>
        <w:pStyle w:val="Heading2"/>
      </w:pPr>
      <w:r w:rsidRPr="00A40EE1">
        <w:t xml:space="preserve">8C - </w:t>
      </w:r>
      <w:r w:rsidR="00E06C1E" w:rsidRPr="00A40EE1">
        <w:t>Prior FFY Required Actions</w:t>
      </w:r>
    </w:p>
    <w:p w14:paraId="3523B2FB" w14:textId="508521A4" w:rsidR="00720D77" w:rsidRPr="00ED172B" w:rsidRDefault="00320806" w:rsidP="00E06C1E">
      <w:pPr>
        <w:rPr>
          <w:rFonts w:cs="Arial"/>
          <w:color w:val="000000" w:themeColor="text1"/>
          <w:szCs w:val="16"/>
        </w:rPr>
      </w:pPr>
      <w:r w:rsidRPr="00ED172B">
        <w:rPr>
          <w:color w:val="000000" w:themeColor="text1"/>
        </w:rPr>
        <w:t>Because the State reported less than 100% compliance for FFY 2021, the State must report on the status of correction of noncompliance identified in FFY 2021 for this indicator. When reporting on the correction of noncompliance, the State must report, in the FFY 2022 SPP/APR, that it has verified that each EIS program or provider with noncompliance identified in FFY 2021 for this indicator: (1) is correctly implementing the specific regulatory requirements (i.e., achieved 100% compliance) based on a review of updated data such as data subsequently collected through on-site monitoring or a State data system; and (2) has corrected each individual case of noncompliance, unless the child is no longer within the jurisdiction of the EIS program or provider, consistent with OSEP Memo 09-02. In the FFY 2022 SPP/APR, the State must describe the specific actions that were taken to verify the correction.</w:t>
      </w:r>
      <w:r w:rsidRPr="00ED172B">
        <w:rPr>
          <w:color w:val="000000" w:themeColor="text1"/>
        </w:rPr>
        <w:br/>
        <w:t>If the State did not identify any findings of noncompliance in FFY 2021, although its FFY 2021 data reflect less than 100% compliance, provide an explanation of why the State did not identify any findings of noncompliance in FFY 2021.</w:t>
      </w:r>
    </w:p>
    <w:p w14:paraId="4EE6B923" w14:textId="699DCED7" w:rsidR="00E06C1E" w:rsidRPr="00ED172B" w:rsidRDefault="00E06C1E" w:rsidP="00B83404">
      <w:pPr>
        <w:rPr>
          <w:color w:val="000000" w:themeColor="text1"/>
        </w:rPr>
      </w:pPr>
      <w:r w:rsidRPr="00ED172B">
        <w:rPr>
          <w:b/>
          <w:color w:val="000000" w:themeColor="text1"/>
        </w:rPr>
        <w:t>Response to actions required in FFY 2021 SPP/APR</w:t>
      </w:r>
      <w:r w:rsidR="00950382" w:rsidRPr="00ED172B">
        <w:rPr>
          <w:color w:val="000000" w:themeColor="text1"/>
        </w:rPr>
        <w:t xml:space="preserve"> </w:t>
      </w:r>
    </w:p>
    <w:p w14:paraId="7FE546ED" w14:textId="628A60E0" w:rsidR="00720D77" w:rsidRPr="00ED172B" w:rsidRDefault="00720D77" w:rsidP="00027F39">
      <w:pPr>
        <w:rPr>
          <w:color w:val="000000" w:themeColor="text1"/>
        </w:rPr>
      </w:pPr>
    </w:p>
    <w:p w14:paraId="6FD05FF7" w14:textId="751142CF" w:rsidR="00E06C1E" w:rsidRPr="00A40EE1" w:rsidRDefault="000D0117" w:rsidP="007B0787">
      <w:pPr>
        <w:pStyle w:val="Heading2"/>
      </w:pPr>
      <w:r w:rsidRPr="00A40EE1">
        <w:t xml:space="preserve">8C - </w:t>
      </w:r>
      <w:r w:rsidR="00E06C1E" w:rsidRPr="00A40EE1">
        <w:t>OSEP Response</w:t>
      </w:r>
    </w:p>
    <w:p w14:paraId="27FE6EF5" w14:textId="68DDCFA9" w:rsidR="00E06C1E" w:rsidRPr="00ED172B" w:rsidRDefault="00320806" w:rsidP="00320806">
      <w:pPr>
        <w:rPr>
          <w:color w:val="000000" w:themeColor="text1"/>
        </w:rPr>
      </w:pPr>
      <w:r w:rsidRPr="00ED172B">
        <w:rPr>
          <w:color w:val="000000" w:themeColor="text1"/>
        </w:rPr>
        <w:t xml:space="preserve">The State reported that it used data from a </w:t>
      </w:r>
      <w:proofErr w:type="gramStart"/>
      <w:r w:rsidRPr="00ED172B">
        <w:rPr>
          <w:color w:val="000000" w:themeColor="text1"/>
        </w:rPr>
        <w:t>State</w:t>
      </w:r>
      <w:proofErr w:type="gramEnd"/>
      <w:r w:rsidRPr="00ED172B">
        <w:rPr>
          <w:color w:val="000000" w:themeColor="text1"/>
        </w:rPr>
        <w:t xml:space="preserve"> database to report on this indicator. The State further reported that it did not use data for the full reporting period (July 1, 2022- June 30, 2023). The State described how the </w:t>
      </w:r>
      <w:proofErr w:type="gramStart"/>
      <w:r w:rsidRPr="00ED172B">
        <w:rPr>
          <w:color w:val="000000" w:themeColor="text1"/>
        </w:rPr>
        <w:t>time period</w:t>
      </w:r>
      <w:proofErr w:type="gramEnd"/>
      <w:r w:rsidRPr="00ED172B">
        <w:rPr>
          <w:color w:val="000000" w:themeColor="text1"/>
        </w:rPr>
        <w:t xml:space="preserve"> in which the data were collected accurately reflects data for infants and toddlers with IFSPs for the full reporting period.</w:t>
      </w:r>
    </w:p>
    <w:p w14:paraId="66F379F4" w14:textId="3E85144C" w:rsidR="00E06C1E" w:rsidRPr="00A40EE1" w:rsidRDefault="000D0117" w:rsidP="007B0787">
      <w:pPr>
        <w:pStyle w:val="Heading2"/>
      </w:pPr>
      <w:r w:rsidRPr="00A40EE1">
        <w:t xml:space="preserve">8C - </w:t>
      </w:r>
      <w:r w:rsidR="00E06C1E" w:rsidRPr="00A40EE1">
        <w:t>Required Actions</w:t>
      </w:r>
    </w:p>
    <w:p w14:paraId="259A7463" w14:textId="2BBA9F30" w:rsidR="00E06C1E" w:rsidRPr="00ED172B" w:rsidRDefault="00320806" w:rsidP="00320806">
      <w:pPr>
        <w:rPr>
          <w:color w:val="000000" w:themeColor="text1"/>
        </w:rPr>
      </w:pPr>
      <w:r w:rsidRPr="00ED172B">
        <w:rPr>
          <w:color w:val="000000" w:themeColor="text1"/>
        </w:rPr>
        <w:t>Because the State reported less than 100% compliance for FFY 2022, the State must report on the status of correction of noncompliance identified in FFY 2022 for this indicator. When reporting on the correction of noncompliance, the State must report, in the FFY 2023 SPP/APR, that it has verified that each EIS program or provider with noncompliance identified in FFY 2022 for this indicator: (1) is correctly implementing the specific regulatory requirements (i.e., achieved 100% compliance) based on a review of updated data such as data subsequently collected through on-site monitoring or a State data system; and (2) has corrected each individual case of noncompliance, unless the child is no longer within the jurisdiction of the EIS program or provider, consistent with OSEP QA 23-01. In the FFY 2023 SPP/APR, the State must describe the specific actions that were taken to verify the correction. If the State did not identify any findings of noncompliance in FFY 2022, although its FFY 2022 data reflect less than 100% compliance, provide an explanation of why the State did not identify any findings of noncompliance in FFY 2022.</w:t>
      </w:r>
    </w:p>
    <w:p w14:paraId="059EBF9E" w14:textId="77777777" w:rsidR="009F67E9" w:rsidRPr="00ED172B" w:rsidRDefault="009F67E9">
      <w:pPr>
        <w:spacing w:before="0" w:after="200" w:line="276" w:lineRule="auto"/>
        <w:rPr>
          <w:rFonts w:asciiTheme="majorHAnsi" w:hAnsiTheme="majorHAnsi"/>
          <w:b/>
          <w:i/>
          <w:color w:val="000000" w:themeColor="text1"/>
        </w:rPr>
        <w:sectPr w:rsidR="009F67E9" w:rsidRPr="00ED172B" w:rsidSect="00BF3AB4">
          <w:pgSz w:w="12240" w:h="15840"/>
          <w:pgMar w:top="720" w:right="720" w:bottom="720" w:left="720" w:header="720" w:footer="463" w:gutter="0"/>
          <w:cols w:space="720"/>
          <w:docGrid w:linePitch="360"/>
        </w:sectPr>
      </w:pPr>
    </w:p>
    <w:p w14:paraId="0D7CD41A" w14:textId="36464319" w:rsidR="00B3462E" w:rsidRPr="00ED172B" w:rsidRDefault="00B3462E" w:rsidP="0077063D">
      <w:pPr>
        <w:pStyle w:val="Heading1"/>
        <w:rPr>
          <w:color w:val="000000" w:themeColor="text1"/>
        </w:rPr>
      </w:pPr>
      <w:bookmarkStart w:id="46" w:name="_Toc382082390"/>
      <w:bookmarkStart w:id="47" w:name="_Toc392159339"/>
      <w:bookmarkEnd w:id="42"/>
      <w:r w:rsidRPr="00ED172B">
        <w:rPr>
          <w:color w:val="000000" w:themeColor="text1"/>
        </w:rPr>
        <w:lastRenderedPageBreak/>
        <w:t>Indicator 9: Resolution Sessions</w:t>
      </w:r>
      <w:bookmarkEnd w:id="46"/>
      <w:bookmarkEnd w:id="47"/>
    </w:p>
    <w:p w14:paraId="162A1EA4" w14:textId="77777777" w:rsidR="00F51610" w:rsidRPr="00ED172B" w:rsidRDefault="00F51610" w:rsidP="00186420">
      <w:pPr>
        <w:rPr>
          <w:color w:val="000000" w:themeColor="text1"/>
          <w:szCs w:val="20"/>
        </w:rPr>
      </w:pPr>
      <w:bookmarkStart w:id="48" w:name="_Toc381786822"/>
      <w:bookmarkStart w:id="49" w:name="_Toc382731911"/>
      <w:bookmarkStart w:id="50" w:name="_Toc382731912"/>
      <w:bookmarkStart w:id="51" w:name="_Toc392159340"/>
      <w:bookmarkEnd w:id="48"/>
      <w:bookmarkEnd w:id="49"/>
      <w:r w:rsidRPr="00ED172B">
        <w:rPr>
          <w:b/>
          <w:color w:val="000000" w:themeColor="text1"/>
          <w:sz w:val="20"/>
          <w:szCs w:val="20"/>
        </w:rPr>
        <w:t>Instructions and Measurement</w:t>
      </w:r>
    </w:p>
    <w:p w14:paraId="08E18F10" w14:textId="77777777" w:rsidR="007C454A" w:rsidRPr="00ED172B" w:rsidRDefault="007C454A" w:rsidP="00715B7C">
      <w:pPr>
        <w:rPr>
          <w:b/>
          <w:color w:val="000000" w:themeColor="text1"/>
          <w:szCs w:val="16"/>
        </w:rPr>
      </w:pPr>
      <w:r w:rsidRPr="00ED172B">
        <w:rPr>
          <w:b/>
          <w:color w:val="000000" w:themeColor="text1"/>
          <w:szCs w:val="16"/>
        </w:rPr>
        <w:t xml:space="preserve">Monitoring Priority: </w:t>
      </w:r>
      <w:r w:rsidRPr="00ED172B">
        <w:rPr>
          <w:color w:val="000000" w:themeColor="text1"/>
          <w:szCs w:val="16"/>
        </w:rPr>
        <w:t>Effective General Supervision Part C / General Supervision</w:t>
      </w:r>
    </w:p>
    <w:p w14:paraId="503A1355" w14:textId="58D9B75E" w:rsidR="007C454A" w:rsidRPr="00ED172B" w:rsidRDefault="007C454A" w:rsidP="00715B7C">
      <w:pPr>
        <w:rPr>
          <w:color w:val="000000" w:themeColor="text1"/>
          <w:szCs w:val="16"/>
        </w:rPr>
      </w:pPr>
      <w:r w:rsidRPr="00ED172B">
        <w:rPr>
          <w:b/>
          <w:color w:val="000000" w:themeColor="text1"/>
          <w:szCs w:val="16"/>
        </w:rPr>
        <w:t xml:space="preserve">Results indicator: </w:t>
      </w:r>
      <w:r w:rsidRPr="00ED172B">
        <w:rPr>
          <w:color w:val="000000" w:themeColor="text1"/>
          <w:szCs w:val="16"/>
        </w:rPr>
        <w:t xml:space="preserve">Percent of hearing requests that went to resolution sessions that were resolved through resolution session settlement agreements (applicable if Part B due process procedures </w:t>
      </w:r>
      <w:r w:rsidR="00CD071F" w:rsidRPr="004353B0">
        <w:rPr>
          <w:szCs w:val="16"/>
        </w:rPr>
        <w:t>under section 615 of</w:t>
      </w:r>
      <w:r w:rsidR="00CD071F">
        <w:rPr>
          <w:szCs w:val="16"/>
        </w:rPr>
        <w:t xml:space="preserve"> </w:t>
      </w:r>
      <w:r w:rsidR="00CD071F" w:rsidRPr="004353B0">
        <w:rPr>
          <w:szCs w:val="16"/>
        </w:rPr>
        <w:t>the IDEA</w:t>
      </w:r>
      <w:r w:rsidR="00CD071F" w:rsidRPr="003461DB">
        <w:rPr>
          <w:szCs w:val="16"/>
        </w:rPr>
        <w:t xml:space="preserve"> </w:t>
      </w:r>
      <w:r w:rsidRPr="00ED172B">
        <w:rPr>
          <w:color w:val="000000" w:themeColor="text1"/>
          <w:szCs w:val="16"/>
        </w:rPr>
        <w:t>are adopted).</w:t>
      </w:r>
      <w:r w:rsidR="00715B7C" w:rsidRPr="00ED172B">
        <w:rPr>
          <w:color w:val="000000" w:themeColor="text1"/>
          <w:szCs w:val="16"/>
        </w:rPr>
        <w:t xml:space="preserve"> </w:t>
      </w:r>
      <w:r w:rsidRPr="00ED172B">
        <w:rPr>
          <w:color w:val="000000" w:themeColor="text1"/>
          <w:szCs w:val="16"/>
        </w:rPr>
        <w:t>(20 U.S.C. 1416(a)(3)(B) and 1442)</w:t>
      </w:r>
    </w:p>
    <w:p w14:paraId="20D6E11E" w14:textId="77777777" w:rsidR="00FE403B" w:rsidRPr="00ED172B" w:rsidRDefault="00FE403B">
      <w:pPr>
        <w:rPr>
          <w:b/>
          <w:color w:val="000000" w:themeColor="text1"/>
        </w:rPr>
      </w:pPr>
      <w:r w:rsidRPr="00ED172B">
        <w:rPr>
          <w:b/>
          <w:color w:val="000000" w:themeColor="text1"/>
        </w:rPr>
        <w:t>Data Source</w:t>
      </w:r>
    </w:p>
    <w:p w14:paraId="6E86F032" w14:textId="7420B1CC" w:rsidR="00FE403B" w:rsidRPr="00ED172B" w:rsidRDefault="00F90BF8" w:rsidP="00715B7C">
      <w:pPr>
        <w:rPr>
          <w:rFonts w:cs="Arial"/>
          <w:color w:val="000000" w:themeColor="text1"/>
          <w:szCs w:val="16"/>
        </w:rPr>
      </w:pPr>
      <w:r w:rsidRPr="00ED172B">
        <w:rPr>
          <w:color w:val="000000" w:themeColor="text1"/>
          <w:szCs w:val="16"/>
        </w:rPr>
        <w:t>Data collected under section 618 of the IDEA (IDEA Part C Dispute Resolution Survey in the ED</w:t>
      </w:r>
      <w:r w:rsidRPr="00F85A5B">
        <w:rPr>
          <w:i/>
          <w:color w:val="000000" w:themeColor="text1"/>
          <w:szCs w:val="16"/>
        </w:rPr>
        <w:t>Facts</w:t>
      </w:r>
      <w:r w:rsidRPr="00ED172B">
        <w:rPr>
          <w:color w:val="000000" w:themeColor="text1"/>
          <w:szCs w:val="16"/>
        </w:rPr>
        <w:t xml:space="preserve"> Metadata and Process System (E</w:t>
      </w:r>
      <w:r w:rsidRPr="00ED172B">
        <w:rPr>
          <w:i/>
          <w:color w:val="000000" w:themeColor="text1"/>
          <w:szCs w:val="16"/>
        </w:rPr>
        <w:t>MAPS</w:t>
      </w:r>
      <w:r w:rsidRPr="00ED172B">
        <w:rPr>
          <w:color w:val="000000" w:themeColor="text1"/>
          <w:szCs w:val="16"/>
        </w:rPr>
        <w:t>))</w:t>
      </w:r>
      <w:r w:rsidR="00FE403B" w:rsidRPr="00ED172B">
        <w:rPr>
          <w:rFonts w:cs="Arial"/>
          <w:color w:val="000000" w:themeColor="text1"/>
          <w:szCs w:val="16"/>
        </w:rPr>
        <w:t>.</w:t>
      </w:r>
    </w:p>
    <w:p w14:paraId="49B9A620" w14:textId="7A3B7345" w:rsidR="00FE403B" w:rsidRPr="00ED172B" w:rsidRDefault="00FE403B">
      <w:pPr>
        <w:rPr>
          <w:b/>
          <w:color w:val="000000" w:themeColor="text1"/>
        </w:rPr>
      </w:pPr>
      <w:r w:rsidRPr="00ED172B">
        <w:rPr>
          <w:b/>
          <w:color w:val="000000" w:themeColor="text1"/>
        </w:rPr>
        <w:t>Measurement</w:t>
      </w:r>
    </w:p>
    <w:p w14:paraId="55C22144" w14:textId="4D92DC81" w:rsidR="00F90BF8" w:rsidRPr="00ED172B" w:rsidRDefault="00F90BF8" w:rsidP="00715B7C">
      <w:pPr>
        <w:rPr>
          <w:color w:val="000000" w:themeColor="text1"/>
          <w:szCs w:val="16"/>
        </w:rPr>
      </w:pPr>
      <w:r w:rsidRPr="00ED172B">
        <w:rPr>
          <w:color w:val="000000" w:themeColor="text1"/>
          <w:szCs w:val="16"/>
        </w:rPr>
        <w:t>Percent = (3.1(a) divided by 3.1) times 100.</w:t>
      </w:r>
    </w:p>
    <w:p w14:paraId="46E381D7" w14:textId="77777777" w:rsidR="00FE403B" w:rsidRPr="00ED172B" w:rsidRDefault="00FE403B">
      <w:pPr>
        <w:rPr>
          <w:b/>
          <w:color w:val="000000" w:themeColor="text1"/>
        </w:rPr>
      </w:pPr>
      <w:r w:rsidRPr="00ED172B">
        <w:rPr>
          <w:b/>
          <w:color w:val="000000" w:themeColor="text1"/>
        </w:rPr>
        <w:t>Instructions</w:t>
      </w:r>
    </w:p>
    <w:p w14:paraId="2A2F58CB" w14:textId="3B947AA9" w:rsidR="00F90BF8" w:rsidRPr="00D21F29" w:rsidRDefault="00F90BF8" w:rsidP="00715B7C">
      <w:pPr>
        <w:rPr>
          <w:i/>
          <w:iCs/>
          <w:color w:val="000000" w:themeColor="text1"/>
          <w:szCs w:val="16"/>
        </w:rPr>
      </w:pPr>
      <w:r w:rsidRPr="00D21F29">
        <w:rPr>
          <w:i/>
          <w:iCs/>
          <w:color w:val="000000" w:themeColor="text1"/>
          <w:szCs w:val="16"/>
        </w:rPr>
        <w:t>Sampling from the State’s 618 data is not allowed.</w:t>
      </w:r>
    </w:p>
    <w:p w14:paraId="756E1F9C" w14:textId="0F78A4C3" w:rsidR="00F90BF8" w:rsidRPr="00ED172B" w:rsidRDefault="00F90BF8" w:rsidP="00715B7C">
      <w:pPr>
        <w:rPr>
          <w:color w:val="000000" w:themeColor="text1"/>
          <w:szCs w:val="16"/>
        </w:rPr>
      </w:pPr>
      <w:r w:rsidRPr="00ED172B">
        <w:rPr>
          <w:color w:val="000000" w:themeColor="text1"/>
          <w:szCs w:val="16"/>
        </w:rPr>
        <w:t>This indicator is not applicable to a State that has adopted Part C due process procedures under section 639 of the IDEA.</w:t>
      </w:r>
    </w:p>
    <w:p w14:paraId="1CBFA8E6" w14:textId="489DCD44" w:rsidR="00F90BF8" w:rsidRPr="00ED172B" w:rsidRDefault="00F90BF8" w:rsidP="00715B7C">
      <w:pPr>
        <w:rPr>
          <w:color w:val="000000" w:themeColor="text1"/>
          <w:szCs w:val="16"/>
        </w:rPr>
      </w:pPr>
      <w:r w:rsidRPr="00ED172B">
        <w:rPr>
          <w:color w:val="000000" w:themeColor="text1"/>
          <w:szCs w:val="16"/>
        </w:rPr>
        <w:t>Describe the results of the calculations and compare the results to the target.</w:t>
      </w:r>
    </w:p>
    <w:p w14:paraId="7FBF3187" w14:textId="54AB83A2" w:rsidR="00F90BF8" w:rsidRPr="00ED172B" w:rsidRDefault="00F90BF8" w:rsidP="00715B7C">
      <w:pPr>
        <w:rPr>
          <w:color w:val="000000" w:themeColor="text1"/>
          <w:szCs w:val="16"/>
        </w:rPr>
      </w:pPr>
      <w:r w:rsidRPr="00ED172B">
        <w:rPr>
          <w:color w:val="000000" w:themeColor="text1"/>
          <w:szCs w:val="16"/>
        </w:rPr>
        <w:t>States are not required to establish baseline or targets if the number of resolution sessions is less than 10. In a reporting period when the number of resolution sessions reaches 10 or greater, the State must develop baseline and targets and report them in the corresponding SPP/APR.</w:t>
      </w:r>
    </w:p>
    <w:p w14:paraId="64DC0E2A" w14:textId="53D5BB2D" w:rsidR="00F90BF8" w:rsidRPr="00ED172B" w:rsidRDefault="00F90BF8" w:rsidP="00715B7C">
      <w:pPr>
        <w:rPr>
          <w:color w:val="000000" w:themeColor="text1"/>
          <w:szCs w:val="16"/>
        </w:rPr>
      </w:pPr>
      <w:r w:rsidRPr="00ED172B">
        <w:rPr>
          <w:color w:val="000000" w:themeColor="text1"/>
          <w:szCs w:val="16"/>
        </w:rPr>
        <w:t>States may express their targets in a range (e.g., 75-85%).</w:t>
      </w:r>
    </w:p>
    <w:p w14:paraId="6918407D" w14:textId="7DE8BF5D" w:rsidR="00F90BF8" w:rsidRPr="00ED172B" w:rsidRDefault="00F90BF8" w:rsidP="00715B7C">
      <w:pPr>
        <w:rPr>
          <w:color w:val="000000" w:themeColor="text1"/>
          <w:szCs w:val="16"/>
        </w:rPr>
      </w:pPr>
      <w:r w:rsidRPr="00ED172B">
        <w:rPr>
          <w:color w:val="000000" w:themeColor="text1"/>
          <w:szCs w:val="16"/>
        </w:rPr>
        <w:t>If the data reported in this indicator are not the same as the State’s 618 data, explain.</w:t>
      </w:r>
    </w:p>
    <w:p w14:paraId="626EF671" w14:textId="77777777" w:rsidR="00F90BF8" w:rsidRPr="00ED172B" w:rsidRDefault="00F90BF8" w:rsidP="00715B7C">
      <w:pPr>
        <w:rPr>
          <w:color w:val="000000" w:themeColor="text1"/>
          <w:szCs w:val="16"/>
        </w:rPr>
      </w:pPr>
      <w:r w:rsidRPr="00ED172B">
        <w:rPr>
          <w:color w:val="000000" w:themeColor="text1"/>
          <w:szCs w:val="16"/>
        </w:rPr>
        <w:t>States are not required to report data at the EIS program level.</w:t>
      </w:r>
    </w:p>
    <w:bookmarkEnd w:id="50"/>
    <w:bookmarkEnd w:id="51"/>
    <w:p w14:paraId="498BB6B3" w14:textId="1F66BE76" w:rsidR="007F0CEC" w:rsidRPr="00A40EE1" w:rsidRDefault="000D0117" w:rsidP="007B0787">
      <w:pPr>
        <w:pStyle w:val="Heading2"/>
      </w:pPr>
      <w:r w:rsidRPr="00A40EE1">
        <w:t xml:space="preserve">9 - </w:t>
      </w:r>
      <w:r w:rsidR="00715B7C" w:rsidRPr="00A40EE1">
        <w:t>Indicator Data</w:t>
      </w:r>
    </w:p>
    <w:p w14:paraId="27E473BF" w14:textId="3EE4D9E0" w:rsidR="00524F62" w:rsidRPr="00ED172B" w:rsidRDefault="00524F62" w:rsidP="00524F62">
      <w:pPr>
        <w:rPr>
          <w:b/>
          <w:color w:val="000000" w:themeColor="text1"/>
        </w:rPr>
      </w:pPr>
      <w:r w:rsidRPr="00ED172B">
        <w:rPr>
          <w:b/>
          <w:color w:val="000000" w:themeColor="text1"/>
        </w:rPr>
        <w:t>Not Applicable</w:t>
      </w:r>
    </w:p>
    <w:p w14:paraId="2590DBC0" w14:textId="15E61A4C" w:rsidR="00D12606" w:rsidRPr="00ED172B" w:rsidRDefault="0077028E" w:rsidP="00B83404">
      <w:pPr>
        <w:rPr>
          <w:b/>
          <w:color w:val="000000" w:themeColor="text1"/>
        </w:rPr>
      </w:pPr>
      <w:r w:rsidRPr="00ED172B">
        <w:rPr>
          <w:b/>
          <w:color w:val="000000" w:themeColor="text1"/>
        </w:rPr>
        <w:t xml:space="preserve">Select yes if this indicator is not applicable. </w:t>
      </w:r>
    </w:p>
    <w:p w14:paraId="73914029" w14:textId="1768AA7B" w:rsidR="00D12606" w:rsidRPr="00ED172B" w:rsidRDefault="00860830" w:rsidP="00B83404">
      <w:pPr>
        <w:rPr>
          <w:color w:val="000000" w:themeColor="text1"/>
        </w:rPr>
      </w:pPr>
      <w:r w:rsidRPr="00ED172B">
        <w:rPr>
          <w:color w:val="000000" w:themeColor="text1"/>
        </w:rPr>
        <w:t>YES</w:t>
      </w:r>
    </w:p>
    <w:p w14:paraId="2D577CD3" w14:textId="47D29935" w:rsidR="00781A26" w:rsidRPr="00ED172B" w:rsidRDefault="00D12606" w:rsidP="00B83404">
      <w:pPr>
        <w:rPr>
          <w:b/>
          <w:color w:val="000000" w:themeColor="text1"/>
        </w:rPr>
      </w:pPr>
      <w:r w:rsidRPr="00ED172B">
        <w:rPr>
          <w:b/>
          <w:color w:val="000000" w:themeColor="text1"/>
        </w:rPr>
        <w:t xml:space="preserve">Provide an explanation of why it is not applicable below. </w:t>
      </w:r>
    </w:p>
    <w:p w14:paraId="15AA9D9C" w14:textId="77098EE1" w:rsidR="00D12606" w:rsidRPr="00ED172B" w:rsidRDefault="00860830" w:rsidP="00B83404">
      <w:pPr>
        <w:rPr>
          <w:color w:val="000000" w:themeColor="text1"/>
        </w:rPr>
      </w:pPr>
      <w:r w:rsidRPr="00ED172B">
        <w:rPr>
          <w:color w:val="000000" w:themeColor="text1"/>
        </w:rPr>
        <w:t xml:space="preserve">The State has adopted Part C due process procedures under section 639 of </w:t>
      </w:r>
      <w:proofErr w:type="gramStart"/>
      <w:r w:rsidRPr="00ED172B">
        <w:rPr>
          <w:color w:val="000000" w:themeColor="text1"/>
        </w:rPr>
        <w:t>IDEA</w:t>
      </w:r>
      <w:proofErr w:type="gramEnd"/>
    </w:p>
    <w:p w14:paraId="629C12E3" w14:textId="77777777" w:rsidR="009D5CE3" w:rsidRPr="00ED172B" w:rsidRDefault="009D5CE3" w:rsidP="0097671A">
      <w:pPr>
        <w:rPr>
          <w:rFonts w:cs="Arial"/>
          <w:color w:val="000000" w:themeColor="text1"/>
          <w:szCs w:val="16"/>
        </w:rPr>
      </w:pPr>
    </w:p>
    <w:p w14:paraId="48B843A0" w14:textId="3462B79B" w:rsidR="00DC0682" w:rsidRPr="00A40EE1" w:rsidRDefault="000D0117" w:rsidP="007B0787">
      <w:pPr>
        <w:pStyle w:val="Heading2"/>
      </w:pPr>
      <w:bookmarkStart w:id="52" w:name="_Toc381786825"/>
      <w:bookmarkStart w:id="53" w:name="_Toc382731915"/>
      <w:bookmarkStart w:id="54" w:name="_Toc392159343"/>
      <w:r w:rsidRPr="00A40EE1">
        <w:t xml:space="preserve">9 - </w:t>
      </w:r>
      <w:r w:rsidR="00DC0682" w:rsidRPr="00A40EE1">
        <w:t>Prior FFY Required Actions</w:t>
      </w:r>
    </w:p>
    <w:p w14:paraId="036F63EA" w14:textId="4FE66323" w:rsidR="00720D77" w:rsidRPr="00ED172B" w:rsidRDefault="00320806" w:rsidP="00DC0682">
      <w:pPr>
        <w:rPr>
          <w:rFonts w:cs="Arial"/>
          <w:color w:val="000000" w:themeColor="text1"/>
          <w:szCs w:val="16"/>
        </w:rPr>
      </w:pPr>
      <w:r w:rsidRPr="00ED172B">
        <w:rPr>
          <w:color w:val="000000" w:themeColor="text1"/>
        </w:rPr>
        <w:t>OSEP notes that this indicator is not applicable.</w:t>
      </w:r>
    </w:p>
    <w:p w14:paraId="0C618A6B" w14:textId="3D8E8DBC" w:rsidR="00DC0682" w:rsidRPr="00ED172B" w:rsidRDefault="00DC0682" w:rsidP="00B83404">
      <w:pPr>
        <w:rPr>
          <w:color w:val="000000" w:themeColor="text1"/>
        </w:rPr>
      </w:pPr>
      <w:r w:rsidRPr="00ED172B">
        <w:rPr>
          <w:b/>
          <w:color w:val="000000" w:themeColor="text1"/>
        </w:rPr>
        <w:t>Response to actions required in FFY 2021 SPP/APR</w:t>
      </w:r>
      <w:r w:rsidR="00950382" w:rsidRPr="00ED172B">
        <w:rPr>
          <w:color w:val="000000" w:themeColor="text1"/>
        </w:rPr>
        <w:t xml:space="preserve"> </w:t>
      </w:r>
    </w:p>
    <w:p w14:paraId="1507D5E2" w14:textId="766D3B15" w:rsidR="00DC0682" w:rsidRPr="00ED172B" w:rsidRDefault="00DC0682" w:rsidP="00320806">
      <w:pPr>
        <w:rPr>
          <w:color w:val="000000" w:themeColor="text1"/>
        </w:rPr>
      </w:pPr>
    </w:p>
    <w:p w14:paraId="68A4FC9E" w14:textId="6CE4698D" w:rsidR="00DC0682" w:rsidRPr="00A40EE1" w:rsidRDefault="000D0117" w:rsidP="007B0787">
      <w:pPr>
        <w:pStyle w:val="Heading2"/>
      </w:pPr>
      <w:r w:rsidRPr="00A40EE1">
        <w:t xml:space="preserve">9 - </w:t>
      </w:r>
      <w:r w:rsidR="00DC0682" w:rsidRPr="00A40EE1">
        <w:t>OSEP Response</w:t>
      </w:r>
    </w:p>
    <w:p w14:paraId="1C7C181C" w14:textId="49B74C9B" w:rsidR="00DC0682" w:rsidRPr="00ED172B" w:rsidRDefault="00DC0682" w:rsidP="00320806">
      <w:pPr>
        <w:rPr>
          <w:color w:val="000000" w:themeColor="text1"/>
        </w:rPr>
      </w:pPr>
    </w:p>
    <w:p w14:paraId="5FB5B46D" w14:textId="7FD504EC" w:rsidR="00DC0682" w:rsidRPr="00A40EE1" w:rsidRDefault="000D0117" w:rsidP="007B0787">
      <w:pPr>
        <w:pStyle w:val="Heading2"/>
      </w:pPr>
      <w:r w:rsidRPr="00A40EE1">
        <w:t xml:space="preserve">9 - </w:t>
      </w:r>
      <w:r w:rsidR="00DC0682" w:rsidRPr="00A40EE1">
        <w:t>Required Actions</w:t>
      </w:r>
    </w:p>
    <w:p w14:paraId="58D793A9" w14:textId="1894C6D8" w:rsidR="00DC0682" w:rsidRPr="00ED172B" w:rsidRDefault="00320806" w:rsidP="00320806">
      <w:pPr>
        <w:rPr>
          <w:color w:val="000000" w:themeColor="text1"/>
        </w:rPr>
      </w:pPr>
      <w:r w:rsidRPr="00ED172B">
        <w:rPr>
          <w:color w:val="000000" w:themeColor="text1"/>
        </w:rPr>
        <w:t>OSEP notes that this indicator is not applicable.</w:t>
      </w:r>
    </w:p>
    <w:p w14:paraId="0B4933B5" w14:textId="77777777" w:rsidR="00B87A9B" w:rsidRDefault="00B87A9B">
      <w:pPr>
        <w:spacing w:before="0" w:after="200" w:line="276" w:lineRule="auto"/>
        <w:rPr>
          <w:rFonts w:eastAsiaTheme="majorEastAsia" w:cstheme="majorBidi"/>
          <w:b/>
          <w:bCs/>
          <w:color w:val="000000" w:themeColor="text1"/>
          <w:sz w:val="22"/>
          <w:szCs w:val="28"/>
        </w:rPr>
      </w:pPr>
      <w:bookmarkStart w:id="55" w:name="_Hlk109646703"/>
      <w:r>
        <w:rPr>
          <w:color w:val="000000" w:themeColor="text1"/>
        </w:rPr>
        <w:br w:type="page"/>
      </w:r>
    </w:p>
    <w:p w14:paraId="40C7A32D" w14:textId="4F9B1388" w:rsidR="007F0CEC" w:rsidRPr="00ED172B" w:rsidRDefault="007F0CEC" w:rsidP="0077063D">
      <w:pPr>
        <w:pStyle w:val="Heading1"/>
        <w:rPr>
          <w:color w:val="000000" w:themeColor="text1"/>
        </w:rPr>
      </w:pPr>
      <w:r w:rsidRPr="00ED172B">
        <w:rPr>
          <w:color w:val="000000" w:themeColor="text1"/>
        </w:rPr>
        <w:lastRenderedPageBreak/>
        <w:t>Indicator 10: Mediation</w:t>
      </w:r>
      <w:bookmarkEnd w:id="52"/>
      <w:bookmarkEnd w:id="53"/>
      <w:bookmarkEnd w:id="54"/>
    </w:p>
    <w:p w14:paraId="68E62423" w14:textId="77777777" w:rsidR="00F51610" w:rsidRPr="00ED172B" w:rsidRDefault="00F51610" w:rsidP="00186420">
      <w:pPr>
        <w:rPr>
          <w:color w:val="000000" w:themeColor="text1"/>
          <w:szCs w:val="20"/>
        </w:rPr>
      </w:pPr>
      <w:bookmarkStart w:id="56" w:name="_Toc382731916"/>
      <w:bookmarkStart w:id="57" w:name="_Toc392159344"/>
      <w:r w:rsidRPr="00ED172B">
        <w:rPr>
          <w:b/>
          <w:color w:val="000000" w:themeColor="text1"/>
          <w:sz w:val="20"/>
          <w:szCs w:val="20"/>
        </w:rPr>
        <w:t>Instructions and Measurement</w:t>
      </w:r>
    </w:p>
    <w:p w14:paraId="45CBBD6E" w14:textId="77777777" w:rsidR="007C454A" w:rsidRPr="00ED172B" w:rsidRDefault="007C454A" w:rsidP="00715B7C">
      <w:pPr>
        <w:rPr>
          <w:b/>
          <w:color w:val="000000" w:themeColor="text1"/>
          <w:szCs w:val="16"/>
        </w:rPr>
      </w:pPr>
      <w:r w:rsidRPr="00ED172B">
        <w:rPr>
          <w:b/>
          <w:color w:val="000000" w:themeColor="text1"/>
          <w:szCs w:val="16"/>
        </w:rPr>
        <w:t xml:space="preserve">Monitoring Priority: </w:t>
      </w:r>
      <w:r w:rsidRPr="00ED172B">
        <w:rPr>
          <w:color w:val="000000" w:themeColor="text1"/>
          <w:szCs w:val="16"/>
        </w:rPr>
        <w:t>Effective General Supervision Part C / General Supervision</w:t>
      </w:r>
    </w:p>
    <w:p w14:paraId="342EF4C3" w14:textId="77777777" w:rsidR="007C454A" w:rsidRPr="00ED172B" w:rsidRDefault="007C454A" w:rsidP="00715B7C">
      <w:pPr>
        <w:rPr>
          <w:color w:val="000000" w:themeColor="text1"/>
          <w:szCs w:val="16"/>
        </w:rPr>
      </w:pPr>
      <w:r w:rsidRPr="00ED172B">
        <w:rPr>
          <w:b/>
          <w:color w:val="000000" w:themeColor="text1"/>
          <w:szCs w:val="16"/>
        </w:rPr>
        <w:t xml:space="preserve">Results indicator: </w:t>
      </w:r>
      <w:r w:rsidRPr="00ED172B">
        <w:rPr>
          <w:color w:val="000000" w:themeColor="text1"/>
          <w:szCs w:val="16"/>
        </w:rPr>
        <w:t>Percent of mediations held that resulted in mediation agreements.</w:t>
      </w:r>
      <w:r w:rsidR="007243C1" w:rsidRPr="00ED172B">
        <w:rPr>
          <w:color w:val="000000" w:themeColor="text1"/>
          <w:szCs w:val="16"/>
        </w:rPr>
        <w:t xml:space="preserve"> </w:t>
      </w:r>
      <w:r w:rsidRPr="00ED172B">
        <w:rPr>
          <w:color w:val="000000" w:themeColor="text1"/>
          <w:szCs w:val="16"/>
        </w:rPr>
        <w:t>(20 U.S.C. 1416(a)(3)(B) and 1442)</w:t>
      </w:r>
    </w:p>
    <w:p w14:paraId="13B0550C" w14:textId="77777777" w:rsidR="00F90BF8" w:rsidRPr="00ED172B" w:rsidRDefault="00F90BF8">
      <w:pPr>
        <w:rPr>
          <w:b/>
          <w:color w:val="000000" w:themeColor="text1"/>
        </w:rPr>
      </w:pPr>
      <w:r w:rsidRPr="00ED172B">
        <w:rPr>
          <w:b/>
          <w:color w:val="000000" w:themeColor="text1"/>
        </w:rPr>
        <w:t>Data Source</w:t>
      </w:r>
    </w:p>
    <w:p w14:paraId="6EBB7969" w14:textId="77777777" w:rsidR="00F90BF8" w:rsidRPr="00ED172B" w:rsidRDefault="00F90BF8" w:rsidP="00715B7C">
      <w:pPr>
        <w:rPr>
          <w:rFonts w:cs="Arial"/>
          <w:color w:val="000000" w:themeColor="text1"/>
          <w:szCs w:val="16"/>
        </w:rPr>
      </w:pPr>
      <w:r w:rsidRPr="00ED172B">
        <w:rPr>
          <w:color w:val="000000" w:themeColor="text1"/>
          <w:szCs w:val="16"/>
        </w:rPr>
        <w:t>Data collected under section 618 of the IDEA (IDEA Part C Dispute Resolution Survey in the ED</w:t>
      </w:r>
      <w:r w:rsidRPr="00F85A5B">
        <w:rPr>
          <w:i/>
          <w:color w:val="000000" w:themeColor="text1"/>
          <w:szCs w:val="16"/>
        </w:rPr>
        <w:t>Facts</w:t>
      </w:r>
      <w:r w:rsidRPr="00ED172B">
        <w:rPr>
          <w:color w:val="000000" w:themeColor="text1"/>
          <w:szCs w:val="16"/>
        </w:rPr>
        <w:t xml:space="preserve"> Metadata and Process System (E</w:t>
      </w:r>
      <w:r w:rsidRPr="00ED172B">
        <w:rPr>
          <w:i/>
          <w:color w:val="000000" w:themeColor="text1"/>
          <w:szCs w:val="16"/>
        </w:rPr>
        <w:t>MAPS</w:t>
      </w:r>
      <w:r w:rsidRPr="00ED172B">
        <w:rPr>
          <w:color w:val="000000" w:themeColor="text1"/>
          <w:szCs w:val="16"/>
        </w:rPr>
        <w:t>))</w:t>
      </w:r>
      <w:r w:rsidRPr="00ED172B">
        <w:rPr>
          <w:rFonts w:cs="Arial"/>
          <w:color w:val="000000" w:themeColor="text1"/>
          <w:szCs w:val="16"/>
        </w:rPr>
        <w:t>.</w:t>
      </w:r>
    </w:p>
    <w:p w14:paraId="292D98FF" w14:textId="77777777" w:rsidR="00F90BF8" w:rsidRPr="00ED172B" w:rsidRDefault="00F90BF8">
      <w:pPr>
        <w:rPr>
          <w:b/>
          <w:color w:val="000000" w:themeColor="text1"/>
        </w:rPr>
      </w:pPr>
      <w:r w:rsidRPr="00ED172B">
        <w:rPr>
          <w:b/>
          <w:color w:val="000000" w:themeColor="text1"/>
        </w:rPr>
        <w:t>Measurement</w:t>
      </w:r>
    </w:p>
    <w:p w14:paraId="55533F2F" w14:textId="3D8399C8" w:rsidR="00F90BF8" w:rsidRPr="00ED172B" w:rsidRDefault="00F90BF8" w:rsidP="00715B7C">
      <w:pPr>
        <w:rPr>
          <w:color w:val="000000" w:themeColor="text1"/>
          <w:szCs w:val="16"/>
        </w:rPr>
      </w:pPr>
      <w:r w:rsidRPr="00ED172B">
        <w:rPr>
          <w:color w:val="000000" w:themeColor="text1"/>
          <w:szCs w:val="16"/>
        </w:rPr>
        <w:t>Percent = [(2.1(a)(</w:t>
      </w:r>
      <w:proofErr w:type="spellStart"/>
      <w:r w:rsidRPr="00ED172B">
        <w:rPr>
          <w:color w:val="000000" w:themeColor="text1"/>
          <w:szCs w:val="16"/>
        </w:rPr>
        <w:t>i</w:t>
      </w:r>
      <w:proofErr w:type="spellEnd"/>
      <w:r w:rsidRPr="00ED172B">
        <w:rPr>
          <w:color w:val="000000" w:themeColor="text1"/>
          <w:szCs w:val="16"/>
        </w:rPr>
        <w:t>) + 2.1(b)(</w:t>
      </w:r>
      <w:proofErr w:type="spellStart"/>
      <w:r w:rsidRPr="00ED172B">
        <w:rPr>
          <w:color w:val="000000" w:themeColor="text1"/>
          <w:szCs w:val="16"/>
        </w:rPr>
        <w:t>i</w:t>
      </w:r>
      <w:proofErr w:type="spellEnd"/>
      <w:r w:rsidRPr="00ED172B">
        <w:rPr>
          <w:color w:val="000000" w:themeColor="text1"/>
          <w:szCs w:val="16"/>
        </w:rPr>
        <w:t>)) divided by 2.1] times 100.</w:t>
      </w:r>
    </w:p>
    <w:p w14:paraId="75ABD207" w14:textId="77777777" w:rsidR="00F90BF8" w:rsidRPr="00ED172B" w:rsidRDefault="00F90BF8">
      <w:pPr>
        <w:rPr>
          <w:b/>
          <w:color w:val="000000" w:themeColor="text1"/>
        </w:rPr>
      </w:pPr>
      <w:r w:rsidRPr="00ED172B">
        <w:rPr>
          <w:b/>
          <w:color w:val="000000" w:themeColor="text1"/>
        </w:rPr>
        <w:t>Instructions</w:t>
      </w:r>
    </w:p>
    <w:p w14:paraId="5BA53C38" w14:textId="77777777" w:rsidR="00F90BF8" w:rsidRPr="00D21F29" w:rsidRDefault="00F90BF8" w:rsidP="00715B7C">
      <w:pPr>
        <w:rPr>
          <w:i/>
          <w:iCs/>
          <w:color w:val="000000" w:themeColor="text1"/>
          <w:szCs w:val="16"/>
        </w:rPr>
      </w:pPr>
      <w:r w:rsidRPr="00D21F29">
        <w:rPr>
          <w:i/>
          <w:iCs/>
          <w:color w:val="000000" w:themeColor="text1"/>
          <w:szCs w:val="16"/>
        </w:rPr>
        <w:t>Sampling from the State’s 618 data is not allowed.</w:t>
      </w:r>
    </w:p>
    <w:p w14:paraId="70797935" w14:textId="77777777" w:rsidR="00F90BF8" w:rsidRPr="00ED172B" w:rsidRDefault="00F90BF8" w:rsidP="00715B7C">
      <w:pPr>
        <w:rPr>
          <w:color w:val="000000" w:themeColor="text1"/>
          <w:szCs w:val="16"/>
        </w:rPr>
      </w:pPr>
      <w:r w:rsidRPr="00ED172B">
        <w:rPr>
          <w:color w:val="000000" w:themeColor="text1"/>
          <w:szCs w:val="16"/>
        </w:rPr>
        <w:t>Describe the results of the calculations and compare the results to the target.</w:t>
      </w:r>
    </w:p>
    <w:p w14:paraId="50633D33" w14:textId="1EC49035" w:rsidR="00F90BF8" w:rsidRPr="00ED172B" w:rsidRDefault="00F90BF8" w:rsidP="00715B7C">
      <w:pPr>
        <w:rPr>
          <w:color w:val="000000" w:themeColor="text1"/>
          <w:szCs w:val="16"/>
        </w:rPr>
      </w:pPr>
      <w:r w:rsidRPr="00ED172B">
        <w:rPr>
          <w:color w:val="000000" w:themeColor="text1"/>
          <w:szCs w:val="16"/>
        </w:rPr>
        <w:t>States are not required to establish baseline or targets if the number of mediations is less than 10. In a reporting period when the number of mediations reaches 10 or greater, the State must develop baseline and report them in the corresponding SPP/APR.</w:t>
      </w:r>
    </w:p>
    <w:p w14:paraId="6481ACCC" w14:textId="21E12B44" w:rsidR="00F90BF8" w:rsidRPr="00ED172B" w:rsidRDefault="00CD071F" w:rsidP="00715B7C">
      <w:pPr>
        <w:rPr>
          <w:color w:val="000000" w:themeColor="text1"/>
          <w:szCs w:val="16"/>
        </w:rPr>
      </w:pPr>
      <w:r w:rsidRPr="004E39D8">
        <w:rPr>
          <w:szCs w:val="16"/>
        </w:rPr>
        <w:t>The consensus among mediation practitioners is that 75-85% is a reasonable rate of mediations that result in agreements and is consistent with national mediation success rate data</w:t>
      </w:r>
      <w:r>
        <w:rPr>
          <w:color w:val="000000" w:themeColor="text1"/>
          <w:szCs w:val="16"/>
        </w:rPr>
        <w:t xml:space="preserve">. </w:t>
      </w:r>
      <w:r w:rsidR="00F90BF8" w:rsidRPr="00ED172B">
        <w:rPr>
          <w:color w:val="000000" w:themeColor="text1"/>
          <w:szCs w:val="16"/>
        </w:rPr>
        <w:t>States may express their targets in a range (e.g., 75-85%).</w:t>
      </w:r>
    </w:p>
    <w:p w14:paraId="67FB0C0C" w14:textId="77777777" w:rsidR="00F90BF8" w:rsidRPr="00ED172B" w:rsidRDefault="00F90BF8" w:rsidP="00715B7C">
      <w:pPr>
        <w:rPr>
          <w:color w:val="000000" w:themeColor="text1"/>
          <w:szCs w:val="16"/>
        </w:rPr>
      </w:pPr>
      <w:r w:rsidRPr="00ED172B">
        <w:rPr>
          <w:color w:val="000000" w:themeColor="text1"/>
          <w:szCs w:val="16"/>
        </w:rPr>
        <w:t>If the data reported in this indicator are not the same as the State’s 618 data, explain.</w:t>
      </w:r>
    </w:p>
    <w:p w14:paraId="0FB7C586" w14:textId="77777777" w:rsidR="00F90BF8" w:rsidRPr="00ED172B" w:rsidRDefault="00F90BF8" w:rsidP="00715B7C">
      <w:pPr>
        <w:rPr>
          <w:color w:val="000000" w:themeColor="text1"/>
          <w:szCs w:val="16"/>
        </w:rPr>
      </w:pPr>
      <w:r w:rsidRPr="00ED172B">
        <w:rPr>
          <w:color w:val="000000" w:themeColor="text1"/>
          <w:szCs w:val="16"/>
        </w:rPr>
        <w:t>States are not required to report data at the EIS program level.</w:t>
      </w:r>
    </w:p>
    <w:bookmarkEnd w:id="55"/>
    <w:p w14:paraId="287A5341" w14:textId="00F1E014" w:rsidR="00715B7C" w:rsidRPr="00A40EE1" w:rsidRDefault="000D0117" w:rsidP="007B0787">
      <w:pPr>
        <w:pStyle w:val="Heading2"/>
      </w:pPr>
      <w:r w:rsidRPr="00A40EE1">
        <w:t xml:space="preserve">10 - </w:t>
      </w:r>
      <w:r w:rsidR="00715B7C" w:rsidRPr="00A40EE1">
        <w:t>Indicator Data</w:t>
      </w:r>
    </w:p>
    <w:p w14:paraId="016B6B29" w14:textId="77777777" w:rsidR="00631022" w:rsidRPr="00ED172B" w:rsidRDefault="00631022" w:rsidP="00631022">
      <w:pPr>
        <w:rPr>
          <w:rFonts w:cs="Arial"/>
          <w:b/>
          <w:color w:val="000000" w:themeColor="text1"/>
          <w:szCs w:val="16"/>
        </w:rPr>
      </w:pPr>
      <w:r w:rsidRPr="00ED172B">
        <w:rPr>
          <w:rFonts w:cs="Arial"/>
          <w:b/>
          <w:color w:val="000000" w:themeColor="text1"/>
          <w:szCs w:val="16"/>
        </w:rPr>
        <w:t xml:space="preserve">Select yes to use target </w:t>
      </w:r>
      <w:proofErr w:type="gramStart"/>
      <w:r w:rsidRPr="00ED172B">
        <w:rPr>
          <w:rFonts w:cs="Arial"/>
          <w:b/>
          <w:color w:val="000000" w:themeColor="text1"/>
          <w:szCs w:val="16"/>
        </w:rPr>
        <w:t>ranges</w:t>
      </w:r>
      <w:proofErr w:type="gramEnd"/>
    </w:p>
    <w:p w14:paraId="5A2E0BEC" w14:textId="24075C30" w:rsidR="00631022" w:rsidRPr="00ED172B" w:rsidRDefault="00631022" w:rsidP="00186420">
      <w:pPr>
        <w:rPr>
          <w:color w:val="000000" w:themeColor="text1"/>
        </w:rPr>
      </w:pPr>
      <w:r w:rsidRPr="00ED172B">
        <w:rPr>
          <w:rFonts w:cs="Arial"/>
          <w:color w:val="000000" w:themeColor="text1"/>
          <w:szCs w:val="16"/>
        </w:rPr>
        <w:t xml:space="preserve">Target Range not </w:t>
      </w:r>
      <w:proofErr w:type="gramStart"/>
      <w:r w:rsidRPr="00ED172B">
        <w:rPr>
          <w:rFonts w:cs="Arial"/>
          <w:color w:val="000000" w:themeColor="text1"/>
          <w:szCs w:val="16"/>
        </w:rPr>
        <w:t>used</w:t>
      </w:r>
      <w:proofErr w:type="gramEnd"/>
    </w:p>
    <w:p w14:paraId="69A772DE" w14:textId="75DD0403" w:rsidR="00DC16A4" w:rsidRPr="00ED172B" w:rsidRDefault="00631022">
      <w:pPr>
        <w:rPr>
          <w:b/>
          <w:color w:val="000000" w:themeColor="text1"/>
        </w:rPr>
      </w:pPr>
      <w:r w:rsidRPr="00ED172B">
        <w:rPr>
          <w:b/>
          <w:color w:val="000000" w:themeColor="text1"/>
        </w:rPr>
        <w:t xml:space="preserve">Select yes if the data reported in this indicator are not the same as the State’s data reported under </w:t>
      </w:r>
      <w:r w:rsidR="00EB0B26">
        <w:rPr>
          <w:b/>
          <w:color w:val="000000" w:themeColor="text1"/>
        </w:rPr>
        <w:t>S</w:t>
      </w:r>
      <w:r w:rsidRPr="00ED172B">
        <w:rPr>
          <w:b/>
          <w:color w:val="000000" w:themeColor="text1"/>
        </w:rPr>
        <w:t xml:space="preserve">ection 618 of the IDEA. </w:t>
      </w:r>
    </w:p>
    <w:p w14:paraId="4DEB85CE" w14:textId="14D6670E" w:rsidR="00631022" w:rsidRDefault="00631022">
      <w:pPr>
        <w:rPr>
          <w:color w:val="000000" w:themeColor="text1"/>
        </w:rPr>
      </w:pPr>
      <w:r w:rsidRPr="00ED172B">
        <w:rPr>
          <w:color w:val="000000" w:themeColor="text1"/>
        </w:rPr>
        <w:t>NO</w:t>
      </w:r>
    </w:p>
    <w:p w14:paraId="7DE6E5E4" w14:textId="27BBC5FE" w:rsidR="00715B7C" w:rsidRPr="00ED172B" w:rsidRDefault="00715B7C">
      <w:pPr>
        <w:rPr>
          <w:b/>
          <w:color w:val="000000" w:themeColor="text1"/>
        </w:rPr>
      </w:pPr>
      <w:r w:rsidRPr="00ED172B">
        <w:rPr>
          <w:b/>
          <w:color w:val="000000" w:themeColor="text1"/>
        </w:rPr>
        <w:t>Prepopulated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10PREPOPDATA"/>
      </w:tblPr>
      <w:tblGrid>
        <w:gridCol w:w="3278"/>
        <w:gridCol w:w="3377"/>
        <w:gridCol w:w="2536"/>
        <w:gridCol w:w="1599"/>
      </w:tblGrid>
      <w:tr w:rsidR="00ED172B" w:rsidRPr="00ED172B" w14:paraId="6813B365" w14:textId="77777777" w:rsidTr="00986B99">
        <w:trPr>
          <w:trHeight w:val="296"/>
          <w:tblHeader/>
        </w:trPr>
        <w:tc>
          <w:tcPr>
            <w:tcW w:w="1519" w:type="pct"/>
            <w:shd w:val="clear" w:color="auto" w:fill="auto"/>
          </w:tcPr>
          <w:p w14:paraId="1E0E49C0" w14:textId="77777777" w:rsidR="00715B7C" w:rsidRPr="00ED172B" w:rsidRDefault="00715B7C" w:rsidP="00B83404">
            <w:pPr>
              <w:jc w:val="center"/>
              <w:rPr>
                <w:b/>
                <w:color w:val="000000" w:themeColor="text1"/>
              </w:rPr>
            </w:pPr>
            <w:r w:rsidRPr="00ED172B">
              <w:rPr>
                <w:b/>
                <w:color w:val="000000" w:themeColor="text1"/>
              </w:rPr>
              <w:t>Source</w:t>
            </w:r>
          </w:p>
        </w:tc>
        <w:tc>
          <w:tcPr>
            <w:tcW w:w="1565" w:type="pct"/>
            <w:shd w:val="clear" w:color="auto" w:fill="auto"/>
          </w:tcPr>
          <w:p w14:paraId="25301036" w14:textId="77777777" w:rsidR="00715B7C" w:rsidRPr="00ED172B" w:rsidRDefault="00715B7C" w:rsidP="00B83404">
            <w:pPr>
              <w:jc w:val="center"/>
              <w:rPr>
                <w:b/>
                <w:color w:val="000000" w:themeColor="text1"/>
              </w:rPr>
            </w:pPr>
            <w:r w:rsidRPr="00ED172B">
              <w:rPr>
                <w:b/>
                <w:color w:val="000000" w:themeColor="text1"/>
              </w:rPr>
              <w:t>Date</w:t>
            </w:r>
          </w:p>
        </w:tc>
        <w:tc>
          <w:tcPr>
            <w:tcW w:w="1175" w:type="pct"/>
            <w:shd w:val="clear" w:color="auto" w:fill="auto"/>
          </w:tcPr>
          <w:p w14:paraId="3FEAA9B4" w14:textId="77777777" w:rsidR="00715B7C" w:rsidRPr="00ED172B" w:rsidRDefault="00715B7C" w:rsidP="00B83404">
            <w:pPr>
              <w:jc w:val="center"/>
              <w:rPr>
                <w:b/>
                <w:color w:val="000000" w:themeColor="text1"/>
              </w:rPr>
            </w:pPr>
            <w:r w:rsidRPr="00ED172B">
              <w:rPr>
                <w:b/>
                <w:color w:val="000000" w:themeColor="text1"/>
              </w:rPr>
              <w:t>Description</w:t>
            </w:r>
          </w:p>
        </w:tc>
        <w:tc>
          <w:tcPr>
            <w:tcW w:w="741" w:type="pct"/>
            <w:shd w:val="clear" w:color="auto" w:fill="auto"/>
          </w:tcPr>
          <w:p w14:paraId="287D402C" w14:textId="77777777" w:rsidR="00715B7C" w:rsidRPr="00ED172B" w:rsidRDefault="00715B7C" w:rsidP="00B83404">
            <w:pPr>
              <w:jc w:val="center"/>
              <w:rPr>
                <w:b/>
                <w:color w:val="000000" w:themeColor="text1"/>
              </w:rPr>
            </w:pPr>
            <w:r w:rsidRPr="00ED172B">
              <w:rPr>
                <w:b/>
                <w:color w:val="000000" w:themeColor="text1"/>
              </w:rPr>
              <w:t>Data</w:t>
            </w:r>
          </w:p>
        </w:tc>
      </w:tr>
      <w:tr w:rsidR="00ED172B" w:rsidRPr="00ED172B" w14:paraId="0EFEE654" w14:textId="77777777" w:rsidTr="00986B99">
        <w:trPr>
          <w:trHeight w:val="380"/>
        </w:trPr>
        <w:tc>
          <w:tcPr>
            <w:tcW w:w="1519" w:type="pct"/>
            <w:shd w:val="clear" w:color="auto" w:fill="auto"/>
          </w:tcPr>
          <w:p w14:paraId="56D61A9B" w14:textId="496861FF" w:rsidR="00781A26" w:rsidRPr="00ED172B" w:rsidRDefault="0034085B" w:rsidP="00781A26">
            <w:pPr>
              <w:rPr>
                <w:rFonts w:cs="Arial"/>
                <w:color w:val="000000" w:themeColor="text1"/>
                <w:szCs w:val="16"/>
              </w:rPr>
            </w:pPr>
            <w:r w:rsidRPr="00ED172B">
              <w:rPr>
                <w:rFonts w:cs="Arial"/>
                <w:color w:val="000000" w:themeColor="text1"/>
                <w:szCs w:val="16"/>
              </w:rPr>
              <w:t xml:space="preserve">SY 2022-23 EMAPS IDEA Part </w:t>
            </w:r>
            <w:proofErr w:type="gramStart"/>
            <w:r w:rsidRPr="00ED172B">
              <w:rPr>
                <w:rFonts w:cs="Arial"/>
                <w:color w:val="000000" w:themeColor="text1"/>
                <w:szCs w:val="16"/>
              </w:rPr>
              <w:t>C  Dispute</w:t>
            </w:r>
            <w:proofErr w:type="gramEnd"/>
            <w:r w:rsidRPr="00ED172B">
              <w:rPr>
                <w:rFonts w:cs="Arial"/>
                <w:color w:val="000000" w:themeColor="text1"/>
                <w:szCs w:val="16"/>
              </w:rPr>
              <w:t xml:space="preserve"> Resolution Survey; Section B: Mediation Requests</w:t>
            </w:r>
          </w:p>
        </w:tc>
        <w:tc>
          <w:tcPr>
            <w:tcW w:w="1565" w:type="pct"/>
            <w:shd w:val="clear" w:color="auto" w:fill="auto"/>
          </w:tcPr>
          <w:p w14:paraId="6EC7A23E" w14:textId="5D430E66" w:rsidR="00781A26" w:rsidRPr="00ED172B" w:rsidRDefault="0034085B" w:rsidP="00781A26">
            <w:pPr>
              <w:jc w:val="center"/>
              <w:rPr>
                <w:rFonts w:cs="Arial"/>
                <w:color w:val="000000" w:themeColor="text1"/>
                <w:szCs w:val="16"/>
              </w:rPr>
            </w:pPr>
            <w:r w:rsidRPr="00ED172B">
              <w:rPr>
                <w:rFonts w:cs="Arial"/>
                <w:color w:val="000000" w:themeColor="text1"/>
                <w:szCs w:val="16"/>
              </w:rPr>
              <w:t>11/15/2023</w:t>
            </w:r>
          </w:p>
        </w:tc>
        <w:tc>
          <w:tcPr>
            <w:tcW w:w="1175" w:type="pct"/>
            <w:shd w:val="clear" w:color="auto" w:fill="auto"/>
          </w:tcPr>
          <w:p w14:paraId="7BA820FA" w14:textId="77777777" w:rsidR="00781A26" w:rsidRPr="00ED172B" w:rsidRDefault="00781A26" w:rsidP="00781A26">
            <w:pPr>
              <w:rPr>
                <w:rFonts w:cs="Arial"/>
                <w:color w:val="000000" w:themeColor="text1"/>
                <w:szCs w:val="16"/>
              </w:rPr>
            </w:pPr>
            <w:r w:rsidRPr="00ED172B">
              <w:rPr>
                <w:rFonts w:cs="Arial"/>
                <w:color w:val="000000" w:themeColor="text1"/>
                <w:szCs w:val="16"/>
              </w:rPr>
              <w:t>2.1 Mediations held</w:t>
            </w:r>
          </w:p>
        </w:tc>
        <w:tc>
          <w:tcPr>
            <w:tcW w:w="741" w:type="pct"/>
            <w:shd w:val="clear" w:color="auto" w:fill="auto"/>
          </w:tcPr>
          <w:p w14:paraId="7C060BC8" w14:textId="1D89C439" w:rsidR="00781A26" w:rsidRPr="00ED172B" w:rsidRDefault="00027F39" w:rsidP="00ED172B">
            <w:pPr>
              <w:jc w:val="center"/>
              <w:rPr>
                <w:color w:val="000000" w:themeColor="text1"/>
              </w:rPr>
            </w:pPr>
            <w:r w:rsidRPr="00ED172B">
              <w:rPr>
                <w:color w:val="000000" w:themeColor="text1"/>
              </w:rPr>
              <w:t>0</w:t>
            </w:r>
          </w:p>
        </w:tc>
      </w:tr>
      <w:tr w:rsidR="00ED172B" w:rsidRPr="00ED172B" w14:paraId="2A1CAAF1" w14:textId="77777777" w:rsidTr="00986B99">
        <w:trPr>
          <w:trHeight w:val="380"/>
        </w:trPr>
        <w:tc>
          <w:tcPr>
            <w:tcW w:w="1519" w:type="pct"/>
            <w:shd w:val="clear" w:color="auto" w:fill="auto"/>
          </w:tcPr>
          <w:p w14:paraId="63D6E2EE" w14:textId="527A4C4E" w:rsidR="00781A26" w:rsidRPr="00ED172B" w:rsidRDefault="0034085B" w:rsidP="00781A26">
            <w:pPr>
              <w:rPr>
                <w:rFonts w:cs="Arial"/>
                <w:color w:val="000000" w:themeColor="text1"/>
                <w:szCs w:val="16"/>
              </w:rPr>
            </w:pPr>
            <w:r w:rsidRPr="00ED172B">
              <w:rPr>
                <w:rFonts w:cs="Arial"/>
                <w:color w:val="000000" w:themeColor="text1"/>
                <w:szCs w:val="16"/>
              </w:rPr>
              <w:t xml:space="preserve">SY 2022-23 EMAPS IDEA Part </w:t>
            </w:r>
            <w:proofErr w:type="gramStart"/>
            <w:r w:rsidRPr="00ED172B">
              <w:rPr>
                <w:rFonts w:cs="Arial"/>
                <w:color w:val="000000" w:themeColor="text1"/>
                <w:szCs w:val="16"/>
              </w:rPr>
              <w:t>C  Dispute</w:t>
            </w:r>
            <w:proofErr w:type="gramEnd"/>
            <w:r w:rsidRPr="00ED172B">
              <w:rPr>
                <w:rFonts w:cs="Arial"/>
                <w:color w:val="000000" w:themeColor="text1"/>
                <w:szCs w:val="16"/>
              </w:rPr>
              <w:t xml:space="preserve"> Resolution Survey; Section B: Mediation Requests</w:t>
            </w:r>
          </w:p>
        </w:tc>
        <w:tc>
          <w:tcPr>
            <w:tcW w:w="1565" w:type="pct"/>
            <w:shd w:val="clear" w:color="auto" w:fill="auto"/>
          </w:tcPr>
          <w:p w14:paraId="45CCAA10" w14:textId="238E9547" w:rsidR="00781A26" w:rsidRPr="00ED172B" w:rsidRDefault="0034085B" w:rsidP="00781A26">
            <w:pPr>
              <w:jc w:val="center"/>
              <w:rPr>
                <w:rFonts w:cs="Arial"/>
                <w:color w:val="000000" w:themeColor="text1"/>
                <w:szCs w:val="16"/>
              </w:rPr>
            </w:pPr>
            <w:r w:rsidRPr="00ED172B">
              <w:rPr>
                <w:rFonts w:cs="Arial"/>
                <w:color w:val="000000" w:themeColor="text1"/>
                <w:szCs w:val="16"/>
              </w:rPr>
              <w:t>11/15/2023</w:t>
            </w:r>
          </w:p>
        </w:tc>
        <w:tc>
          <w:tcPr>
            <w:tcW w:w="1175" w:type="pct"/>
            <w:shd w:val="clear" w:color="auto" w:fill="auto"/>
          </w:tcPr>
          <w:p w14:paraId="57A50D57" w14:textId="77777777" w:rsidR="00781A26" w:rsidRPr="00ED172B" w:rsidRDefault="00781A26" w:rsidP="00781A26">
            <w:pPr>
              <w:rPr>
                <w:rFonts w:cs="Arial"/>
                <w:color w:val="000000" w:themeColor="text1"/>
                <w:szCs w:val="16"/>
              </w:rPr>
            </w:pPr>
            <w:r w:rsidRPr="00ED172B">
              <w:rPr>
                <w:rFonts w:cs="Arial"/>
                <w:color w:val="000000" w:themeColor="text1"/>
                <w:szCs w:val="16"/>
              </w:rPr>
              <w:t>2.1.a.i Mediations agreements related to due process complaints</w:t>
            </w:r>
          </w:p>
        </w:tc>
        <w:tc>
          <w:tcPr>
            <w:tcW w:w="741" w:type="pct"/>
            <w:shd w:val="clear" w:color="auto" w:fill="auto"/>
          </w:tcPr>
          <w:p w14:paraId="71FDA12A" w14:textId="40679280" w:rsidR="00781A26" w:rsidRPr="00ED172B" w:rsidRDefault="00027F39" w:rsidP="00ED172B">
            <w:pPr>
              <w:jc w:val="center"/>
              <w:rPr>
                <w:color w:val="000000" w:themeColor="text1"/>
              </w:rPr>
            </w:pPr>
            <w:r w:rsidRPr="00ED172B">
              <w:rPr>
                <w:color w:val="000000" w:themeColor="text1"/>
              </w:rPr>
              <w:t>0</w:t>
            </w:r>
          </w:p>
        </w:tc>
      </w:tr>
      <w:tr w:rsidR="00ED172B" w:rsidRPr="00ED172B" w14:paraId="4CAA107A" w14:textId="77777777" w:rsidTr="00986B99">
        <w:trPr>
          <w:trHeight w:val="380"/>
        </w:trPr>
        <w:tc>
          <w:tcPr>
            <w:tcW w:w="1519" w:type="pct"/>
            <w:shd w:val="clear" w:color="auto" w:fill="auto"/>
          </w:tcPr>
          <w:p w14:paraId="28D69B92" w14:textId="300183BC" w:rsidR="00781A26" w:rsidRPr="00ED172B" w:rsidRDefault="0034085B" w:rsidP="00781A26">
            <w:pPr>
              <w:rPr>
                <w:rFonts w:cs="Arial"/>
                <w:color w:val="000000" w:themeColor="text1"/>
                <w:szCs w:val="16"/>
              </w:rPr>
            </w:pPr>
            <w:r w:rsidRPr="00ED172B">
              <w:rPr>
                <w:rFonts w:cs="Arial"/>
                <w:color w:val="000000" w:themeColor="text1"/>
                <w:szCs w:val="16"/>
              </w:rPr>
              <w:t xml:space="preserve">SY 2022-23 EMAPS IDEA Part </w:t>
            </w:r>
            <w:proofErr w:type="gramStart"/>
            <w:r w:rsidRPr="00ED172B">
              <w:rPr>
                <w:rFonts w:cs="Arial"/>
                <w:color w:val="000000" w:themeColor="text1"/>
                <w:szCs w:val="16"/>
              </w:rPr>
              <w:t>C  Dispute</w:t>
            </w:r>
            <w:proofErr w:type="gramEnd"/>
            <w:r w:rsidRPr="00ED172B">
              <w:rPr>
                <w:rFonts w:cs="Arial"/>
                <w:color w:val="000000" w:themeColor="text1"/>
                <w:szCs w:val="16"/>
              </w:rPr>
              <w:t xml:space="preserve"> Resolution Survey; Section B: Mediation Requests</w:t>
            </w:r>
          </w:p>
        </w:tc>
        <w:tc>
          <w:tcPr>
            <w:tcW w:w="1565" w:type="pct"/>
            <w:shd w:val="clear" w:color="auto" w:fill="auto"/>
          </w:tcPr>
          <w:p w14:paraId="4C1AF679" w14:textId="41A56BF9" w:rsidR="00781A26" w:rsidRPr="00ED172B" w:rsidRDefault="0034085B" w:rsidP="00781A26">
            <w:pPr>
              <w:jc w:val="center"/>
              <w:rPr>
                <w:rFonts w:cs="Arial"/>
                <w:color w:val="000000" w:themeColor="text1"/>
                <w:szCs w:val="16"/>
              </w:rPr>
            </w:pPr>
            <w:r w:rsidRPr="00ED172B">
              <w:rPr>
                <w:rFonts w:cs="Arial"/>
                <w:color w:val="000000" w:themeColor="text1"/>
                <w:szCs w:val="16"/>
              </w:rPr>
              <w:t>11/15/2023</w:t>
            </w:r>
          </w:p>
        </w:tc>
        <w:tc>
          <w:tcPr>
            <w:tcW w:w="1175" w:type="pct"/>
            <w:shd w:val="clear" w:color="auto" w:fill="auto"/>
          </w:tcPr>
          <w:p w14:paraId="416E4FE8" w14:textId="77777777" w:rsidR="00781A26" w:rsidRPr="00ED172B" w:rsidRDefault="00781A26" w:rsidP="00781A26">
            <w:pPr>
              <w:rPr>
                <w:rFonts w:cs="Arial"/>
                <w:color w:val="000000" w:themeColor="text1"/>
                <w:szCs w:val="16"/>
              </w:rPr>
            </w:pPr>
            <w:r w:rsidRPr="00ED172B">
              <w:rPr>
                <w:rFonts w:cs="Arial"/>
                <w:color w:val="000000" w:themeColor="text1"/>
                <w:szCs w:val="16"/>
              </w:rPr>
              <w:t>2.1.b.i Mediations agreements not related to due process complaints</w:t>
            </w:r>
          </w:p>
        </w:tc>
        <w:tc>
          <w:tcPr>
            <w:tcW w:w="741" w:type="pct"/>
            <w:shd w:val="clear" w:color="auto" w:fill="auto"/>
          </w:tcPr>
          <w:p w14:paraId="3FFC49DA" w14:textId="2AACC070" w:rsidR="00781A26" w:rsidRPr="00ED172B" w:rsidRDefault="00027F39" w:rsidP="00ED172B">
            <w:pPr>
              <w:jc w:val="center"/>
              <w:rPr>
                <w:color w:val="000000" w:themeColor="text1"/>
              </w:rPr>
            </w:pPr>
            <w:r w:rsidRPr="00ED172B">
              <w:rPr>
                <w:color w:val="000000" w:themeColor="text1"/>
              </w:rPr>
              <w:t>0</w:t>
            </w:r>
          </w:p>
        </w:tc>
      </w:tr>
    </w:tbl>
    <w:p w14:paraId="3E6B3744" w14:textId="23AB342D" w:rsidR="00822D9C" w:rsidRDefault="00287B52" w:rsidP="00287B52">
      <w:pPr>
        <w:pStyle w:val="Bold"/>
        <w:rPr>
          <w:color w:val="000000" w:themeColor="text1"/>
        </w:rPr>
      </w:pPr>
      <w:r w:rsidRPr="00ED172B">
        <w:rPr>
          <w:color w:val="000000" w:themeColor="text1"/>
        </w:rPr>
        <w:t>Targets: Description of Stakeholder Input</w:t>
      </w:r>
    </w:p>
    <w:p w14:paraId="29B47A7E" w14:textId="7900ED41" w:rsidR="00E44DFC" w:rsidRDefault="00CF03E0" w:rsidP="00ED172B">
      <w:pPr>
        <w:rPr>
          <w:color w:val="000000" w:themeColor="text1"/>
        </w:rPr>
      </w:pPr>
      <w:r w:rsidRPr="00ED172B">
        <w:rPr>
          <w:color w:val="000000" w:themeColor="text1"/>
        </w:rPr>
        <w:t>The State’s Interagency Coordinating Council (SICC) or Iowa Council for Early ACCESS (ICEA), Regional Grantee Administrators, Early ACCESS (EA) Grantee Leadership Team, Early ACCESS State Implementation Team, and Early ACCESS ad hoc task teams provide input on SPP/APR indicators, SSIP development and implementation, and IDEA reporting requirements. The Early ACCESS facilitator ensures the composition of the ICEA meets the Iowa Administrative Rules for Early ACCESS. Regional Grantee administrators include the special education directors from each of Iowa’s nine area education agencies (AEA). The EA Grantee Leadership Team represents approximately 30 members from each of the following: Lead Agency, signatory agencies; Regional Grantees; and Iowa Educational Services for the Blind and Visually Impaired.</w:t>
      </w:r>
      <w:r w:rsidRPr="00ED172B">
        <w:rPr>
          <w:color w:val="000000" w:themeColor="text1"/>
        </w:rPr>
        <w:br/>
      </w:r>
      <w:r w:rsidRPr="00ED172B">
        <w:rPr>
          <w:color w:val="000000" w:themeColor="text1"/>
        </w:rPr>
        <w:br/>
        <w:t>A five-step process was used by the EA State Team with interested parties and community collaborators to review and discuss data and provide input for the FFY 2022 APR:</w:t>
      </w:r>
      <w:r w:rsidRPr="00ED172B">
        <w:rPr>
          <w:color w:val="000000" w:themeColor="text1"/>
        </w:rPr>
        <w:br/>
        <w:t>1. The importance of input regarding the EA system is reviewed. This includes ensuring interested parties and community collaborators’ feedback is reported in the APR and used for improvement activities.</w:t>
      </w:r>
      <w:r w:rsidRPr="00ED172B">
        <w:rPr>
          <w:color w:val="000000" w:themeColor="text1"/>
        </w:rPr>
        <w:br/>
        <w:t>2. Interested parties and collaborators are provided baseline, target, and trend data for each compliance and performance indicator.</w:t>
      </w:r>
      <w:r w:rsidRPr="00ED172B">
        <w:rPr>
          <w:color w:val="000000" w:themeColor="text1"/>
        </w:rPr>
        <w:br/>
        <w:t xml:space="preserve">3. Members work in small and large groups to analyze data and draw conclusions. </w:t>
      </w:r>
      <w:r w:rsidRPr="00ED172B">
        <w:rPr>
          <w:color w:val="000000" w:themeColor="text1"/>
        </w:rPr>
        <w:br/>
        <w:t>4. A question-and-answer period occurs to clarify data questions and concepts. The ICEA Council Chair and EA State Team facilitate discussion and answer questions.</w:t>
      </w:r>
      <w:r w:rsidRPr="00ED172B">
        <w:rPr>
          <w:color w:val="000000" w:themeColor="text1"/>
        </w:rPr>
        <w:br/>
        <w:t>5. Conclusions and comments regarding targets, progress or slippage of meeting targets, root causes, and improvement activities are shared and agreed upon (indicating consensus).</w:t>
      </w:r>
      <w:r w:rsidRPr="00ED172B">
        <w:rPr>
          <w:color w:val="000000" w:themeColor="text1"/>
        </w:rPr>
        <w:br/>
      </w:r>
      <w:r w:rsidRPr="00ED172B">
        <w:rPr>
          <w:color w:val="000000" w:themeColor="text1"/>
        </w:rPr>
        <w:br/>
        <w:t>Discussion notes, comments, and analysis conclusions are documented and provided to EA and Lead Agency staff to include in the APR for each indicator where appropriate. Questions requiring additional data are collected for the APR. The EA State Team is responsible for obtaining additional information and data for deeper analysis and discussion at subsequent meetings.</w:t>
      </w:r>
      <w:r w:rsidRPr="00ED172B">
        <w:rPr>
          <w:color w:val="000000" w:themeColor="text1"/>
        </w:rPr>
        <w:br/>
      </w:r>
      <w:r w:rsidRPr="00ED172B">
        <w:rPr>
          <w:color w:val="000000" w:themeColor="text1"/>
        </w:rPr>
        <w:br/>
        <w:t xml:space="preserve">The leadership teams and community collaborators regularly engage in topics of IDEA Part C implementation and evaluation including an annual review of Iowa’s IDEA Part C Annual Performance Report. These groups have been involved in activities specific to the development of the FFY 2022 APR. </w:t>
      </w:r>
      <w:r w:rsidRPr="00ED172B">
        <w:rPr>
          <w:color w:val="000000" w:themeColor="text1"/>
        </w:rPr>
        <w:br/>
      </w:r>
      <w:r w:rsidRPr="00ED172B">
        <w:rPr>
          <w:color w:val="000000" w:themeColor="text1"/>
        </w:rPr>
        <w:br/>
        <w:t xml:space="preserve">1. State Interagency Coordinating Council (Iowa Council for Early ACCESS); four meetings held annually </w:t>
      </w:r>
      <w:r w:rsidRPr="00ED172B">
        <w:rPr>
          <w:color w:val="000000" w:themeColor="text1"/>
        </w:rPr>
        <w:br/>
        <w:t>-Early ACCESS Service Providers</w:t>
      </w:r>
      <w:r w:rsidRPr="00ED172B">
        <w:rPr>
          <w:color w:val="000000" w:themeColor="text1"/>
        </w:rPr>
        <w:br/>
        <w:t>-Early ACCESS Signatory Agencies (Departments of Health and Human Services and Iowa Child Health Specialty Clinics)</w:t>
      </w:r>
      <w:r w:rsidRPr="00ED172B">
        <w:rPr>
          <w:color w:val="000000" w:themeColor="text1"/>
        </w:rPr>
        <w:br/>
        <w:t xml:space="preserve">-Early Head Start / Head Start </w:t>
      </w:r>
      <w:r w:rsidRPr="00ED172B">
        <w:rPr>
          <w:color w:val="000000" w:themeColor="text1"/>
        </w:rPr>
        <w:br/>
        <w:t>-Iowa IDEA Part C Lead Agency (Department of Education)</w:t>
      </w:r>
      <w:r w:rsidRPr="00ED172B">
        <w:rPr>
          <w:color w:val="000000" w:themeColor="text1"/>
        </w:rPr>
        <w:br/>
        <w:t>-Medical / Health Care Providers</w:t>
      </w:r>
      <w:r w:rsidRPr="00ED172B">
        <w:rPr>
          <w:color w:val="000000" w:themeColor="text1"/>
        </w:rPr>
        <w:br/>
        <w:t>-Mental Health Providers</w:t>
      </w:r>
      <w:r w:rsidRPr="00ED172B">
        <w:rPr>
          <w:color w:val="000000" w:themeColor="text1"/>
        </w:rPr>
        <w:br/>
      </w:r>
      <w:r w:rsidRPr="00ED172B">
        <w:rPr>
          <w:color w:val="000000" w:themeColor="text1"/>
        </w:rPr>
        <w:lastRenderedPageBreak/>
        <w:t>-Parent Training and Information Center</w:t>
      </w:r>
      <w:r w:rsidRPr="00ED172B">
        <w:rPr>
          <w:color w:val="000000" w:themeColor="text1"/>
        </w:rPr>
        <w:br/>
        <w:t>-Parents of Children with Disabilities</w:t>
      </w:r>
      <w:r w:rsidRPr="00ED172B">
        <w:rPr>
          <w:color w:val="000000" w:themeColor="text1"/>
        </w:rPr>
        <w:br/>
        <w:t>-Personnel Preparation / Institutes of Higher Education</w:t>
      </w:r>
      <w:r w:rsidRPr="00ED172B">
        <w:rPr>
          <w:color w:val="000000" w:themeColor="text1"/>
        </w:rPr>
        <w:br/>
        <w:t>-Private Health Insurance / Insurance Commission</w:t>
      </w:r>
      <w:r w:rsidRPr="00ED172B">
        <w:rPr>
          <w:color w:val="000000" w:themeColor="text1"/>
        </w:rPr>
        <w:br/>
        <w:t xml:space="preserve">-Special Education / IDEA Part B 619 </w:t>
      </w:r>
      <w:r w:rsidRPr="00ED172B">
        <w:rPr>
          <w:color w:val="000000" w:themeColor="text1"/>
        </w:rPr>
        <w:br/>
        <w:t>-State Legislators</w:t>
      </w:r>
      <w:r w:rsidRPr="00ED172B">
        <w:rPr>
          <w:color w:val="000000" w:themeColor="text1"/>
        </w:rPr>
        <w:br/>
      </w:r>
      <w:r w:rsidRPr="00ED172B">
        <w:rPr>
          <w:color w:val="000000" w:themeColor="text1"/>
        </w:rPr>
        <w:br/>
        <w:t>2. Regional Grantee Administrators (Directors of Special Education) for nine Regional Grantees (AEA); weekly and monthly meetings.</w:t>
      </w:r>
      <w:r w:rsidRPr="00ED172B">
        <w:rPr>
          <w:color w:val="000000" w:themeColor="text1"/>
        </w:rPr>
        <w:br/>
      </w:r>
      <w:r w:rsidRPr="00ED172B">
        <w:rPr>
          <w:color w:val="000000" w:themeColor="text1"/>
        </w:rPr>
        <w:br/>
        <w:t xml:space="preserve">3. Early ACCESS Grantee Leadership </w:t>
      </w:r>
      <w:proofErr w:type="gramStart"/>
      <w:r w:rsidRPr="00ED172B">
        <w:rPr>
          <w:color w:val="000000" w:themeColor="text1"/>
        </w:rPr>
        <w:t>Team;</w:t>
      </w:r>
      <w:proofErr w:type="gramEnd"/>
      <w:r w:rsidRPr="00ED172B">
        <w:rPr>
          <w:color w:val="000000" w:themeColor="text1"/>
        </w:rPr>
        <w:t xml:space="preserve"> four meetings held annually</w:t>
      </w:r>
      <w:r w:rsidRPr="00ED172B">
        <w:rPr>
          <w:color w:val="000000" w:themeColor="text1"/>
        </w:rPr>
        <w:br/>
        <w:t>-Regional Grantee Administration</w:t>
      </w:r>
      <w:r w:rsidRPr="00ED172B">
        <w:rPr>
          <w:color w:val="000000" w:themeColor="text1"/>
        </w:rPr>
        <w:br/>
        <w:t>-Regional Grantees</w:t>
      </w:r>
      <w:r w:rsidRPr="00ED172B">
        <w:rPr>
          <w:color w:val="000000" w:themeColor="text1"/>
        </w:rPr>
        <w:br/>
        <w:t>-Signatory Agencies</w:t>
      </w:r>
      <w:r w:rsidRPr="00ED172B">
        <w:rPr>
          <w:color w:val="000000" w:themeColor="text1"/>
        </w:rPr>
        <w:br/>
        <w:t>-Specialized Lead Consultants</w:t>
      </w:r>
      <w:r w:rsidRPr="00ED172B">
        <w:rPr>
          <w:color w:val="000000" w:themeColor="text1"/>
        </w:rPr>
        <w:br/>
      </w:r>
      <w:r w:rsidRPr="00ED172B">
        <w:rPr>
          <w:color w:val="000000" w:themeColor="text1"/>
        </w:rPr>
        <w:br/>
        <w:t>4. Early ACCESS State Implementation Team; held every 2 months</w:t>
      </w:r>
      <w:r w:rsidRPr="00ED172B">
        <w:rPr>
          <w:color w:val="000000" w:themeColor="text1"/>
        </w:rPr>
        <w:br/>
        <w:t xml:space="preserve">-EA CSPD </w:t>
      </w:r>
      <w:r w:rsidRPr="00ED172B">
        <w:rPr>
          <w:color w:val="000000" w:themeColor="text1"/>
        </w:rPr>
        <w:br/>
        <w:t>-Lead Agency EA Leadership</w:t>
      </w:r>
      <w:r w:rsidRPr="00ED172B">
        <w:rPr>
          <w:color w:val="000000" w:themeColor="text1"/>
        </w:rPr>
        <w:br/>
        <w:t>-Regional Grantee Administration</w:t>
      </w:r>
      <w:r w:rsidRPr="00ED172B">
        <w:rPr>
          <w:color w:val="000000" w:themeColor="text1"/>
        </w:rPr>
        <w:br/>
      </w:r>
      <w:r w:rsidRPr="00ED172B">
        <w:rPr>
          <w:color w:val="000000" w:themeColor="text1"/>
        </w:rPr>
        <w:br/>
        <w:t>5. Early ACCESS Task Teams; as needed</w:t>
      </w:r>
      <w:r w:rsidRPr="00ED172B">
        <w:rPr>
          <w:color w:val="000000" w:themeColor="text1"/>
        </w:rPr>
        <w:br/>
        <w:t>-Child Development Professional Learning</w:t>
      </w:r>
      <w:r w:rsidRPr="00ED172B">
        <w:rPr>
          <w:color w:val="000000" w:themeColor="text1"/>
        </w:rPr>
        <w:br/>
        <w:t>-ACHIEVE Professional Learning for Early ACCESS</w:t>
      </w:r>
      <w:r w:rsidRPr="00ED172B">
        <w:rPr>
          <w:color w:val="000000" w:themeColor="text1"/>
        </w:rPr>
        <w:br/>
        <w:t>-Institutes of Higher Education (Preservice) and Early ACCESS (Inservice) Preparation/Professional Learning</w:t>
      </w:r>
      <w:r w:rsidRPr="00ED172B">
        <w:rPr>
          <w:color w:val="000000" w:themeColor="text1"/>
        </w:rPr>
        <w:br/>
      </w:r>
      <w:r w:rsidRPr="00ED172B">
        <w:rPr>
          <w:color w:val="000000" w:themeColor="text1"/>
        </w:rPr>
        <w:br/>
        <w:t xml:space="preserve">In addition to the review of APR data, interested parties, community collaborators, and EA Regional and State Implementation Teams routinely review data related to the ongoing implementation and continuous improvement of the IDEA Part C State Systemic Improvement Plan (SSIP), or indicator C11. Data related to the SSIP </w:t>
      </w:r>
      <w:proofErr w:type="gramStart"/>
      <w:r w:rsidRPr="00ED172B">
        <w:rPr>
          <w:color w:val="000000" w:themeColor="text1"/>
        </w:rPr>
        <w:t>includes:</w:t>
      </w:r>
      <w:proofErr w:type="gramEnd"/>
      <w:r w:rsidRPr="00ED172B">
        <w:rPr>
          <w:color w:val="000000" w:themeColor="text1"/>
        </w:rPr>
        <w:t xml:space="preserve"> services provided; frequency and intensity of services; disaggregated early childhood outcomes data; and family outcome data. The various groups provide input and decisions at scheduled meetings throughout the year as well as between meetings when a need for input is identified.</w:t>
      </w:r>
      <w:r w:rsidRPr="00ED172B">
        <w:rPr>
          <w:color w:val="000000" w:themeColor="text1"/>
        </w:rPr>
        <w:br/>
      </w:r>
      <w:r w:rsidRPr="00ED172B">
        <w:rPr>
          <w:color w:val="000000" w:themeColor="text1"/>
        </w:rPr>
        <w:br/>
        <w:t>The data are used to inform decisions about personnel development related to the use of evidence-based practices as well as addressing barriers for successful implementation.</w:t>
      </w:r>
    </w:p>
    <w:p w14:paraId="68E60F77" w14:textId="50BC5DCB" w:rsidR="00287B52" w:rsidRPr="00ED172B" w:rsidRDefault="00287B52" w:rsidP="00287B52">
      <w:pPr>
        <w:pStyle w:val="Bold"/>
        <w:rPr>
          <w:b w:val="0"/>
          <w:color w:val="000000" w:themeColor="text1"/>
        </w:rPr>
      </w:pPr>
    </w:p>
    <w:p w14:paraId="18583600" w14:textId="757B2E4C" w:rsidR="00715B7C" w:rsidRDefault="00423A30" w:rsidP="00287B52">
      <w:pPr>
        <w:rPr>
          <w:rFonts w:cs="Arial"/>
          <w:b/>
          <w:color w:val="000000" w:themeColor="text1"/>
          <w:szCs w:val="16"/>
        </w:rPr>
      </w:pPr>
      <w:r w:rsidRPr="00ED172B">
        <w:rPr>
          <w:rFonts w:cs="Arial"/>
          <w:b/>
          <w:color w:val="000000" w:themeColor="text1"/>
          <w:szCs w:val="16"/>
        </w:rPr>
        <w:t>Historical Data</w:t>
      </w:r>
    </w:p>
    <w:p w14:paraId="11AC067C" w14:textId="4481D23D" w:rsidR="000378F3" w:rsidRDefault="000378F3" w:rsidP="00287B52">
      <w:pPr>
        <w:rPr>
          <w:rFonts w:cs="Arial"/>
          <w:b/>
          <w:color w:val="000000" w:themeColor="text1"/>
          <w:szCs w:val="16"/>
        </w:rPr>
      </w:pPr>
    </w:p>
    <w:tbl>
      <w:tblPr>
        <w:tblW w:w="17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10BASELINEDATA"/>
      </w:tblPr>
      <w:tblGrid>
        <w:gridCol w:w="2811"/>
        <w:gridCol w:w="875"/>
      </w:tblGrid>
      <w:tr w:rsidR="000378F3" w:rsidRPr="00ED172B" w14:paraId="799A45A9" w14:textId="77777777" w:rsidTr="00A40EE1">
        <w:trPr>
          <w:trHeight w:val="350"/>
          <w:tblHeader/>
        </w:trPr>
        <w:tc>
          <w:tcPr>
            <w:tcW w:w="4389" w:type="pct"/>
            <w:tcBorders>
              <w:bottom w:val="single" w:sz="4" w:space="0" w:color="auto"/>
            </w:tcBorders>
            <w:shd w:val="clear" w:color="auto" w:fill="auto"/>
            <w:vAlign w:val="center"/>
          </w:tcPr>
          <w:p w14:paraId="0798E3F3" w14:textId="77777777" w:rsidR="000378F3" w:rsidRPr="001071FD" w:rsidRDefault="000378F3" w:rsidP="00C15786">
            <w:pPr>
              <w:jc w:val="center"/>
              <w:rPr>
                <w:b/>
                <w:bCs/>
                <w:color w:val="000000" w:themeColor="text1"/>
              </w:rPr>
            </w:pPr>
            <w:r>
              <w:rPr>
                <w:b/>
                <w:bCs/>
                <w:color w:val="000000" w:themeColor="text1"/>
              </w:rPr>
              <w:t>Baseline Year</w:t>
            </w:r>
          </w:p>
        </w:tc>
        <w:tc>
          <w:tcPr>
            <w:tcW w:w="611" w:type="pct"/>
            <w:shd w:val="clear" w:color="auto" w:fill="auto"/>
            <w:vAlign w:val="center"/>
          </w:tcPr>
          <w:p w14:paraId="0F6D9282" w14:textId="77777777" w:rsidR="000378F3" w:rsidRPr="001071FD" w:rsidRDefault="000378F3" w:rsidP="00C15786">
            <w:pPr>
              <w:jc w:val="center"/>
              <w:rPr>
                <w:b/>
                <w:bCs/>
                <w:color w:val="000000" w:themeColor="text1"/>
              </w:rPr>
            </w:pPr>
            <w:r w:rsidRPr="001071FD">
              <w:rPr>
                <w:b/>
                <w:bCs/>
                <w:color w:val="000000" w:themeColor="text1"/>
              </w:rPr>
              <w:t>Baseline Data</w:t>
            </w:r>
          </w:p>
        </w:tc>
      </w:tr>
      <w:tr w:rsidR="000378F3" w:rsidRPr="00ED172B" w14:paraId="196E0A11" w14:textId="77777777" w:rsidTr="00A40EE1">
        <w:trPr>
          <w:trHeight w:val="350"/>
        </w:trPr>
        <w:tc>
          <w:tcPr>
            <w:tcW w:w="4389" w:type="pct"/>
            <w:tcBorders>
              <w:bottom w:val="single" w:sz="4" w:space="0" w:color="auto"/>
            </w:tcBorders>
            <w:shd w:val="clear" w:color="auto" w:fill="auto"/>
          </w:tcPr>
          <w:p w14:paraId="2E6F6CB1" w14:textId="3D236666" w:rsidR="000378F3" w:rsidRPr="00ED172B" w:rsidRDefault="000378F3" w:rsidP="000378F3">
            <w:pPr>
              <w:jc w:val="center"/>
              <w:rPr>
                <w:b/>
                <w:color w:val="000000" w:themeColor="text1"/>
              </w:rPr>
            </w:pPr>
            <w:r w:rsidRPr="00ED172B">
              <w:rPr>
                <w:color w:val="000000" w:themeColor="text1"/>
              </w:rPr>
              <w:t>2005</w:t>
            </w:r>
          </w:p>
        </w:tc>
        <w:tc>
          <w:tcPr>
            <w:tcW w:w="611" w:type="pct"/>
            <w:shd w:val="clear" w:color="auto" w:fill="auto"/>
            <w:vAlign w:val="center"/>
          </w:tcPr>
          <w:p w14:paraId="03A9855E" w14:textId="5D4201BC" w:rsidR="000378F3" w:rsidRPr="00ED172B" w:rsidRDefault="000378F3" w:rsidP="000378F3">
            <w:pPr>
              <w:jc w:val="center"/>
              <w:rPr>
                <w:color w:val="000000" w:themeColor="text1"/>
              </w:rPr>
            </w:pPr>
          </w:p>
        </w:tc>
      </w:tr>
    </w:tbl>
    <w:p w14:paraId="436B5496" w14:textId="77777777" w:rsidR="000378F3" w:rsidRPr="00ED172B" w:rsidRDefault="000378F3" w:rsidP="00287B52">
      <w:pPr>
        <w:rPr>
          <w:rFonts w:cs="Arial"/>
          <w:b/>
          <w:color w:val="000000" w:themeColor="text1"/>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10HISTDATA"/>
      </w:tblPr>
      <w:tblGrid>
        <w:gridCol w:w="1345"/>
        <w:gridCol w:w="1889"/>
        <w:gridCol w:w="1889"/>
        <w:gridCol w:w="1889"/>
        <w:gridCol w:w="1889"/>
        <w:gridCol w:w="1889"/>
      </w:tblGrid>
      <w:tr w:rsidR="00ED172B" w:rsidRPr="00ED172B" w14:paraId="15E0F4DB" w14:textId="77777777" w:rsidTr="00986B99">
        <w:trPr>
          <w:trHeight w:val="350"/>
        </w:trPr>
        <w:tc>
          <w:tcPr>
            <w:tcW w:w="623" w:type="pct"/>
            <w:tcBorders>
              <w:bottom w:val="single" w:sz="4" w:space="0" w:color="auto"/>
            </w:tcBorders>
            <w:shd w:val="clear" w:color="auto" w:fill="auto"/>
          </w:tcPr>
          <w:p w14:paraId="3A753115" w14:textId="77777777" w:rsidR="00965010" w:rsidRPr="00ED172B" w:rsidRDefault="00965010" w:rsidP="00186420">
            <w:pPr>
              <w:jc w:val="center"/>
              <w:rPr>
                <w:rFonts w:cs="Arial"/>
                <w:b/>
                <w:color w:val="000000" w:themeColor="text1"/>
                <w:szCs w:val="16"/>
              </w:rPr>
            </w:pPr>
            <w:r w:rsidRPr="00ED172B">
              <w:rPr>
                <w:rFonts w:cs="Arial"/>
                <w:b/>
                <w:color w:val="000000" w:themeColor="text1"/>
                <w:szCs w:val="16"/>
              </w:rPr>
              <w:t>FFY</w:t>
            </w:r>
          </w:p>
        </w:tc>
        <w:tc>
          <w:tcPr>
            <w:tcW w:w="875" w:type="pct"/>
            <w:shd w:val="clear" w:color="auto" w:fill="auto"/>
          </w:tcPr>
          <w:p w14:paraId="3CE8C174" w14:textId="54215B00" w:rsidR="00965010" w:rsidRPr="00ED172B" w:rsidRDefault="002163F2" w:rsidP="00CD79C5">
            <w:pPr>
              <w:jc w:val="center"/>
              <w:rPr>
                <w:rFonts w:cs="Arial"/>
                <w:b/>
                <w:color w:val="000000" w:themeColor="text1"/>
                <w:szCs w:val="16"/>
              </w:rPr>
            </w:pPr>
            <w:r w:rsidRPr="00ED172B">
              <w:rPr>
                <w:rFonts w:cs="Arial"/>
                <w:b/>
                <w:color w:val="000000" w:themeColor="text1"/>
                <w:szCs w:val="16"/>
              </w:rPr>
              <w:t>2017</w:t>
            </w:r>
          </w:p>
        </w:tc>
        <w:tc>
          <w:tcPr>
            <w:tcW w:w="875" w:type="pct"/>
            <w:shd w:val="clear" w:color="auto" w:fill="auto"/>
          </w:tcPr>
          <w:p w14:paraId="48525C47" w14:textId="74E82FEF" w:rsidR="00965010" w:rsidRPr="00ED172B" w:rsidRDefault="002163F2" w:rsidP="00CD79C5">
            <w:pPr>
              <w:jc w:val="center"/>
              <w:rPr>
                <w:rFonts w:cs="Arial"/>
                <w:b/>
                <w:color w:val="000000" w:themeColor="text1"/>
                <w:szCs w:val="16"/>
              </w:rPr>
            </w:pPr>
            <w:r w:rsidRPr="00ED172B">
              <w:rPr>
                <w:rFonts w:cs="Arial"/>
                <w:b/>
                <w:color w:val="000000" w:themeColor="text1"/>
                <w:szCs w:val="16"/>
              </w:rPr>
              <w:t>2018</w:t>
            </w:r>
          </w:p>
        </w:tc>
        <w:tc>
          <w:tcPr>
            <w:tcW w:w="875" w:type="pct"/>
            <w:shd w:val="clear" w:color="auto" w:fill="auto"/>
            <w:vAlign w:val="center"/>
          </w:tcPr>
          <w:p w14:paraId="1AAAE12B" w14:textId="25CD9A53" w:rsidR="00965010" w:rsidRPr="00ED172B" w:rsidRDefault="002163F2" w:rsidP="00CD79C5">
            <w:pPr>
              <w:jc w:val="center"/>
              <w:rPr>
                <w:rFonts w:cs="Arial"/>
                <w:b/>
                <w:color w:val="000000" w:themeColor="text1"/>
                <w:szCs w:val="16"/>
              </w:rPr>
            </w:pPr>
            <w:r w:rsidRPr="00ED172B">
              <w:rPr>
                <w:rFonts w:cs="Arial"/>
                <w:b/>
                <w:color w:val="000000" w:themeColor="text1"/>
                <w:szCs w:val="16"/>
              </w:rPr>
              <w:t>2019</w:t>
            </w:r>
          </w:p>
        </w:tc>
        <w:tc>
          <w:tcPr>
            <w:tcW w:w="875" w:type="pct"/>
            <w:shd w:val="clear" w:color="auto" w:fill="auto"/>
            <w:vAlign w:val="center"/>
          </w:tcPr>
          <w:p w14:paraId="288CEC24" w14:textId="050C85BF" w:rsidR="00965010" w:rsidRPr="00ED172B" w:rsidRDefault="002163F2" w:rsidP="00CD79C5">
            <w:pPr>
              <w:jc w:val="center"/>
              <w:rPr>
                <w:rFonts w:cs="Arial"/>
                <w:b/>
                <w:color w:val="000000" w:themeColor="text1"/>
                <w:szCs w:val="16"/>
              </w:rPr>
            </w:pPr>
            <w:r w:rsidRPr="00ED172B">
              <w:rPr>
                <w:rFonts w:cs="Arial"/>
                <w:b/>
                <w:color w:val="000000" w:themeColor="text1"/>
                <w:szCs w:val="16"/>
              </w:rPr>
              <w:t>2020</w:t>
            </w:r>
          </w:p>
        </w:tc>
        <w:tc>
          <w:tcPr>
            <w:tcW w:w="875" w:type="pct"/>
            <w:shd w:val="clear" w:color="auto" w:fill="auto"/>
            <w:vAlign w:val="center"/>
          </w:tcPr>
          <w:p w14:paraId="414BD96D" w14:textId="6D5AFB86" w:rsidR="00965010" w:rsidRPr="00ED172B" w:rsidRDefault="006D43D3" w:rsidP="00CD79C5">
            <w:pPr>
              <w:jc w:val="center"/>
              <w:rPr>
                <w:rFonts w:cs="Arial"/>
                <w:b/>
                <w:color w:val="000000" w:themeColor="text1"/>
                <w:szCs w:val="16"/>
              </w:rPr>
            </w:pPr>
            <w:r w:rsidRPr="00ED172B">
              <w:rPr>
                <w:rFonts w:cs="Arial"/>
                <w:b/>
                <w:color w:val="000000" w:themeColor="text1"/>
                <w:szCs w:val="16"/>
              </w:rPr>
              <w:t>2021</w:t>
            </w:r>
          </w:p>
        </w:tc>
      </w:tr>
      <w:tr w:rsidR="00ED172B" w:rsidRPr="00ED172B" w14:paraId="47A8721B" w14:textId="77777777" w:rsidTr="00986B99">
        <w:trPr>
          <w:trHeight w:val="357"/>
        </w:trPr>
        <w:tc>
          <w:tcPr>
            <w:tcW w:w="623" w:type="pct"/>
            <w:shd w:val="clear" w:color="auto" w:fill="auto"/>
          </w:tcPr>
          <w:p w14:paraId="721E2942" w14:textId="5670436E" w:rsidR="00965010" w:rsidRPr="00ED172B" w:rsidRDefault="00965010" w:rsidP="00D21F29">
            <w:pPr>
              <w:jc w:val="center"/>
              <w:rPr>
                <w:rFonts w:cs="Arial"/>
                <w:color w:val="000000" w:themeColor="text1"/>
                <w:szCs w:val="16"/>
              </w:rPr>
            </w:pPr>
            <w:r w:rsidRPr="00ED172B">
              <w:rPr>
                <w:rFonts w:cs="Arial"/>
                <w:color w:val="000000" w:themeColor="text1"/>
                <w:szCs w:val="16"/>
              </w:rPr>
              <w:t>Target&gt;=</w:t>
            </w:r>
          </w:p>
        </w:tc>
        <w:tc>
          <w:tcPr>
            <w:tcW w:w="875" w:type="pct"/>
            <w:shd w:val="clear" w:color="auto" w:fill="auto"/>
          </w:tcPr>
          <w:p w14:paraId="0A21AF8F" w14:textId="5612EC32" w:rsidR="00965010" w:rsidRPr="00ED172B" w:rsidRDefault="00965010" w:rsidP="00186420">
            <w:pPr>
              <w:jc w:val="center"/>
              <w:rPr>
                <w:rFonts w:cs="Arial"/>
                <w:color w:val="000000" w:themeColor="text1"/>
                <w:szCs w:val="16"/>
              </w:rPr>
            </w:pPr>
          </w:p>
        </w:tc>
        <w:tc>
          <w:tcPr>
            <w:tcW w:w="875" w:type="pct"/>
            <w:shd w:val="clear" w:color="auto" w:fill="auto"/>
          </w:tcPr>
          <w:p w14:paraId="4958A7B0" w14:textId="75FC1EB5" w:rsidR="00965010" w:rsidRPr="00ED172B" w:rsidRDefault="00965010" w:rsidP="00186420">
            <w:pPr>
              <w:jc w:val="center"/>
              <w:rPr>
                <w:rFonts w:cs="Arial"/>
                <w:color w:val="000000" w:themeColor="text1"/>
                <w:szCs w:val="16"/>
              </w:rPr>
            </w:pPr>
          </w:p>
        </w:tc>
        <w:tc>
          <w:tcPr>
            <w:tcW w:w="875" w:type="pct"/>
            <w:shd w:val="clear" w:color="auto" w:fill="auto"/>
            <w:vAlign w:val="center"/>
          </w:tcPr>
          <w:p w14:paraId="6925E141" w14:textId="6C4655F4" w:rsidR="00965010" w:rsidRPr="00ED172B" w:rsidRDefault="00965010" w:rsidP="00186420">
            <w:pPr>
              <w:jc w:val="center"/>
              <w:rPr>
                <w:rFonts w:cs="Arial"/>
                <w:color w:val="000000" w:themeColor="text1"/>
                <w:szCs w:val="16"/>
              </w:rPr>
            </w:pPr>
          </w:p>
        </w:tc>
        <w:tc>
          <w:tcPr>
            <w:tcW w:w="875" w:type="pct"/>
            <w:shd w:val="clear" w:color="auto" w:fill="auto"/>
            <w:vAlign w:val="center"/>
          </w:tcPr>
          <w:p w14:paraId="6D3F5E0A" w14:textId="302FDA6B" w:rsidR="00965010" w:rsidRPr="00ED172B" w:rsidRDefault="00965010" w:rsidP="00186420">
            <w:pPr>
              <w:jc w:val="center"/>
              <w:rPr>
                <w:rFonts w:cs="Arial"/>
                <w:color w:val="000000" w:themeColor="text1"/>
                <w:szCs w:val="16"/>
              </w:rPr>
            </w:pPr>
          </w:p>
        </w:tc>
        <w:tc>
          <w:tcPr>
            <w:tcW w:w="875" w:type="pct"/>
            <w:shd w:val="clear" w:color="auto" w:fill="auto"/>
            <w:vAlign w:val="center"/>
          </w:tcPr>
          <w:p w14:paraId="3307A743" w14:textId="0DA1032C" w:rsidR="00965010" w:rsidRPr="00ED172B" w:rsidRDefault="00965010" w:rsidP="00186420">
            <w:pPr>
              <w:jc w:val="center"/>
              <w:rPr>
                <w:rFonts w:cs="Arial"/>
                <w:color w:val="000000" w:themeColor="text1"/>
                <w:szCs w:val="16"/>
              </w:rPr>
            </w:pPr>
          </w:p>
        </w:tc>
      </w:tr>
      <w:tr w:rsidR="00ED172B" w:rsidRPr="00ED172B" w14:paraId="70310803" w14:textId="77777777" w:rsidTr="00986B99">
        <w:trPr>
          <w:trHeight w:val="85"/>
        </w:trPr>
        <w:tc>
          <w:tcPr>
            <w:tcW w:w="623" w:type="pct"/>
            <w:shd w:val="clear" w:color="auto" w:fill="auto"/>
          </w:tcPr>
          <w:p w14:paraId="242E5B90" w14:textId="77777777" w:rsidR="00965010" w:rsidRPr="00ED172B" w:rsidRDefault="00965010" w:rsidP="00D21F29">
            <w:pPr>
              <w:jc w:val="center"/>
              <w:rPr>
                <w:rFonts w:cs="Arial"/>
                <w:color w:val="000000" w:themeColor="text1"/>
                <w:szCs w:val="16"/>
              </w:rPr>
            </w:pPr>
            <w:r w:rsidRPr="00ED172B">
              <w:rPr>
                <w:rFonts w:cs="Arial"/>
                <w:color w:val="000000" w:themeColor="text1"/>
                <w:szCs w:val="16"/>
              </w:rPr>
              <w:t>Data</w:t>
            </w:r>
          </w:p>
        </w:tc>
        <w:tc>
          <w:tcPr>
            <w:tcW w:w="875" w:type="pct"/>
            <w:shd w:val="clear" w:color="auto" w:fill="auto"/>
          </w:tcPr>
          <w:p w14:paraId="217B706A" w14:textId="7317F284" w:rsidR="00965010" w:rsidRPr="00ED172B" w:rsidRDefault="00965010" w:rsidP="00186420">
            <w:pPr>
              <w:jc w:val="center"/>
              <w:rPr>
                <w:rFonts w:cs="Arial"/>
                <w:color w:val="000000" w:themeColor="text1"/>
                <w:szCs w:val="16"/>
              </w:rPr>
            </w:pPr>
          </w:p>
        </w:tc>
        <w:tc>
          <w:tcPr>
            <w:tcW w:w="875" w:type="pct"/>
            <w:shd w:val="clear" w:color="auto" w:fill="auto"/>
          </w:tcPr>
          <w:p w14:paraId="179468D4" w14:textId="6AEF13A0" w:rsidR="00965010" w:rsidRPr="00ED172B" w:rsidRDefault="00965010" w:rsidP="00186420">
            <w:pPr>
              <w:jc w:val="center"/>
              <w:rPr>
                <w:rFonts w:cs="Arial"/>
                <w:color w:val="000000" w:themeColor="text1"/>
                <w:szCs w:val="16"/>
              </w:rPr>
            </w:pPr>
          </w:p>
        </w:tc>
        <w:tc>
          <w:tcPr>
            <w:tcW w:w="875" w:type="pct"/>
            <w:tcBorders>
              <w:bottom w:val="single" w:sz="4" w:space="0" w:color="auto"/>
            </w:tcBorders>
            <w:shd w:val="clear" w:color="auto" w:fill="auto"/>
            <w:vAlign w:val="center"/>
          </w:tcPr>
          <w:p w14:paraId="33864A15" w14:textId="13EED87A" w:rsidR="00965010" w:rsidRPr="00ED172B" w:rsidRDefault="00965010" w:rsidP="00186420">
            <w:pPr>
              <w:jc w:val="center"/>
              <w:rPr>
                <w:rFonts w:cs="Arial"/>
                <w:color w:val="000000" w:themeColor="text1"/>
                <w:szCs w:val="16"/>
              </w:rPr>
            </w:pPr>
          </w:p>
        </w:tc>
        <w:tc>
          <w:tcPr>
            <w:tcW w:w="875" w:type="pct"/>
            <w:tcBorders>
              <w:bottom w:val="single" w:sz="4" w:space="0" w:color="auto"/>
            </w:tcBorders>
            <w:shd w:val="clear" w:color="auto" w:fill="auto"/>
            <w:vAlign w:val="center"/>
          </w:tcPr>
          <w:p w14:paraId="41D4E2E4" w14:textId="36C47BB5" w:rsidR="00965010" w:rsidRPr="00ED172B" w:rsidRDefault="00965010" w:rsidP="00186420">
            <w:pPr>
              <w:jc w:val="center"/>
              <w:rPr>
                <w:rFonts w:cs="Arial"/>
                <w:color w:val="000000" w:themeColor="text1"/>
                <w:szCs w:val="16"/>
              </w:rPr>
            </w:pPr>
          </w:p>
        </w:tc>
        <w:tc>
          <w:tcPr>
            <w:tcW w:w="875" w:type="pct"/>
            <w:tcBorders>
              <w:bottom w:val="single" w:sz="4" w:space="0" w:color="auto"/>
            </w:tcBorders>
            <w:shd w:val="clear" w:color="auto" w:fill="auto"/>
            <w:vAlign w:val="center"/>
          </w:tcPr>
          <w:p w14:paraId="1F1127D0" w14:textId="3B0BE864" w:rsidR="00965010" w:rsidRPr="00ED172B" w:rsidRDefault="00965010" w:rsidP="00186420">
            <w:pPr>
              <w:jc w:val="center"/>
              <w:rPr>
                <w:rFonts w:cs="Arial"/>
                <w:color w:val="000000" w:themeColor="text1"/>
                <w:szCs w:val="16"/>
              </w:rPr>
            </w:pPr>
          </w:p>
        </w:tc>
      </w:tr>
    </w:tbl>
    <w:p w14:paraId="4DA02AA2" w14:textId="77777777" w:rsidR="00720D77" w:rsidRPr="00ED172B" w:rsidRDefault="00720D77" w:rsidP="00720D77">
      <w:pPr>
        <w:pStyle w:val="Italic"/>
        <w:rPr>
          <w:rFonts w:cs="Arial"/>
          <w:i w:val="0"/>
          <w:color w:val="000000" w:themeColor="text1"/>
          <w:szCs w:val="16"/>
        </w:rPr>
      </w:pPr>
    </w:p>
    <w:p w14:paraId="2EC7A5C1" w14:textId="64FBA7B4" w:rsidR="00965010" w:rsidRPr="00ED172B" w:rsidRDefault="00965010" w:rsidP="00B83404">
      <w:pPr>
        <w:rPr>
          <w:color w:val="000000" w:themeColor="text1"/>
        </w:rPr>
      </w:pPr>
      <w:r w:rsidRPr="00ED172B">
        <w:rPr>
          <w:b/>
          <w:color w:val="000000" w:themeColor="text1"/>
        </w:rPr>
        <w:t>Targets</w:t>
      </w:r>
    </w:p>
    <w:tbl>
      <w:tblPr>
        <w:tblW w:w="40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10TARGETS"/>
      </w:tblPr>
      <w:tblGrid>
        <w:gridCol w:w="866"/>
        <w:gridCol w:w="1869"/>
        <w:gridCol w:w="2004"/>
        <w:gridCol w:w="2004"/>
        <w:gridCol w:w="2003"/>
      </w:tblGrid>
      <w:tr w:rsidR="00C843AF" w:rsidRPr="00ED172B" w14:paraId="3367B66C" w14:textId="18B525E5" w:rsidTr="00E415ED">
        <w:trPr>
          <w:trHeight w:val="360"/>
        </w:trPr>
        <w:tc>
          <w:tcPr>
            <w:tcW w:w="402" w:type="pct"/>
            <w:tcBorders>
              <w:bottom w:val="single" w:sz="4" w:space="0" w:color="auto"/>
            </w:tcBorders>
            <w:shd w:val="clear" w:color="auto" w:fill="auto"/>
          </w:tcPr>
          <w:p w14:paraId="3C2EA831" w14:textId="77777777" w:rsidR="00C843AF" w:rsidRPr="00ED172B" w:rsidRDefault="00C843AF" w:rsidP="00C375EA">
            <w:pPr>
              <w:jc w:val="center"/>
              <w:rPr>
                <w:b/>
                <w:color w:val="000000" w:themeColor="text1"/>
              </w:rPr>
            </w:pPr>
            <w:r w:rsidRPr="00ED172B">
              <w:rPr>
                <w:b/>
                <w:color w:val="000000" w:themeColor="text1"/>
              </w:rPr>
              <w:t>FFY</w:t>
            </w:r>
          </w:p>
        </w:tc>
        <w:tc>
          <w:tcPr>
            <w:tcW w:w="1092" w:type="pct"/>
            <w:shd w:val="clear" w:color="auto" w:fill="auto"/>
            <w:vAlign w:val="center"/>
          </w:tcPr>
          <w:p w14:paraId="64F739CA" w14:textId="43EC1A3D" w:rsidR="00C843AF" w:rsidRPr="00ED172B" w:rsidRDefault="00C843AF" w:rsidP="00C375EA">
            <w:pPr>
              <w:jc w:val="center"/>
              <w:rPr>
                <w:b/>
                <w:color w:val="000000" w:themeColor="text1"/>
              </w:rPr>
            </w:pPr>
            <w:r w:rsidRPr="00ED172B">
              <w:rPr>
                <w:b/>
                <w:color w:val="000000" w:themeColor="text1"/>
              </w:rPr>
              <w:t>2022</w:t>
            </w:r>
          </w:p>
        </w:tc>
        <w:tc>
          <w:tcPr>
            <w:tcW w:w="1169" w:type="pct"/>
          </w:tcPr>
          <w:p w14:paraId="787B7032" w14:textId="0281A2A2" w:rsidR="00C843AF" w:rsidRPr="00ED172B" w:rsidRDefault="00C843AF" w:rsidP="00C375EA">
            <w:pPr>
              <w:jc w:val="center"/>
              <w:rPr>
                <w:b/>
                <w:color w:val="000000" w:themeColor="text1"/>
              </w:rPr>
            </w:pPr>
            <w:r>
              <w:rPr>
                <w:rFonts w:cs="Arial"/>
                <w:b/>
                <w:color w:val="000000" w:themeColor="text1"/>
                <w:szCs w:val="16"/>
              </w:rPr>
              <w:t>2023</w:t>
            </w:r>
          </w:p>
        </w:tc>
        <w:tc>
          <w:tcPr>
            <w:tcW w:w="1169" w:type="pct"/>
          </w:tcPr>
          <w:p w14:paraId="328C1C3C" w14:textId="4248D53A" w:rsidR="00C843AF" w:rsidRPr="00ED172B" w:rsidRDefault="00C843AF" w:rsidP="00C375EA">
            <w:pPr>
              <w:jc w:val="center"/>
              <w:rPr>
                <w:b/>
                <w:color w:val="000000" w:themeColor="text1"/>
              </w:rPr>
            </w:pPr>
            <w:r w:rsidRPr="005A1B4F">
              <w:rPr>
                <w:rFonts w:cs="Arial"/>
                <w:b/>
                <w:color w:val="000000" w:themeColor="text1"/>
                <w:szCs w:val="16"/>
              </w:rPr>
              <w:t>2024</w:t>
            </w:r>
          </w:p>
        </w:tc>
        <w:tc>
          <w:tcPr>
            <w:tcW w:w="1169" w:type="pct"/>
          </w:tcPr>
          <w:p w14:paraId="4423FD31" w14:textId="7F28EAA2" w:rsidR="00C843AF" w:rsidRPr="00ED172B" w:rsidRDefault="00C843AF" w:rsidP="00C375EA">
            <w:pPr>
              <w:jc w:val="center"/>
              <w:rPr>
                <w:b/>
                <w:color w:val="000000" w:themeColor="text1"/>
              </w:rPr>
            </w:pPr>
            <w:r w:rsidRPr="005A1B4F">
              <w:rPr>
                <w:rFonts w:cs="Arial"/>
                <w:b/>
                <w:color w:val="000000" w:themeColor="text1"/>
                <w:szCs w:val="16"/>
              </w:rPr>
              <w:t>2025</w:t>
            </w:r>
          </w:p>
        </w:tc>
      </w:tr>
      <w:tr w:rsidR="00C843AF" w:rsidRPr="00ED172B" w14:paraId="0276B9DA" w14:textId="556EB458" w:rsidTr="00E415ED">
        <w:trPr>
          <w:trHeight w:val="367"/>
        </w:trPr>
        <w:tc>
          <w:tcPr>
            <w:tcW w:w="402" w:type="pct"/>
            <w:shd w:val="clear" w:color="auto" w:fill="auto"/>
          </w:tcPr>
          <w:p w14:paraId="2CCE1C49" w14:textId="473A3F03" w:rsidR="00C843AF" w:rsidRPr="00ED172B" w:rsidRDefault="00C843AF" w:rsidP="00D21F29">
            <w:pPr>
              <w:jc w:val="center"/>
              <w:rPr>
                <w:rFonts w:cs="Arial"/>
                <w:color w:val="000000" w:themeColor="text1"/>
                <w:szCs w:val="16"/>
              </w:rPr>
            </w:pPr>
            <w:r w:rsidRPr="00ED172B">
              <w:rPr>
                <w:rFonts w:cs="Arial"/>
                <w:color w:val="000000" w:themeColor="text1"/>
                <w:szCs w:val="16"/>
              </w:rPr>
              <w:t>Target&gt;=</w:t>
            </w:r>
          </w:p>
        </w:tc>
        <w:tc>
          <w:tcPr>
            <w:tcW w:w="1092" w:type="pct"/>
            <w:shd w:val="clear" w:color="auto" w:fill="auto"/>
            <w:vAlign w:val="center"/>
          </w:tcPr>
          <w:p w14:paraId="7A1FE832" w14:textId="7EA6C6B8" w:rsidR="00C843AF" w:rsidRPr="00ED172B" w:rsidRDefault="00C843AF" w:rsidP="00C375EA">
            <w:pPr>
              <w:jc w:val="center"/>
              <w:rPr>
                <w:color w:val="000000" w:themeColor="text1"/>
              </w:rPr>
            </w:pPr>
          </w:p>
        </w:tc>
        <w:tc>
          <w:tcPr>
            <w:tcW w:w="1169" w:type="pct"/>
          </w:tcPr>
          <w:p w14:paraId="1309820B" w14:textId="7FA1AFB9" w:rsidR="00C843AF" w:rsidRPr="00ED172B" w:rsidRDefault="00C843AF" w:rsidP="00C375EA">
            <w:pPr>
              <w:jc w:val="center"/>
              <w:rPr>
                <w:color w:val="000000" w:themeColor="text1"/>
              </w:rPr>
            </w:pPr>
          </w:p>
        </w:tc>
        <w:tc>
          <w:tcPr>
            <w:tcW w:w="1169" w:type="pct"/>
          </w:tcPr>
          <w:p w14:paraId="6ECE8CF3" w14:textId="055095F9" w:rsidR="00C843AF" w:rsidRPr="00ED172B" w:rsidRDefault="00C843AF" w:rsidP="00C375EA">
            <w:pPr>
              <w:jc w:val="center"/>
              <w:rPr>
                <w:color w:val="000000" w:themeColor="text1"/>
              </w:rPr>
            </w:pPr>
          </w:p>
        </w:tc>
        <w:tc>
          <w:tcPr>
            <w:tcW w:w="1169" w:type="pct"/>
          </w:tcPr>
          <w:p w14:paraId="050245E2" w14:textId="1B636362" w:rsidR="00C843AF" w:rsidRPr="00ED172B" w:rsidRDefault="00C843AF" w:rsidP="00C375EA">
            <w:pPr>
              <w:jc w:val="center"/>
              <w:rPr>
                <w:color w:val="000000" w:themeColor="text1"/>
              </w:rPr>
            </w:pPr>
          </w:p>
        </w:tc>
      </w:tr>
    </w:tbl>
    <w:p w14:paraId="1E64FA85" w14:textId="77777777" w:rsidR="0065724F" w:rsidRPr="00ED172B" w:rsidRDefault="0065724F">
      <w:pPr>
        <w:rPr>
          <w:b/>
          <w:color w:val="000000" w:themeColor="text1"/>
        </w:rPr>
      </w:pPr>
    </w:p>
    <w:p w14:paraId="2299CDE5" w14:textId="20E041D6" w:rsidR="00715B7C" w:rsidRPr="00ED172B" w:rsidRDefault="00F22D09">
      <w:pPr>
        <w:rPr>
          <w:b/>
          <w:color w:val="000000" w:themeColor="text1"/>
        </w:rPr>
      </w:pPr>
      <w:r>
        <w:rPr>
          <w:b/>
          <w:color w:val="000000" w:themeColor="text1"/>
        </w:rPr>
        <w:t>FFY 2022 SPP/APR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10FFYAPRDATA"/>
      </w:tblPr>
      <w:tblGrid>
        <w:gridCol w:w="2059"/>
        <w:gridCol w:w="2133"/>
        <w:gridCol w:w="1419"/>
        <w:gridCol w:w="750"/>
        <w:gridCol w:w="885"/>
        <w:gridCol w:w="1019"/>
        <w:gridCol w:w="1282"/>
        <w:gridCol w:w="1243"/>
      </w:tblGrid>
      <w:tr w:rsidR="00ED172B" w:rsidRPr="00ED172B" w14:paraId="1FE1A8B6" w14:textId="77777777" w:rsidTr="00986B99">
        <w:trPr>
          <w:tblHeader/>
        </w:trPr>
        <w:tc>
          <w:tcPr>
            <w:tcW w:w="0" w:type="auto"/>
            <w:shd w:val="clear" w:color="auto" w:fill="auto"/>
          </w:tcPr>
          <w:p w14:paraId="47F7ACE9" w14:textId="77777777" w:rsidR="003F7F2F" w:rsidRPr="00ED172B" w:rsidRDefault="003F7F2F" w:rsidP="00CD79C5">
            <w:pPr>
              <w:jc w:val="center"/>
              <w:rPr>
                <w:rFonts w:cs="Arial"/>
                <w:b/>
                <w:color w:val="000000" w:themeColor="text1"/>
                <w:szCs w:val="16"/>
              </w:rPr>
            </w:pPr>
            <w:r w:rsidRPr="00ED172B">
              <w:rPr>
                <w:rFonts w:cs="Arial"/>
                <w:b/>
                <w:color w:val="000000" w:themeColor="text1"/>
                <w:szCs w:val="16"/>
              </w:rPr>
              <w:t>2.1.a.i Mediation agreements related to due process complaints</w:t>
            </w:r>
          </w:p>
        </w:tc>
        <w:tc>
          <w:tcPr>
            <w:tcW w:w="0" w:type="auto"/>
            <w:shd w:val="clear" w:color="auto" w:fill="auto"/>
            <w:vAlign w:val="bottom"/>
          </w:tcPr>
          <w:p w14:paraId="03B14E33" w14:textId="77777777" w:rsidR="003F7F2F" w:rsidRPr="00ED172B" w:rsidRDefault="003F7F2F" w:rsidP="00CD79C5">
            <w:pPr>
              <w:jc w:val="center"/>
              <w:rPr>
                <w:rFonts w:cs="Arial"/>
                <w:b/>
                <w:color w:val="000000" w:themeColor="text1"/>
                <w:szCs w:val="16"/>
              </w:rPr>
            </w:pPr>
            <w:r w:rsidRPr="00ED172B">
              <w:rPr>
                <w:rFonts w:cs="Arial"/>
                <w:b/>
                <w:color w:val="000000" w:themeColor="text1"/>
                <w:szCs w:val="16"/>
              </w:rPr>
              <w:t>2.1.b.i Mediation agreements not related to due process complaints</w:t>
            </w:r>
          </w:p>
        </w:tc>
        <w:tc>
          <w:tcPr>
            <w:tcW w:w="0" w:type="auto"/>
            <w:shd w:val="clear" w:color="auto" w:fill="auto"/>
            <w:vAlign w:val="bottom"/>
          </w:tcPr>
          <w:p w14:paraId="4411AF0D" w14:textId="77777777" w:rsidR="003F7F2F" w:rsidRPr="00ED172B" w:rsidRDefault="003F7F2F" w:rsidP="00CD79C5">
            <w:pPr>
              <w:jc w:val="center"/>
              <w:rPr>
                <w:rFonts w:cs="Arial"/>
                <w:b/>
                <w:color w:val="000000" w:themeColor="text1"/>
                <w:szCs w:val="16"/>
              </w:rPr>
            </w:pPr>
            <w:r w:rsidRPr="00ED172B">
              <w:rPr>
                <w:rFonts w:cs="Arial"/>
                <w:b/>
                <w:color w:val="000000" w:themeColor="text1"/>
                <w:szCs w:val="16"/>
              </w:rPr>
              <w:t>2.1 Number of mediations held</w:t>
            </w:r>
          </w:p>
        </w:tc>
        <w:tc>
          <w:tcPr>
            <w:tcW w:w="0" w:type="auto"/>
            <w:shd w:val="clear" w:color="auto" w:fill="auto"/>
            <w:vAlign w:val="bottom"/>
          </w:tcPr>
          <w:p w14:paraId="75756C39" w14:textId="564A6EBB" w:rsidR="003F7F2F" w:rsidRPr="00ED172B" w:rsidRDefault="00CD74B5" w:rsidP="00CD79C5">
            <w:pPr>
              <w:jc w:val="center"/>
              <w:rPr>
                <w:rFonts w:cs="Arial"/>
                <w:b/>
                <w:color w:val="000000" w:themeColor="text1"/>
                <w:szCs w:val="16"/>
              </w:rPr>
            </w:pPr>
            <w:r>
              <w:rPr>
                <w:rFonts w:cs="Arial"/>
                <w:b/>
                <w:color w:val="000000" w:themeColor="text1"/>
                <w:szCs w:val="16"/>
              </w:rPr>
              <w:t>FFY 2021 Data</w:t>
            </w:r>
          </w:p>
        </w:tc>
        <w:tc>
          <w:tcPr>
            <w:tcW w:w="0" w:type="auto"/>
            <w:shd w:val="clear" w:color="auto" w:fill="auto"/>
            <w:vAlign w:val="bottom"/>
          </w:tcPr>
          <w:p w14:paraId="34C5B321" w14:textId="0086DA6C" w:rsidR="003F7F2F" w:rsidRPr="00ED172B" w:rsidRDefault="00F22D09" w:rsidP="00CD79C5">
            <w:pPr>
              <w:jc w:val="center"/>
              <w:rPr>
                <w:rFonts w:cs="Arial"/>
                <w:b/>
                <w:color w:val="000000" w:themeColor="text1"/>
                <w:szCs w:val="16"/>
              </w:rPr>
            </w:pPr>
            <w:r>
              <w:rPr>
                <w:rFonts w:cs="Arial"/>
                <w:b/>
                <w:color w:val="000000" w:themeColor="text1"/>
                <w:szCs w:val="16"/>
              </w:rPr>
              <w:t>FFY 2022 Target</w:t>
            </w:r>
          </w:p>
        </w:tc>
        <w:tc>
          <w:tcPr>
            <w:tcW w:w="472" w:type="pct"/>
            <w:shd w:val="clear" w:color="auto" w:fill="auto"/>
            <w:vAlign w:val="bottom"/>
          </w:tcPr>
          <w:p w14:paraId="1F75CC89" w14:textId="50761695" w:rsidR="003F7F2F" w:rsidRPr="00ED172B" w:rsidRDefault="00F22D09" w:rsidP="00CD79C5">
            <w:pPr>
              <w:jc w:val="center"/>
              <w:rPr>
                <w:rFonts w:cs="Arial"/>
                <w:b/>
                <w:color w:val="000000" w:themeColor="text1"/>
                <w:szCs w:val="16"/>
              </w:rPr>
            </w:pPr>
            <w:r>
              <w:rPr>
                <w:rFonts w:cs="Arial"/>
                <w:b/>
                <w:color w:val="000000" w:themeColor="text1"/>
                <w:szCs w:val="16"/>
              </w:rPr>
              <w:t>FFY 2022 Data</w:t>
            </w:r>
          </w:p>
        </w:tc>
        <w:tc>
          <w:tcPr>
            <w:tcW w:w="594" w:type="pct"/>
            <w:shd w:val="clear" w:color="auto" w:fill="auto"/>
            <w:vAlign w:val="bottom"/>
          </w:tcPr>
          <w:p w14:paraId="05346B8E" w14:textId="77777777" w:rsidR="003F7F2F" w:rsidRPr="00ED172B" w:rsidRDefault="003F7F2F" w:rsidP="00CD79C5">
            <w:pPr>
              <w:jc w:val="center"/>
              <w:rPr>
                <w:rFonts w:cs="Arial"/>
                <w:b/>
                <w:color w:val="000000" w:themeColor="text1"/>
                <w:szCs w:val="16"/>
              </w:rPr>
            </w:pPr>
            <w:r w:rsidRPr="00ED172B">
              <w:rPr>
                <w:rFonts w:cs="Arial"/>
                <w:b/>
                <w:color w:val="000000" w:themeColor="text1"/>
                <w:szCs w:val="16"/>
              </w:rPr>
              <w:t>Status</w:t>
            </w:r>
          </w:p>
        </w:tc>
        <w:tc>
          <w:tcPr>
            <w:tcW w:w="576" w:type="pct"/>
            <w:shd w:val="clear" w:color="auto" w:fill="auto"/>
            <w:vAlign w:val="bottom"/>
          </w:tcPr>
          <w:p w14:paraId="470EDA83" w14:textId="77777777" w:rsidR="003F7F2F" w:rsidRPr="00ED172B" w:rsidRDefault="003F7F2F" w:rsidP="00CD79C5">
            <w:pPr>
              <w:jc w:val="center"/>
              <w:rPr>
                <w:rFonts w:cs="Arial"/>
                <w:b/>
                <w:color w:val="000000" w:themeColor="text1"/>
                <w:szCs w:val="16"/>
              </w:rPr>
            </w:pPr>
            <w:r w:rsidRPr="00ED172B">
              <w:rPr>
                <w:rFonts w:cs="Arial"/>
                <w:b/>
                <w:color w:val="000000" w:themeColor="text1"/>
                <w:szCs w:val="16"/>
              </w:rPr>
              <w:t>Slippage</w:t>
            </w:r>
          </w:p>
        </w:tc>
      </w:tr>
      <w:tr w:rsidR="00ED172B" w:rsidRPr="00ED172B" w14:paraId="6F6C016F" w14:textId="77777777" w:rsidTr="00986B99">
        <w:tc>
          <w:tcPr>
            <w:tcW w:w="0" w:type="auto"/>
            <w:shd w:val="clear" w:color="auto" w:fill="auto"/>
          </w:tcPr>
          <w:p w14:paraId="2F120EC8" w14:textId="2CFA9571" w:rsidR="003F7F2F" w:rsidRPr="00ED172B" w:rsidRDefault="00320806" w:rsidP="00320806">
            <w:pPr>
              <w:jc w:val="center"/>
              <w:rPr>
                <w:color w:val="000000" w:themeColor="text1"/>
              </w:rPr>
            </w:pPr>
            <w:r w:rsidRPr="00ED172B">
              <w:rPr>
                <w:color w:val="000000" w:themeColor="text1"/>
              </w:rPr>
              <w:t>0</w:t>
            </w:r>
          </w:p>
        </w:tc>
        <w:tc>
          <w:tcPr>
            <w:tcW w:w="0" w:type="auto"/>
            <w:shd w:val="clear" w:color="auto" w:fill="auto"/>
          </w:tcPr>
          <w:p w14:paraId="62CDDF21" w14:textId="577CFA88" w:rsidR="003F7F2F" w:rsidRPr="00ED172B" w:rsidRDefault="00320806" w:rsidP="00320806">
            <w:pPr>
              <w:jc w:val="center"/>
              <w:rPr>
                <w:color w:val="000000" w:themeColor="text1"/>
              </w:rPr>
            </w:pPr>
            <w:r w:rsidRPr="00ED172B">
              <w:rPr>
                <w:color w:val="000000" w:themeColor="text1"/>
              </w:rPr>
              <w:t>0</w:t>
            </w:r>
          </w:p>
        </w:tc>
        <w:tc>
          <w:tcPr>
            <w:tcW w:w="0" w:type="auto"/>
            <w:shd w:val="clear" w:color="auto" w:fill="auto"/>
            <w:vAlign w:val="center"/>
          </w:tcPr>
          <w:p w14:paraId="0EF5D1FA" w14:textId="62B0C3A2" w:rsidR="003F7F2F" w:rsidRPr="00ED172B" w:rsidRDefault="00320806" w:rsidP="00320806">
            <w:pPr>
              <w:jc w:val="center"/>
              <w:rPr>
                <w:color w:val="000000" w:themeColor="text1"/>
              </w:rPr>
            </w:pPr>
            <w:r w:rsidRPr="00ED172B">
              <w:rPr>
                <w:color w:val="000000" w:themeColor="text1"/>
              </w:rPr>
              <w:t>0</w:t>
            </w:r>
          </w:p>
        </w:tc>
        <w:tc>
          <w:tcPr>
            <w:tcW w:w="0" w:type="auto"/>
            <w:shd w:val="clear" w:color="auto" w:fill="auto"/>
          </w:tcPr>
          <w:p w14:paraId="07852742" w14:textId="74D08B36" w:rsidR="003F7F2F" w:rsidRPr="00ED172B" w:rsidRDefault="003F7F2F" w:rsidP="00320806">
            <w:pPr>
              <w:jc w:val="center"/>
              <w:rPr>
                <w:color w:val="000000" w:themeColor="text1"/>
              </w:rPr>
            </w:pPr>
          </w:p>
        </w:tc>
        <w:tc>
          <w:tcPr>
            <w:tcW w:w="0" w:type="auto"/>
            <w:shd w:val="clear" w:color="auto" w:fill="auto"/>
          </w:tcPr>
          <w:p w14:paraId="1A3FD4BD" w14:textId="73FB264C" w:rsidR="003F7F2F" w:rsidRPr="00ED172B" w:rsidRDefault="003F7F2F" w:rsidP="00320806">
            <w:pPr>
              <w:jc w:val="center"/>
              <w:rPr>
                <w:color w:val="000000" w:themeColor="text1"/>
              </w:rPr>
            </w:pPr>
          </w:p>
        </w:tc>
        <w:tc>
          <w:tcPr>
            <w:tcW w:w="472" w:type="pct"/>
            <w:shd w:val="clear" w:color="auto" w:fill="auto"/>
          </w:tcPr>
          <w:p w14:paraId="1DD10E42" w14:textId="62FF3817" w:rsidR="003F7F2F" w:rsidRPr="00ED172B" w:rsidRDefault="003F7F2F" w:rsidP="00320806">
            <w:pPr>
              <w:jc w:val="center"/>
              <w:rPr>
                <w:color w:val="000000" w:themeColor="text1"/>
              </w:rPr>
            </w:pPr>
          </w:p>
        </w:tc>
        <w:tc>
          <w:tcPr>
            <w:tcW w:w="594" w:type="pct"/>
            <w:shd w:val="clear" w:color="auto" w:fill="auto"/>
          </w:tcPr>
          <w:p w14:paraId="781CCB45" w14:textId="1DA4E651" w:rsidR="003F7F2F" w:rsidRPr="00ED172B" w:rsidRDefault="00320806" w:rsidP="00320806">
            <w:pPr>
              <w:jc w:val="center"/>
              <w:rPr>
                <w:color w:val="000000" w:themeColor="text1"/>
              </w:rPr>
            </w:pPr>
            <w:r w:rsidRPr="00ED172B">
              <w:rPr>
                <w:color w:val="000000" w:themeColor="text1"/>
              </w:rPr>
              <w:t>N/A</w:t>
            </w:r>
          </w:p>
        </w:tc>
        <w:tc>
          <w:tcPr>
            <w:tcW w:w="576" w:type="pct"/>
            <w:shd w:val="clear" w:color="auto" w:fill="auto"/>
          </w:tcPr>
          <w:p w14:paraId="03AF1958" w14:textId="597B8C94" w:rsidR="003F7F2F" w:rsidRPr="00ED172B" w:rsidRDefault="00320806" w:rsidP="00320806">
            <w:pPr>
              <w:jc w:val="center"/>
              <w:rPr>
                <w:color w:val="000000" w:themeColor="text1"/>
              </w:rPr>
            </w:pPr>
            <w:r w:rsidRPr="00ED172B">
              <w:rPr>
                <w:color w:val="000000" w:themeColor="text1"/>
              </w:rPr>
              <w:t>N/A</w:t>
            </w:r>
          </w:p>
        </w:tc>
      </w:tr>
    </w:tbl>
    <w:bookmarkEnd w:id="56"/>
    <w:bookmarkEnd w:id="57"/>
    <w:p w14:paraId="18742D48" w14:textId="77777777" w:rsidR="00EA0143" w:rsidRPr="00ED172B" w:rsidRDefault="00EA0143" w:rsidP="00EA0143">
      <w:pPr>
        <w:rPr>
          <w:rFonts w:cs="Arial"/>
          <w:b/>
          <w:color w:val="000000" w:themeColor="text1"/>
          <w:szCs w:val="16"/>
        </w:rPr>
      </w:pPr>
      <w:r w:rsidRPr="00ED172B">
        <w:rPr>
          <w:rFonts w:cs="Arial"/>
          <w:b/>
          <w:color w:val="000000" w:themeColor="text1"/>
          <w:szCs w:val="16"/>
        </w:rPr>
        <w:t>Provide additional information about this indicator (optional)</w:t>
      </w:r>
    </w:p>
    <w:p w14:paraId="3BF9D881" w14:textId="3BD29B6D" w:rsidR="00EA0143" w:rsidRPr="00ED172B" w:rsidRDefault="00EA0143" w:rsidP="00EA0143">
      <w:pPr>
        <w:rPr>
          <w:rFonts w:cs="Arial"/>
          <w:color w:val="000000" w:themeColor="text1"/>
          <w:szCs w:val="16"/>
        </w:rPr>
      </w:pPr>
    </w:p>
    <w:p w14:paraId="51685558" w14:textId="51A1E7FE" w:rsidR="00DC0682" w:rsidRPr="00A40EE1" w:rsidRDefault="000D0117" w:rsidP="007B0787">
      <w:pPr>
        <w:pStyle w:val="Heading2"/>
      </w:pPr>
      <w:bookmarkStart w:id="58" w:name="_Hlk79570511"/>
      <w:r w:rsidRPr="00A40EE1">
        <w:t xml:space="preserve">10 - </w:t>
      </w:r>
      <w:r w:rsidR="00DC0682" w:rsidRPr="00A40EE1">
        <w:t>Prior FFY Required Actions</w:t>
      </w:r>
      <w:bookmarkEnd w:id="58"/>
    </w:p>
    <w:p w14:paraId="03BC5221" w14:textId="030F5A99" w:rsidR="00905F26" w:rsidRPr="00ED172B" w:rsidRDefault="00320806" w:rsidP="00320806">
      <w:pPr>
        <w:rPr>
          <w:color w:val="000000" w:themeColor="text1"/>
        </w:rPr>
      </w:pPr>
      <w:r w:rsidRPr="00ED172B">
        <w:rPr>
          <w:color w:val="000000" w:themeColor="text1"/>
        </w:rPr>
        <w:t>None</w:t>
      </w:r>
    </w:p>
    <w:p w14:paraId="0A2991B8" w14:textId="74F61C52" w:rsidR="00DC0682" w:rsidRPr="00A40EE1" w:rsidRDefault="000D0117" w:rsidP="007B0787">
      <w:pPr>
        <w:pStyle w:val="Heading2"/>
      </w:pPr>
      <w:r w:rsidRPr="00A40EE1">
        <w:t xml:space="preserve">10 - </w:t>
      </w:r>
      <w:r w:rsidR="00DC0682" w:rsidRPr="00A40EE1">
        <w:t>OSEP Response</w:t>
      </w:r>
    </w:p>
    <w:p w14:paraId="77C80526" w14:textId="1E2329A6" w:rsidR="00DC0682" w:rsidRPr="00ED172B" w:rsidRDefault="00320806" w:rsidP="00320806">
      <w:pPr>
        <w:rPr>
          <w:color w:val="000000" w:themeColor="text1"/>
        </w:rPr>
      </w:pPr>
      <w:r w:rsidRPr="00ED172B">
        <w:rPr>
          <w:color w:val="000000" w:themeColor="text1"/>
        </w:rPr>
        <w:t>The State reported fewer than ten mediations held in FFY 2022. The State is not required to provide targets until any fiscal year in which ten or more mediations were held.</w:t>
      </w:r>
    </w:p>
    <w:p w14:paraId="4F7A83AE" w14:textId="09F6D90F" w:rsidR="00DC0682" w:rsidRPr="00A40EE1" w:rsidRDefault="000D0117" w:rsidP="007B0787">
      <w:pPr>
        <w:pStyle w:val="Heading2"/>
      </w:pPr>
      <w:r w:rsidRPr="00A40EE1">
        <w:lastRenderedPageBreak/>
        <w:t xml:space="preserve">10 - </w:t>
      </w:r>
      <w:r w:rsidR="00DC0682" w:rsidRPr="00A40EE1">
        <w:t>Required Actions</w:t>
      </w:r>
    </w:p>
    <w:p w14:paraId="2A1A943C" w14:textId="668A3535" w:rsidR="00DC0682" w:rsidRPr="00ED172B" w:rsidRDefault="00DC0682" w:rsidP="00320806">
      <w:pPr>
        <w:rPr>
          <w:color w:val="000000" w:themeColor="text1"/>
        </w:rPr>
      </w:pPr>
    </w:p>
    <w:p w14:paraId="2A9527B0" w14:textId="77777777" w:rsidR="00DD311B" w:rsidRPr="00ED172B" w:rsidRDefault="00DD311B">
      <w:pPr>
        <w:spacing w:before="0" w:after="200" w:line="276" w:lineRule="auto"/>
        <w:rPr>
          <w:color w:val="000000" w:themeColor="text1"/>
        </w:rPr>
      </w:pPr>
      <w:r w:rsidRPr="00ED172B">
        <w:rPr>
          <w:color w:val="000000" w:themeColor="text1"/>
        </w:rPr>
        <w:br w:type="page"/>
      </w:r>
    </w:p>
    <w:p w14:paraId="256AFB11" w14:textId="2160FC96" w:rsidR="00621DEC" w:rsidRPr="00ED172B" w:rsidRDefault="00621DEC" w:rsidP="00621DEC">
      <w:pPr>
        <w:pStyle w:val="Heading1"/>
        <w:rPr>
          <w:color w:val="000000" w:themeColor="text1"/>
        </w:rPr>
      </w:pPr>
      <w:bookmarkStart w:id="59" w:name="_Hlk109646734"/>
      <w:bookmarkStart w:id="60" w:name="_Toc392159348"/>
      <w:r w:rsidRPr="00ED172B">
        <w:rPr>
          <w:color w:val="000000" w:themeColor="text1"/>
        </w:rPr>
        <w:lastRenderedPageBreak/>
        <w:t>Indicator 11: State Systemic Improvement Plan</w:t>
      </w:r>
    </w:p>
    <w:p w14:paraId="142E9252" w14:textId="77777777" w:rsidR="00621DEC" w:rsidRPr="00ED172B" w:rsidRDefault="00621DEC" w:rsidP="00621DEC">
      <w:pPr>
        <w:rPr>
          <w:color w:val="000000" w:themeColor="text1"/>
          <w:szCs w:val="20"/>
        </w:rPr>
      </w:pPr>
      <w:r w:rsidRPr="00ED172B">
        <w:rPr>
          <w:b/>
          <w:color w:val="000000" w:themeColor="text1"/>
          <w:sz w:val="20"/>
          <w:szCs w:val="20"/>
        </w:rPr>
        <w:t>Instructions and Measurement</w:t>
      </w:r>
    </w:p>
    <w:p w14:paraId="70329708" w14:textId="77777777" w:rsidR="00621DEC" w:rsidRPr="00621DEC" w:rsidRDefault="00621DEC" w:rsidP="00621DEC">
      <w:pPr>
        <w:rPr>
          <w:color w:val="000000" w:themeColor="text1"/>
          <w:szCs w:val="16"/>
        </w:rPr>
      </w:pPr>
      <w:r w:rsidRPr="00ED172B">
        <w:rPr>
          <w:b/>
          <w:color w:val="000000" w:themeColor="text1"/>
          <w:szCs w:val="16"/>
        </w:rPr>
        <w:t xml:space="preserve">Monitoring Priority: </w:t>
      </w:r>
      <w:r w:rsidRPr="00621DEC">
        <w:rPr>
          <w:color w:val="000000" w:themeColor="text1"/>
          <w:szCs w:val="16"/>
        </w:rPr>
        <w:t xml:space="preserve">General Supervision </w:t>
      </w:r>
    </w:p>
    <w:p w14:paraId="59B010C8" w14:textId="5FD8FE4C" w:rsidR="00621DEC" w:rsidRPr="00ED172B" w:rsidRDefault="00621DEC" w:rsidP="00621DEC">
      <w:pPr>
        <w:rPr>
          <w:b/>
          <w:color w:val="000000" w:themeColor="text1"/>
          <w:szCs w:val="16"/>
        </w:rPr>
      </w:pPr>
      <w:r w:rsidRPr="00621DEC">
        <w:rPr>
          <w:color w:val="000000" w:themeColor="text1"/>
          <w:szCs w:val="16"/>
        </w:rPr>
        <w:t>The State’s SPP/APR includes a State Systemic Improvement Plan (SSIP) that meets the requirements set forth for this indicator.</w:t>
      </w:r>
    </w:p>
    <w:p w14:paraId="60417113" w14:textId="77777777" w:rsidR="00621DEC" w:rsidRPr="00ED172B" w:rsidRDefault="00621DEC" w:rsidP="00621DEC">
      <w:pPr>
        <w:rPr>
          <w:b/>
          <w:color w:val="000000" w:themeColor="text1"/>
        </w:rPr>
      </w:pPr>
      <w:r w:rsidRPr="00ED172B">
        <w:rPr>
          <w:b/>
          <w:color w:val="000000" w:themeColor="text1"/>
        </w:rPr>
        <w:t>Measurement</w:t>
      </w:r>
    </w:p>
    <w:p w14:paraId="2258D5B6" w14:textId="77777777" w:rsidR="009E3024" w:rsidRDefault="009E3024" w:rsidP="009E3024">
      <w:r>
        <w:t>The State’s SPP/APR includes an SSIP that is a comprehensive, ambitious, yet achievable multi-year plan for improving results for infants and toddlers with disabilities and their families. The SSIP includes each of the components described below.</w:t>
      </w:r>
    </w:p>
    <w:p w14:paraId="7990113E" w14:textId="77777777" w:rsidR="00621DEC" w:rsidRPr="00ED172B" w:rsidRDefault="00621DEC" w:rsidP="00621DEC">
      <w:pPr>
        <w:rPr>
          <w:b/>
          <w:color w:val="000000" w:themeColor="text1"/>
        </w:rPr>
      </w:pPr>
      <w:r w:rsidRPr="00ED172B">
        <w:rPr>
          <w:b/>
          <w:color w:val="000000" w:themeColor="text1"/>
        </w:rPr>
        <w:t>Instructions</w:t>
      </w:r>
    </w:p>
    <w:p w14:paraId="29ABA6B1" w14:textId="48D3CB72" w:rsidR="00CE7219" w:rsidRPr="00D77E41" w:rsidRDefault="00CE7219" w:rsidP="00CE7219">
      <w:r w:rsidRPr="00C76255">
        <w:rPr>
          <w:b/>
          <w:i/>
        </w:rPr>
        <w:t>Baseline Data:</w:t>
      </w:r>
      <w:r w:rsidRPr="00D77E41">
        <w:t xml:space="preserve"> </w:t>
      </w:r>
      <w:r>
        <w:t>T</w:t>
      </w:r>
      <w:r w:rsidRPr="00D77E41">
        <w:t>he State must provide baseline data expressed as a percentage and which is aligned with the State-identified Measurable Result(s) for Infants and Toddlers with Disabilities and their Families.</w:t>
      </w:r>
    </w:p>
    <w:p w14:paraId="39268BD3" w14:textId="18973069" w:rsidR="00CE7219" w:rsidRPr="00D77E41" w:rsidRDefault="00CE7219" w:rsidP="00CE7219">
      <w:r w:rsidRPr="00C76255">
        <w:rPr>
          <w:b/>
          <w:i/>
        </w:rPr>
        <w:t>Targets:</w:t>
      </w:r>
      <w:r w:rsidRPr="00D77E41">
        <w:t xml:space="preserve"> </w:t>
      </w:r>
      <w:r w:rsidRPr="00790FB6">
        <w:t xml:space="preserve">In its FFY </w:t>
      </w:r>
      <w:r>
        <w:t>202</w:t>
      </w:r>
      <w:r w:rsidR="006C4702">
        <w:t>0</w:t>
      </w:r>
      <w:r w:rsidRPr="00790FB6">
        <w:t xml:space="preserve"> SPP/APR, due February </w:t>
      </w:r>
      <w:r>
        <w:t>1</w:t>
      </w:r>
      <w:r w:rsidRPr="00790FB6">
        <w:t xml:space="preserve">, </w:t>
      </w:r>
      <w:r>
        <w:t>202</w:t>
      </w:r>
      <w:r w:rsidR="006C4702">
        <w:t>2</w:t>
      </w:r>
      <w:r w:rsidRPr="00790FB6">
        <w:t>, the State must provide measurable and rigorous targets (expressed as percentages) for each of the</w:t>
      </w:r>
      <w:r w:rsidR="00CF4EC7">
        <w:t xml:space="preserve"> six</w:t>
      </w:r>
      <w:r w:rsidRPr="00790FB6">
        <w:t xml:space="preserve"> years from FFY </w:t>
      </w:r>
      <w:r>
        <w:t>202</w:t>
      </w:r>
      <w:r w:rsidR="006C4702">
        <w:t>0</w:t>
      </w:r>
      <w:r w:rsidRPr="00790FB6">
        <w:t xml:space="preserve"> through </w:t>
      </w:r>
      <w:r>
        <w:t>FFY 202</w:t>
      </w:r>
      <w:r w:rsidR="006C4702">
        <w:t>5</w:t>
      </w:r>
      <w:r w:rsidRPr="00790FB6">
        <w:t xml:space="preserve">. The State’s </w:t>
      </w:r>
      <w:r>
        <w:t>FFY 202</w:t>
      </w:r>
      <w:r w:rsidR="006C4702">
        <w:t>5</w:t>
      </w:r>
      <w:r w:rsidRPr="00790FB6">
        <w:t xml:space="preserve"> target must demonstrate improvement over the State’s baseline data.</w:t>
      </w:r>
    </w:p>
    <w:p w14:paraId="16CEE7FC" w14:textId="48E03533" w:rsidR="00CE7219" w:rsidRPr="00D77E41" w:rsidRDefault="00CE7219" w:rsidP="00CE7219">
      <w:r w:rsidRPr="00C76255">
        <w:rPr>
          <w:b/>
          <w:i/>
        </w:rPr>
        <w:t>Updated Data:</w:t>
      </w:r>
      <w:r w:rsidRPr="00D77E41">
        <w:t xml:space="preserve"> In its FFYs </w:t>
      </w:r>
      <w:r>
        <w:t>202</w:t>
      </w:r>
      <w:r w:rsidR="00A111ED">
        <w:t>0</w:t>
      </w:r>
      <w:r w:rsidRPr="00D77E41">
        <w:t xml:space="preserve"> through </w:t>
      </w:r>
      <w:r>
        <w:t>FFY 202</w:t>
      </w:r>
      <w:r w:rsidR="00A111ED">
        <w:t>5</w:t>
      </w:r>
      <w:r w:rsidRPr="00D77E41">
        <w:t xml:space="preserve"> SPPs/APRs, due February</w:t>
      </w:r>
      <w:r>
        <w:t xml:space="preserve"> </w:t>
      </w:r>
      <w:r w:rsidR="00CF4EC7">
        <w:t>2022</w:t>
      </w:r>
      <w:r w:rsidRPr="00D77E41">
        <w:t xml:space="preserve"> through February </w:t>
      </w:r>
      <w:r>
        <w:t>2027</w:t>
      </w:r>
      <w:r w:rsidRPr="00D77E41">
        <w:t>, the State must provide updated data for that specific FFY (expressed as percentages</w:t>
      </w:r>
      <w:proofErr w:type="gramStart"/>
      <w:r w:rsidRPr="00D77E41">
        <w:t>)</w:t>
      </w:r>
      <w:proofErr w:type="gramEnd"/>
      <w:r w:rsidRPr="00D77E41">
        <w:t xml:space="preserve"> and that data must be aligned with the State-identified Measurable Result(s) for Infants and Toddlers with Disabilities and their Families. In its FFYs </w:t>
      </w:r>
      <w:r>
        <w:t>202</w:t>
      </w:r>
      <w:r w:rsidR="006C4702">
        <w:t>0</w:t>
      </w:r>
      <w:r w:rsidRPr="00D77E41">
        <w:t xml:space="preserve"> through </w:t>
      </w:r>
      <w:r>
        <w:t>FFY 202</w:t>
      </w:r>
      <w:r w:rsidR="006C4702">
        <w:t>5</w:t>
      </w:r>
      <w:r w:rsidRPr="00D77E41">
        <w:t xml:space="preserve"> SPPs/APRs, the State must report on whether it met its target.</w:t>
      </w:r>
    </w:p>
    <w:p w14:paraId="514C1F1A" w14:textId="77777777" w:rsidR="009E3024" w:rsidRPr="00D77E41" w:rsidRDefault="009E3024" w:rsidP="009E3024">
      <w:pPr>
        <w:pStyle w:val="Subhed"/>
      </w:pPr>
      <w:r w:rsidRPr="00D77E41">
        <w:t xml:space="preserve">Overview of the </w:t>
      </w:r>
      <w:r>
        <w:t>T</w:t>
      </w:r>
      <w:r w:rsidRPr="00D77E41">
        <w:t xml:space="preserve">hree </w:t>
      </w:r>
      <w:r>
        <w:t>P</w:t>
      </w:r>
      <w:r w:rsidRPr="00D77E41">
        <w:t>hases of the SSIP</w:t>
      </w:r>
    </w:p>
    <w:p w14:paraId="705209A0" w14:textId="77777777" w:rsidR="009E3024" w:rsidRPr="00D77E41" w:rsidRDefault="009E3024" w:rsidP="009E3024">
      <w:r w:rsidRPr="00D77E41">
        <w:t>It is of the utmost importance to improve results for infants and toddlers with disabilities and their families by improving early intervention services. Stakeholders, including parents of infants and toddlers with disabilities, early intervention service (EIS) programs and providers, the State Interagency Coordinating Council, and others, are critical participants in improving results for infants and toddlers with disabilities and their families and must be included in developing, implementing, evaluating, and revising the SSIP and included in establishing the State’s targets under Indicator 11. The SSIP should include information about stakeholder involvement in all three phases.</w:t>
      </w:r>
    </w:p>
    <w:p w14:paraId="16482F85" w14:textId="61FC5286" w:rsidR="009E3024" w:rsidRPr="00C76255" w:rsidRDefault="009E3024" w:rsidP="009E3024">
      <w:pPr>
        <w:pStyle w:val="Subhed"/>
        <w:rPr>
          <w:b w:val="0"/>
        </w:rPr>
      </w:pPr>
      <w:r w:rsidRPr="00C76255">
        <w:rPr>
          <w:i/>
        </w:rPr>
        <w:t>Phase I: Analysis</w:t>
      </w:r>
      <w:r w:rsidR="00FA283D">
        <w:rPr>
          <w:b w:val="0"/>
        </w:rPr>
        <w:t>:</w:t>
      </w:r>
    </w:p>
    <w:p w14:paraId="6A53C679" w14:textId="6EC1FD61" w:rsidR="009E3024" w:rsidRPr="00D77E41" w:rsidRDefault="00FB141D" w:rsidP="00F85A5B">
      <w:pPr>
        <w:ind w:left="360"/>
      </w:pPr>
      <w:r>
        <w:t xml:space="preserve">- </w:t>
      </w:r>
      <w:r w:rsidR="009E3024" w:rsidRPr="00D77E41">
        <w:t xml:space="preserve">Data </w:t>
      </w:r>
      <w:proofErr w:type="gramStart"/>
      <w:r w:rsidR="009E3024" w:rsidRPr="00D77E41">
        <w:t>Analysis;</w:t>
      </w:r>
      <w:proofErr w:type="gramEnd"/>
    </w:p>
    <w:p w14:paraId="2AF202E6" w14:textId="7A737778" w:rsidR="009E3024" w:rsidRPr="00D77E41" w:rsidRDefault="00FB141D" w:rsidP="00F85A5B">
      <w:pPr>
        <w:ind w:left="360"/>
      </w:pPr>
      <w:r>
        <w:t xml:space="preserve">- </w:t>
      </w:r>
      <w:r w:rsidR="009E3024" w:rsidRPr="00D77E41">
        <w:t xml:space="preserve">Analysis of State Infrastructure to Support Improvement and Build </w:t>
      </w:r>
      <w:proofErr w:type="gramStart"/>
      <w:r w:rsidR="009E3024" w:rsidRPr="00D77E41">
        <w:t>Capacity;</w:t>
      </w:r>
      <w:proofErr w:type="gramEnd"/>
    </w:p>
    <w:p w14:paraId="2165FD76" w14:textId="397475D4" w:rsidR="009E3024" w:rsidRPr="00D77E41" w:rsidRDefault="00FB141D" w:rsidP="00F85A5B">
      <w:pPr>
        <w:ind w:left="360"/>
      </w:pPr>
      <w:r>
        <w:t xml:space="preserve">- </w:t>
      </w:r>
      <w:r w:rsidR="009E3024" w:rsidRPr="00D77E41">
        <w:t xml:space="preserve">State-identified Measurable Result(s) for Infants and Toddlers with Disabilities and their </w:t>
      </w:r>
      <w:proofErr w:type="gramStart"/>
      <w:r w:rsidR="009E3024" w:rsidRPr="00D77E41">
        <w:t>Families;</w:t>
      </w:r>
      <w:proofErr w:type="gramEnd"/>
    </w:p>
    <w:p w14:paraId="60B94B6B" w14:textId="79941E27" w:rsidR="009E3024" w:rsidRPr="00D77E41" w:rsidRDefault="00FB141D" w:rsidP="00F85A5B">
      <w:pPr>
        <w:ind w:left="360"/>
      </w:pPr>
      <w:r>
        <w:t xml:space="preserve">- </w:t>
      </w:r>
      <w:r w:rsidR="009E3024" w:rsidRPr="00D77E41">
        <w:t>Selection of Coherent Improvement Strategies; and</w:t>
      </w:r>
    </w:p>
    <w:p w14:paraId="3F8F2083" w14:textId="6DA8FD5D" w:rsidR="009E3024" w:rsidRPr="00D77E41" w:rsidRDefault="00FB141D" w:rsidP="00F85A5B">
      <w:pPr>
        <w:ind w:left="360"/>
      </w:pPr>
      <w:r>
        <w:t xml:space="preserve">- </w:t>
      </w:r>
      <w:r w:rsidR="009E3024" w:rsidRPr="00D77E41">
        <w:t>Theory of Action.</w:t>
      </w:r>
    </w:p>
    <w:p w14:paraId="70DF16DB" w14:textId="3C43E375" w:rsidR="009E3024" w:rsidRPr="00C76255" w:rsidRDefault="009E3024" w:rsidP="009E3024">
      <w:pPr>
        <w:pStyle w:val="Subhed"/>
        <w:rPr>
          <w:b w:val="0"/>
        </w:rPr>
      </w:pPr>
      <w:r w:rsidRPr="00C76255">
        <w:rPr>
          <w:i/>
        </w:rPr>
        <w:t>Phase II: Plan</w:t>
      </w:r>
      <w:r w:rsidRPr="00C76255">
        <w:rPr>
          <w:b w:val="0"/>
        </w:rPr>
        <w:t xml:space="preserve"> (which </w:t>
      </w:r>
      <w:r w:rsidR="00FA283D">
        <w:rPr>
          <w:b w:val="0"/>
        </w:rPr>
        <w:t xml:space="preserve">is </w:t>
      </w:r>
      <w:r w:rsidRPr="00C76255">
        <w:rPr>
          <w:b w:val="0"/>
        </w:rPr>
        <w:t>in addition to the Phase I content (including any updates) outlined above:</w:t>
      </w:r>
    </w:p>
    <w:p w14:paraId="397CC486" w14:textId="0D68E6C4" w:rsidR="009E3024" w:rsidRPr="00D77E41" w:rsidRDefault="00C334F4" w:rsidP="0055373D">
      <w:pPr>
        <w:ind w:left="360"/>
      </w:pPr>
      <w:r>
        <w:t xml:space="preserve">- </w:t>
      </w:r>
      <w:r w:rsidR="009E3024" w:rsidRPr="00D77E41">
        <w:t xml:space="preserve">Infrastructure </w:t>
      </w:r>
      <w:proofErr w:type="gramStart"/>
      <w:r w:rsidR="009E3024" w:rsidRPr="00D77E41">
        <w:t>Development;</w:t>
      </w:r>
      <w:proofErr w:type="gramEnd"/>
    </w:p>
    <w:p w14:paraId="028C10FD" w14:textId="494E6925" w:rsidR="009E3024" w:rsidRPr="00D77E41" w:rsidRDefault="00C334F4" w:rsidP="0055373D">
      <w:pPr>
        <w:ind w:left="360"/>
      </w:pPr>
      <w:r>
        <w:t xml:space="preserve">- </w:t>
      </w:r>
      <w:r w:rsidR="009E3024" w:rsidRPr="00D77E41">
        <w:t>Support for EIS Program and/or EIS Provider Implementation of Evidence-Based Practices; and</w:t>
      </w:r>
    </w:p>
    <w:p w14:paraId="52747840" w14:textId="0BC142ED" w:rsidR="009E3024" w:rsidRPr="00D77E41" w:rsidRDefault="00C334F4" w:rsidP="0055373D">
      <w:pPr>
        <w:ind w:left="360"/>
      </w:pPr>
      <w:r>
        <w:t xml:space="preserve">- </w:t>
      </w:r>
      <w:r w:rsidR="009E3024" w:rsidRPr="00D77E41">
        <w:t>Evaluation.</w:t>
      </w:r>
    </w:p>
    <w:p w14:paraId="59360DE3" w14:textId="6A7A23F1" w:rsidR="009E3024" w:rsidRPr="00C76255" w:rsidRDefault="009E3024" w:rsidP="009E3024">
      <w:pPr>
        <w:pStyle w:val="Subhed"/>
        <w:rPr>
          <w:b w:val="0"/>
        </w:rPr>
      </w:pPr>
      <w:r w:rsidRPr="00C76255">
        <w:rPr>
          <w:i/>
        </w:rPr>
        <w:t>Phase III: Implementation and Evaluation</w:t>
      </w:r>
      <w:r w:rsidRPr="00C76255">
        <w:rPr>
          <w:b w:val="0"/>
        </w:rPr>
        <w:t xml:space="preserve"> (which</w:t>
      </w:r>
      <w:r w:rsidR="00241D4B">
        <w:rPr>
          <w:b w:val="0"/>
        </w:rPr>
        <w:t xml:space="preserve"> is</w:t>
      </w:r>
      <w:r w:rsidRPr="00C76255">
        <w:rPr>
          <w:b w:val="0"/>
        </w:rPr>
        <w:t xml:space="preserve"> in addition to the Phase I and Phase II content (including any updates) outlined above:</w:t>
      </w:r>
    </w:p>
    <w:p w14:paraId="09BF97C2" w14:textId="1D61436C" w:rsidR="009E3024" w:rsidRPr="00D77E41" w:rsidRDefault="00FB141D" w:rsidP="00F85A5B">
      <w:pPr>
        <w:ind w:left="360"/>
      </w:pPr>
      <w:r>
        <w:t xml:space="preserve">- </w:t>
      </w:r>
      <w:r w:rsidR="009E3024" w:rsidRPr="00D77E41">
        <w:t>Results of Ongoing Evaluation and Revisions to the SSIP.</w:t>
      </w:r>
    </w:p>
    <w:p w14:paraId="162D9C3C" w14:textId="77777777" w:rsidR="009E3024" w:rsidRPr="00C76255" w:rsidRDefault="009E3024" w:rsidP="009E3024">
      <w:pPr>
        <w:rPr>
          <w:b/>
        </w:rPr>
      </w:pPr>
      <w:r w:rsidRPr="00C76255">
        <w:rPr>
          <w:b/>
        </w:rPr>
        <w:t>Specific Content of Each Phase of the SSIP</w:t>
      </w:r>
    </w:p>
    <w:p w14:paraId="6ECF6A75" w14:textId="6AC1BD99" w:rsidR="009E3024" w:rsidRPr="00D77E41" w:rsidRDefault="009E3024" w:rsidP="009E3024">
      <w:r w:rsidRPr="00D77E41">
        <w:t>Refer to FFY 2013-2015 Measurement Table for detailed requirements of Phase I and Phase II SSIP submissions.</w:t>
      </w:r>
    </w:p>
    <w:p w14:paraId="26340158" w14:textId="77777777" w:rsidR="009E3024" w:rsidRPr="00D77E41" w:rsidRDefault="009E3024" w:rsidP="009E3024">
      <w:r w:rsidRPr="00D77E41">
        <w:t>Phase III should only include information from Phase I or Phase II if changes or revisions are being made by the State and/or if information previously required in Phase I or Phase II was not reported.</w:t>
      </w:r>
    </w:p>
    <w:p w14:paraId="342443BE" w14:textId="77777777" w:rsidR="009E3024" w:rsidRPr="00C76255" w:rsidRDefault="009E3024" w:rsidP="009E3024">
      <w:pPr>
        <w:rPr>
          <w:b/>
          <w:i/>
        </w:rPr>
      </w:pPr>
      <w:r w:rsidRPr="00C76255">
        <w:rPr>
          <w:b/>
          <w:i/>
        </w:rPr>
        <w:t>Phase III: Implementation and Evaluation</w:t>
      </w:r>
    </w:p>
    <w:p w14:paraId="6E47A165" w14:textId="77777777" w:rsidR="009E3024" w:rsidRPr="00D77E41" w:rsidRDefault="009E3024" w:rsidP="009E3024">
      <w:r w:rsidRPr="00D77E41">
        <w:t>In Phase III, the State must, consistent with its evaluation plan described in Phase II, assess and report on its progress implementing the SSIP. This includes: (A) data and analysis on the extent to which the State has made progress toward and/or met the State-established short-term and long-term outcomes or objectives for implementation of the SSIP and its progress toward achieving the State-identified Measurable Result for Infants and Toddlers with Disabilities and Their Families (</w:t>
      </w:r>
      <w:proofErr w:type="spellStart"/>
      <w:r w:rsidRPr="00D77E41">
        <w:t>SiMR</w:t>
      </w:r>
      <w:proofErr w:type="spellEnd"/>
      <w:r w:rsidRPr="00D77E41">
        <w:t>); (B) the rationale for any revisions that were made, or that the State intends to make, to the SSIP as the result of implementation, analysis, and evaluation; and (C) a description of the meaningful stakeholder engagement. If the State intends to continue implementing the SSIP without modifications, the State must describe how the data from the evaluation support this decision.</w:t>
      </w:r>
    </w:p>
    <w:p w14:paraId="4D078392" w14:textId="77777777" w:rsidR="009E3024" w:rsidRPr="00D77E41" w:rsidRDefault="009E3024" w:rsidP="009E3024">
      <w:pPr>
        <w:tabs>
          <w:tab w:val="left" w:pos="270"/>
          <w:tab w:val="left" w:pos="630"/>
        </w:tabs>
      </w:pPr>
      <w:r w:rsidRPr="00D77E41">
        <w:t>A</w:t>
      </w:r>
      <w:r>
        <w:t>.</w:t>
      </w:r>
      <w:r w:rsidRPr="00D77E41">
        <w:t xml:space="preserve"> </w:t>
      </w:r>
      <w:r>
        <w:tab/>
      </w:r>
      <w:r w:rsidRPr="00D77E41">
        <w:t>Data Analysis</w:t>
      </w:r>
    </w:p>
    <w:p w14:paraId="344F56D3" w14:textId="0C06481A" w:rsidR="009E3024" w:rsidRPr="00D77E41" w:rsidRDefault="009E3024" w:rsidP="009E3024">
      <w:r w:rsidRPr="00D77E41">
        <w:t xml:space="preserve">As required in the Instructions for the Indicator/Measurement, in its FFYs </w:t>
      </w:r>
      <w:r w:rsidR="00483791">
        <w:t>202</w:t>
      </w:r>
      <w:r w:rsidR="007137B3">
        <w:t>0</w:t>
      </w:r>
      <w:r w:rsidR="00483791" w:rsidRPr="00D77E41">
        <w:t xml:space="preserve"> </w:t>
      </w:r>
      <w:r w:rsidRPr="00D77E41">
        <w:t xml:space="preserve">through </w:t>
      </w:r>
      <w:r>
        <w:t>FFY 202</w:t>
      </w:r>
      <w:r w:rsidR="007137B3">
        <w:t>5</w:t>
      </w:r>
      <w:r w:rsidRPr="00D77E41">
        <w:t xml:space="preserve"> SPP/APR, the State must report data for that specific FFY (expressed as actual numbers and percentages) that are aligned with the </w:t>
      </w:r>
      <w:proofErr w:type="spellStart"/>
      <w:r w:rsidRPr="00D77E41">
        <w:t>SiMR</w:t>
      </w:r>
      <w:proofErr w:type="spellEnd"/>
      <w:r w:rsidRPr="00D77E41">
        <w:t xml:space="preserve">. The State must report on whether the State met its target. In addition, the State may report on any additional data (e.g., progress monitoring data) that were collected and analyzed that would suggest progress toward the </w:t>
      </w:r>
      <w:proofErr w:type="spellStart"/>
      <w:r w:rsidRPr="00D77E41">
        <w:t>SiMR</w:t>
      </w:r>
      <w:proofErr w:type="spellEnd"/>
      <w:r w:rsidRPr="00D77E41">
        <w:t xml:space="preserve">. States using a subset of the population from the indicator (e.g., a sample, cohort model) should describe how data are collected and analyzed for the </w:t>
      </w:r>
      <w:proofErr w:type="spellStart"/>
      <w:r w:rsidRPr="00D77E41">
        <w:t>SiMR</w:t>
      </w:r>
      <w:proofErr w:type="spellEnd"/>
      <w:r w:rsidRPr="00D77E41">
        <w:t xml:space="preserve"> if that was not described in Phase I or Phase II of the SSIP.</w:t>
      </w:r>
    </w:p>
    <w:p w14:paraId="62C2ADDF" w14:textId="77777777" w:rsidR="009E3024" w:rsidRPr="00D77E41" w:rsidRDefault="009E3024" w:rsidP="009E3024">
      <w:pPr>
        <w:tabs>
          <w:tab w:val="left" w:pos="360"/>
        </w:tabs>
      </w:pPr>
      <w:r w:rsidRPr="00D77E41">
        <w:t>B</w:t>
      </w:r>
      <w:r>
        <w:t>.</w:t>
      </w:r>
      <w:r w:rsidRPr="00D77E41">
        <w:t xml:space="preserve"> </w:t>
      </w:r>
      <w:r>
        <w:tab/>
      </w:r>
      <w:r w:rsidRPr="00D77E41">
        <w:t>Phase III Implementation, Analysis and Evaluation</w:t>
      </w:r>
    </w:p>
    <w:p w14:paraId="61954051" w14:textId="5C65CC8D" w:rsidR="009E3024" w:rsidRPr="00D77E41" w:rsidRDefault="009E3024" w:rsidP="009E3024">
      <w:r w:rsidRPr="00D77E41">
        <w:t xml:space="preserve">The State must provide a narrative or graphic representation, </w:t>
      </w:r>
      <w:r w:rsidR="00B04149">
        <w:t>(</w:t>
      </w:r>
      <w:r w:rsidRPr="00D77E41">
        <w:t>e.g., a logic model</w:t>
      </w:r>
      <w:r w:rsidR="00B04149">
        <w:t>)</w:t>
      </w:r>
      <w:r w:rsidRPr="00D77E41">
        <w:t xml:space="preserve"> of the principal activities, measures and outcomes that were implemented since the State’s last SSIP submission (i.e., </w:t>
      </w:r>
      <w:r w:rsidR="00CE7219">
        <w:t xml:space="preserve">February </w:t>
      </w:r>
      <w:r>
        <w:t>1</w:t>
      </w:r>
      <w:r w:rsidRPr="00D77E41">
        <w:t xml:space="preserve">, </w:t>
      </w:r>
      <w:r w:rsidR="00555AD9">
        <w:t>2023</w:t>
      </w:r>
      <w:r w:rsidRPr="00D77E41">
        <w:t>). The evaluation should align with the theory of action described in Phase I and the evaluation plan described in Phase II. The State must describe any changes to the activities, strategies, or timelines described in Phase II and include a rationale or justification for the changes. If the State intends to continue implementing the SSIP without modifications, the State must describe how the data from the evaluation support this decision.</w:t>
      </w:r>
    </w:p>
    <w:p w14:paraId="35D14A61" w14:textId="76FEA6F3" w:rsidR="009E3024" w:rsidRPr="00D77E41" w:rsidRDefault="009E3024" w:rsidP="009E3024">
      <w:r w:rsidRPr="00D77E41">
        <w:t xml:space="preserve">The State must summarize the infrastructure improvement strategies that were implemented, and the short-term outcomes achieved, including the measures or rationale used by the State and stakeholders to assess and communicate achievement. Relate short-term outcomes to one or more areas of a systems framework (e.g., governance, data, finance, accountability/monitoring, quality standards, professional development and/or technical assistance) and explain how these strategies support system change and are necessary for: (a) achievement of the </w:t>
      </w:r>
      <w:proofErr w:type="spellStart"/>
      <w:r w:rsidRPr="00D77E41">
        <w:t>SiMR</w:t>
      </w:r>
      <w:proofErr w:type="spellEnd"/>
      <w:r w:rsidRPr="00D77E41">
        <w:t xml:space="preserve">; (b) sustainability of systems improvement efforts; and/or (c) scale-up. The State must describe the next steps for each infrastructure improvement strategy and the anticipated outcomes to be attained during the next fiscal year (e.g., for the </w:t>
      </w:r>
      <w:r>
        <w:t xml:space="preserve">FFY </w:t>
      </w:r>
      <w:r w:rsidR="00BC6E1E">
        <w:t>202</w:t>
      </w:r>
      <w:r w:rsidR="00B5224F">
        <w:t>2</w:t>
      </w:r>
      <w:r w:rsidR="00BC6E1E" w:rsidRPr="00D77E41">
        <w:t xml:space="preserve"> </w:t>
      </w:r>
      <w:r w:rsidRPr="00D77E41">
        <w:t xml:space="preserve">APR, report on anticipated outcomes to be obtained during FFY </w:t>
      </w:r>
      <w:r w:rsidR="00BC6E1E">
        <w:t>202</w:t>
      </w:r>
      <w:r w:rsidR="00B5224F">
        <w:t>3</w:t>
      </w:r>
      <w:r w:rsidRPr="00D77E41">
        <w:t xml:space="preserve">, i.e., July 1, </w:t>
      </w:r>
      <w:r>
        <w:t>202</w:t>
      </w:r>
      <w:r w:rsidR="00B5224F">
        <w:t>3</w:t>
      </w:r>
      <w:r w:rsidRPr="00D77E41">
        <w:t xml:space="preserve">-June 30, </w:t>
      </w:r>
      <w:r>
        <w:t>202</w:t>
      </w:r>
      <w:r w:rsidR="00B5224F">
        <w:t>4</w:t>
      </w:r>
      <w:r w:rsidRPr="00D77E41">
        <w:t>).</w:t>
      </w:r>
    </w:p>
    <w:p w14:paraId="391F34BE" w14:textId="089C8C20" w:rsidR="009E3024" w:rsidRPr="00D77E41" w:rsidRDefault="009E3024" w:rsidP="009E3024">
      <w:r w:rsidRPr="00D77E41">
        <w:t xml:space="preserve">The State must summarize the specific evidence-based practices that were implemented and the strategies or activities that supported their selection and ensured their use with fidelity. Describe how the evidence-based practices, and activities or strategies that support their use, are intended to impact the </w:t>
      </w:r>
      <w:proofErr w:type="spellStart"/>
      <w:r w:rsidRPr="00D77E41">
        <w:t>SiMR</w:t>
      </w:r>
      <w:proofErr w:type="spellEnd"/>
      <w:r w:rsidRPr="00D77E41">
        <w:t xml:space="preserve"> by changing program/district policies, procedures, and/or practices, teacher/provider practices </w:t>
      </w:r>
      <w:bookmarkStart w:id="61" w:name="_Hlk109647955"/>
      <w:r w:rsidRPr="00D77E41">
        <w:t>(</w:t>
      </w:r>
      <w:r w:rsidR="00F37E58" w:rsidRPr="00D21F29">
        <w:rPr>
          <w:i/>
          <w:iCs/>
        </w:rPr>
        <w:t>e.</w:t>
      </w:r>
      <w:r w:rsidR="00B04149" w:rsidRPr="00D21F29">
        <w:rPr>
          <w:i/>
          <w:iCs/>
        </w:rPr>
        <w:t>g.</w:t>
      </w:r>
      <w:r w:rsidRPr="00D21F29">
        <w:rPr>
          <w:i/>
          <w:iCs/>
        </w:rPr>
        <w:t>,</w:t>
      </w:r>
      <w:r w:rsidRPr="00D77E41">
        <w:t xml:space="preserve"> behaviors), parent/caregiver outcomes, </w:t>
      </w:r>
      <w:r w:rsidRPr="00D77E41">
        <w:lastRenderedPageBreak/>
        <w:t>and/or child outcomes. Describe any additional data (</w:t>
      </w:r>
      <w:r w:rsidR="00B04149" w:rsidRPr="00D21F29">
        <w:rPr>
          <w:i/>
          <w:iCs/>
        </w:rPr>
        <w:t>e.g</w:t>
      </w:r>
      <w:r w:rsidRPr="00D21F29">
        <w:rPr>
          <w:i/>
          <w:iCs/>
        </w:rPr>
        <w:t>.,</w:t>
      </w:r>
      <w:r w:rsidRPr="00D77E41">
        <w:t xml:space="preserve"> progress monitoring data) that was collected to support the on-going use of the evidence-based practices and inform decision-making for the next year of SSIP implementation.</w:t>
      </w:r>
      <w:bookmarkEnd w:id="61"/>
    </w:p>
    <w:p w14:paraId="7D373E21" w14:textId="77777777" w:rsidR="009E3024" w:rsidRPr="00D77E41" w:rsidRDefault="009E3024" w:rsidP="009E3024">
      <w:pPr>
        <w:tabs>
          <w:tab w:val="left" w:pos="270"/>
        </w:tabs>
      </w:pPr>
      <w:r w:rsidRPr="00D77E41">
        <w:t>C</w:t>
      </w:r>
      <w:r>
        <w:t xml:space="preserve">. </w:t>
      </w:r>
      <w:r>
        <w:tab/>
      </w:r>
      <w:r w:rsidRPr="00D77E41">
        <w:t>Stakeholder Engagement</w:t>
      </w:r>
    </w:p>
    <w:p w14:paraId="4B576169" w14:textId="77777777" w:rsidR="009E3024" w:rsidRPr="00D77E41" w:rsidRDefault="009E3024" w:rsidP="009E3024">
      <w:r w:rsidRPr="00D77E41">
        <w:t>The State must describe the specific strategies implemented to engage stakeholders in key improvement efforts and how the State addressed concerns, if any, raised by stakeholders through its engagement activities.</w:t>
      </w:r>
    </w:p>
    <w:p w14:paraId="7240E8DC" w14:textId="77777777" w:rsidR="009E3024" w:rsidRPr="00D77E41" w:rsidRDefault="009E3024" w:rsidP="009E3024">
      <w:r w:rsidRPr="00D77E41">
        <w:t>Additional Implementation Activities</w:t>
      </w:r>
    </w:p>
    <w:p w14:paraId="3F323975" w14:textId="7D2FEB51" w:rsidR="009E3024" w:rsidRDefault="009E3024" w:rsidP="009E3024">
      <w:r w:rsidRPr="00D77E41">
        <w:t xml:space="preserve">The State should identify any activities not already described that it intends to implement in the next fiscal year (e.g., for the </w:t>
      </w:r>
      <w:r>
        <w:t xml:space="preserve">FFY </w:t>
      </w:r>
      <w:r w:rsidR="00B7212B">
        <w:t>202</w:t>
      </w:r>
      <w:r w:rsidR="00B5224F">
        <w:t>2</w:t>
      </w:r>
      <w:r w:rsidR="00B7212B" w:rsidRPr="00D77E41">
        <w:t xml:space="preserve"> </w:t>
      </w:r>
      <w:r w:rsidRPr="00D77E41">
        <w:t xml:space="preserve">APR, report on activities it intends to implement in FFY </w:t>
      </w:r>
      <w:r w:rsidR="00B7212B">
        <w:t>202</w:t>
      </w:r>
      <w:r w:rsidR="00B5224F">
        <w:t>3</w:t>
      </w:r>
      <w:r w:rsidRPr="00D77E41">
        <w:t xml:space="preserve">, i.e., July 1, </w:t>
      </w:r>
      <w:r>
        <w:t>202</w:t>
      </w:r>
      <w:r w:rsidR="00B5224F">
        <w:t>3</w:t>
      </w:r>
      <w:r w:rsidRPr="00D77E41">
        <w:t xml:space="preserve">-June 30, </w:t>
      </w:r>
      <w:r>
        <w:t>202</w:t>
      </w:r>
      <w:r w:rsidR="00B5224F">
        <w:t>4</w:t>
      </w:r>
      <w:r w:rsidRPr="00D77E41">
        <w:t xml:space="preserve">) including a timeline, anticipated data collection and measures, and expected outcomes that are related to the </w:t>
      </w:r>
      <w:proofErr w:type="spellStart"/>
      <w:r w:rsidRPr="00D77E41">
        <w:t>SiMR</w:t>
      </w:r>
      <w:proofErr w:type="spellEnd"/>
      <w:r w:rsidRPr="00D77E41">
        <w:t>. The State should describe any newly identified barriers and include steps to address these barriers.</w:t>
      </w:r>
    </w:p>
    <w:bookmarkEnd w:id="59"/>
    <w:p w14:paraId="091FCDF2" w14:textId="2F330FEF" w:rsidR="00F5460E" w:rsidRDefault="00F5460E" w:rsidP="00F5460E">
      <w:pPr>
        <w:pStyle w:val="Heading2"/>
      </w:pPr>
      <w:r w:rsidRPr="00A40EE1">
        <w:t>1</w:t>
      </w:r>
      <w:r>
        <w:t>1</w:t>
      </w:r>
      <w:r w:rsidRPr="00A40EE1">
        <w:t xml:space="preserve"> - </w:t>
      </w:r>
      <w:r w:rsidRPr="000A364E">
        <w:t>Indicator Data</w:t>
      </w:r>
    </w:p>
    <w:p w14:paraId="62AF478C" w14:textId="77777777" w:rsidR="00741E58" w:rsidRPr="00F85A5B" w:rsidRDefault="00741E58" w:rsidP="00741E58">
      <w:pPr>
        <w:rPr>
          <w:b/>
          <w:bCs/>
        </w:rPr>
      </w:pPr>
      <w:r w:rsidRPr="00F85A5B">
        <w:rPr>
          <w:b/>
          <w:bCs/>
        </w:rPr>
        <w:t>Section A: Data Analysis</w:t>
      </w:r>
    </w:p>
    <w:p w14:paraId="54F70263" w14:textId="58D3F4C5" w:rsidR="00F5460E" w:rsidRDefault="00741E58" w:rsidP="00741E58">
      <w:pPr>
        <w:rPr>
          <w:b/>
          <w:bCs/>
        </w:rPr>
      </w:pPr>
      <w:r w:rsidRPr="00F85A5B">
        <w:rPr>
          <w:b/>
          <w:bCs/>
        </w:rPr>
        <w:t>What is the State-identified Measurable Result (</w:t>
      </w:r>
      <w:proofErr w:type="spellStart"/>
      <w:r w:rsidRPr="00F85A5B">
        <w:rPr>
          <w:b/>
          <w:bCs/>
        </w:rPr>
        <w:t>SiMR</w:t>
      </w:r>
      <w:proofErr w:type="spellEnd"/>
      <w:r w:rsidRPr="00F85A5B">
        <w:rPr>
          <w:b/>
          <w:bCs/>
        </w:rPr>
        <w:t>)?</w:t>
      </w:r>
    </w:p>
    <w:p w14:paraId="5EF17788" w14:textId="2FA358EC" w:rsidR="008517CB" w:rsidRPr="00F85A5B" w:rsidRDefault="008517CB" w:rsidP="00741E58">
      <w:pPr>
        <w:rPr>
          <w:color w:val="000000" w:themeColor="text1"/>
        </w:rPr>
      </w:pPr>
      <w:r w:rsidRPr="00ED172B">
        <w:rPr>
          <w:color w:val="000000" w:themeColor="text1"/>
        </w:rPr>
        <w:t>Iowa’s State-identified Measurable Result (</w:t>
      </w:r>
      <w:proofErr w:type="spellStart"/>
      <w:r w:rsidRPr="00ED172B">
        <w:rPr>
          <w:color w:val="000000" w:themeColor="text1"/>
        </w:rPr>
        <w:t>SiMR</w:t>
      </w:r>
      <w:proofErr w:type="spellEnd"/>
      <w:r w:rsidRPr="00ED172B">
        <w:rPr>
          <w:color w:val="000000" w:themeColor="text1"/>
        </w:rPr>
        <w:t xml:space="preserve">) is an increase in the percentage of families reporting that Early ACCESS has helped them help their child develop and learn. The </w:t>
      </w:r>
      <w:proofErr w:type="spellStart"/>
      <w:r w:rsidRPr="00ED172B">
        <w:rPr>
          <w:color w:val="000000" w:themeColor="text1"/>
        </w:rPr>
        <w:t>SiMR</w:t>
      </w:r>
      <w:proofErr w:type="spellEnd"/>
      <w:r w:rsidRPr="00ED172B">
        <w:rPr>
          <w:color w:val="000000" w:themeColor="text1"/>
        </w:rPr>
        <w:t xml:space="preserve"> aligns with the Part C SPP/APR Indicator 4C - Family Involvement: Help their children develop and learn.</w:t>
      </w:r>
    </w:p>
    <w:p w14:paraId="3035665E" w14:textId="2B992CBD" w:rsidR="008517CB" w:rsidRDefault="008517CB" w:rsidP="008517CB">
      <w:pPr>
        <w:rPr>
          <w:b/>
          <w:bCs/>
        </w:rPr>
      </w:pPr>
      <w:r w:rsidRPr="008517CB">
        <w:rPr>
          <w:b/>
          <w:bCs/>
        </w:rPr>
        <w:t xml:space="preserve">Has the </w:t>
      </w:r>
      <w:proofErr w:type="spellStart"/>
      <w:r w:rsidRPr="008517CB">
        <w:rPr>
          <w:b/>
          <w:bCs/>
        </w:rPr>
        <w:t>SiMR</w:t>
      </w:r>
      <w:proofErr w:type="spellEnd"/>
      <w:r w:rsidRPr="008517CB">
        <w:rPr>
          <w:b/>
          <w:bCs/>
        </w:rPr>
        <w:t xml:space="preserve"> changed since the last SSIP submission? (yes/no)</w:t>
      </w:r>
    </w:p>
    <w:p w14:paraId="1894103D" w14:textId="08DFDF04" w:rsidR="001C46CD" w:rsidRPr="000123EB" w:rsidRDefault="001C46CD" w:rsidP="008517CB">
      <w:r w:rsidRPr="000123EB">
        <w:t>NO</w:t>
      </w:r>
    </w:p>
    <w:p w14:paraId="6EC47F33" w14:textId="77777777" w:rsidR="00E46F5E" w:rsidRDefault="00E46F5E" w:rsidP="008517CB">
      <w:pPr>
        <w:rPr>
          <w:b/>
          <w:bCs/>
        </w:rPr>
      </w:pPr>
    </w:p>
    <w:p w14:paraId="160C27D7" w14:textId="03F97943" w:rsidR="008517CB" w:rsidRDefault="008517CB" w:rsidP="008517CB">
      <w:pPr>
        <w:rPr>
          <w:b/>
          <w:bCs/>
        </w:rPr>
      </w:pPr>
      <w:bookmarkStart w:id="62" w:name="_Hlk109646818"/>
      <w:r w:rsidRPr="008517CB">
        <w:rPr>
          <w:b/>
          <w:bCs/>
        </w:rPr>
        <w:t>Is the State using a subset of the population from the indicator (</w:t>
      </w:r>
      <w:r w:rsidRPr="008517CB">
        <w:rPr>
          <w:b/>
          <w:bCs/>
          <w:i/>
          <w:iCs/>
        </w:rPr>
        <w:t>e.g.</w:t>
      </w:r>
      <w:r w:rsidRPr="008517CB">
        <w:rPr>
          <w:b/>
          <w:bCs/>
        </w:rPr>
        <w:t>, a sample, cohort model)?</w:t>
      </w:r>
      <w:r w:rsidR="00CD071F">
        <w:rPr>
          <w:b/>
          <w:bCs/>
        </w:rPr>
        <w:t xml:space="preserve"> </w:t>
      </w:r>
      <w:r w:rsidR="00CD071F" w:rsidRPr="00CD071F">
        <w:rPr>
          <w:b/>
          <w:bCs/>
        </w:rPr>
        <w:t>(yes/no)</w:t>
      </w:r>
    </w:p>
    <w:bookmarkEnd w:id="62"/>
    <w:p w14:paraId="2DFF9C44" w14:textId="3D7DE653" w:rsidR="00E46F5E" w:rsidRPr="000123EB" w:rsidRDefault="00E46F5E" w:rsidP="008517CB">
      <w:pPr>
        <w:rPr>
          <w:color w:val="000000" w:themeColor="text1"/>
        </w:rPr>
      </w:pPr>
      <w:r w:rsidRPr="000123EB">
        <w:rPr>
          <w:color w:val="000000" w:themeColor="text1"/>
        </w:rPr>
        <w:t>NO</w:t>
      </w:r>
    </w:p>
    <w:p w14:paraId="750D781D" w14:textId="77777777" w:rsidR="00E46F5E" w:rsidRPr="008517CB" w:rsidRDefault="00E46F5E" w:rsidP="008517CB">
      <w:pPr>
        <w:rPr>
          <w:b/>
          <w:bCs/>
        </w:rPr>
      </w:pPr>
    </w:p>
    <w:p w14:paraId="67311EEB" w14:textId="5E251F48" w:rsidR="00A5616C" w:rsidRDefault="00A5616C" w:rsidP="00A5616C">
      <w:pPr>
        <w:rPr>
          <w:b/>
          <w:bCs/>
        </w:rPr>
      </w:pPr>
      <w:bookmarkStart w:id="63" w:name="_Hlk109646832"/>
      <w:r w:rsidRPr="00A5616C">
        <w:rPr>
          <w:b/>
          <w:bCs/>
        </w:rPr>
        <w:t>Is the State’s theory of action new or revised since the previous submission? (yes/no)</w:t>
      </w:r>
    </w:p>
    <w:bookmarkEnd w:id="63"/>
    <w:p w14:paraId="66909F1C" w14:textId="33FCF0A9" w:rsidR="00A5616C" w:rsidRPr="000123EB" w:rsidRDefault="00A5616C" w:rsidP="00A5616C">
      <w:r w:rsidRPr="000123EB">
        <w:t>NO</w:t>
      </w:r>
    </w:p>
    <w:p w14:paraId="0D9538A8" w14:textId="7B83F3AB" w:rsidR="00305E79" w:rsidRPr="00305E79" w:rsidRDefault="00305E79" w:rsidP="00305E79">
      <w:pPr>
        <w:rPr>
          <w:rFonts w:cs="Arial"/>
          <w:b/>
          <w:bCs/>
          <w:szCs w:val="16"/>
        </w:rPr>
      </w:pPr>
      <w:r w:rsidRPr="0055373D">
        <w:rPr>
          <w:rFonts w:cs="Arial"/>
          <w:b/>
          <w:bCs/>
          <w:szCs w:val="16"/>
        </w:rPr>
        <w:t>Please provide a link to the current theory of action.</w:t>
      </w:r>
    </w:p>
    <w:p w14:paraId="0FC0C59D" w14:textId="4CA000ED" w:rsidR="00305E79" w:rsidRPr="00F85A5B" w:rsidRDefault="00305E79" w:rsidP="00305E79">
      <w:r w:rsidRPr="00FD59F0">
        <w:t>https://www.iafamilysupportnetwork.org/wp-content/uploads/2022/01/SSIP-Theory-of-Action-Early-ACCESS-FFY-2020.pdf</w:t>
      </w:r>
    </w:p>
    <w:p w14:paraId="7076EF11" w14:textId="77777777" w:rsidR="006A3544" w:rsidRDefault="006A3544" w:rsidP="008517CB">
      <w:pPr>
        <w:rPr>
          <w:b/>
          <w:bCs/>
        </w:rPr>
      </w:pPr>
    </w:p>
    <w:p w14:paraId="106F39B4" w14:textId="77777777" w:rsidR="00A3455E" w:rsidRDefault="00A3455E" w:rsidP="00A3455E">
      <w:pPr>
        <w:pStyle w:val="Subhed"/>
      </w:pPr>
      <w:bookmarkStart w:id="64" w:name="_Hlk109646858"/>
      <w:r w:rsidRPr="000315F0">
        <w:t xml:space="preserve">Progress toward the </w:t>
      </w:r>
      <w:proofErr w:type="spellStart"/>
      <w:r w:rsidRPr="000315F0">
        <w:t>SiMR</w:t>
      </w:r>
      <w:proofErr w:type="spellEnd"/>
    </w:p>
    <w:p w14:paraId="16056B16" w14:textId="399C7865" w:rsidR="00A3455E" w:rsidRPr="00250728" w:rsidRDefault="00A3455E" w:rsidP="00A3455E">
      <w:pPr>
        <w:rPr>
          <w:rFonts w:cs="Arial"/>
          <w:b/>
          <w:bCs/>
        </w:rPr>
      </w:pPr>
      <w:r w:rsidRPr="00F85A5B">
        <w:rPr>
          <w:rFonts w:cs="Arial"/>
          <w:b/>
          <w:bCs/>
        </w:rPr>
        <w:t>Please provide the data for the specific FFY listed below (expressed as actual number and percentages)</w:t>
      </w:r>
      <w:r w:rsidRPr="00F85A5B">
        <w:rPr>
          <w:rFonts w:cs="Arial"/>
          <w:b/>
          <w:bCs/>
          <w:i/>
          <w:iCs/>
        </w:rPr>
        <w:t>.</w:t>
      </w:r>
    </w:p>
    <w:p w14:paraId="3645021F" w14:textId="058BAA46" w:rsidR="00A3455E" w:rsidRDefault="00A3455E" w:rsidP="00741E58">
      <w:pPr>
        <w:rPr>
          <w:b/>
          <w:bCs/>
        </w:rPr>
      </w:pPr>
      <w:r w:rsidRPr="00A3455E">
        <w:rPr>
          <w:b/>
          <w:bCs/>
        </w:rPr>
        <w:t>Select yes if the State uses two targets for measurement. (yes/no)</w:t>
      </w:r>
    </w:p>
    <w:bookmarkEnd w:id="64"/>
    <w:p w14:paraId="1D770D42" w14:textId="74DA622B" w:rsidR="00C00467" w:rsidRPr="000123EB" w:rsidRDefault="00935B33" w:rsidP="00741E58">
      <w:r w:rsidRPr="000123EB">
        <w:t>NO</w:t>
      </w:r>
    </w:p>
    <w:p w14:paraId="0023F992" w14:textId="77777777" w:rsidR="00C83574" w:rsidRDefault="00C83574" w:rsidP="00C83574">
      <w:pPr>
        <w:rPr>
          <w:rFonts w:cs="Arial"/>
          <w:b/>
          <w:color w:val="000000" w:themeColor="text1"/>
          <w:szCs w:val="16"/>
        </w:rPr>
      </w:pPr>
      <w:r w:rsidRPr="00ED172B">
        <w:rPr>
          <w:rFonts w:cs="Arial"/>
          <w:b/>
          <w:color w:val="000000" w:themeColor="text1"/>
          <w:szCs w:val="16"/>
        </w:rPr>
        <w:t>Historical Data</w:t>
      </w:r>
    </w:p>
    <w:p w14:paraId="7F2A0158" w14:textId="77777777" w:rsidR="00C83574" w:rsidRDefault="00C83574" w:rsidP="00C83574">
      <w:pPr>
        <w:rPr>
          <w:rFonts w:cs="Arial"/>
          <w:b/>
          <w:color w:val="000000" w:themeColor="text1"/>
          <w:szCs w:val="16"/>
        </w:rPr>
      </w:pPr>
    </w:p>
    <w:tbl>
      <w:tblPr>
        <w:tblW w:w="17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11BASELINEDATA"/>
      </w:tblPr>
      <w:tblGrid>
        <w:gridCol w:w="1788"/>
        <w:gridCol w:w="1898"/>
      </w:tblGrid>
      <w:tr w:rsidR="008C5AD3" w:rsidRPr="00ED172B" w14:paraId="0EFB88A4" w14:textId="77777777" w:rsidTr="00BE7F57">
        <w:trPr>
          <w:trHeight w:val="350"/>
          <w:tblHeader/>
        </w:trPr>
        <w:tc>
          <w:tcPr>
            <w:tcW w:w="2425" w:type="pct"/>
            <w:tcBorders>
              <w:bottom w:val="single" w:sz="4" w:space="0" w:color="auto"/>
            </w:tcBorders>
            <w:shd w:val="clear" w:color="auto" w:fill="auto"/>
            <w:vAlign w:val="center"/>
          </w:tcPr>
          <w:p w14:paraId="2D527EBC" w14:textId="77777777" w:rsidR="008C5AD3" w:rsidRPr="001071FD" w:rsidRDefault="008C5AD3" w:rsidP="0082735C">
            <w:pPr>
              <w:jc w:val="center"/>
              <w:rPr>
                <w:b/>
                <w:bCs/>
                <w:color w:val="000000" w:themeColor="text1"/>
              </w:rPr>
            </w:pPr>
            <w:r>
              <w:rPr>
                <w:b/>
                <w:bCs/>
                <w:color w:val="000000" w:themeColor="text1"/>
              </w:rPr>
              <w:t>Baseline Year</w:t>
            </w:r>
          </w:p>
        </w:tc>
        <w:tc>
          <w:tcPr>
            <w:tcW w:w="2575" w:type="pct"/>
            <w:shd w:val="clear" w:color="auto" w:fill="auto"/>
            <w:vAlign w:val="center"/>
          </w:tcPr>
          <w:p w14:paraId="50D4CE4F" w14:textId="77777777" w:rsidR="008C5AD3" w:rsidRPr="001071FD" w:rsidRDefault="008C5AD3" w:rsidP="0082735C">
            <w:pPr>
              <w:jc w:val="center"/>
              <w:rPr>
                <w:b/>
                <w:bCs/>
                <w:color w:val="000000" w:themeColor="text1"/>
              </w:rPr>
            </w:pPr>
            <w:r w:rsidRPr="001071FD">
              <w:rPr>
                <w:b/>
                <w:bCs/>
                <w:color w:val="000000" w:themeColor="text1"/>
              </w:rPr>
              <w:t>Baseline Data</w:t>
            </w:r>
          </w:p>
        </w:tc>
      </w:tr>
      <w:tr w:rsidR="008C5AD3" w:rsidRPr="00ED172B" w14:paraId="5A4971F9" w14:textId="77777777" w:rsidTr="00BE7F57">
        <w:trPr>
          <w:trHeight w:val="350"/>
        </w:trPr>
        <w:tc>
          <w:tcPr>
            <w:tcW w:w="2425" w:type="pct"/>
            <w:tcBorders>
              <w:bottom w:val="single" w:sz="4" w:space="0" w:color="auto"/>
            </w:tcBorders>
            <w:shd w:val="clear" w:color="auto" w:fill="auto"/>
          </w:tcPr>
          <w:p w14:paraId="62B5AA2F" w14:textId="66A1FAED" w:rsidR="008C5AD3" w:rsidRPr="00ED172B" w:rsidRDefault="008C5AD3" w:rsidP="0082735C">
            <w:pPr>
              <w:jc w:val="center"/>
              <w:rPr>
                <w:b/>
                <w:color w:val="000000" w:themeColor="text1"/>
              </w:rPr>
            </w:pPr>
            <w:r w:rsidRPr="00ED172B">
              <w:rPr>
                <w:color w:val="000000" w:themeColor="text1"/>
              </w:rPr>
              <w:t>2014</w:t>
            </w:r>
          </w:p>
        </w:tc>
        <w:tc>
          <w:tcPr>
            <w:tcW w:w="2575" w:type="pct"/>
            <w:shd w:val="clear" w:color="auto" w:fill="auto"/>
            <w:vAlign w:val="center"/>
          </w:tcPr>
          <w:p w14:paraId="6E4EA629" w14:textId="5D8BB69D" w:rsidR="008C5AD3" w:rsidRPr="00ED172B" w:rsidRDefault="008C5AD3" w:rsidP="0082735C">
            <w:pPr>
              <w:jc w:val="center"/>
              <w:rPr>
                <w:color w:val="000000" w:themeColor="text1"/>
              </w:rPr>
            </w:pPr>
            <w:r w:rsidRPr="00ED172B">
              <w:rPr>
                <w:color w:val="000000" w:themeColor="text1"/>
              </w:rPr>
              <w:t>83.25%</w:t>
            </w:r>
          </w:p>
        </w:tc>
      </w:tr>
    </w:tbl>
    <w:p w14:paraId="42E70098" w14:textId="77777777" w:rsidR="00C83574" w:rsidRDefault="00C83574" w:rsidP="00E7729E">
      <w:pPr>
        <w:rPr>
          <w:b/>
          <w:color w:val="000000" w:themeColor="text1"/>
        </w:rPr>
      </w:pPr>
    </w:p>
    <w:p w14:paraId="65CF2969" w14:textId="77777777" w:rsidR="00C83574" w:rsidRDefault="00C83574" w:rsidP="00E7729E">
      <w:pPr>
        <w:rPr>
          <w:b/>
          <w:color w:val="000000" w:themeColor="text1"/>
        </w:rPr>
      </w:pPr>
    </w:p>
    <w:p w14:paraId="4233C402" w14:textId="77777777" w:rsidR="00C00467" w:rsidRDefault="00C00467" w:rsidP="00E7729E">
      <w:pPr>
        <w:rPr>
          <w:b/>
          <w:color w:val="000000" w:themeColor="text1"/>
        </w:rPr>
      </w:pPr>
    </w:p>
    <w:p w14:paraId="68448D17" w14:textId="77777777" w:rsidR="00C00467" w:rsidRDefault="00C00467" w:rsidP="00E7729E">
      <w:pPr>
        <w:rPr>
          <w:b/>
          <w:color w:val="000000" w:themeColor="text1"/>
        </w:rPr>
      </w:pPr>
    </w:p>
    <w:p w14:paraId="59B3B9CC" w14:textId="77777777" w:rsidR="00C00467" w:rsidRDefault="00C00467" w:rsidP="00E7729E">
      <w:pPr>
        <w:rPr>
          <w:b/>
          <w:color w:val="000000" w:themeColor="text1"/>
        </w:rPr>
      </w:pPr>
    </w:p>
    <w:p w14:paraId="1FB4EA3C" w14:textId="77777777" w:rsidR="00C00467" w:rsidRDefault="00C00467" w:rsidP="00E7729E">
      <w:pPr>
        <w:rPr>
          <w:b/>
          <w:color w:val="000000" w:themeColor="text1"/>
        </w:rPr>
      </w:pPr>
    </w:p>
    <w:p w14:paraId="6F57E88A" w14:textId="7FC386E1" w:rsidR="00E7729E" w:rsidRPr="00ED172B" w:rsidRDefault="00E7729E" w:rsidP="00E7729E">
      <w:pPr>
        <w:rPr>
          <w:color w:val="000000" w:themeColor="text1"/>
        </w:rPr>
      </w:pPr>
      <w:r w:rsidRPr="00A10714">
        <w:rPr>
          <w:b/>
          <w:color w:val="000000" w:themeColor="text1"/>
        </w:rPr>
        <w:t>Targets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C11TARGETS"/>
      </w:tblPr>
      <w:tblGrid>
        <w:gridCol w:w="679"/>
        <w:gridCol w:w="1177"/>
        <w:gridCol w:w="2080"/>
        <w:gridCol w:w="2286"/>
        <w:gridCol w:w="2286"/>
        <w:gridCol w:w="2282"/>
      </w:tblGrid>
      <w:tr w:rsidR="00C00467" w:rsidRPr="00ED172B" w14:paraId="0453CCC2" w14:textId="77777777" w:rsidTr="005032AF">
        <w:trPr>
          <w:trHeight w:val="360"/>
        </w:trPr>
        <w:tc>
          <w:tcPr>
            <w:tcW w:w="379" w:type="pct"/>
            <w:tcBorders>
              <w:bottom w:val="single" w:sz="4" w:space="0" w:color="auto"/>
            </w:tcBorders>
            <w:shd w:val="clear" w:color="auto" w:fill="auto"/>
          </w:tcPr>
          <w:p w14:paraId="1A80DB10" w14:textId="77777777" w:rsidR="00C00467" w:rsidRPr="00ED172B" w:rsidRDefault="00C00467" w:rsidP="0082735C">
            <w:pPr>
              <w:jc w:val="center"/>
              <w:rPr>
                <w:b/>
                <w:color w:val="000000" w:themeColor="text1"/>
              </w:rPr>
            </w:pPr>
            <w:r w:rsidRPr="00ED172B">
              <w:rPr>
                <w:b/>
                <w:color w:val="000000" w:themeColor="text1"/>
              </w:rPr>
              <w:t>FFY</w:t>
            </w:r>
          </w:p>
        </w:tc>
        <w:tc>
          <w:tcPr>
            <w:tcW w:w="127" w:type="pct"/>
          </w:tcPr>
          <w:p w14:paraId="44E988D2" w14:textId="7BD43327" w:rsidR="00C00467" w:rsidRPr="00ED172B" w:rsidRDefault="00C00467" w:rsidP="0082735C">
            <w:pPr>
              <w:jc w:val="center"/>
              <w:rPr>
                <w:b/>
                <w:color w:val="000000" w:themeColor="text1"/>
              </w:rPr>
            </w:pPr>
            <w:r w:rsidRPr="00B67020">
              <w:rPr>
                <w:b/>
                <w:color w:val="000000" w:themeColor="text1"/>
              </w:rPr>
              <w:t>Current Relationship</w:t>
            </w:r>
          </w:p>
        </w:tc>
        <w:tc>
          <w:tcPr>
            <w:tcW w:w="1067" w:type="pct"/>
            <w:shd w:val="clear" w:color="auto" w:fill="auto"/>
            <w:vAlign w:val="center"/>
          </w:tcPr>
          <w:p w14:paraId="5C60C210" w14:textId="397126C8" w:rsidR="00C00467" w:rsidRPr="00ED172B" w:rsidRDefault="00C00467" w:rsidP="0082735C">
            <w:pPr>
              <w:jc w:val="center"/>
              <w:rPr>
                <w:b/>
                <w:color w:val="000000" w:themeColor="text1"/>
              </w:rPr>
            </w:pPr>
            <w:r w:rsidRPr="00ED172B">
              <w:rPr>
                <w:b/>
                <w:color w:val="000000" w:themeColor="text1"/>
              </w:rPr>
              <w:t>2022</w:t>
            </w:r>
          </w:p>
        </w:tc>
        <w:tc>
          <w:tcPr>
            <w:tcW w:w="1143" w:type="pct"/>
          </w:tcPr>
          <w:p w14:paraId="0701C412" w14:textId="77777777" w:rsidR="00C00467" w:rsidRPr="00ED172B" w:rsidRDefault="00C00467" w:rsidP="0082735C">
            <w:pPr>
              <w:jc w:val="center"/>
              <w:rPr>
                <w:b/>
                <w:color w:val="000000" w:themeColor="text1"/>
              </w:rPr>
            </w:pPr>
            <w:r>
              <w:rPr>
                <w:rFonts w:cs="Arial"/>
                <w:b/>
                <w:color w:val="000000" w:themeColor="text1"/>
                <w:szCs w:val="16"/>
              </w:rPr>
              <w:t>2023</w:t>
            </w:r>
          </w:p>
        </w:tc>
        <w:tc>
          <w:tcPr>
            <w:tcW w:w="1143" w:type="pct"/>
          </w:tcPr>
          <w:p w14:paraId="69CB9B5C" w14:textId="77777777" w:rsidR="00C00467" w:rsidRPr="00ED172B" w:rsidRDefault="00C00467" w:rsidP="0082735C">
            <w:pPr>
              <w:jc w:val="center"/>
              <w:rPr>
                <w:b/>
                <w:color w:val="000000" w:themeColor="text1"/>
              </w:rPr>
            </w:pPr>
            <w:r w:rsidRPr="005A1B4F">
              <w:rPr>
                <w:rFonts w:cs="Arial"/>
                <w:b/>
                <w:color w:val="000000" w:themeColor="text1"/>
                <w:szCs w:val="16"/>
              </w:rPr>
              <w:t>2024</w:t>
            </w:r>
          </w:p>
        </w:tc>
        <w:tc>
          <w:tcPr>
            <w:tcW w:w="1143" w:type="pct"/>
          </w:tcPr>
          <w:p w14:paraId="43141ACC" w14:textId="77777777" w:rsidR="00C00467" w:rsidRPr="00ED172B" w:rsidRDefault="00C00467" w:rsidP="0082735C">
            <w:pPr>
              <w:jc w:val="center"/>
              <w:rPr>
                <w:b/>
                <w:color w:val="000000" w:themeColor="text1"/>
              </w:rPr>
            </w:pPr>
            <w:r w:rsidRPr="005A1B4F">
              <w:rPr>
                <w:rFonts w:cs="Arial"/>
                <w:b/>
                <w:color w:val="000000" w:themeColor="text1"/>
                <w:szCs w:val="16"/>
              </w:rPr>
              <w:t>2025</w:t>
            </w:r>
          </w:p>
        </w:tc>
      </w:tr>
      <w:tr w:rsidR="00C00467" w:rsidRPr="00ED172B" w14:paraId="02BF8447" w14:textId="77777777" w:rsidTr="005032AF">
        <w:trPr>
          <w:trHeight w:val="367"/>
        </w:trPr>
        <w:tc>
          <w:tcPr>
            <w:tcW w:w="379" w:type="pct"/>
            <w:shd w:val="clear" w:color="auto" w:fill="auto"/>
          </w:tcPr>
          <w:p w14:paraId="1DE2EEC4" w14:textId="0B1A6EEF" w:rsidR="00C00467" w:rsidRPr="00ED172B" w:rsidRDefault="00C00467" w:rsidP="00D21F29">
            <w:pPr>
              <w:jc w:val="center"/>
              <w:rPr>
                <w:rFonts w:cs="Arial"/>
                <w:color w:val="000000" w:themeColor="text1"/>
                <w:szCs w:val="16"/>
              </w:rPr>
            </w:pPr>
            <w:r w:rsidRPr="00ED172B">
              <w:rPr>
                <w:rFonts w:cs="Arial"/>
                <w:color w:val="000000" w:themeColor="text1"/>
                <w:szCs w:val="16"/>
              </w:rPr>
              <w:t>Target</w:t>
            </w:r>
          </w:p>
        </w:tc>
        <w:tc>
          <w:tcPr>
            <w:tcW w:w="127" w:type="pct"/>
          </w:tcPr>
          <w:p w14:paraId="09BF8550" w14:textId="1015C7F4" w:rsidR="00C00467" w:rsidRPr="00ED172B" w:rsidRDefault="00C00467" w:rsidP="0082735C">
            <w:pPr>
              <w:jc w:val="center"/>
              <w:rPr>
                <w:color w:val="000000" w:themeColor="text1"/>
              </w:rPr>
            </w:pPr>
            <w:r w:rsidRPr="00B67020">
              <w:rPr>
                <w:color w:val="000000" w:themeColor="text1"/>
              </w:rPr>
              <w:t>Data must be greater than or equal to the target</w:t>
            </w:r>
          </w:p>
        </w:tc>
        <w:tc>
          <w:tcPr>
            <w:tcW w:w="1067" w:type="pct"/>
            <w:shd w:val="clear" w:color="auto" w:fill="auto"/>
            <w:vAlign w:val="center"/>
          </w:tcPr>
          <w:p w14:paraId="25EEA933" w14:textId="4E32B110" w:rsidR="00C00467" w:rsidRPr="00ED172B" w:rsidRDefault="00C00467" w:rsidP="0082735C">
            <w:pPr>
              <w:jc w:val="center"/>
              <w:rPr>
                <w:color w:val="000000" w:themeColor="text1"/>
              </w:rPr>
            </w:pPr>
            <w:r w:rsidRPr="00ED172B">
              <w:rPr>
                <w:color w:val="000000" w:themeColor="text1"/>
              </w:rPr>
              <w:t>84.25%</w:t>
            </w:r>
          </w:p>
        </w:tc>
        <w:tc>
          <w:tcPr>
            <w:tcW w:w="1143" w:type="pct"/>
          </w:tcPr>
          <w:p w14:paraId="4FDDD4C1" w14:textId="5C51D581" w:rsidR="00C00467" w:rsidRPr="00ED172B" w:rsidRDefault="00C00467" w:rsidP="0082735C">
            <w:pPr>
              <w:jc w:val="center"/>
              <w:rPr>
                <w:color w:val="000000" w:themeColor="text1"/>
              </w:rPr>
            </w:pPr>
            <w:r>
              <w:rPr>
                <w:rFonts w:cs="Arial"/>
                <w:color w:val="000000" w:themeColor="text1"/>
                <w:szCs w:val="16"/>
              </w:rPr>
              <w:t>85.25%</w:t>
            </w:r>
          </w:p>
        </w:tc>
        <w:tc>
          <w:tcPr>
            <w:tcW w:w="1143" w:type="pct"/>
          </w:tcPr>
          <w:p w14:paraId="0C37D80B" w14:textId="12806C46" w:rsidR="00C00467" w:rsidRPr="00ED172B" w:rsidRDefault="00C00467" w:rsidP="0082735C">
            <w:pPr>
              <w:jc w:val="center"/>
              <w:rPr>
                <w:color w:val="000000" w:themeColor="text1"/>
              </w:rPr>
            </w:pPr>
            <w:r w:rsidRPr="005F5F3C">
              <w:rPr>
                <w:rFonts w:cs="Arial"/>
                <w:color w:val="000000" w:themeColor="text1"/>
                <w:szCs w:val="16"/>
              </w:rPr>
              <w:t>86.25%</w:t>
            </w:r>
          </w:p>
        </w:tc>
        <w:tc>
          <w:tcPr>
            <w:tcW w:w="1143" w:type="pct"/>
          </w:tcPr>
          <w:p w14:paraId="5567CF00" w14:textId="51ED482E" w:rsidR="00C00467" w:rsidRPr="00ED172B" w:rsidRDefault="00C00467" w:rsidP="0082735C">
            <w:pPr>
              <w:jc w:val="center"/>
              <w:rPr>
                <w:color w:val="000000" w:themeColor="text1"/>
              </w:rPr>
            </w:pPr>
            <w:r w:rsidRPr="005F5F3C">
              <w:rPr>
                <w:rFonts w:cs="Arial"/>
                <w:color w:val="000000" w:themeColor="text1"/>
                <w:szCs w:val="16"/>
              </w:rPr>
              <w:t>87.25%</w:t>
            </w:r>
          </w:p>
        </w:tc>
      </w:tr>
    </w:tbl>
    <w:p w14:paraId="7BA6F57E" w14:textId="77777777" w:rsidR="008C5AD3" w:rsidRPr="00ED172B" w:rsidRDefault="008C5AD3" w:rsidP="008C5AD3">
      <w:pPr>
        <w:pStyle w:val="Italic"/>
        <w:rPr>
          <w:rFonts w:cs="Arial"/>
          <w:i w:val="0"/>
          <w:color w:val="000000" w:themeColor="text1"/>
          <w:szCs w:val="16"/>
        </w:rPr>
      </w:pPr>
    </w:p>
    <w:p w14:paraId="3FAB99C9" w14:textId="101E90C8" w:rsidR="005A3EDC" w:rsidRPr="00ED172B" w:rsidRDefault="005A3EDC" w:rsidP="005A3EDC">
      <w:pPr>
        <w:rPr>
          <w:b/>
          <w:color w:val="000000" w:themeColor="text1"/>
        </w:rPr>
      </w:pPr>
      <w:r>
        <w:rPr>
          <w:b/>
          <w:color w:val="000000" w:themeColor="text1"/>
        </w:rPr>
        <w:t>FFY 2022 SPP/APR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C11FFYAPRDATA"/>
      </w:tblPr>
      <w:tblGrid>
        <w:gridCol w:w="2515"/>
        <w:gridCol w:w="1890"/>
        <w:gridCol w:w="1439"/>
        <w:gridCol w:w="1351"/>
        <w:gridCol w:w="1260"/>
        <w:gridCol w:w="1260"/>
        <w:gridCol w:w="1075"/>
      </w:tblGrid>
      <w:tr w:rsidR="005A3EDC" w:rsidRPr="00ED172B" w14:paraId="6E048B6B" w14:textId="77777777" w:rsidTr="009C4033">
        <w:trPr>
          <w:trHeight w:val="354"/>
        </w:trPr>
        <w:tc>
          <w:tcPr>
            <w:tcW w:w="1165" w:type="pct"/>
            <w:shd w:val="clear" w:color="auto" w:fill="auto"/>
            <w:vAlign w:val="bottom"/>
          </w:tcPr>
          <w:p w14:paraId="35377E80" w14:textId="2AF6D1B5" w:rsidR="005A3EDC" w:rsidRPr="00ED172B" w:rsidRDefault="005E3DB9" w:rsidP="0082735C">
            <w:pPr>
              <w:jc w:val="center"/>
              <w:rPr>
                <w:b/>
                <w:color w:val="000000" w:themeColor="text1"/>
                <w:szCs w:val="16"/>
              </w:rPr>
            </w:pPr>
            <w:r w:rsidRPr="00ED172B">
              <w:rPr>
                <w:color w:val="000000" w:themeColor="text1"/>
                <w:szCs w:val="16"/>
              </w:rPr>
              <w:t xml:space="preserve"> Number of respondent families participating in Part C who report that early intervention services have helped the family help their children develop and learn</w:t>
            </w:r>
          </w:p>
        </w:tc>
        <w:tc>
          <w:tcPr>
            <w:tcW w:w="876" w:type="pct"/>
            <w:shd w:val="clear" w:color="auto" w:fill="auto"/>
            <w:vAlign w:val="bottom"/>
          </w:tcPr>
          <w:p w14:paraId="2CFCBD1B" w14:textId="129F1692" w:rsidR="005A3EDC" w:rsidRPr="00ED172B" w:rsidRDefault="005E3DB9" w:rsidP="0082735C">
            <w:pPr>
              <w:jc w:val="center"/>
              <w:rPr>
                <w:b/>
                <w:color w:val="000000" w:themeColor="text1"/>
                <w:szCs w:val="16"/>
              </w:rPr>
            </w:pPr>
            <w:r w:rsidRPr="00ED172B">
              <w:rPr>
                <w:color w:val="000000" w:themeColor="text1"/>
                <w:szCs w:val="16"/>
              </w:rPr>
              <w:t>Number of responses to the question of whether early intervention services have helped the family help their children develop and learn</w:t>
            </w:r>
          </w:p>
        </w:tc>
        <w:tc>
          <w:tcPr>
            <w:tcW w:w="667" w:type="pct"/>
            <w:shd w:val="clear" w:color="auto" w:fill="auto"/>
            <w:vAlign w:val="bottom"/>
          </w:tcPr>
          <w:p w14:paraId="76EF8F05" w14:textId="3082B632" w:rsidR="005A3EDC" w:rsidRPr="00ED172B" w:rsidRDefault="005A3EDC" w:rsidP="0082735C">
            <w:pPr>
              <w:jc w:val="center"/>
              <w:rPr>
                <w:b/>
                <w:color w:val="000000" w:themeColor="text1"/>
                <w:szCs w:val="16"/>
              </w:rPr>
            </w:pPr>
            <w:r>
              <w:rPr>
                <w:rFonts w:cs="Arial"/>
                <w:b/>
                <w:color w:val="000000" w:themeColor="text1"/>
                <w:szCs w:val="16"/>
              </w:rPr>
              <w:t>FFY 2021 Data</w:t>
            </w:r>
          </w:p>
        </w:tc>
        <w:tc>
          <w:tcPr>
            <w:tcW w:w="626" w:type="pct"/>
            <w:shd w:val="clear" w:color="auto" w:fill="auto"/>
            <w:vAlign w:val="bottom"/>
          </w:tcPr>
          <w:p w14:paraId="5F4EA754" w14:textId="21947555" w:rsidR="005A3EDC" w:rsidRPr="00ED172B" w:rsidRDefault="005A3EDC" w:rsidP="0082735C">
            <w:pPr>
              <w:jc w:val="center"/>
              <w:rPr>
                <w:b/>
                <w:color w:val="000000" w:themeColor="text1"/>
                <w:szCs w:val="16"/>
              </w:rPr>
            </w:pPr>
            <w:r>
              <w:rPr>
                <w:rFonts w:cs="Arial"/>
                <w:b/>
                <w:color w:val="000000" w:themeColor="text1"/>
                <w:szCs w:val="16"/>
              </w:rPr>
              <w:t>FFY 2022 Target</w:t>
            </w:r>
          </w:p>
        </w:tc>
        <w:tc>
          <w:tcPr>
            <w:tcW w:w="584" w:type="pct"/>
            <w:shd w:val="clear" w:color="auto" w:fill="auto"/>
            <w:vAlign w:val="bottom"/>
          </w:tcPr>
          <w:p w14:paraId="67762CBC" w14:textId="5765F733" w:rsidR="005A3EDC" w:rsidRPr="00ED172B" w:rsidRDefault="005A3EDC" w:rsidP="0082735C">
            <w:pPr>
              <w:jc w:val="center"/>
              <w:rPr>
                <w:b/>
                <w:color w:val="000000" w:themeColor="text1"/>
                <w:szCs w:val="16"/>
              </w:rPr>
            </w:pPr>
            <w:r>
              <w:rPr>
                <w:rFonts w:cs="Arial"/>
                <w:b/>
                <w:color w:val="000000" w:themeColor="text1"/>
                <w:szCs w:val="16"/>
              </w:rPr>
              <w:t>FFY 2022 Data</w:t>
            </w:r>
          </w:p>
        </w:tc>
        <w:tc>
          <w:tcPr>
            <w:tcW w:w="584" w:type="pct"/>
            <w:shd w:val="clear" w:color="auto" w:fill="auto"/>
            <w:vAlign w:val="bottom"/>
          </w:tcPr>
          <w:p w14:paraId="3B9F25BA" w14:textId="77777777" w:rsidR="005A3EDC" w:rsidRPr="00ED172B" w:rsidRDefault="005A3EDC" w:rsidP="0082735C">
            <w:pPr>
              <w:jc w:val="center"/>
              <w:rPr>
                <w:b/>
                <w:color w:val="000000" w:themeColor="text1"/>
                <w:szCs w:val="16"/>
              </w:rPr>
            </w:pPr>
            <w:r w:rsidRPr="00ED172B">
              <w:rPr>
                <w:b/>
                <w:color w:val="000000" w:themeColor="text1"/>
                <w:szCs w:val="16"/>
              </w:rPr>
              <w:t>Status</w:t>
            </w:r>
          </w:p>
        </w:tc>
        <w:tc>
          <w:tcPr>
            <w:tcW w:w="498" w:type="pct"/>
            <w:shd w:val="clear" w:color="auto" w:fill="auto"/>
            <w:vAlign w:val="bottom"/>
          </w:tcPr>
          <w:p w14:paraId="63772CF4" w14:textId="77777777" w:rsidR="005A3EDC" w:rsidRPr="00ED172B" w:rsidRDefault="005A3EDC" w:rsidP="0082735C">
            <w:pPr>
              <w:jc w:val="center"/>
              <w:rPr>
                <w:b/>
                <w:color w:val="000000" w:themeColor="text1"/>
                <w:szCs w:val="16"/>
              </w:rPr>
            </w:pPr>
            <w:r w:rsidRPr="00ED172B">
              <w:rPr>
                <w:b/>
                <w:color w:val="000000" w:themeColor="text1"/>
                <w:szCs w:val="16"/>
              </w:rPr>
              <w:t>Slippage</w:t>
            </w:r>
          </w:p>
        </w:tc>
      </w:tr>
      <w:tr w:rsidR="005A3EDC" w:rsidRPr="00ED172B" w14:paraId="6DBCB096" w14:textId="77777777" w:rsidTr="009C4033">
        <w:trPr>
          <w:trHeight w:val="287"/>
        </w:trPr>
        <w:tc>
          <w:tcPr>
            <w:tcW w:w="1165" w:type="pct"/>
            <w:shd w:val="clear" w:color="auto" w:fill="auto"/>
            <w:vAlign w:val="center"/>
          </w:tcPr>
          <w:p w14:paraId="3F656E99" w14:textId="27CC2589" w:rsidR="005A3EDC" w:rsidRPr="00ED172B" w:rsidRDefault="005A3EDC" w:rsidP="0082735C">
            <w:pPr>
              <w:jc w:val="center"/>
              <w:rPr>
                <w:color w:val="000000" w:themeColor="text1"/>
                <w:szCs w:val="16"/>
              </w:rPr>
            </w:pPr>
            <w:r w:rsidRPr="00ED172B">
              <w:rPr>
                <w:color w:val="000000" w:themeColor="text1"/>
                <w:szCs w:val="16"/>
              </w:rPr>
              <w:t>169</w:t>
            </w:r>
          </w:p>
        </w:tc>
        <w:tc>
          <w:tcPr>
            <w:tcW w:w="876" w:type="pct"/>
            <w:shd w:val="clear" w:color="auto" w:fill="auto"/>
            <w:vAlign w:val="center"/>
          </w:tcPr>
          <w:p w14:paraId="3150BE9F" w14:textId="5DC8C558" w:rsidR="005A3EDC" w:rsidRPr="00ED172B" w:rsidRDefault="005A3EDC" w:rsidP="0082735C">
            <w:pPr>
              <w:jc w:val="center"/>
              <w:rPr>
                <w:color w:val="000000" w:themeColor="text1"/>
                <w:szCs w:val="16"/>
              </w:rPr>
            </w:pPr>
            <w:r w:rsidRPr="00ED172B">
              <w:rPr>
                <w:color w:val="000000" w:themeColor="text1"/>
                <w:szCs w:val="16"/>
              </w:rPr>
              <w:t>173</w:t>
            </w:r>
          </w:p>
        </w:tc>
        <w:tc>
          <w:tcPr>
            <w:tcW w:w="667" w:type="pct"/>
            <w:shd w:val="clear" w:color="auto" w:fill="auto"/>
          </w:tcPr>
          <w:p w14:paraId="01ADA7D7" w14:textId="7A44C784" w:rsidR="005A3EDC" w:rsidRPr="00ED172B" w:rsidRDefault="005A3EDC" w:rsidP="0082735C">
            <w:pPr>
              <w:jc w:val="center"/>
              <w:rPr>
                <w:color w:val="000000" w:themeColor="text1"/>
                <w:szCs w:val="16"/>
              </w:rPr>
            </w:pPr>
            <w:r w:rsidRPr="00ED172B">
              <w:rPr>
                <w:rFonts w:cs="Arial"/>
                <w:color w:val="000000" w:themeColor="text1"/>
                <w:szCs w:val="16"/>
              </w:rPr>
              <w:t>84.71%</w:t>
            </w:r>
          </w:p>
        </w:tc>
        <w:tc>
          <w:tcPr>
            <w:tcW w:w="626" w:type="pct"/>
            <w:shd w:val="clear" w:color="auto" w:fill="auto"/>
          </w:tcPr>
          <w:p w14:paraId="7E0CA0EB" w14:textId="2BC1966F" w:rsidR="005A3EDC" w:rsidRPr="00ED172B" w:rsidRDefault="005A3EDC" w:rsidP="0082735C">
            <w:pPr>
              <w:jc w:val="center"/>
              <w:rPr>
                <w:color w:val="000000" w:themeColor="text1"/>
                <w:szCs w:val="16"/>
              </w:rPr>
            </w:pPr>
            <w:r w:rsidRPr="00ED172B">
              <w:rPr>
                <w:color w:val="000000" w:themeColor="text1"/>
                <w:szCs w:val="16"/>
              </w:rPr>
              <w:t>84.25%</w:t>
            </w:r>
          </w:p>
        </w:tc>
        <w:tc>
          <w:tcPr>
            <w:tcW w:w="584" w:type="pct"/>
            <w:shd w:val="clear" w:color="auto" w:fill="auto"/>
          </w:tcPr>
          <w:p w14:paraId="458651F5" w14:textId="00EF1137" w:rsidR="005A3EDC" w:rsidRPr="00ED172B" w:rsidRDefault="005A3EDC" w:rsidP="0082735C">
            <w:pPr>
              <w:jc w:val="center"/>
              <w:rPr>
                <w:color w:val="000000" w:themeColor="text1"/>
                <w:szCs w:val="16"/>
              </w:rPr>
            </w:pPr>
            <w:r w:rsidRPr="00ED172B">
              <w:rPr>
                <w:rFonts w:cs="Arial"/>
                <w:color w:val="000000" w:themeColor="text1"/>
                <w:szCs w:val="16"/>
              </w:rPr>
              <w:t>97.69%</w:t>
            </w:r>
          </w:p>
        </w:tc>
        <w:tc>
          <w:tcPr>
            <w:tcW w:w="584" w:type="pct"/>
            <w:shd w:val="clear" w:color="auto" w:fill="auto"/>
          </w:tcPr>
          <w:p w14:paraId="4D02F4DA" w14:textId="5ECE8E78" w:rsidR="005A3EDC" w:rsidRPr="00ED172B" w:rsidRDefault="005A3EDC" w:rsidP="0082735C">
            <w:pPr>
              <w:jc w:val="center"/>
              <w:rPr>
                <w:color w:val="000000" w:themeColor="text1"/>
              </w:rPr>
            </w:pPr>
            <w:r w:rsidRPr="00ED172B">
              <w:rPr>
                <w:color w:val="000000" w:themeColor="text1"/>
              </w:rPr>
              <w:t>Met target</w:t>
            </w:r>
          </w:p>
        </w:tc>
        <w:tc>
          <w:tcPr>
            <w:tcW w:w="498" w:type="pct"/>
            <w:shd w:val="clear" w:color="auto" w:fill="auto"/>
          </w:tcPr>
          <w:p w14:paraId="057828AA" w14:textId="1DB7167A" w:rsidR="005A3EDC" w:rsidRPr="00ED172B" w:rsidRDefault="005A3EDC" w:rsidP="0082735C">
            <w:pPr>
              <w:jc w:val="center"/>
              <w:rPr>
                <w:color w:val="000000" w:themeColor="text1"/>
              </w:rPr>
            </w:pPr>
            <w:r w:rsidRPr="00ED172B">
              <w:rPr>
                <w:color w:val="000000" w:themeColor="text1"/>
              </w:rPr>
              <w:t>No Slippage</w:t>
            </w:r>
          </w:p>
        </w:tc>
      </w:tr>
    </w:tbl>
    <w:p w14:paraId="4F07CE97" w14:textId="2F5F51F8" w:rsidR="00693B33" w:rsidRDefault="00693B33" w:rsidP="00741E58"/>
    <w:p w14:paraId="7FBF3D2A" w14:textId="484406D8" w:rsidR="00305E79" w:rsidRDefault="00305E79" w:rsidP="00C14BC7">
      <w:pPr>
        <w:rPr>
          <w:b/>
          <w:bCs/>
        </w:rPr>
      </w:pPr>
      <w:r>
        <w:rPr>
          <w:b/>
          <w:bCs/>
        </w:rPr>
        <w:t>Provide the data source for the FFY 2022 data.</w:t>
      </w:r>
    </w:p>
    <w:p w14:paraId="39EA1EF2" w14:textId="4442F412" w:rsidR="00305E79" w:rsidRDefault="00305E79" w:rsidP="00305E79">
      <w:pPr>
        <w:rPr>
          <w:color w:val="000000" w:themeColor="text1"/>
        </w:rPr>
      </w:pPr>
      <w:r w:rsidRPr="00ED172B">
        <w:rPr>
          <w:color w:val="000000" w:themeColor="text1"/>
        </w:rPr>
        <w:lastRenderedPageBreak/>
        <w:t xml:space="preserve">The </w:t>
      </w:r>
      <w:proofErr w:type="spellStart"/>
      <w:r w:rsidRPr="00ED172B">
        <w:rPr>
          <w:color w:val="000000" w:themeColor="text1"/>
        </w:rPr>
        <w:t>SiMR</w:t>
      </w:r>
      <w:proofErr w:type="spellEnd"/>
      <w:r w:rsidRPr="00ED172B">
        <w:rPr>
          <w:color w:val="000000" w:themeColor="text1"/>
        </w:rPr>
        <w:t xml:space="preserve"> data source is a family outcomes survey for Part C, which is also used for Iowa’s Part C SPP/APR Indicator 4C - Family Involvement: Help their children develop and learn.</w:t>
      </w:r>
    </w:p>
    <w:p w14:paraId="58E947E6" w14:textId="35C272EA" w:rsidR="00C14BC7" w:rsidRPr="00C14BC7" w:rsidRDefault="00C14BC7" w:rsidP="00C14BC7">
      <w:r w:rsidRPr="00F85A5B">
        <w:rPr>
          <w:b/>
          <w:bCs/>
        </w:rPr>
        <w:t xml:space="preserve">Please describe how data are collected and analyzed for the </w:t>
      </w:r>
      <w:proofErr w:type="spellStart"/>
      <w:r w:rsidRPr="00F85A5B">
        <w:rPr>
          <w:b/>
          <w:bCs/>
        </w:rPr>
        <w:t>SiMR</w:t>
      </w:r>
      <w:proofErr w:type="spellEnd"/>
      <w:r w:rsidRPr="00C14BC7">
        <w:t>.</w:t>
      </w:r>
    </w:p>
    <w:p w14:paraId="6315B3BF" w14:textId="4A2D6D59" w:rsidR="00C14BC7" w:rsidRDefault="00C14BC7" w:rsidP="00C14BC7">
      <w:pPr>
        <w:rPr>
          <w:color w:val="000000" w:themeColor="text1"/>
        </w:rPr>
      </w:pPr>
      <w:r w:rsidRPr="00ED172B">
        <w:rPr>
          <w:color w:val="000000" w:themeColor="text1"/>
        </w:rPr>
        <w:t xml:space="preserve">The ACHIEVE data system will automatically send a survey to families of all children with either an annual IFSP meeting or exiting Early ACCESS between July 1-June 30 of the current reporting year. Families will not receive a survey if either of these events happen within three months of each other or if a child exits Early ACCESS prior to receiving early intervention services. All nine Regional Grantees for early intervention programs (Area Education Agencies) are represented in the state-wide survey distribution. </w:t>
      </w:r>
      <w:r w:rsidRPr="00ED172B">
        <w:rPr>
          <w:color w:val="000000" w:themeColor="text1"/>
        </w:rPr>
        <w:br/>
      </w:r>
      <w:r w:rsidRPr="00ED172B">
        <w:rPr>
          <w:color w:val="000000" w:themeColor="text1"/>
        </w:rPr>
        <w:br/>
        <w:t xml:space="preserve">To consider whether the total number of survey responses is representative of the Early ACCESS population, the State will utilize criteria with a 95% confidence level and +/-10% margin of error. To ensure representativeness of different demographic groups, including but not limited </w:t>
      </w:r>
      <w:proofErr w:type="gramStart"/>
      <w:r w:rsidRPr="00ED172B">
        <w:rPr>
          <w:color w:val="000000" w:themeColor="text1"/>
        </w:rPr>
        <w:t>to:</w:t>
      </w:r>
      <w:proofErr w:type="gramEnd"/>
      <w:r w:rsidRPr="00ED172B">
        <w:rPr>
          <w:color w:val="000000" w:themeColor="text1"/>
        </w:rPr>
        <w:t xml:space="preserve"> race/ethnicity, gender, and geographic location, the State will employ a +/- 5% discrepancy compared to the population. The State does not expect differences between the survey respondents compared to the Early ACCESS population in relation to race/ethnicity, </w:t>
      </w:r>
      <w:proofErr w:type="gramStart"/>
      <w:r w:rsidRPr="00ED172B">
        <w:rPr>
          <w:color w:val="000000" w:themeColor="text1"/>
        </w:rPr>
        <w:t>gender</w:t>
      </w:r>
      <w:proofErr w:type="gramEnd"/>
      <w:r w:rsidRPr="00ED172B">
        <w:rPr>
          <w:color w:val="000000" w:themeColor="text1"/>
        </w:rPr>
        <w:t xml:space="preserve"> and geographic location.</w:t>
      </w:r>
    </w:p>
    <w:p w14:paraId="76D8647E" w14:textId="78CCE65B" w:rsidR="00270F92" w:rsidRDefault="00270F92" w:rsidP="00741E58"/>
    <w:p w14:paraId="3CC869D1" w14:textId="77777777" w:rsidR="00177098" w:rsidRDefault="006D5F86" w:rsidP="006D5F86">
      <w:pPr>
        <w:rPr>
          <w:rFonts w:cs="Arial"/>
          <w:b/>
          <w:bCs/>
        </w:rPr>
      </w:pPr>
      <w:bookmarkStart w:id="65" w:name="_Hlk109646926"/>
      <w:r w:rsidRPr="00F85A5B">
        <w:rPr>
          <w:rFonts w:cs="Arial"/>
          <w:b/>
          <w:bCs/>
        </w:rPr>
        <w:t xml:space="preserve">Optional: Has the State collected additional data </w:t>
      </w:r>
      <w:r w:rsidRPr="00F85A5B">
        <w:rPr>
          <w:rFonts w:cs="Arial"/>
          <w:b/>
          <w:bCs/>
          <w:i/>
          <w:iCs/>
        </w:rPr>
        <w:t>(i.e., benchmark, CQI, survey)</w:t>
      </w:r>
      <w:r w:rsidRPr="00F85A5B">
        <w:rPr>
          <w:rFonts w:cs="Arial"/>
          <w:b/>
          <w:bCs/>
        </w:rPr>
        <w:t xml:space="preserve"> that demonstrates progress toward the </w:t>
      </w:r>
      <w:proofErr w:type="spellStart"/>
      <w:r w:rsidRPr="00F85A5B">
        <w:rPr>
          <w:rFonts w:cs="Arial"/>
          <w:b/>
          <w:bCs/>
        </w:rPr>
        <w:t>SiMR</w:t>
      </w:r>
      <w:proofErr w:type="spellEnd"/>
      <w:r w:rsidRPr="00F85A5B">
        <w:rPr>
          <w:rFonts w:cs="Arial"/>
          <w:b/>
          <w:bCs/>
        </w:rPr>
        <w:t>?</w:t>
      </w:r>
      <w:r w:rsidR="00CD071F">
        <w:rPr>
          <w:b/>
          <w:bCs/>
        </w:rPr>
        <w:t xml:space="preserve"> </w:t>
      </w:r>
      <w:r w:rsidR="00CD071F" w:rsidRPr="00CD071F">
        <w:rPr>
          <w:b/>
          <w:bCs/>
        </w:rPr>
        <w:t>(yes/no)</w:t>
      </w:r>
    </w:p>
    <w:bookmarkEnd w:id="65"/>
    <w:p w14:paraId="6A765DFA" w14:textId="1921A02D" w:rsidR="00831891" w:rsidRPr="000123EB" w:rsidRDefault="00831891" w:rsidP="00831891">
      <w:pPr>
        <w:rPr>
          <w:color w:val="000000" w:themeColor="text1"/>
        </w:rPr>
      </w:pPr>
      <w:r w:rsidRPr="00ED172B">
        <w:rPr>
          <w:color w:val="000000" w:themeColor="text1"/>
        </w:rPr>
        <w:t>YES</w:t>
      </w:r>
    </w:p>
    <w:p w14:paraId="67AE1CE1" w14:textId="4AACCFD3" w:rsidR="006D5F86" w:rsidRDefault="007F0DC5" w:rsidP="00741E58">
      <w:pPr>
        <w:rPr>
          <w:rFonts w:cs="Arial"/>
          <w:b/>
          <w:bCs/>
        </w:rPr>
      </w:pPr>
      <w:bookmarkStart w:id="66" w:name="_Hlk109646931"/>
      <w:r>
        <w:rPr>
          <w:rFonts w:cs="Arial"/>
          <w:b/>
          <w:bCs/>
        </w:rPr>
        <w:t xml:space="preserve">Describe any additional data collected by the State to assess progress toward the </w:t>
      </w:r>
      <w:proofErr w:type="spellStart"/>
      <w:r>
        <w:rPr>
          <w:rFonts w:cs="Arial"/>
          <w:b/>
          <w:bCs/>
        </w:rPr>
        <w:t>SiMR</w:t>
      </w:r>
      <w:proofErr w:type="spellEnd"/>
      <w:r>
        <w:rPr>
          <w:rFonts w:cs="Arial"/>
          <w:b/>
          <w:bCs/>
        </w:rPr>
        <w:t>.</w:t>
      </w:r>
    </w:p>
    <w:bookmarkEnd w:id="66"/>
    <w:p w14:paraId="20083E9E" w14:textId="002A0498" w:rsidR="006F322B" w:rsidRDefault="006F322B" w:rsidP="006F322B">
      <w:pPr>
        <w:rPr>
          <w:color w:val="000000" w:themeColor="text1"/>
        </w:rPr>
      </w:pPr>
      <w:r w:rsidRPr="00ED172B">
        <w:rPr>
          <w:color w:val="000000" w:themeColor="text1"/>
        </w:rPr>
        <w:t>Provider:</w:t>
      </w:r>
      <w:r w:rsidRPr="00ED172B">
        <w:rPr>
          <w:color w:val="000000" w:themeColor="text1"/>
        </w:rPr>
        <w:br/>
        <w:t xml:space="preserve">The Coaching Fidelity Checklist and Internal Coach (IC) Activity Logs were used to measure coaches’ progress on core knowledge and application competencies when coaching Early ACCESS providers in the use of Family Guided Routines Based Intervention (FGRBI). The range of coaching fidelity scores was 82-100 for FFY 2022, which illustrates coaches are generally coaching their peers with fidelity. In June 2023, there were six Trainee Coaches, three Provider Coaches, and 11 Master Coaches statewide, representing an increase of three Trainee Coaches, and a decrease of two Provider coaches, while maintaining Master Coaches from the previous year. We also began training three providers to be fidelity coders in FFY 2022. </w:t>
      </w:r>
      <w:r w:rsidRPr="00ED172B">
        <w:rPr>
          <w:color w:val="000000" w:themeColor="text1"/>
        </w:rPr>
        <w:br/>
      </w:r>
      <w:r w:rsidRPr="00ED172B">
        <w:rPr>
          <w:color w:val="000000" w:themeColor="text1"/>
        </w:rPr>
        <w:br/>
        <w:t>The Early ACCESS providers’ use of FGRBI with fidelity is measured by the implementation of the FGRBI key indicators. In the FFY 2022 nine month coaching cycle, Early ACCESS providers demonstrated improvement and a performance value of 56% of the FGRBI key indicators observed in their first video to 63% in their third video. Several agencies did not have three new providers to join a cohort during the data period, so the sample size was reduced from n=50 for video 1 and n=27 for video 3. Overall, those who completed all three video recordings showed improvement of seven percentage points over the course of their coaching cycle.</w:t>
      </w:r>
      <w:r w:rsidRPr="00ED172B">
        <w:rPr>
          <w:color w:val="000000" w:themeColor="text1"/>
        </w:rPr>
        <w:br/>
      </w:r>
      <w:r w:rsidRPr="00ED172B">
        <w:rPr>
          <w:color w:val="000000" w:themeColor="text1"/>
        </w:rPr>
        <w:br/>
        <w:t>In addition, in FFY22, we identified a random sample of three providers per Regional Grantee (AEA) to submit a video of their home visit. The videos were coded for fidelity using the FGRBI Key Indicator checklist. The average fidelity score on these was 59% with a range of scores from 13 to 100% (n = 26). This annual fidelity check provides the state and Regional Grantees with a snapshot of providers’ use of FGRBI key indicators, which further informs professional learning.</w:t>
      </w:r>
      <w:r w:rsidRPr="00ED172B">
        <w:rPr>
          <w:color w:val="000000" w:themeColor="text1"/>
        </w:rPr>
        <w:br/>
      </w:r>
      <w:r w:rsidRPr="00ED172B">
        <w:rPr>
          <w:color w:val="000000" w:themeColor="text1"/>
        </w:rPr>
        <w:br/>
        <w:t>Family/Child:</w:t>
      </w:r>
      <w:r w:rsidRPr="00ED172B">
        <w:rPr>
          <w:color w:val="000000" w:themeColor="text1"/>
        </w:rPr>
        <w:br/>
        <w:t xml:space="preserve">The Early Intervention Parenting Self-Efficacy Scale (EIPSES) was used to quantify parent responses of their ability to facilitate positive child outcomes within the context of early intervention programs and via interactions with early intervention providers (scale from 1 to 7). The data reported in FFY 2022 continued to indicate high caregiver competence (Mean = 5.85, Median = 6.00) and confidence (Mean = 5.35, Median = 5.40) related to child outcomes while also reflecting a higher use of FGRBI key indicators by Early ACCESS providers. Data from FFY 2022 had a response rate of 37% (n = 33), which is lower than the response rate of 46% in FFY 2021. </w:t>
      </w:r>
      <w:r w:rsidRPr="00ED172B">
        <w:rPr>
          <w:color w:val="000000" w:themeColor="text1"/>
        </w:rPr>
        <w:br/>
      </w:r>
      <w:r w:rsidRPr="00ED172B">
        <w:rPr>
          <w:color w:val="000000" w:themeColor="text1"/>
        </w:rPr>
        <w:br/>
        <w:t>System:</w:t>
      </w:r>
      <w:r w:rsidRPr="00ED172B">
        <w:rPr>
          <w:color w:val="000000" w:themeColor="text1"/>
        </w:rPr>
        <w:br/>
        <w:t>Early ACCESS regional and state system progress was measured through written reports submitted by Early ACCESS Regional Grantees. Regional implementation team reports were updated four times during FFY 2022, discussed at Early ACCESS Grantee Leadership team meetings, and addressed by the Early ACCESS State Team. In previous years, the Regions had identified organizational barriers which included involving occupational and physical therapists, finding resources to support Internal Coaches, and allocating time to engage in effective teaming practices. In FFY 2022, the Early ACCESS Regional Grantees reported some of these same barriers, and added an increased focus on working with providers who are resistant to FGRBI and supporting them to use it with fidelity. In general, regional implementation teams are focusing more on data collection and analysis to guide professional learning support compared to previous years.</w:t>
      </w:r>
    </w:p>
    <w:p w14:paraId="5AF54FE1" w14:textId="1D928FAB" w:rsidR="006F322B" w:rsidRDefault="006F322B" w:rsidP="00741E58">
      <w:pPr>
        <w:rPr>
          <w:b/>
          <w:bCs/>
        </w:rPr>
      </w:pPr>
    </w:p>
    <w:p w14:paraId="7345EC60" w14:textId="7CD24D28" w:rsidR="00C77A39" w:rsidRDefault="00C77A39" w:rsidP="00C77A39">
      <w:pPr>
        <w:spacing w:after="0"/>
        <w:rPr>
          <w:rFonts w:cs="Arial"/>
          <w:b/>
          <w:bCs/>
        </w:rPr>
      </w:pPr>
      <w:bookmarkStart w:id="67" w:name="_Hlk109646937"/>
      <w:r w:rsidRPr="00F85A5B">
        <w:rPr>
          <w:rFonts w:cs="Arial"/>
          <w:b/>
          <w:bCs/>
        </w:rPr>
        <w:t xml:space="preserve">Did the State identify any general data quality concerns, unrelated to COVID-19, that affected progress toward the </w:t>
      </w:r>
      <w:proofErr w:type="spellStart"/>
      <w:r w:rsidRPr="00F85A5B">
        <w:rPr>
          <w:rFonts w:cs="Arial"/>
          <w:b/>
          <w:bCs/>
        </w:rPr>
        <w:t>SiMR</w:t>
      </w:r>
      <w:proofErr w:type="spellEnd"/>
      <w:r w:rsidRPr="00F85A5B">
        <w:rPr>
          <w:rFonts w:cs="Arial"/>
          <w:b/>
          <w:bCs/>
        </w:rPr>
        <w:t xml:space="preserve"> during the reporting period? </w:t>
      </w:r>
      <w:r w:rsidR="00CD071F" w:rsidRPr="00CD071F">
        <w:rPr>
          <w:b/>
          <w:bCs/>
        </w:rPr>
        <w:t>(yes/no)</w:t>
      </w:r>
    </w:p>
    <w:bookmarkEnd w:id="67"/>
    <w:p w14:paraId="0DD31B03" w14:textId="7D01B3CB" w:rsidR="005838E8" w:rsidRDefault="005838E8" w:rsidP="00C77A39">
      <w:pPr>
        <w:spacing w:after="0"/>
        <w:rPr>
          <w:rFonts w:cs="Arial"/>
          <w:b/>
          <w:bCs/>
        </w:rPr>
      </w:pPr>
      <w:r w:rsidRPr="00ED172B">
        <w:rPr>
          <w:color w:val="000000" w:themeColor="text1"/>
        </w:rPr>
        <w:t>YES</w:t>
      </w:r>
    </w:p>
    <w:p w14:paraId="73202954" w14:textId="7B202709" w:rsidR="00CA7DE8" w:rsidRPr="00F85A5B" w:rsidRDefault="007F0DC5" w:rsidP="00C77A39">
      <w:pPr>
        <w:spacing w:after="0"/>
        <w:rPr>
          <w:rFonts w:cs="Arial"/>
          <w:b/>
          <w:bCs/>
        </w:rPr>
      </w:pPr>
      <w:bookmarkStart w:id="68" w:name="_Hlk109646945"/>
      <w:r>
        <w:rPr>
          <w:rFonts w:cs="Arial"/>
          <w:b/>
          <w:bCs/>
        </w:rPr>
        <w:t>Describe any data quality issues, unrelated to COVID-19</w:t>
      </w:r>
      <w:r w:rsidR="000B4BBE">
        <w:rPr>
          <w:rFonts w:cs="Arial"/>
        </w:rPr>
        <w:t>,</w:t>
      </w:r>
      <w:r>
        <w:rPr>
          <w:rFonts w:cs="Arial"/>
          <w:b/>
          <w:bCs/>
        </w:rPr>
        <w:t xml:space="preserve"> specific to the </w:t>
      </w:r>
      <w:proofErr w:type="spellStart"/>
      <w:r>
        <w:rPr>
          <w:rFonts w:cs="Arial"/>
          <w:b/>
          <w:bCs/>
        </w:rPr>
        <w:t>SiMR</w:t>
      </w:r>
      <w:proofErr w:type="spellEnd"/>
      <w:r>
        <w:rPr>
          <w:rFonts w:cs="Arial"/>
          <w:b/>
          <w:bCs/>
        </w:rPr>
        <w:t xml:space="preserve"> data and include actions taken to address data quality concerns.</w:t>
      </w:r>
    </w:p>
    <w:bookmarkEnd w:id="68"/>
    <w:p w14:paraId="1A9E428E" w14:textId="14D1AA65" w:rsidR="00C77A39" w:rsidRDefault="005838E8" w:rsidP="00741E58">
      <w:pPr>
        <w:rPr>
          <w:color w:val="000000" w:themeColor="text1"/>
        </w:rPr>
      </w:pPr>
      <w:r w:rsidRPr="00ED172B">
        <w:rPr>
          <w:color w:val="000000" w:themeColor="text1"/>
        </w:rPr>
        <w:t xml:space="preserve">Upon analyses of the race/ethnicity subgroups, the State found the sample was not representative in terms of the percent of respondents in each race/ethnicity category. Specifically, the percent of Hispanic or Latino survey respondents was 8% less and the percentage of White respondents was 8% higher than the population percentage. All other subgroups were within 3% of the population percentage. The survey respondents were representative for gender, with less than a 3% difference of male to female respondents compared to the population. </w:t>
      </w:r>
      <w:r w:rsidRPr="00ED172B">
        <w:rPr>
          <w:color w:val="000000" w:themeColor="text1"/>
        </w:rPr>
        <w:br/>
      </w:r>
      <w:r w:rsidRPr="00ED172B">
        <w:rPr>
          <w:color w:val="000000" w:themeColor="text1"/>
        </w:rPr>
        <w:br/>
        <w:t>There were not enough surveys returned to ensure representativeness for each Regional Grantee (AEA). In reviewing representativeness for geographic location based on school district locale size, (as defined by the U.S. Census bureau being a: city, suburb, town, or rural area) respondents who resided in a city, suburb or rural school district were within 3% of the population percentage. Those respondents who live in a school district which met the definition of a town were just over the 5% criteria, at 5.6% less than the population percentage.</w:t>
      </w:r>
    </w:p>
    <w:p w14:paraId="2806BED7" w14:textId="77777777" w:rsidR="005838E8" w:rsidRDefault="005838E8" w:rsidP="00741E58">
      <w:pPr>
        <w:rPr>
          <w:b/>
          <w:bCs/>
        </w:rPr>
      </w:pPr>
    </w:p>
    <w:p w14:paraId="2F92DA5E" w14:textId="040E23FA" w:rsidR="00FC7972" w:rsidRDefault="00FC7972" w:rsidP="00741E58">
      <w:pPr>
        <w:rPr>
          <w:b/>
          <w:bCs/>
        </w:rPr>
      </w:pPr>
      <w:bookmarkStart w:id="69" w:name="_Hlk109646952"/>
      <w:r w:rsidRPr="00FC7972">
        <w:rPr>
          <w:b/>
          <w:bCs/>
        </w:rPr>
        <w:t>Did the State identify any data quality concerns directly related to the COVID-19 pandemic during the reporting period? (yes/no)</w:t>
      </w:r>
    </w:p>
    <w:bookmarkEnd w:id="69"/>
    <w:p w14:paraId="315EE8A6" w14:textId="43B354C8" w:rsidR="005838E8" w:rsidRDefault="005838E8" w:rsidP="00741E58">
      <w:pPr>
        <w:rPr>
          <w:b/>
          <w:bCs/>
        </w:rPr>
      </w:pPr>
      <w:r w:rsidRPr="00ED172B">
        <w:rPr>
          <w:color w:val="000000" w:themeColor="text1"/>
        </w:rPr>
        <w:t>NO</w:t>
      </w:r>
    </w:p>
    <w:p w14:paraId="763A4FBB" w14:textId="4A04ABFB" w:rsidR="005838E8" w:rsidRDefault="005838E8" w:rsidP="00741E58">
      <w:pPr>
        <w:rPr>
          <w:b/>
          <w:bCs/>
        </w:rPr>
      </w:pPr>
    </w:p>
    <w:p w14:paraId="27A9EDA7" w14:textId="77777777" w:rsidR="00562F31" w:rsidRPr="000315F0" w:rsidRDefault="00562F31" w:rsidP="00562F31">
      <w:pPr>
        <w:pStyle w:val="Subhed"/>
      </w:pPr>
      <w:r w:rsidRPr="000315F0">
        <w:t>Section B:</w:t>
      </w:r>
      <w:r>
        <w:t xml:space="preserve"> </w:t>
      </w:r>
      <w:r w:rsidRPr="000315F0">
        <w:t>Implementation, Analysis and Evaluation</w:t>
      </w:r>
    </w:p>
    <w:p w14:paraId="3DE8FFD0" w14:textId="77777777" w:rsidR="0041306A" w:rsidRDefault="0041306A" w:rsidP="0041306A">
      <w:pPr>
        <w:rPr>
          <w:rFonts w:cs="Arial"/>
          <w:b/>
          <w:bCs/>
        </w:rPr>
      </w:pPr>
      <w:r>
        <w:rPr>
          <w:rFonts w:cs="Arial"/>
          <w:b/>
          <w:bCs/>
        </w:rPr>
        <w:t>Please provide a link to the State’s current evaluation plan.</w:t>
      </w:r>
    </w:p>
    <w:p w14:paraId="2EAA92E6" w14:textId="1D331164" w:rsidR="0041306A" w:rsidRDefault="0041306A" w:rsidP="0041306A">
      <w:pPr>
        <w:rPr>
          <w:color w:val="000000" w:themeColor="text1"/>
        </w:rPr>
      </w:pPr>
      <w:r>
        <w:rPr>
          <w:color w:val="000000" w:themeColor="text1"/>
        </w:rPr>
        <w:t>https://www.iafamilysupportnetwork.org/wp-content/uploads/2024/01/SSIP-Early-ACCESS-Evaluation-Plan-FFY-2024-updated.docx.pdf</w:t>
      </w:r>
    </w:p>
    <w:p w14:paraId="60D24E34" w14:textId="77777777" w:rsidR="0041306A" w:rsidRDefault="0041306A" w:rsidP="0041306A">
      <w:pPr>
        <w:rPr>
          <w:rFonts w:cs="Arial"/>
          <w:b/>
          <w:bCs/>
        </w:rPr>
      </w:pPr>
      <w:r>
        <w:rPr>
          <w:rFonts w:cs="Arial"/>
          <w:b/>
          <w:bCs/>
        </w:rPr>
        <w:lastRenderedPageBreak/>
        <w:t xml:space="preserve">Is the State’s evaluation plan new or revised since the previous submission? </w:t>
      </w:r>
      <w:r>
        <w:rPr>
          <w:b/>
          <w:bCs/>
        </w:rPr>
        <w:t>(yes/no)</w:t>
      </w:r>
    </w:p>
    <w:p w14:paraId="7F0F1A1F" w14:textId="4B2EF83A" w:rsidR="0041306A" w:rsidRDefault="0041306A" w:rsidP="0041306A">
      <w:pPr>
        <w:rPr>
          <w:color w:val="000000" w:themeColor="text1"/>
        </w:rPr>
      </w:pPr>
      <w:r>
        <w:rPr>
          <w:color w:val="000000" w:themeColor="text1"/>
        </w:rPr>
        <w:t>YES</w:t>
      </w:r>
    </w:p>
    <w:p w14:paraId="5D77C8F6" w14:textId="77777777" w:rsidR="0041306A" w:rsidRDefault="0041306A" w:rsidP="0041306A">
      <w:pPr>
        <w:rPr>
          <w:rFonts w:cs="Arial"/>
          <w:b/>
          <w:bCs/>
        </w:rPr>
      </w:pPr>
      <w:r>
        <w:rPr>
          <w:rFonts w:cs="Arial"/>
          <w:b/>
          <w:bCs/>
        </w:rPr>
        <w:t>If yes, provide a description of the changes and updates to the evaluation plan.</w:t>
      </w:r>
    </w:p>
    <w:p w14:paraId="57655E15" w14:textId="64BAA0B5" w:rsidR="0041306A" w:rsidRDefault="0041306A" w:rsidP="0041306A">
      <w:pPr>
        <w:rPr>
          <w:color w:val="000000" w:themeColor="text1"/>
        </w:rPr>
      </w:pPr>
      <w:r>
        <w:rPr>
          <w:color w:val="000000" w:themeColor="text1"/>
        </w:rPr>
        <w:t>The FFY22 evaluation plan reflects dates for the current fiscal year plus the next two years. In addition, a new data collection item for direct service providers was added (sustaining implementation). Finally, the entity completing the tasks in the “data collection methods” column was updated.</w:t>
      </w:r>
    </w:p>
    <w:p w14:paraId="66D73354" w14:textId="77777777" w:rsidR="0041306A" w:rsidRDefault="0041306A" w:rsidP="0041306A">
      <w:pPr>
        <w:rPr>
          <w:rFonts w:cs="Arial"/>
          <w:b/>
          <w:bCs/>
        </w:rPr>
      </w:pPr>
      <w:r>
        <w:rPr>
          <w:rFonts w:cs="Arial"/>
          <w:b/>
          <w:bCs/>
        </w:rPr>
        <w:t>If yes, describe a rationale or justification for the changes to the SSIP evaluation plan.</w:t>
      </w:r>
    </w:p>
    <w:p w14:paraId="68D90657" w14:textId="66B4341E" w:rsidR="0041306A" w:rsidRDefault="0041306A" w:rsidP="0041306A">
      <w:pPr>
        <w:rPr>
          <w:b/>
          <w:bCs/>
        </w:rPr>
      </w:pPr>
      <w:r>
        <w:rPr>
          <w:color w:val="000000" w:themeColor="text1"/>
        </w:rPr>
        <w:t>The evaluation plan submitted last year ended in FFY21, so the FFY22 plan needed to include the current fiscal year plus the next two years. Because a portion of our providers are now in the maintenance phase of implementation, a new data collection method was added to check on sustainability of implementation of FGRBI. Finally, the contract with the current vendor ended in December 2023, so the entity listed in “data collection methods” needed to be updated.</w:t>
      </w:r>
    </w:p>
    <w:p w14:paraId="2D4D51DA" w14:textId="58145AD2" w:rsidR="00EE4E0F" w:rsidRDefault="00EE4E0F" w:rsidP="003B71AB">
      <w:pPr>
        <w:rPr>
          <w:rFonts w:cs="Arial"/>
          <w:b/>
          <w:bCs/>
        </w:rPr>
      </w:pPr>
    </w:p>
    <w:p w14:paraId="1FED1D02" w14:textId="77777777" w:rsidR="0041306A" w:rsidRDefault="0041306A" w:rsidP="003B71AB">
      <w:pPr>
        <w:rPr>
          <w:rFonts w:cs="Arial"/>
          <w:b/>
          <w:bCs/>
        </w:rPr>
      </w:pPr>
    </w:p>
    <w:p w14:paraId="051DAFDE" w14:textId="4F021F29" w:rsidR="003B71AB" w:rsidRPr="00E30972" w:rsidRDefault="00A85B6E" w:rsidP="003B71AB">
      <w:pPr>
        <w:rPr>
          <w:rFonts w:cs="Arial"/>
          <w:b/>
        </w:rPr>
      </w:pPr>
      <w:bookmarkStart w:id="70" w:name="_Hlk109647010"/>
      <w:r w:rsidRPr="008E5E4F">
        <w:rPr>
          <w:rFonts w:cs="Arial"/>
          <w:b/>
          <w:szCs w:val="16"/>
        </w:rPr>
        <w:t>Provide a summary of each infrastructure improvement strategy implemented in the reporting period.</w:t>
      </w:r>
    </w:p>
    <w:bookmarkEnd w:id="70"/>
    <w:p w14:paraId="25F98C7D" w14:textId="49E84F34" w:rsidR="00EE4E0F" w:rsidRPr="009A49C9" w:rsidRDefault="00EE4E0F" w:rsidP="00EE4E0F">
      <w:pPr>
        <w:rPr>
          <w:b/>
          <w:bCs/>
        </w:rPr>
      </w:pPr>
      <w:r w:rsidRPr="00ED172B">
        <w:rPr>
          <w:color w:val="000000" w:themeColor="text1"/>
        </w:rPr>
        <w:t>Improvement Strategy 1: Instructional Practices</w:t>
      </w:r>
      <w:r w:rsidRPr="00ED172B">
        <w:rPr>
          <w:color w:val="000000" w:themeColor="text1"/>
        </w:rPr>
        <w:br/>
        <w:t>The instructional practices improvement strategies included the implementation of professional development to support Early ACCESS providers’ use of FGRBI. These strategies included online modules to build knowledge and peer coaching by a trained peer coach to strengthen skills.</w:t>
      </w:r>
      <w:r w:rsidRPr="00ED172B">
        <w:rPr>
          <w:color w:val="000000" w:themeColor="text1"/>
        </w:rPr>
        <w:br/>
      </w:r>
      <w:r w:rsidRPr="00ED172B">
        <w:rPr>
          <w:color w:val="000000" w:themeColor="text1"/>
        </w:rPr>
        <w:br/>
        <w:t>Improvement Strategy 2: Implementation Practices</w:t>
      </w:r>
      <w:r w:rsidRPr="00ED172B">
        <w:rPr>
          <w:color w:val="000000" w:themeColor="text1"/>
        </w:rPr>
        <w:br/>
        <w:t xml:space="preserve">The implementation practices improvement strategies focused on the use of active implementation frameworks to scale-up the use of evidence-based practices. Additionally, the State’s continued focus in FFY 2022 was on strengthening partnerships and using effective communication to establish and build upon sustainability efforts. </w:t>
      </w:r>
      <w:r w:rsidRPr="00ED172B">
        <w:rPr>
          <w:color w:val="000000" w:themeColor="text1"/>
        </w:rPr>
        <w:br/>
      </w:r>
      <w:r w:rsidRPr="00ED172B">
        <w:rPr>
          <w:color w:val="000000" w:themeColor="text1"/>
        </w:rPr>
        <w:br/>
        <w:t>Improvement Strategy 3: High Quality system</w:t>
      </w:r>
      <w:r w:rsidRPr="00ED172B">
        <w:rPr>
          <w:color w:val="000000" w:themeColor="text1"/>
        </w:rPr>
        <w:br/>
        <w:t xml:space="preserve">The </w:t>
      </w:r>
      <w:proofErr w:type="gramStart"/>
      <w:r w:rsidRPr="00ED172B">
        <w:rPr>
          <w:color w:val="000000" w:themeColor="text1"/>
        </w:rPr>
        <w:t>high quality</w:t>
      </w:r>
      <w:proofErr w:type="gramEnd"/>
      <w:r w:rsidRPr="00ED172B">
        <w:rPr>
          <w:color w:val="000000" w:themeColor="text1"/>
        </w:rPr>
        <w:t xml:space="preserve"> system improvement strategies focused on using data to inform continuous improvement practices. The Early ACCESS State Team and Data Work Team continued to meet to intentionally utilize and apply data-based decision making for sustainability of Iowa’s high quality Early ACCESS system.</w:t>
      </w:r>
    </w:p>
    <w:p w14:paraId="49B94502" w14:textId="7B5BB3EC" w:rsidR="006237B0" w:rsidRDefault="006237B0" w:rsidP="003B71AB">
      <w:pPr>
        <w:rPr>
          <w:rFonts w:cs="Arial"/>
          <w:b/>
          <w:bCs/>
        </w:rPr>
      </w:pPr>
    </w:p>
    <w:p w14:paraId="60BDB0B8" w14:textId="7FA0C053" w:rsidR="006237B0" w:rsidRDefault="00A85B6E" w:rsidP="006237B0">
      <w:pPr>
        <w:rPr>
          <w:rFonts w:cs="Arial"/>
          <w:b/>
          <w:bCs/>
        </w:rPr>
      </w:pPr>
      <w:bookmarkStart w:id="71" w:name="_Hlk109647019"/>
      <w:r w:rsidRPr="00A85B6E">
        <w:rPr>
          <w:rFonts w:cs="Arial"/>
          <w:b/>
          <w:bCs/>
        </w:rPr>
        <w:t xml:space="preserve">Describe the short-term or intermediate outcomes achieved for each infrastructure improvement strategy during the reporting period including the measures or rationale used by the State and stakeholders to assess and communicate achievement. Please relate short-term outcomes to one or more areas of a systems framework (e.g., governance, data, finance, accountability/monitoring, quality standards, professional development and/or technical assistance) and explain how these strategies support system change and are necessary for: (a) achievement of the </w:t>
      </w:r>
      <w:proofErr w:type="spellStart"/>
      <w:r w:rsidRPr="00A85B6E">
        <w:rPr>
          <w:rFonts w:cs="Arial"/>
          <w:b/>
          <w:bCs/>
        </w:rPr>
        <w:t>SiMR</w:t>
      </w:r>
      <w:proofErr w:type="spellEnd"/>
      <w:r w:rsidRPr="00A85B6E">
        <w:rPr>
          <w:rFonts w:cs="Arial"/>
          <w:b/>
          <w:bCs/>
        </w:rPr>
        <w:t xml:space="preserve">; (b) sustainability of systems improvement efforts; and/or (c) scale-up. </w:t>
      </w:r>
    </w:p>
    <w:bookmarkEnd w:id="71"/>
    <w:p w14:paraId="6C845F06" w14:textId="7D9487AF" w:rsidR="000379F6" w:rsidRDefault="00717461" w:rsidP="006237B0">
      <w:pPr>
        <w:rPr>
          <w:rFonts w:cs="Arial"/>
          <w:b/>
          <w:bCs/>
        </w:rPr>
      </w:pPr>
      <w:r w:rsidRPr="00ED172B">
        <w:rPr>
          <w:color w:val="000000" w:themeColor="text1"/>
        </w:rPr>
        <w:t xml:space="preserve">Improvement Strategy 1: Instructional Practices </w:t>
      </w:r>
      <w:r w:rsidRPr="00ED172B">
        <w:rPr>
          <w:color w:val="000000" w:themeColor="text1"/>
        </w:rPr>
        <w:br/>
        <w:t>In-Service Training (Professional Development)</w:t>
      </w:r>
      <w:r w:rsidRPr="00ED172B">
        <w:rPr>
          <w:color w:val="000000" w:themeColor="text1"/>
        </w:rPr>
        <w:br/>
        <w:t>In previous years, Early ACCESS providers had been trained in person. In FFY 2022, professional learning for Early ACCESS providers continued using online FGRBI modules, supplemented with four 2-hour zoom meetings for all cohort participants. This professional development model was continued from FFY 2019 to support maintenance of learning within each cohort. A shift to online modules has supported sustainability through greater flexibility in delivery of FGRBI content. Sixteen providers completed the pre- and post-module assessment. The average pre-module score was 63% and the average post-module score was 85%, illustrating an increase in knowledge of FGRBI upon module completion.</w:t>
      </w:r>
      <w:r w:rsidRPr="00ED172B">
        <w:rPr>
          <w:color w:val="000000" w:themeColor="text1"/>
        </w:rPr>
        <w:br/>
      </w:r>
      <w:r w:rsidRPr="00ED172B">
        <w:rPr>
          <w:color w:val="000000" w:themeColor="text1"/>
        </w:rPr>
        <w:br/>
        <w:t>In FFY 2022, coaches used a Coaching Manual and a Coaching Fidelity Checklist to ensure coaching sessions were implemented with fidelity. The range of fidelity scores was 82-100, which shows that coaches are following the checklist with fidelity as they coach their peers. The goal of the coaching sessions was to support Early ACCESS providers in using FGRBI with families. The FFY 2022 data represented 50 first videos, 41 second videos, and 27 third videos. The average fidelity scores from first to third video were 56% to 63%. Several agencies did not have three new providers to join a cohort during the data period, so the sample size was reduced from n = 50 for video 1 and n = 27 for video 3. Overall, those who completed all three video recordings showed improvement of seven percentage points over the course of their coaching cycle.</w:t>
      </w:r>
      <w:r w:rsidRPr="00ED172B">
        <w:rPr>
          <w:color w:val="000000" w:themeColor="text1"/>
        </w:rPr>
        <w:br/>
      </w:r>
      <w:r w:rsidRPr="00ED172B">
        <w:rPr>
          <w:color w:val="000000" w:themeColor="text1"/>
        </w:rPr>
        <w:br/>
        <w:t xml:space="preserve">Ongoing professional learning and coaching </w:t>
      </w:r>
      <w:proofErr w:type="gramStart"/>
      <w:r w:rsidRPr="00ED172B">
        <w:rPr>
          <w:color w:val="000000" w:themeColor="text1"/>
        </w:rPr>
        <w:t>in order to</w:t>
      </w:r>
      <w:proofErr w:type="gramEnd"/>
      <w:r w:rsidRPr="00ED172B">
        <w:rPr>
          <w:color w:val="000000" w:themeColor="text1"/>
        </w:rPr>
        <w:t xml:space="preserve"> maintain skills with fidelity are essential for scale-up and sustainability. Routine updates and maintenance of online modules and use of highly trained peer coaches will be utilized to support the Early ACCESS system. These will continue to directly impact the improvement of Iowa’s Part C </w:t>
      </w:r>
      <w:proofErr w:type="spellStart"/>
      <w:r w:rsidRPr="00ED172B">
        <w:rPr>
          <w:color w:val="000000" w:themeColor="text1"/>
        </w:rPr>
        <w:t>SiMR</w:t>
      </w:r>
      <w:proofErr w:type="spellEnd"/>
      <w:r w:rsidRPr="00ED172B">
        <w:rPr>
          <w:color w:val="000000" w:themeColor="text1"/>
        </w:rPr>
        <w:t xml:space="preserve"> (an increase in the percentage of families reporting that Early ACCESS has helped them help their child develop and learn).</w:t>
      </w:r>
      <w:r w:rsidRPr="00ED172B">
        <w:rPr>
          <w:color w:val="000000" w:themeColor="text1"/>
        </w:rPr>
        <w:br/>
      </w:r>
      <w:r w:rsidRPr="00ED172B">
        <w:rPr>
          <w:color w:val="000000" w:themeColor="text1"/>
        </w:rPr>
        <w:br/>
        <w:t xml:space="preserve">Improvement Strategy 2: Implementation Practices </w:t>
      </w:r>
      <w:r w:rsidRPr="00ED172B">
        <w:rPr>
          <w:color w:val="000000" w:themeColor="text1"/>
        </w:rPr>
        <w:br/>
        <w:t>Strengthening Partnerships (Governance, Quality Standards)</w:t>
      </w:r>
      <w:r w:rsidRPr="00ED172B">
        <w:rPr>
          <w:color w:val="000000" w:themeColor="text1"/>
        </w:rPr>
        <w:br/>
        <w:t>The Early ACCESS State Team has continued to foster partnerships with Regional Grantees to support infrastructure for service delivery. Reports from the regional implementation teams indicated reflective routines in discussion and reporting have been helpful, both at agency and state system levels. In addition, the established communication efforts have been effective in addressing successes and barriers, allowing more focused dialogue on system level sustainability topics. Moreover, intentional discussions with the Regional Grantee administrators have increased leadership engagement and the development of action plans for sustainability.</w:t>
      </w:r>
      <w:r w:rsidRPr="00ED172B">
        <w:rPr>
          <w:color w:val="000000" w:themeColor="text1"/>
        </w:rPr>
        <w:br/>
      </w:r>
      <w:r w:rsidRPr="00ED172B">
        <w:rPr>
          <w:color w:val="000000" w:themeColor="text1"/>
        </w:rPr>
        <w:br/>
        <w:t xml:space="preserve">The Early ACCESS State Team has continued to strengthen relationships with Iowa’s institutes of higher education (IHE) </w:t>
      </w:r>
      <w:proofErr w:type="gramStart"/>
      <w:r w:rsidRPr="00ED172B">
        <w:rPr>
          <w:color w:val="000000" w:themeColor="text1"/>
        </w:rPr>
        <w:t>in order to</w:t>
      </w:r>
      <w:proofErr w:type="gramEnd"/>
      <w:r w:rsidRPr="00ED172B">
        <w:rPr>
          <w:color w:val="000000" w:themeColor="text1"/>
        </w:rPr>
        <w:t xml:space="preserve"> sustain knowledge of evidence-based practices among future practitioners. In FFY 2022 activities, there was a shift to focus on facilitating collaboration among higher education faculty and in-service professional development providers at the Area Education Agencies. In the first of a series of four webinars, pre-service and in-service personnel came together via Zoom to spend time in facilitated conversations to overcome barriers related to recruitment and retention. Conversations included brainstorming: solutions to challenges related to early intervention field experience and activities to increase awareness of early intervention as a career option among high school students and higher education students across disciplines. </w:t>
      </w:r>
      <w:r w:rsidRPr="00ED172B">
        <w:rPr>
          <w:color w:val="000000" w:themeColor="text1"/>
        </w:rPr>
        <w:br/>
      </w:r>
      <w:r w:rsidRPr="00ED172B">
        <w:rPr>
          <w:color w:val="000000" w:themeColor="text1"/>
        </w:rPr>
        <w:br/>
        <w:t>Progress towards outcomes has been made through:</w:t>
      </w:r>
      <w:r w:rsidRPr="00ED172B">
        <w:rPr>
          <w:color w:val="000000" w:themeColor="text1"/>
        </w:rPr>
        <w:br/>
        <w:t>Partnerships among institutes of higher education from multiple disciplines and in-service professional development providers from the AEAs;</w:t>
      </w:r>
      <w:r w:rsidRPr="00ED172B">
        <w:rPr>
          <w:color w:val="000000" w:themeColor="text1"/>
        </w:rPr>
        <w:br/>
        <w:t>Implementation team meetings (regional and state);</w:t>
      </w:r>
      <w:r w:rsidRPr="00ED172B">
        <w:rPr>
          <w:color w:val="000000" w:themeColor="text1"/>
        </w:rPr>
        <w:br/>
        <w:t>Fidelity and sustainability planning;</w:t>
      </w:r>
      <w:r w:rsidRPr="00ED172B">
        <w:rPr>
          <w:color w:val="000000" w:themeColor="text1"/>
        </w:rPr>
        <w:br/>
        <w:t>Stakeholder meetings to address implementation; and,</w:t>
      </w:r>
      <w:r w:rsidRPr="00ED172B">
        <w:rPr>
          <w:color w:val="000000" w:themeColor="text1"/>
        </w:rPr>
        <w:br/>
        <w:t>Communication with agency administrators to improve readiness and leadership support.</w:t>
      </w:r>
      <w:r w:rsidRPr="00ED172B">
        <w:rPr>
          <w:color w:val="000000" w:themeColor="text1"/>
        </w:rPr>
        <w:br/>
      </w:r>
      <w:r w:rsidRPr="00ED172B">
        <w:rPr>
          <w:color w:val="000000" w:themeColor="text1"/>
        </w:rPr>
        <w:br/>
      </w:r>
      <w:r w:rsidRPr="00ED172B">
        <w:rPr>
          <w:color w:val="000000" w:themeColor="text1"/>
        </w:rPr>
        <w:lastRenderedPageBreak/>
        <w:t>Improvement Strategy 3: High Quality system</w:t>
      </w:r>
      <w:r w:rsidRPr="00ED172B">
        <w:rPr>
          <w:color w:val="000000" w:themeColor="text1"/>
        </w:rPr>
        <w:br/>
        <w:t>Early ACCESS Data Work Team (Data System; Accountability &amp; Continuous Improvement)</w:t>
      </w:r>
      <w:r w:rsidRPr="00ED172B">
        <w:rPr>
          <w:color w:val="000000" w:themeColor="text1"/>
        </w:rPr>
        <w:br/>
        <w:t xml:space="preserve">The Early ACCESS Data Work Team, composed of Lead Agency staff, meets weekly to address Early ACCESS data quality, collection, analysis, and dissemination of data to make informed decisions. The purpose has been to effectively use data to positively impact outcomes for families and children served in Iowa. As a result of these weekly meetings, we have used data to determine focus areas for professional development and technical assistance. </w:t>
      </w:r>
      <w:r w:rsidRPr="00ED172B">
        <w:rPr>
          <w:color w:val="000000" w:themeColor="text1"/>
        </w:rPr>
        <w:br/>
      </w:r>
      <w:r w:rsidRPr="00ED172B">
        <w:rPr>
          <w:color w:val="000000" w:themeColor="text1"/>
        </w:rPr>
        <w:br/>
        <w:t>Progress towards outcomes has been made through:</w:t>
      </w:r>
      <w:r w:rsidRPr="00ED172B">
        <w:rPr>
          <w:color w:val="000000" w:themeColor="text1"/>
        </w:rPr>
        <w:br/>
        <w:t>- Public Relations and Marketing Task Team;</w:t>
      </w:r>
      <w:r w:rsidRPr="00ED172B">
        <w:rPr>
          <w:color w:val="000000" w:themeColor="text1"/>
        </w:rPr>
        <w:br/>
        <w:t>- Continued development of in-service training system;</w:t>
      </w:r>
      <w:r w:rsidRPr="00ED172B">
        <w:rPr>
          <w:color w:val="000000" w:themeColor="text1"/>
        </w:rPr>
        <w:br/>
        <w:t xml:space="preserve">- IHE relationship-building to impact fidelity and sustainability of FGRBI and coaching, </w:t>
      </w:r>
      <w:proofErr w:type="gramStart"/>
      <w:r w:rsidRPr="00ED172B">
        <w:rPr>
          <w:color w:val="000000" w:themeColor="text1"/>
        </w:rPr>
        <w:t>and;</w:t>
      </w:r>
      <w:proofErr w:type="gramEnd"/>
      <w:r w:rsidRPr="00ED172B">
        <w:rPr>
          <w:color w:val="000000" w:themeColor="text1"/>
        </w:rPr>
        <w:br/>
        <w:t>- Implementation of and support for Iowa’s data system, ACHIEVE.</w:t>
      </w:r>
    </w:p>
    <w:p w14:paraId="372876BC" w14:textId="75D5A78F" w:rsidR="009C2256" w:rsidRDefault="009C2256" w:rsidP="009C2256">
      <w:pPr>
        <w:rPr>
          <w:rFonts w:cs="Arial"/>
          <w:b/>
          <w:bCs/>
        </w:rPr>
      </w:pPr>
      <w:bookmarkStart w:id="72" w:name="_Hlk109647025"/>
      <w:r w:rsidRPr="009C2256">
        <w:rPr>
          <w:rFonts w:cs="Arial"/>
          <w:b/>
          <w:bCs/>
        </w:rPr>
        <w:t xml:space="preserve">Did the State implement any </w:t>
      </w:r>
      <w:r w:rsidRPr="009C2256">
        <w:rPr>
          <w:rFonts w:cs="Arial"/>
          <w:b/>
          <w:bCs/>
          <w:u w:val="single"/>
        </w:rPr>
        <w:t>new</w:t>
      </w:r>
      <w:r w:rsidRPr="009C2256">
        <w:rPr>
          <w:rFonts w:cs="Arial"/>
          <w:b/>
          <w:bCs/>
        </w:rPr>
        <w:t xml:space="preserve"> (newly identified) infrastructure improvement strategies during the reporting period?</w:t>
      </w:r>
      <w:r w:rsidR="00CD071F">
        <w:rPr>
          <w:b/>
          <w:bCs/>
        </w:rPr>
        <w:t xml:space="preserve"> </w:t>
      </w:r>
      <w:r w:rsidR="00CD071F" w:rsidRPr="00CD071F">
        <w:rPr>
          <w:b/>
          <w:bCs/>
        </w:rPr>
        <w:t>(yes/no)</w:t>
      </w:r>
    </w:p>
    <w:bookmarkEnd w:id="72"/>
    <w:p w14:paraId="15FABCCC" w14:textId="764152CE" w:rsidR="000039B6" w:rsidRPr="000039B6" w:rsidRDefault="000039B6" w:rsidP="009C2256">
      <w:pPr>
        <w:rPr>
          <w:b/>
          <w:bCs/>
        </w:rPr>
      </w:pPr>
      <w:r w:rsidRPr="00ED172B">
        <w:rPr>
          <w:color w:val="000000" w:themeColor="text1"/>
        </w:rPr>
        <w:t>NO</w:t>
      </w:r>
    </w:p>
    <w:p w14:paraId="0B9E8F82" w14:textId="77777777" w:rsidR="00EB4B7B" w:rsidRPr="00EB4B7B" w:rsidRDefault="00EB4B7B" w:rsidP="00EB4B7B">
      <w:pPr>
        <w:rPr>
          <w:rFonts w:cs="Arial"/>
          <w:b/>
          <w:bCs/>
        </w:rPr>
      </w:pPr>
      <w:bookmarkStart w:id="73" w:name="_Hlk109647038"/>
      <w:r w:rsidRPr="00EB4B7B">
        <w:rPr>
          <w:rFonts w:cs="Arial"/>
          <w:b/>
          <w:bCs/>
        </w:rPr>
        <w:t xml:space="preserve">Provide a summary of the next steps for each infrastructure improvement strategy and the anticipated outcomes to be attained during the next reporting period. </w:t>
      </w:r>
    </w:p>
    <w:bookmarkEnd w:id="73"/>
    <w:p w14:paraId="2B44D59F" w14:textId="71C78214" w:rsidR="00370225" w:rsidRPr="005137B6" w:rsidRDefault="00370225" w:rsidP="00370225">
      <w:pPr>
        <w:rPr>
          <w:b/>
          <w:bCs/>
        </w:rPr>
      </w:pPr>
      <w:r w:rsidRPr="00ED172B">
        <w:rPr>
          <w:color w:val="000000" w:themeColor="text1"/>
        </w:rPr>
        <w:t>1) Instructional Practices</w:t>
      </w:r>
      <w:r w:rsidRPr="00ED172B">
        <w:rPr>
          <w:color w:val="000000" w:themeColor="text1"/>
        </w:rPr>
        <w:br/>
        <w:t>The Early ACCESS system will shift focus from supporting internal coaches externally, to supporting them externally. A new module was developed this year to support internal coaches to train new coaches. In the past, Florida State University was contracted to do this work. The Early ACCESS State Team anticipates internal coaches will continue to strengthen their facilitation skills to build agency capacity of FGRBI with Early ACCESS providers across disciplines. Likewise, the number of internal coaches who progress from Trainee to Provider and Provider to Master coaching tiers will continue to increase and more Master coaches will become qualified to train new Trainee coaches.</w:t>
      </w:r>
      <w:r w:rsidRPr="00ED172B">
        <w:rPr>
          <w:color w:val="000000" w:themeColor="text1"/>
        </w:rPr>
        <w:br/>
      </w:r>
      <w:r w:rsidRPr="00ED172B">
        <w:rPr>
          <w:color w:val="000000" w:themeColor="text1"/>
        </w:rPr>
        <w:br/>
        <w:t>2) Implementation Practices</w:t>
      </w:r>
      <w:r w:rsidRPr="00ED172B">
        <w:rPr>
          <w:color w:val="000000" w:themeColor="text1"/>
        </w:rPr>
        <w:br/>
        <w:t>The Early ACCESS system will continue supporting partnerships between institutes of higher education across disciplines, regional implementation teams, and the use of implementation science. The Early ACCESS State Team will continue to have additional intentional discussions with administrators about implementation fidelity, sustainability, and scale-up efforts. The statewide goal is to continue the implementation of a collaboratively developed system plan supported by Iowa’s Regional Grantee administrators and leadership, the Iowa Council for Early ACCESS, and all of the Early ACCESS Signatory Agencies.</w:t>
      </w:r>
      <w:r w:rsidRPr="00ED172B">
        <w:rPr>
          <w:color w:val="000000" w:themeColor="text1"/>
        </w:rPr>
        <w:br/>
      </w:r>
      <w:r w:rsidRPr="00ED172B">
        <w:rPr>
          <w:color w:val="000000" w:themeColor="text1"/>
        </w:rPr>
        <w:br/>
        <w:t>3) High Quality System</w:t>
      </w:r>
      <w:r w:rsidRPr="00ED172B">
        <w:rPr>
          <w:color w:val="000000" w:themeColor="text1"/>
        </w:rPr>
        <w:br/>
        <w:t xml:space="preserve">The Early ACCESS system will continue involving stakeholders in data review, decision-making, and the development and implementation of state activities represented by the Early Childhood Technical Assistance Center (ECTA) System Framework. Parallel to the new IDEA system, ACHIEVE, the State will continue to support staff in using the system and building on their implementation of FGRBI with families through webinars and tip sheets.  Each of the above improvement strategies support a </w:t>
      </w:r>
      <w:proofErr w:type="gramStart"/>
      <w:r w:rsidRPr="00ED172B">
        <w:rPr>
          <w:color w:val="000000" w:themeColor="text1"/>
        </w:rPr>
        <w:t>high quality</w:t>
      </w:r>
      <w:proofErr w:type="gramEnd"/>
      <w:r w:rsidRPr="00ED172B">
        <w:rPr>
          <w:color w:val="000000" w:themeColor="text1"/>
        </w:rPr>
        <w:t xml:space="preserve"> early intervention system according to the ECTA System Framework.</w:t>
      </w:r>
    </w:p>
    <w:p w14:paraId="2CFA4DC1" w14:textId="503EEA2B" w:rsidR="009C2256" w:rsidRDefault="009C2256" w:rsidP="006237B0">
      <w:pPr>
        <w:rPr>
          <w:rFonts w:cs="Arial"/>
          <w:b/>
          <w:bCs/>
        </w:rPr>
      </w:pPr>
    </w:p>
    <w:p w14:paraId="283AD2CC" w14:textId="1DD9E2BE" w:rsidR="0072398B" w:rsidRDefault="0072398B" w:rsidP="0072398B">
      <w:pPr>
        <w:rPr>
          <w:rFonts w:cs="Arial"/>
          <w:b/>
          <w:bCs/>
        </w:rPr>
      </w:pPr>
      <w:bookmarkStart w:id="74" w:name="_Hlk109647044"/>
      <w:r w:rsidRPr="0072398B">
        <w:rPr>
          <w:rFonts w:cs="Arial"/>
          <w:b/>
          <w:bCs/>
        </w:rPr>
        <w:t>List the selected evidence-based practices implemented in the reporting period:</w:t>
      </w:r>
    </w:p>
    <w:bookmarkEnd w:id="74"/>
    <w:p w14:paraId="741AB6F5" w14:textId="3EC0E8B5" w:rsidR="00582D95" w:rsidRDefault="00582D95" w:rsidP="00582D95">
      <w:pPr>
        <w:rPr>
          <w:color w:val="000000" w:themeColor="text1"/>
        </w:rPr>
      </w:pPr>
      <w:r w:rsidRPr="00ED172B">
        <w:rPr>
          <w:color w:val="000000" w:themeColor="text1"/>
        </w:rPr>
        <w:t xml:space="preserve">1) Family Guided Routines Based Intervention (FGRBI); </w:t>
      </w:r>
      <w:proofErr w:type="gramStart"/>
      <w:r w:rsidRPr="00ED172B">
        <w:rPr>
          <w:color w:val="000000" w:themeColor="text1"/>
        </w:rPr>
        <w:t>and,</w:t>
      </w:r>
      <w:proofErr w:type="gramEnd"/>
      <w:r w:rsidRPr="00ED172B">
        <w:rPr>
          <w:color w:val="000000" w:themeColor="text1"/>
        </w:rPr>
        <w:br/>
        <w:t>2) Distance Mentoring Model (DMM) of professional development (coaching)</w:t>
      </w:r>
    </w:p>
    <w:p w14:paraId="00FAC5EA" w14:textId="77777777" w:rsidR="00047DA0" w:rsidRPr="005137B6" w:rsidRDefault="00047DA0" w:rsidP="00582D95">
      <w:pPr>
        <w:rPr>
          <w:b/>
          <w:bCs/>
        </w:rPr>
      </w:pPr>
    </w:p>
    <w:p w14:paraId="79E6D61A" w14:textId="54FF2AF5" w:rsidR="002679EA" w:rsidRDefault="00AB24A4" w:rsidP="00AB24A4">
      <w:pPr>
        <w:rPr>
          <w:rFonts w:cs="Arial"/>
          <w:b/>
          <w:bCs/>
        </w:rPr>
      </w:pPr>
      <w:bookmarkStart w:id="75" w:name="_Hlk109647049"/>
      <w:r w:rsidRPr="00AB24A4">
        <w:rPr>
          <w:rFonts w:cs="Arial"/>
          <w:b/>
          <w:bCs/>
        </w:rPr>
        <w:t>Provide a summary of each evidence-based practice.</w:t>
      </w:r>
    </w:p>
    <w:bookmarkEnd w:id="75"/>
    <w:p w14:paraId="0AE8C012" w14:textId="0CF0516A" w:rsidR="002679EA" w:rsidRPr="005137B6" w:rsidRDefault="002679EA" w:rsidP="002679EA">
      <w:pPr>
        <w:rPr>
          <w:b/>
          <w:bCs/>
        </w:rPr>
      </w:pPr>
      <w:r w:rsidRPr="00ED172B">
        <w:rPr>
          <w:color w:val="000000" w:themeColor="text1"/>
        </w:rPr>
        <w:t xml:space="preserve">Early ACCESS providers support and enhance the caregiver's consistency and effectiveness to implement learning opportunities within natural environments using familiar family routines. </w:t>
      </w:r>
      <w:proofErr w:type="gramStart"/>
      <w:r w:rsidRPr="00ED172B">
        <w:rPr>
          <w:color w:val="000000" w:themeColor="text1"/>
        </w:rPr>
        <w:t>In order to</w:t>
      </w:r>
      <w:proofErr w:type="gramEnd"/>
      <w:r w:rsidRPr="00ED172B">
        <w:rPr>
          <w:color w:val="000000" w:themeColor="text1"/>
        </w:rPr>
        <w:t xml:space="preserve"> accomplish this, Iowa's Early ACCESS state strategies focus on improving the competence and confidence of caregivers through embedded interventions in everyday routines and activities. Families are implementing interventions and see progress in their child’s development and learning, which reinforces their confidence and competence as well as results in an increase in the teaching opportunity cycle. Children have more practice as their parents and/or caregivers provide more opportunities throughout their routines and daily activities. This leads to an increase in the percentage of families reporting that Early ACCESS has helped them help their child develop and learn, which is the Part C SPP/APR Indicator 4C Family Involvement and Iowa's </w:t>
      </w:r>
      <w:proofErr w:type="spellStart"/>
      <w:r w:rsidRPr="00ED172B">
        <w:rPr>
          <w:color w:val="000000" w:themeColor="text1"/>
        </w:rPr>
        <w:t>SiMR</w:t>
      </w:r>
      <w:proofErr w:type="spellEnd"/>
      <w:r w:rsidRPr="00ED172B">
        <w:rPr>
          <w:color w:val="000000" w:themeColor="text1"/>
        </w:rPr>
        <w:t>.</w:t>
      </w:r>
      <w:r w:rsidRPr="00ED172B">
        <w:rPr>
          <w:color w:val="000000" w:themeColor="text1"/>
        </w:rPr>
        <w:br/>
      </w:r>
      <w:r w:rsidRPr="00ED172B">
        <w:rPr>
          <w:color w:val="000000" w:themeColor="text1"/>
        </w:rPr>
        <w:br/>
        <w:t>To build toward full implementation of the FGRBI, the Iowa Department of Education partnered with Florida State University’s Communication and Early Childhood Research and Practice (CEC-RAP) Center to use the Distance Mentoring Model (DMM) of professional development to scale up and sustain their providers’ use of FGRBI and Caregiver Coaching, a manualized intervention approach (Woods, 2017; http://fgrbi.com/). The professional development (PD) sequence used in DMM is aligned with best practices in professional development research for early childhood providers. DMM incorporates explanations of effective instruction paired with active engagement and practice in context over an extended time frame (Bransford et al., 2000; Dunst, Trivette, &amp; Deal, 2011; Snyder, Hemmeter, &amp; McLaughlin, 2011; Trivette et al., 2009) using a combination of distance learning technologies.</w:t>
      </w:r>
    </w:p>
    <w:p w14:paraId="4B178C88" w14:textId="595701A4" w:rsidR="00AB24A4" w:rsidRPr="00AB24A4" w:rsidRDefault="00AB24A4" w:rsidP="00AB24A4">
      <w:pPr>
        <w:rPr>
          <w:rFonts w:cs="Arial"/>
          <w:b/>
          <w:bCs/>
        </w:rPr>
      </w:pPr>
      <w:r w:rsidRPr="00AB24A4">
        <w:rPr>
          <w:rFonts w:cs="Arial"/>
          <w:b/>
          <w:bCs/>
        </w:rPr>
        <w:t xml:space="preserve"> </w:t>
      </w:r>
    </w:p>
    <w:p w14:paraId="61132AC2" w14:textId="7757BBF4" w:rsidR="00F05ED0" w:rsidRDefault="00B8661E" w:rsidP="00B8661E">
      <w:pPr>
        <w:rPr>
          <w:rFonts w:cs="Arial"/>
          <w:b/>
          <w:bCs/>
        </w:rPr>
      </w:pPr>
      <w:bookmarkStart w:id="76" w:name="_Hlk109647058"/>
      <w:r w:rsidRPr="00B8661E">
        <w:rPr>
          <w:rFonts w:cs="Arial"/>
          <w:b/>
          <w:bCs/>
        </w:rPr>
        <w:t xml:space="preserve">Provide a summary of how each evidence-based practices and activities or strategies that support its use, is intended to impact the </w:t>
      </w:r>
      <w:proofErr w:type="spellStart"/>
      <w:r w:rsidRPr="00B8661E">
        <w:rPr>
          <w:rFonts w:cs="Arial"/>
          <w:b/>
          <w:bCs/>
        </w:rPr>
        <w:t>SiMR</w:t>
      </w:r>
      <w:proofErr w:type="spellEnd"/>
      <w:r w:rsidRPr="00B8661E">
        <w:rPr>
          <w:rFonts w:cs="Arial"/>
          <w:b/>
          <w:bCs/>
        </w:rPr>
        <w:t xml:space="preserve"> by changing program/district policies, procedures, and/or practices, teacher/provider practices (e.g. behaviors), parent/caregiver outcomes, and/or child/outcomes. </w:t>
      </w:r>
    </w:p>
    <w:bookmarkEnd w:id="76"/>
    <w:p w14:paraId="2FC32005" w14:textId="20E8C2E6" w:rsidR="00F05ED0" w:rsidRPr="005137B6" w:rsidRDefault="00F05ED0" w:rsidP="00F05ED0">
      <w:pPr>
        <w:rPr>
          <w:b/>
          <w:bCs/>
        </w:rPr>
      </w:pPr>
      <w:r w:rsidRPr="00ED172B">
        <w:rPr>
          <w:color w:val="000000" w:themeColor="text1"/>
        </w:rPr>
        <w:t>Professional development (PD) for Early ACCESS providers on FGRBI was delivered by Iowa’s nine Early ACCESS Regional Grantees, while Florida State University (FSU) focused on professional development for Internal Coaches.</w:t>
      </w:r>
      <w:r w:rsidRPr="00ED172B">
        <w:rPr>
          <w:color w:val="000000" w:themeColor="text1"/>
        </w:rPr>
        <w:br/>
        <w:t>1) Early ACCESS providers continued professional learning using the online modules about FGRBI, how to coach families and caregivers, and efforts to maintain implementation fidelity of the FGRBI key indicators. Cohort scores showed growth; pre-score average = 63%, and post-score average = 85%.</w:t>
      </w:r>
      <w:r w:rsidRPr="00ED172B">
        <w:rPr>
          <w:color w:val="000000" w:themeColor="text1"/>
        </w:rPr>
        <w:br/>
      </w:r>
      <w:r w:rsidRPr="00ED172B">
        <w:rPr>
          <w:color w:val="000000" w:themeColor="text1"/>
        </w:rPr>
        <w:br/>
        <w:t>2) In addition, monthly coaching sessions and four 2-hour webinars were conducted by Internal Coaches to reinforce Early ACCESS provider learning. The new Early ACCESS providers were also part of monthly provider webinars and internal coaches attended monthly internal coach webinars. The FSU team supported these internal coaching activities.</w:t>
      </w:r>
      <w:r w:rsidRPr="00ED172B">
        <w:rPr>
          <w:color w:val="000000" w:themeColor="text1"/>
        </w:rPr>
        <w:br/>
      </w:r>
      <w:r w:rsidRPr="00ED172B">
        <w:rPr>
          <w:color w:val="000000" w:themeColor="text1"/>
        </w:rPr>
        <w:br/>
        <w:t>3) The use of Community of Practice (CoP) Professional Development webinars also continued. The CoP webinars were geared specifically toward supporting the integration of the “family guided” aspect of FGRBI into Iowa’s new data system, ACHIEVE. Topics focused on assessment and intervention strategies as well as progress monitoring.</w:t>
      </w:r>
      <w:r w:rsidRPr="00ED172B">
        <w:rPr>
          <w:color w:val="000000" w:themeColor="text1"/>
        </w:rPr>
        <w:br/>
      </w:r>
      <w:r w:rsidRPr="00ED172B">
        <w:rPr>
          <w:color w:val="000000" w:themeColor="text1"/>
        </w:rPr>
        <w:br/>
      </w:r>
      <w:r w:rsidRPr="00ED172B">
        <w:rPr>
          <w:color w:val="000000" w:themeColor="text1"/>
        </w:rPr>
        <w:lastRenderedPageBreak/>
        <w:t>Each of these strategies supports Early ACCESS providers in using FGRBI with families with fidelity and an intended outcome to increase a family’s confidence and competence (outcome) to help their child develop and learn (</w:t>
      </w:r>
      <w:proofErr w:type="spellStart"/>
      <w:r w:rsidRPr="00ED172B">
        <w:rPr>
          <w:color w:val="000000" w:themeColor="text1"/>
        </w:rPr>
        <w:t>SiMR</w:t>
      </w:r>
      <w:proofErr w:type="spellEnd"/>
      <w:r w:rsidRPr="00ED172B">
        <w:rPr>
          <w:color w:val="000000" w:themeColor="text1"/>
        </w:rPr>
        <w:t>).</w:t>
      </w:r>
    </w:p>
    <w:p w14:paraId="7723C486" w14:textId="5F1FC69C" w:rsidR="00B8661E" w:rsidRPr="00B8661E" w:rsidRDefault="00B8661E" w:rsidP="00B8661E">
      <w:pPr>
        <w:rPr>
          <w:rFonts w:cs="Arial"/>
          <w:b/>
          <w:bCs/>
        </w:rPr>
      </w:pPr>
      <w:r w:rsidRPr="00B8661E">
        <w:rPr>
          <w:rFonts w:cs="Arial"/>
          <w:b/>
          <w:bCs/>
        </w:rPr>
        <w:t xml:space="preserve"> </w:t>
      </w:r>
    </w:p>
    <w:p w14:paraId="5B7E5005" w14:textId="3FBD6621" w:rsidR="00F008FE" w:rsidRDefault="00F008FE" w:rsidP="00F008FE">
      <w:pPr>
        <w:rPr>
          <w:rFonts w:cs="Arial"/>
          <w:b/>
          <w:bCs/>
        </w:rPr>
      </w:pPr>
      <w:bookmarkStart w:id="77" w:name="_Hlk109647063"/>
      <w:r w:rsidRPr="00F008FE">
        <w:rPr>
          <w:rFonts w:cs="Arial"/>
          <w:b/>
          <w:bCs/>
        </w:rPr>
        <w:t xml:space="preserve">Describe the data collected to monitor fidelity of implementation and to assess practice change. </w:t>
      </w:r>
    </w:p>
    <w:bookmarkEnd w:id="77"/>
    <w:p w14:paraId="6371547D" w14:textId="42F6C7DD" w:rsidR="0051509A" w:rsidRPr="005137B6" w:rsidRDefault="0051509A" w:rsidP="0051509A">
      <w:pPr>
        <w:rPr>
          <w:b/>
          <w:bCs/>
        </w:rPr>
      </w:pPr>
      <w:r w:rsidRPr="00ED172B">
        <w:rPr>
          <w:color w:val="000000" w:themeColor="text1"/>
        </w:rPr>
        <w:t>Internal Coaching Session Fidelity</w:t>
      </w:r>
      <w:r w:rsidRPr="00ED172B">
        <w:rPr>
          <w:color w:val="000000" w:themeColor="text1"/>
        </w:rPr>
        <w:br/>
        <w:t>As Internal Coaches become more independent in their coaching of peer Early ACCESS providers, it has been critical to ensure they are conducting coaching sessions according to the feedback session protocol. The fidelity measure has been used to ensure that all Internal Coaches are utilizing similar core coaching components which include joint planning, direct teaching of content, reflection, problem solving, active participation of team members, and action planning.</w:t>
      </w:r>
      <w:r w:rsidRPr="00ED172B">
        <w:rPr>
          <w:color w:val="000000" w:themeColor="text1"/>
        </w:rPr>
        <w:br/>
      </w:r>
      <w:r w:rsidRPr="00ED172B">
        <w:rPr>
          <w:color w:val="000000" w:themeColor="text1"/>
        </w:rPr>
        <w:br/>
        <w:t>FGRBI Key Indicator Checklist</w:t>
      </w:r>
      <w:r w:rsidRPr="00ED172B">
        <w:rPr>
          <w:color w:val="000000" w:themeColor="text1"/>
        </w:rPr>
        <w:br/>
        <w:t>To ensure Early ACCESS providers are implementing FGRBI with families with fidelity, recorded home visits are reviewed by the Early ACCESS provider, the Internal Coaches, and an external coach at FSU using the 12-item FGRBI Key Indicator Checklist. The items on the checklist are weighted to calculate and generate data representing implementation fidelity used in the coaching cycle.</w:t>
      </w:r>
    </w:p>
    <w:p w14:paraId="6003DDF2" w14:textId="77777777" w:rsidR="0051509A" w:rsidRPr="00F008FE" w:rsidRDefault="0051509A" w:rsidP="00F008FE">
      <w:pPr>
        <w:rPr>
          <w:rFonts w:cs="Arial"/>
          <w:b/>
          <w:bCs/>
        </w:rPr>
      </w:pPr>
    </w:p>
    <w:p w14:paraId="44008222" w14:textId="1DDFE8EC" w:rsidR="00F255D2" w:rsidRPr="006A6410" w:rsidRDefault="006A6410" w:rsidP="00F255D2">
      <w:pPr>
        <w:rPr>
          <w:rFonts w:cs="Arial"/>
          <w:b/>
          <w:bCs/>
        </w:rPr>
      </w:pPr>
      <w:bookmarkStart w:id="78" w:name="_Hlk109647068"/>
      <w:r w:rsidRPr="00E30972">
        <w:rPr>
          <w:rFonts w:cs="Arial"/>
          <w:b/>
          <w:bCs/>
        </w:rPr>
        <w:t xml:space="preserve">Describe any additional data (e.g. progress monitoring) that was collected that supports the decision to continue the ongoing use of each evidence-based practice. </w:t>
      </w:r>
    </w:p>
    <w:bookmarkEnd w:id="78"/>
    <w:p w14:paraId="007AE64F" w14:textId="127A4D0F" w:rsidR="00107600" w:rsidRPr="005137B6" w:rsidRDefault="00107600" w:rsidP="00107600">
      <w:pPr>
        <w:rPr>
          <w:b/>
          <w:bCs/>
        </w:rPr>
      </w:pPr>
    </w:p>
    <w:p w14:paraId="72F94657" w14:textId="77777777" w:rsidR="00107600" w:rsidRDefault="00107600" w:rsidP="00F255D2">
      <w:pPr>
        <w:rPr>
          <w:rFonts w:cs="Arial"/>
          <w:b/>
          <w:bCs/>
        </w:rPr>
      </w:pPr>
    </w:p>
    <w:p w14:paraId="52E9D5CB" w14:textId="51235CAD" w:rsidR="006A6410" w:rsidRDefault="006A6410" w:rsidP="00064BA4">
      <w:pPr>
        <w:rPr>
          <w:rFonts w:cs="Arial"/>
          <w:b/>
          <w:bCs/>
        </w:rPr>
      </w:pPr>
      <w:bookmarkStart w:id="79" w:name="_Hlk109647074"/>
      <w:r w:rsidRPr="006A6410">
        <w:rPr>
          <w:rFonts w:cs="Arial"/>
          <w:b/>
          <w:bCs/>
        </w:rPr>
        <w:t xml:space="preserve">Provide a summary of the next steps for each evidence-based practices and the anticipated outcomes to be attained during the next reporting period. </w:t>
      </w:r>
    </w:p>
    <w:bookmarkEnd w:id="79"/>
    <w:p w14:paraId="5FC33224" w14:textId="66099ED0" w:rsidR="00026ADD" w:rsidRPr="005137B6" w:rsidRDefault="00026ADD" w:rsidP="00026ADD">
      <w:pPr>
        <w:rPr>
          <w:b/>
          <w:bCs/>
        </w:rPr>
      </w:pPr>
      <w:r w:rsidRPr="00ED172B">
        <w:rPr>
          <w:color w:val="000000" w:themeColor="text1"/>
        </w:rPr>
        <w:t xml:space="preserve">The Early ACCESS system is committed to the implementation of the sustainability strategies for FGRBI. In the spring of 2022, the professional learning for the new ACHIEVE system integrated the FGRBI framework into the child and family evaluation, assessments, and development of the IFSP.  This provided an opportunity to expand the implementation of FGRBI into all aspects of the IFSP process. Professional learning efforts continued in this direction to support evidence-based practices and appropriate documentation in ACHIEVE in FFY22. Additionally, a statewide sustainability plan for FGRBI was finalized with the input and agreement of all Regional Grantee Administrators, which commenced in October 2023. With additional professional learning, continued sustainability efforts, and integration of FGRBI into all aspects of the IFSP process; the State anticipates improvement of both family and child outcomes. </w:t>
      </w:r>
    </w:p>
    <w:p w14:paraId="20BF17A9" w14:textId="77777777" w:rsidR="00026ADD" w:rsidRDefault="00026ADD" w:rsidP="00064BA4">
      <w:pPr>
        <w:rPr>
          <w:rFonts w:cs="Arial"/>
          <w:b/>
          <w:bCs/>
        </w:rPr>
      </w:pPr>
      <w:bookmarkStart w:id="80" w:name="_Hlk109647080"/>
    </w:p>
    <w:bookmarkEnd w:id="80"/>
    <w:p w14:paraId="0218F587" w14:textId="77777777" w:rsidR="00253D4F" w:rsidRPr="006A3544" w:rsidRDefault="00253D4F" w:rsidP="00253D4F">
      <w:pPr>
        <w:rPr>
          <w:b/>
          <w:bCs/>
          <w:szCs w:val="16"/>
        </w:rPr>
      </w:pPr>
      <w:r w:rsidRPr="006A3544">
        <w:rPr>
          <w:b/>
          <w:bCs/>
          <w:szCs w:val="16"/>
        </w:rPr>
        <w:t xml:space="preserve">Does the State intend to continue implementing the SSIP without modifications? </w:t>
      </w:r>
      <w:r w:rsidRPr="006A3544">
        <w:rPr>
          <w:rFonts w:cs="Arial"/>
          <w:b/>
          <w:bCs/>
        </w:rPr>
        <w:t>(yes/no)</w:t>
      </w:r>
    </w:p>
    <w:p w14:paraId="01CB62A6" w14:textId="77248C90" w:rsidR="00540BB9" w:rsidRDefault="00540BB9" w:rsidP="00253D4F">
      <w:r w:rsidRPr="00781112">
        <w:t>YES</w:t>
      </w:r>
    </w:p>
    <w:p w14:paraId="4FB94A40" w14:textId="77777777" w:rsidR="00253D4F" w:rsidRPr="006A3544" w:rsidRDefault="00253D4F" w:rsidP="00253D4F">
      <w:pPr>
        <w:rPr>
          <w:b/>
          <w:bCs/>
          <w:szCs w:val="16"/>
        </w:rPr>
      </w:pPr>
      <w:r w:rsidRPr="006A3544">
        <w:rPr>
          <w:b/>
          <w:bCs/>
          <w:szCs w:val="16"/>
        </w:rPr>
        <w:t>If yes, describe how evaluation data support the decision to implement without any modifications to the SSIP.</w:t>
      </w:r>
    </w:p>
    <w:p w14:paraId="7EED6261" w14:textId="35D542AA" w:rsidR="00540BB9" w:rsidRDefault="00540BB9" w:rsidP="00540BB9">
      <w:r w:rsidRPr="00781112">
        <w:t>The evaluation data has consistently shown improved results which supports the State’s decision to continue the current activities, strategies, and improvement efforts. The results of each component of the evaluation have provided evidence of increased capacity of Early ACCESS to implement, scale, and sustain evidence-based practices of coaching caregivers in FGRBI. The State remains committed to implementing a statewide system of early intervention in which families with infants and toddlers served in Early ACCESS receive individualized services in natural environments and demonstrate improved family and child outcomes.</w:t>
      </w:r>
    </w:p>
    <w:p w14:paraId="38B47A1D" w14:textId="7EBD8053" w:rsidR="00436802" w:rsidRDefault="00436802" w:rsidP="00F255D2">
      <w:pPr>
        <w:rPr>
          <w:color w:val="000000" w:themeColor="text1"/>
        </w:rPr>
      </w:pPr>
    </w:p>
    <w:p w14:paraId="46F0EF88" w14:textId="77777777" w:rsidR="00436802" w:rsidRPr="00B50A83" w:rsidRDefault="00436802" w:rsidP="00F255D2">
      <w:pPr>
        <w:rPr>
          <w:b/>
          <w:bCs/>
        </w:rPr>
      </w:pPr>
    </w:p>
    <w:p w14:paraId="1C8F2A53" w14:textId="77777777" w:rsidR="00436802" w:rsidRDefault="000F3CCC" w:rsidP="000F3CCC">
      <w:pPr>
        <w:rPr>
          <w:rFonts w:cs="Arial"/>
          <w:b/>
          <w:bCs/>
        </w:rPr>
      </w:pPr>
      <w:r w:rsidRPr="000F3CCC">
        <w:rPr>
          <w:rFonts w:cs="Arial"/>
          <w:b/>
          <w:bCs/>
        </w:rPr>
        <w:t>Section C: Stakeholder Engagement</w:t>
      </w:r>
    </w:p>
    <w:p w14:paraId="3B57804E" w14:textId="4354CD0C" w:rsidR="00436802" w:rsidRDefault="00436802" w:rsidP="00436802">
      <w:pPr>
        <w:pStyle w:val="Bold"/>
        <w:rPr>
          <w:color w:val="000000" w:themeColor="text1"/>
        </w:rPr>
      </w:pPr>
      <w:r w:rsidRPr="00A10714">
        <w:rPr>
          <w:color w:val="000000" w:themeColor="text1"/>
        </w:rPr>
        <w:t>Description of Stakeholder Input</w:t>
      </w:r>
    </w:p>
    <w:p w14:paraId="4585765C" w14:textId="77777777" w:rsidR="00436802" w:rsidRDefault="00436802" w:rsidP="00436802">
      <w:pPr>
        <w:rPr>
          <w:color w:val="000000" w:themeColor="text1"/>
        </w:rPr>
      </w:pPr>
      <w:r w:rsidRPr="00ED172B">
        <w:rPr>
          <w:color w:val="000000" w:themeColor="text1"/>
        </w:rPr>
        <w:t>The State’s Interagency Coordinating Council (SICC) or Iowa Council for Early ACCESS (ICEA), Regional Grantee Administrators, Early ACCESS (EA) Grantee Leadership Team, Early ACCESS State Implementation Team, and Early ACCESS ad hoc task teams provide input on SPP/APR indicators, SSIP development and implementation, and IDEA reporting requirements. The Early ACCESS facilitator ensures the composition of the ICEA meets the Iowa Administrative Rules for Early ACCESS. Regional Grantee administrators include the special education directors from each of Iowa’s nine area education agencies (AEA). The EA Grantee Leadership Team represents approximately 30 members from each of the following: Lead Agency, signatory agencies; Regional Grantees; and Iowa Educational Services for the Blind and Visually Impaired.</w:t>
      </w:r>
      <w:r w:rsidRPr="00ED172B">
        <w:rPr>
          <w:color w:val="000000" w:themeColor="text1"/>
        </w:rPr>
        <w:br/>
      </w:r>
      <w:r w:rsidRPr="00ED172B">
        <w:rPr>
          <w:color w:val="000000" w:themeColor="text1"/>
        </w:rPr>
        <w:br/>
        <w:t>A five-step process was used by the EA State Team with interested parties and community collaborators to review and discuss data and provide input for the FFY 2022 APR:</w:t>
      </w:r>
      <w:r w:rsidRPr="00ED172B">
        <w:rPr>
          <w:color w:val="000000" w:themeColor="text1"/>
        </w:rPr>
        <w:br/>
        <w:t>1. The importance of input regarding the EA system is reviewed. This includes ensuring interested parties and community collaborators’ feedback is reported in the APR and used for improvement activities.</w:t>
      </w:r>
      <w:r w:rsidRPr="00ED172B">
        <w:rPr>
          <w:color w:val="000000" w:themeColor="text1"/>
        </w:rPr>
        <w:br/>
        <w:t>2. Interested parties and collaborators are provided baseline, target, and trend data for each compliance and performance indicator.</w:t>
      </w:r>
      <w:r w:rsidRPr="00ED172B">
        <w:rPr>
          <w:color w:val="000000" w:themeColor="text1"/>
        </w:rPr>
        <w:br/>
        <w:t xml:space="preserve">3. Members work in small and large groups to analyze data and draw conclusions. </w:t>
      </w:r>
      <w:r w:rsidRPr="00ED172B">
        <w:rPr>
          <w:color w:val="000000" w:themeColor="text1"/>
        </w:rPr>
        <w:br/>
        <w:t>4. A question-and-answer period occurs to clarify data questions and concepts. The ICEA Council Chair and EA State Team facilitate discussion and answer questions.</w:t>
      </w:r>
      <w:r w:rsidRPr="00ED172B">
        <w:rPr>
          <w:color w:val="000000" w:themeColor="text1"/>
        </w:rPr>
        <w:br/>
        <w:t>5. Conclusions and comments regarding targets, progress or slippage of meeting targets, root causes, and improvement activities are shared and agreed upon (indicating consensus).</w:t>
      </w:r>
      <w:r w:rsidRPr="00ED172B">
        <w:rPr>
          <w:color w:val="000000" w:themeColor="text1"/>
        </w:rPr>
        <w:br/>
      </w:r>
      <w:r w:rsidRPr="00ED172B">
        <w:rPr>
          <w:color w:val="000000" w:themeColor="text1"/>
        </w:rPr>
        <w:br/>
        <w:t>Discussion notes, comments, and analysis conclusions are documented and provided to EA and Lead Agency staff to include in the APR for each indicator where appropriate. Questions requiring additional data are collected for the APR. The EA State Team is responsible for obtaining additional information and data for deeper analysis and discussion at subsequent meetings.</w:t>
      </w:r>
      <w:r w:rsidRPr="00ED172B">
        <w:rPr>
          <w:color w:val="000000" w:themeColor="text1"/>
        </w:rPr>
        <w:br/>
      </w:r>
      <w:r w:rsidRPr="00ED172B">
        <w:rPr>
          <w:color w:val="000000" w:themeColor="text1"/>
        </w:rPr>
        <w:br/>
        <w:t xml:space="preserve">The leadership teams and community collaborators regularly engage in topics of IDEA Part C implementation and evaluation including an annual review of Iowa’s IDEA Part C Annual Performance Report. These groups have been involved in activities specific to the development of the FFY 2022 APR. </w:t>
      </w:r>
      <w:r w:rsidRPr="00ED172B">
        <w:rPr>
          <w:color w:val="000000" w:themeColor="text1"/>
        </w:rPr>
        <w:br/>
      </w:r>
      <w:r w:rsidRPr="00ED172B">
        <w:rPr>
          <w:color w:val="000000" w:themeColor="text1"/>
        </w:rPr>
        <w:br/>
        <w:t xml:space="preserve">1. State Interagency Coordinating Council (Iowa Council for Early ACCESS); four meetings held annually </w:t>
      </w:r>
      <w:r w:rsidRPr="00ED172B">
        <w:rPr>
          <w:color w:val="000000" w:themeColor="text1"/>
        </w:rPr>
        <w:br/>
        <w:t>-Early ACCESS Service Providers</w:t>
      </w:r>
      <w:r w:rsidRPr="00ED172B">
        <w:rPr>
          <w:color w:val="000000" w:themeColor="text1"/>
        </w:rPr>
        <w:br/>
        <w:t>-Early ACCESS Signatory Agencies (Departments of Health and Human Services and Iowa Child Health Specialty Clinics)</w:t>
      </w:r>
      <w:r w:rsidRPr="00ED172B">
        <w:rPr>
          <w:color w:val="000000" w:themeColor="text1"/>
        </w:rPr>
        <w:br/>
        <w:t xml:space="preserve">-Early Head Start / Head Start </w:t>
      </w:r>
      <w:r w:rsidRPr="00ED172B">
        <w:rPr>
          <w:color w:val="000000" w:themeColor="text1"/>
        </w:rPr>
        <w:br/>
        <w:t>-Iowa IDEA Part C Lead Agency (Department of Education)</w:t>
      </w:r>
      <w:r w:rsidRPr="00ED172B">
        <w:rPr>
          <w:color w:val="000000" w:themeColor="text1"/>
        </w:rPr>
        <w:br/>
        <w:t>-Medical / Health Care Providers</w:t>
      </w:r>
      <w:r w:rsidRPr="00ED172B">
        <w:rPr>
          <w:color w:val="000000" w:themeColor="text1"/>
        </w:rPr>
        <w:br/>
      </w:r>
      <w:r w:rsidRPr="00ED172B">
        <w:rPr>
          <w:color w:val="000000" w:themeColor="text1"/>
        </w:rPr>
        <w:lastRenderedPageBreak/>
        <w:t>-Mental Health Providers</w:t>
      </w:r>
      <w:r w:rsidRPr="00ED172B">
        <w:rPr>
          <w:color w:val="000000" w:themeColor="text1"/>
        </w:rPr>
        <w:br/>
        <w:t>-Parent Training and Information Center</w:t>
      </w:r>
      <w:r w:rsidRPr="00ED172B">
        <w:rPr>
          <w:color w:val="000000" w:themeColor="text1"/>
        </w:rPr>
        <w:br/>
        <w:t>-Parents of Children with Disabilities</w:t>
      </w:r>
      <w:r w:rsidRPr="00ED172B">
        <w:rPr>
          <w:color w:val="000000" w:themeColor="text1"/>
        </w:rPr>
        <w:br/>
        <w:t>-Personnel Preparation / Institutes of Higher Education</w:t>
      </w:r>
      <w:r w:rsidRPr="00ED172B">
        <w:rPr>
          <w:color w:val="000000" w:themeColor="text1"/>
        </w:rPr>
        <w:br/>
        <w:t>-Private Health Insurance / Insurance Commission</w:t>
      </w:r>
      <w:r w:rsidRPr="00ED172B">
        <w:rPr>
          <w:color w:val="000000" w:themeColor="text1"/>
        </w:rPr>
        <w:br/>
        <w:t xml:space="preserve">-Special Education / IDEA Part B 619 </w:t>
      </w:r>
      <w:r w:rsidRPr="00ED172B">
        <w:rPr>
          <w:color w:val="000000" w:themeColor="text1"/>
        </w:rPr>
        <w:br/>
        <w:t>-State Legislators</w:t>
      </w:r>
      <w:r w:rsidRPr="00ED172B">
        <w:rPr>
          <w:color w:val="000000" w:themeColor="text1"/>
        </w:rPr>
        <w:br/>
      </w:r>
      <w:r w:rsidRPr="00ED172B">
        <w:rPr>
          <w:color w:val="000000" w:themeColor="text1"/>
        </w:rPr>
        <w:br/>
        <w:t>2. Regional Grantee Administrators (Directors of Special Education) for nine Regional Grantees (AEA); weekly and monthly meetings.</w:t>
      </w:r>
      <w:r w:rsidRPr="00ED172B">
        <w:rPr>
          <w:color w:val="000000" w:themeColor="text1"/>
        </w:rPr>
        <w:br/>
      </w:r>
      <w:r w:rsidRPr="00ED172B">
        <w:rPr>
          <w:color w:val="000000" w:themeColor="text1"/>
        </w:rPr>
        <w:br/>
        <w:t xml:space="preserve">3. Early ACCESS Grantee Leadership </w:t>
      </w:r>
      <w:proofErr w:type="gramStart"/>
      <w:r w:rsidRPr="00ED172B">
        <w:rPr>
          <w:color w:val="000000" w:themeColor="text1"/>
        </w:rPr>
        <w:t>Team;</w:t>
      </w:r>
      <w:proofErr w:type="gramEnd"/>
      <w:r w:rsidRPr="00ED172B">
        <w:rPr>
          <w:color w:val="000000" w:themeColor="text1"/>
        </w:rPr>
        <w:t xml:space="preserve"> four meetings held annually</w:t>
      </w:r>
      <w:r w:rsidRPr="00ED172B">
        <w:rPr>
          <w:color w:val="000000" w:themeColor="text1"/>
        </w:rPr>
        <w:br/>
        <w:t>-Regional Grantee Administration</w:t>
      </w:r>
      <w:r w:rsidRPr="00ED172B">
        <w:rPr>
          <w:color w:val="000000" w:themeColor="text1"/>
        </w:rPr>
        <w:br/>
        <w:t>-Regional Grantees</w:t>
      </w:r>
      <w:r w:rsidRPr="00ED172B">
        <w:rPr>
          <w:color w:val="000000" w:themeColor="text1"/>
        </w:rPr>
        <w:br/>
        <w:t>-Signatory Agencies</w:t>
      </w:r>
      <w:r w:rsidRPr="00ED172B">
        <w:rPr>
          <w:color w:val="000000" w:themeColor="text1"/>
        </w:rPr>
        <w:br/>
        <w:t>-Specialized Lead Consultants</w:t>
      </w:r>
      <w:r w:rsidRPr="00ED172B">
        <w:rPr>
          <w:color w:val="000000" w:themeColor="text1"/>
        </w:rPr>
        <w:br/>
      </w:r>
      <w:r w:rsidRPr="00ED172B">
        <w:rPr>
          <w:color w:val="000000" w:themeColor="text1"/>
        </w:rPr>
        <w:br/>
        <w:t>4. Early ACCESS State Implementation Team; held every 2 months</w:t>
      </w:r>
      <w:r w:rsidRPr="00ED172B">
        <w:rPr>
          <w:color w:val="000000" w:themeColor="text1"/>
        </w:rPr>
        <w:br/>
        <w:t xml:space="preserve">-EA CSPD </w:t>
      </w:r>
      <w:r w:rsidRPr="00ED172B">
        <w:rPr>
          <w:color w:val="000000" w:themeColor="text1"/>
        </w:rPr>
        <w:br/>
        <w:t>-Lead Agency EA Leadership</w:t>
      </w:r>
      <w:r w:rsidRPr="00ED172B">
        <w:rPr>
          <w:color w:val="000000" w:themeColor="text1"/>
        </w:rPr>
        <w:br/>
        <w:t>-Regional Grantee Administration</w:t>
      </w:r>
      <w:r w:rsidRPr="00ED172B">
        <w:rPr>
          <w:color w:val="000000" w:themeColor="text1"/>
        </w:rPr>
        <w:br/>
      </w:r>
      <w:r w:rsidRPr="00ED172B">
        <w:rPr>
          <w:color w:val="000000" w:themeColor="text1"/>
        </w:rPr>
        <w:br/>
        <w:t>5. Early ACCESS Task Teams; as needed</w:t>
      </w:r>
      <w:r w:rsidRPr="00ED172B">
        <w:rPr>
          <w:color w:val="000000" w:themeColor="text1"/>
        </w:rPr>
        <w:br/>
        <w:t>-Child Development Professional Learning</w:t>
      </w:r>
      <w:r w:rsidRPr="00ED172B">
        <w:rPr>
          <w:color w:val="000000" w:themeColor="text1"/>
        </w:rPr>
        <w:br/>
        <w:t>-ACHIEVE Professional Learning for Early ACCESS</w:t>
      </w:r>
      <w:r w:rsidRPr="00ED172B">
        <w:rPr>
          <w:color w:val="000000" w:themeColor="text1"/>
        </w:rPr>
        <w:br/>
        <w:t>-Institutes of Higher Education (Preservice) and Early ACCESS (Inservice) Preparation/Professional Learning</w:t>
      </w:r>
      <w:r w:rsidRPr="00ED172B">
        <w:rPr>
          <w:color w:val="000000" w:themeColor="text1"/>
        </w:rPr>
        <w:br/>
      </w:r>
      <w:r w:rsidRPr="00ED172B">
        <w:rPr>
          <w:color w:val="000000" w:themeColor="text1"/>
        </w:rPr>
        <w:br/>
        <w:t xml:space="preserve">In addition to the review of APR data, interested parties, community collaborators, and EA Regional and State Implementation Teams routinely review data related to the ongoing implementation and continuous improvement of the IDEA Part C State Systemic Improvement Plan (SSIP), or indicator C11. Data related to the SSIP </w:t>
      </w:r>
      <w:proofErr w:type="gramStart"/>
      <w:r w:rsidRPr="00ED172B">
        <w:rPr>
          <w:color w:val="000000" w:themeColor="text1"/>
        </w:rPr>
        <w:t>includes:</w:t>
      </w:r>
      <w:proofErr w:type="gramEnd"/>
      <w:r w:rsidRPr="00ED172B">
        <w:rPr>
          <w:color w:val="000000" w:themeColor="text1"/>
        </w:rPr>
        <w:t xml:space="preserve"> services provided; frequency and intensity of services; disaggregated early childhood outcomes data; and family outcome data. The various groups provide input and decisions at scheduled meetings throughout the year as well as between meetings when a need for input is identified.</w:t>
      </w:r>
      <w:r w:rsidRPr="00ED172B">
        <w:rPr>
          <w:color w:val="000000" w:themeColor="text1"/>
        </w:rPr>
        <w:br/>
      </w:r>
      <w:r w:rsidRPr="00ED172B">
        <w:rPr>
          <w:color w:val="000000" w:themeColor="text1"/>
        </w:rPr>
        <w:br/>
        <w:t>The data are used to inform decisions about personnel development related to the use of evidence-based practices as well as addressing barriers for successful implementation.</w:t>
      </w:r>
    </w:p>
    <w:p w14:paraId="10DD8D81" w14:textId="77777777" w:rsidR="00436802" w:rsidRPr="00ED172B" w:rsidRDefault="00436802" w:rsidP="00436802">
      <w:pPr>
        <w:pStyle w:val="Bold"/>
        <w:rPr>
          <w:b w:val="0"/>
          <w:color w:val="000000" w:themeColor="text1"/>
        </w:rPr>
      </w:pPr>
    </w:p>
    <w:p w14:paraId="4CBCC65C" w14:textId="6D7AD6CB" w:rsidR="000F3CCC" w:rsidRPr="000F3CCC" w:rsidRDefault="000F3CCC" w:rsidP="000F3CCC">
      <w:pPr>
        <w:rPr>
          <w:rFonts w:cs="Arial"/>
          <w:b/>
          <w:bCs/>
        </w:rPr>
      </w:pPr>
      <w:r w:rsidRPr="000F3CCC">
        <w:rPr>
          <w:rFonts w:cs="Arial"/>
          <w:b/>
          <w:bCs/>
        </w:rPr>
        <w:t xml:space="preserve"> </w:t>
      </w:r>
    </w:p>
    <w:p w14:paraId="0112849A" w14:textId="77777777" w:rsidR="000F3CCC" w:rsidRPr="000F3CCC" w:rsidRDefault="000F3CCC" w:rsidP="000F3CCC">
      <w:pPr>
        <w:rPr>
          <w:rFonts w:cs="Arial"/>
          <w:b/>
          <w:bCs/>
        </w:rPr>
      </w:pPr>
      <w:bookmarkStart w:id="81" w:name="_Hlk109647088"/>
      <w:r w:rsidRPr="000F3CCC">
        <w:rPr>
          <w:rFonts w:cs="Arial"/>
          <w:b/>
          <w:bCs/>
        </w:rPr>
        <w:t xml:space="preserve">Describe the specific strategies implemented to engage stakeholders in key improvement efforts. </w:t>
      </w:r>
    </w:p>
    <w:bookmarkEnd w:id="81"/>
    <w:p w14:paraId="7A97D15A" w14:textId="346F07A8" w:rsidR="00D96943" w:rsidRPr="00B50A83" w:rsidRDefault="00D96943" w:rsidP="00D96943">
      <w:pPr>
        <w:rPr>
          <w:b/>
          <w:bCs/>
        </w:rPr>
      </w:pPr>
      <w:r w:rsidRPr="00ED172B">
        <w:rPr>
          <w:color w:val="000000" w:themeColor="text1"/>
        </w:rPr>
        <w:t xml:space="preserve">State efforts for engagement of interested parties and community collaborators focused on activities with established groups including the Early ACCESS Grantee Leadership Team, Iowa Council for Early ACCESS (ICEA), Early ACCESS State Team, and Regional Grantee Administrators (AEA Directors of Special Education). Activities included data review, </w:t>
      </w:r>
      <w:proofErr w:type="gramStart"/>
      <w:r w:rsidRPr="00ED172B">
        <w:rPr>
          <w:color w:val="000000" w:themeColor="text1"/>
        </w:rPr>
        <w:t>reflection</w:t>
      </w:r>
      <w:proofErr w:type="gramEnd"/>
      <w:r w:rsidRPr="00ED172B">
        <w:rPr>
          <w:color w:val="000000" w:themeColor="text1"/>
        </w:rPr>
        <w:t xml:space="preserve"> and revision of implementation of evidence-based practices, and analysis of infrastructure improvements. In addition, regional implementation teams met routinely to review implementation practices and data respective to their agencies. Several of the interested parties include families with children with disabilities or developmental delays. Input was also shared with the FSU team through facilitated discussions with various groups.</w:t>
      </w:r>
      <w:r w:rsidRPr="00ED172B">
        <w:rPr>
          <w:color w:val="000000" w:themeColor="text1"/>
        </w:rPr>
        <w:br/>
      </w:r>
      <w:r w:rsidRPr="00ED172B">
        <w:rPr>
          <w:color w:val="000000" w:themeColor="text1"/>
        </w:rPr>
        <w:br/>
        <w:t>Some of the specific public engagement activities during FFY 2022 included:</w:t>
      </w:r>
      <w:r w:rsidRPr="00ED172B">
        <w:rPr>
          <w:color w:val="000000" w:themeColor="text1"/>
        </w:rPr>
        <w:br/>
        <w:t>- Bringing together faculty from institutes of higher education and AEA professional learning consultants and coaches to discuss barriers to collaboration and field experience placements;</w:t>
      </w:r>
      <w:r w:rsidRPr="00ED172B">
        <w:rPr>
          <w:color w:val="000000" w:themeColor="text1"/>
        </w:rPr>
        <w:br/>
        <w:t>- Discussing the implementation plan for 2023-2024 with Regional Grantee Administrators (AEA Directors of Special Education); and,</w:t>
      </w:r>
      <w:r w:rsidRPr="00ED172B">
        <w:rPr>
          <w:color w:val="000000" w:themeColor="text1"/>
        </w:rPr>
        <w:br/>
        <w:t>- Designing and implementing professional learning, which included Early ACCESS providers, Signatory Agency representatives, and administrators.</w:t>
      </w:r>
    </w:p>
    <w:p w14:paraId="4F13D059" w14:textId="77777777" w:rsidR="00476A20" w:rsidRDefault="00476A20" w:rsidP="00DA6A6C">
      <w:pPr>
        <w:rPr>
          <w:rFonts w:cs="Arial"/>
          <w:b/>
          <w:bCs/>
        </w:rPr>
      </w:pPr>
    </w:p>
    <w:p w14:paraId="7F1D30A2" w14:textId="49E86B13" w:rsidR="00476A20" w:rsidRDefault="00DA6A6C" w:rsidP="00DA6A6C">
      <w:pPr>
        <w:rPr>
          <w:rFonts w:cs="Arial"/>
          <w:b/>
          <w:bCs/>
        </w:rPr>
      </w:pPr>
      <w:bookmarkStart w:id="82" w:name="_Hlk109647094"/>
      <w:r w:rsidRPr="00DA6A6C">
        <w:rPr>
          <w:rFonts w:cs="Arial"/>
          <w:b/>
          <w:bCs/>
        </w:rPr>
        <w:t>Were there any concerns expressed by stakeholders during engagement activities?</w:t>
      </w:r>
      <w:r w:rsidR="00CD071F">
        <w:rPr>
          <w:b/>
          <w:bCs/>
        </w:rPr>
        <w:t xml:space="preserve"> </w:t>
      </w:r>
      <w:r w:rsidR="00CD071F" w:rsidRPr="00CD071F">
        <w:rPr>
          <w:b/>
          <w:bCs/>
        </w:rPr>
        <w:t>(yes/no)</w:t>
      </w:r>
    </w:p>
    <w:bookmarkEnd w:id="82"/>
    <w:p w14:paraId="6ABDC33E" w14:textId="3149C6FF" w:rsidR="00DA6A6C" w:rsidRPr="000420BE" w:rsidRDefault="000420BE" w:rsidP="00DA6A6C">
      <w:pPr>
        <w:rPr>
          <w:b/>
          <w:bCs/>
        </w:rPr>
      </w:pPr>
      <w:r w:rsidRPr="00ED172B">
        <w:rPr>
          <w:color w:val="000000" w:themeColor="text1"/>
        </w:rPr>
        <w:t>NO</w:t>
      </w:r>
    </w:p>
    <w:p w14:paraId="00BB8B73" w14:textId="77777777" w:rsidR="004A571B" w:rsidRPr="006237B0" w:rsidRDefault="004A571B" w:rsidP="006237B0">
      <w:pPr>
        <w:rPr>
          <w:rFonts w:cs="Arial"/>
          <w:b/>
          <w:bCs/>
        </w:rPr>
      </w:pPr>
    </w:p>
    <w:p w14:paraId="47232689" w14:textId="77777777" w:rsidR="004E393A" w:rsidRDefault="004E393A" w:rsidP="004E393A">
      <w:pPr>
        <w:rPr>
          <w:rFonts w:cstheme="minorHAnsi"/>
          <w:b/>
          <w:bCs/>
        </w:rPr>
      </w:pPr>
      <w:r w:rsidRPr="00DF62C9">
        <w:rPr>
          <w:rFonts w:cstheme="minorHAnsi"/>
          <w:b/>
          <w:bCs/>
        </w:rPr>
        <w:t>Additional Implementation Activities</w:t>
      </w:r>
    </w:p>
    <w:p w14:paraId="2A8A27BE" w14:textId="56086B53" w:rsidR="004E393A" w:rsidRDefault="004E393A" w:rsidP="004E393A">
      <w:pPr>
        <w:rPr>
          <w:b/>
          <w:bCs/>
        </w:rPr>
      </w:pPr>
      <w:bookmarkStart w:id="83" w:name="_Hlk109647117"/>
      <w:r w:rsidRPr="00F85A5B">
        <w:rPr>
          <w:b/>
          <w:bCs/>
        </w:rPr>
        <w:t xml:space="preserve">List any activities not already described that the State intends to implement in the next fiscal year that are related to the </w:t>
      </w:r>
      <w:proofErr w:type="spellStart"/>
      <w:r w:rsidRPr="00F85A5B">
        <w:rPr>
          <w:b/>
          <w:bCs/>
        </w:rPr>
        <w:t>SiMR</w:t>
      </w:r>
      <w:proofErr w:type="spellEnd"/>
      <w:r w:rsidRPr="00F85A5B">
        <w:rPr>
          <w:b/>
          <w:bCs/>
        </w:rPr>
        <w:t>.</w:t>
      </w:r>
    </w:p>
    <w:bookmarkEnd w:id="83"/>
    <w:p w14:paraId="54FDC4CC" w14:textId="4E342817" w:rsidR="00917FC3" w:rsidRPr="00F85A5B" w:rsidRDefault="00917FC3" w:rsidP="004E393A">
      <w:pPr>
        <w:rPr>
          <w:color w:val="000000" w:themeColor="text1"/>
        </w:rPr>
      </w:pPr>
      <w:r w:rsidRPr="00ED172B">
        <w:rPr>
          <w:color w:val="000000" w:themeColor="text1"/>
        </w:rPr>
        <w:t>Not Applicable</w:t>
      </w:r>
    </w:p>
    <w:p w14:paraId="7E4D8D02" w14:textId="77777777" w:rsidR="00297898" w:rsidRPr="00297898" w:rsidRDefault="00297898" w:rsidP="00297898">
      <w:pPr>
        <w:rPr>
          <w:rFonts w:cs="Arial"/>
          <w:b/>
          <w:bCs/>
        </w:rPr>
      </w:pPr>
      <w:bookmarkStart w:id="84" w:name="_Hlk109647119"/>
      <w:r w:rsidRPr="00297898">
        <w:rPr>
          <w:rFonts w:cs="Arial"/>
          <w:b/>
          <w:bCs/>
        </w:rPr>
        <w:t xml:space="preserve">Provide a timeline, anticipated data collection and measures, and expected outcomes for these activities that are related to the </w:t>
      </w:r>
      <w:proofErr w:type="spellStart"/>
      <w:r w:rsidRPr="00297898">
        <w:rPr>
          <w:rFonts w:cs="Arial"/>
          <w:b/>
          <w:bCs/>
        </w:rPr>
        <w:t>SiMR</w:t>
      </w:r>
      <w:proofErr w:type="spellEnd"/>
      <w:r w:rsidRPr="00297898">
        <w:rPr>
          <w:rFonts w:cs="Arial"/>
          <w:b/>
          <w:bCs/>
        </w:rPr>
        <w:t xml:space="preserve">. </w:t>
      </w:r>
    </w:p>
    <w:bookmarkEnd w:id="84"/>
    <w:p w14:paraId="08124F49" w14:textId="4CDFC9D0" w:rsidR="006237B0" w:rsidRDefault="007B151D" w:rsidP="00067F9F">
      <w:pPr>
        <w:spacing w:before="0" w:after="0"/>
        <w:rPr>
          <w:color w:val="000000" w:themeColor="text1"/>
        </w:rPr>
      </w:pPr>
      <w:r w:rsidRPr="00ED172B">
        <w:rPr>
          <w:color w:val="000000" w:themeColor="text1"/>
        </w:rPr>
        <w:t>Not Applicable</w:t>
      </w:r>
    </w:p>
    <w:p w14:paraId="26E4FB73" w14:textId="77777777" w:rsidR="007B151D" w:rsidRPr="00F85A5B" w:rsidRDefault="007B151D" w:rsidP="003B71AB">
      <w:pPr>
        <w:rPr>
          <w:color w:val="000000" w:themeColor="text1"/>
        </w:rPr>
      </w:pPr>
    </w:p>
    <w:p w14:paraId="6983483D" w14:textId="3FFCDF3A" w:rsidR="009E0726" w:rsidRDefault="009E0726" w:rsidP="009E0726">
      <w:pPr>
        <w:rPr>
          <w:rFonts w:cs="Arial"/>
          <w:b/>
          <w:bCs/>
        </w:rPr>
      </w:pPr>
      <w:bookmarkStart w:id="85" w:name="_Hlk109647121"/>
      <w:r w:rsidRPr="009E0726">
        <w:rPr>
          <w:rFonts w:cs="Arial"/>
          <w:b/>
          <w:bCs/>
        </w:rPr>
        <w:t>Describe any newly identified barriers and include steps to address these barriers.</w:t>
      </w:r>
    </w:p>
    <w:bookmarkEnd w:id="85"/>
    <w:p w14:paraId="6E8B2008" w14:textId="0F892B41" w:rsidR="00F40121" w:rsidRDefault="00F40121" w:rsidP="00F40121">
      <w:pPr>
        <w:rPr>
          <w:color w:val="000000" w:themeColor="text1"/>
        </w:rPr>
      </w:pPr>
      <w:r w:rsidRPr="00ED172B">
        <w:rPr>
          <w:color w:val="000000" w:themeColor="text1"/>
        </w:rPr>
        <w:t>Not Applicable</w:t>
      </w:r>
    </w:p>
    <w:p w14:paraId="630C787A" w14:textId="77777777" w:rsidR="009B26D1" w:rsidRPr="009E0726" w:rsidRDefault="009B26D1" w:rsidP="009E0726">
      <w:pPr>
        <w:rPr>
          <w:rFonts w:cs="Arial"/>
          <w:b/>
          <w:bCs/>
        </w:rPr>
      </w:pPr>
    </w:p>
    <w:p w14:paraId="2E2328D4" w14:textId="46BA2384" w:rsidR="00261010" w:rsidRPr="00261010" w:rsidRDefault="00261010" w:rsidP="00261010">
      <w:pPr>
        <w:rPr>
          <w:rFonts w:cs="Arial"/>
          <w:b/>
          <w:bCs/>
        </w:rPr>
      </w:pPr>
      <w:bookmarkStart w:id="86" w:name="_Hlk109647123"/>
      <w:r w:rsidRPr="00261010">
        <w:rPr>
          <w:rFonts w:cs="Arial"/>
          <w:b/>
          <w:bCs/>
        </w:rPr>
        <w:t>Provide additional information about this indicator (optional).</w:t>
      </w:r>
    </w:p>
    <w:bookmarkEnd w:id="86"/>
    <w:p w14:paraId="58D41C9E" w14:textId="2B949EC4" w:rsidR="00F40121" w:rsidRDefault="00F40121" w:rsidP="00F40121">
      <w:pPr>
        <w:rPr>
          <w:color w:val="000000" w:themeColor="text1"/>
        </w:rPr>
      </w:pPr>
      <w:r w:rsidRPr="00ED172B">
        <w:rPr>
          <w:color w:val="000000" w:themeColor="text1"/>
        </w:rPr>
        <w:t>Not Applicable</w:t>
      </w:r>
    </w:p>
    <w:p w14:paraId="304699EC" w14:textId="77777777" w:rsidR="005838E8" w:rsidRDefault="005838E8" w:rsidP="00741E58">
      <w:pPr>
        <w:rPr>
          <w:b/>
          <w:bCs/>
        </w:rPr>
      </w:pPr>
    </w:p>
    <w:p w14:paraId="2B6FC0CA" w14:textId="77777777" w:rsidR="005838E8" w:rsidRPr="00F85A5B" w:rsidRDefault="005838E8" w:rsidP="00F85A5B">
      <w:pPr>
        <w:rPr>
          <w:b/>
          <w:bCs/>
        </w:rPr>
      </w:pPr>
    </w:p>
    <w:p w14:paraId="7B664953" w14:textId="677D6DE8" w:rsidR="00F5460E" w:rsidRPr="00A40EE1" w:rsidRDefault="00F5460E" w:rsidP="00F5460E">
      <w:pPr>
        <w:pStyle w:val="Heading2"/>
      </w:pPr>
      <w:r w:rsidRPr="00A40EE1">
        <w:t>1</w:t>
      </w:r>
      <w:r>
        <w:t>1</w:t>
      </w:r>
      <w:r w:rsidRPr="00A40EE1">
        <w:t xml:space="preserve"> - </w:t>
      </w:r>
      <w:r w:rsidRPr="00A10714">
        <w:t>Prior FFY Required Actions</w:t>
      </w:r>
    </w:p>
    <w:p w14:paraId="1E17F2E2" w14:textId="3EADC4EE" w:rsidR="00F5460E" w:rsidRPr="00ED172B" w:rsidRDefault="00F5460E" w:rsidP="00F5460E">
      <w:pPr>
        <w:rPr>
          <w:color w:val="000000" w:themeColor="text1"/>
        </w:rPr>
      </w:pPr>
      <w:r w:rsidRPr="00ED172B">
        <w:rPr>
          <w:color w:val="000000" w:themeColor="text1"/>
        </w:rPr>
        <w:t>None</w:t>
      </w:r>
    </w:p>
    <w:p w14:paraId="68A5FD13" w14:textId="2BE41878" w:rsidR="00F5460E" w:rsidRPr="00A40EE1" w:rsidRDefault="00F5460E" w:rsidP="00F5460E">
      <w:pPr>
        <w:pStyle w:val="Heading2"/>
      </w:pPr>
      <w:r w:rsidRPr="00A40EE1">
        <w:lastRenderedPageBreak/>
        <w:t>1</w:t>
      </w:r>
      <w:r w:rsidR="001C46CD">
        <w:t>1</w:t>
      </w:r>
      <w:r w:rsidRPr="00A40EE1">
        <w:t xml:space="preserve"> - OSEP Response</w:t>
      </w:r>
    </w:p>
    <w:p w14:paraId="42EAAED9" w14:textId="7B889C41" w:rsidR="00F5460E" w:rsidRPr="00ED172B" w:rsidRDefault="00F5460E" w:rsidP="00F5460E">
      <w:pPr>
        <w:rPr>
          <w:color w:val="000000" w:themeColor="text1"/>
        </w:rPr>
      </w:pPr>
    </w:p>
    <w:p w14:paraId="404298B8" w14:textId="4D0869A2" w:rsidR="00F5460E" w:rsidRPr="00A40EE1" w:rsidRDefault="00F5460E" w:rsidP="00F5460E">
      <w:pPr>
        <w:pStyle w:val="Heading2"/>
      </w:pPr>
      <w:r w:rsidRPr="00A40EE1">
        <w:t>1</w:t>
      </w:r>
      <w:r w:rsidR="001C46CD">
        <w:t>1</w:t>
      </w:r>
      <w:r w:rsidRPr="00A40EE1">
        <w:t xml:space="preserve"> - Required Actions</w:t>
      </w:r>
    </w:p>
    <w:p w14:paraId="55E9952C" w14:textId="0C53720F" w:rsidR="00F5460E" w:rsidRPr="00ED172B" w:rsidRDefault="00F5460E" w:rsidP="00F5460E">
      <w:pPr>
        <w:rPr>
          <w:color w:val="000000" w:themeColor="text1"/>
        </w:rPr>
      </w:pPr>
    </w:p>
    <w:p w14:paraId="37B492A8" w14:textId="5F272293" w:rsidR="00621DEC" w:rsidRDefault="00621DEC" w:rsidP="00F85A5B">
      <w:pPr>
        <w:pStyle w:val="Heading2"/>
        <w:rPr>
          <w:color w:val="000000" w:themeColor="text1"/>
          <w:sz w:val="22"/>
          <w:szCs w:val="28"/>
        </w:rPr>
      </w:pPr>
      <w:r>
        <w:rPr>
          <w:color w:val="000000" w:themeColor="text1"/>
        </w:rPr>
        <w:br w:type="page"/>
      </w:r>
    </w:p>
    <w:p w14:paraId="76BEC9D6" w14:textId="69F0031E" w:rsidR="00D77E41" w:rsidRPr="00ED172B" w:rsidRDefault="00D77E41" w:rsidP="00D77E41">
      <w:pPr>
        <w:pStyle w:val="Heading1"/>
        <w:rPr>
          <w:color w:val="000000" w:themeColor="text1"/>
        </w:rPr>
      </w:pPr>
      <w:r w:rsidRPr="00ED172B">
        <w:rPr>
          <w:color w:val="000000" w:themeColor="text1"/>
        </w:rPr>
        <w:lastRenderedPageBreak/>
        <w:t>Certification</w:t>
      </w:r>
    </w:p>
    <w:p w14:paraId="10520843" w14:textId="77777777" w:rsidR="00D77E41" w:rsidRPr="00ED172B" w:rsidRDefault="00D77E41" w:rsidP="00186420">
      <w:pPr>
        <w:rPr>
          <w:color w:val="000000" w:themeColor="text1"/>
        </w:rPr>
      </w:pPr>
      <w:r w:rsidRPr="00ED172B">
        <w:rPr>
          <w:b/>
          <w:color w:val="000000" w:themeColor="text1"/>
          <w:sz w:val="20"/>
          <w:szCs w:val="20"/>
        </w:rPr>
        <w:t>Instructions</w:t>
      </w:r>
    </w:p>
    <w:p w14:paraId="3613AD02" w14:textId="11E354F6" w:rsidR="00D77E41" w:rsidRPr="00ED172B" w:rsidRDefault="008E67B7" w:rsidP="00D77E41">
      <w:pPr>
        <w:autoSpaceDE w:val="0"/>
        <w:autoSpaceDN w:val="0"/>
        <w:adjustRightInd w:val="0"/>
        <w:rPr>
          <w:rFonts w:cs="Arial"/>
          <w:b/>
          <w:bCs/>
          <w:color w:val="000000" w:themeColor="text1"/>
          <w:szCs w:val="16"/>
        </w:rPr>
      </w:pPr>
      <w:r w:rsidRPr="00ED172B">
        <w:rPr>
          <w:rFonts w:cs="Arial"/>
          <w:b/>
          <w:bCs/>
          <w:color w:val="000000" w:themeColor="text1"/>
          <w:szCs w:val="16"/>
        </w:rPr>
        <w:t>Choose the appropriate selection and complete all the certification information fields. Then click the "Submit" button to submit your APR.</w:t>
      </w:r>
    </w:p>
    <w:p w14:paraId="2BE1082F" w14:textId="77777777" w:rsidR="00D77E41" w:rsidRPr="00ED172B" w:rsidRDefault="00D77E41" w:rsidP="00D77E41">
      <w:pPr>
        <w:rPr>
          <w:b/>
          <w:color w:val="000000" w:themeColor="text1"/>
        </w:rPr>
      </w:pPr>
      <w:r w:rsidRPr="00ED172B">
        <w:rPr>
          <w:b/>
          <w:color w:val="000000" w:themeColor="text1"/>
        </w:rPr>
        <w:t>Certify</w:t>
      </w:r>
    </w:p>
    <w:p w14:paraId="26D9ED56" w14:textId="77777777" w:rsidR="00D77E41" w:rsidRPr="00ED172B" w:rsidRDefault="00D77E41" w:rsidP="00D77E41">
      <w:pPr>
        <w:autoSpaceDE w:val="0"/>
        <w:autoSpaceDN w:val="0"/>
        <w:adjustRightInd w:val="0"/>
        <w:rPr>
          <w:rFonts w:cs="Arial"/>
          <w:b/>
          <w:bCs/>
          <w:color w:val="000000" w:themeColor="text1"/>
          <w:szCs w:val="16"/>
        </w:rPr>
      </w:pPr>
      <w:r w:rsidRPr="00ED172B">
        <w:rPr>
          <w:rFonts w:cs="Arial"/>
          <w:b/>
          <w:bCs/>
          <w:color w:val="000000" w:themeColor="text1"/>
          <w:szCs w:val="16"/>
        </w:rPr>
        <w:t>I certify that I am the Director of the State's Lead Agency under Part C of the IDEA, or his or her designee, and that the State's submission of its IDEA Part C State Performance Plan/Annual Performance Report is accurate.</w:t>
      </w:r>
    </w:p>
    <w:p w14:paraId="09D4042A" w14:textId="77777777" w:rsidR="00404159" w:rsidRPr="00ED172B" w:rsidRDefault="00D77E41" w:rsidP="00D77E41">
      <w:pPr>
        <w:autoSpaceDE w:val="0"/>
        <w:autoSpaceDN w:val="0"/>
        <w:adjustRightInd w:val="0"/>
        <w:rPr>
          <w:rFonts w:cs="Arial"/>
          <w:b/>
          <w:bCs/>
          <w:color w:val="000000" w:themeColor="text1"/>
          <w:szCs w:val="16"/>
        </w:rPr>
      </w:pPr>
      <w:r w:rsidRPr="00ED172B">
        <w:rPr>
          <w:rFonts w:cs="Arial"/>
          <w:b/>
          <w:bCs/>
          <w:color w:val="000000" w:themeColor="text1"/>
          <w:szCs w:val="16"/>
        </w:rPr>
        <w:t xml:space="preserve">Select the certifier’s </w:t>
      </w:r>
      <w:proofErr w:type="gramStart"/>
      <w:r w:rsidRPr="00ED172B">
        <w:rPr>
          <w:rFonts w:cs="Arial"/>
          <w:b/>
          <w:bCs/>
          <w:color w:val="000000" w:themeColor="text1"/>
          <w:szCs w:val="16"/>
        </w:rPr>
        <w:t>role</w:t>
      </w:r>
      <w:proofErr w:type="gramEnd"/>
      <w:r w:rsidRPr="00ED172B">
        <w:rPr>
          <w:rFonts w:cs="Arial"/>
          <w:b/>
          <w:bCs/>
          <w:color w:val="000000" w:themeColor="text1"/>
          <w:szCs w:val="16"/>
        </w:rPr>
        <w:t xml:space="preserve"> </w:t>
      </w:r>
    </w:p>
    <w:p w14:paraId="71FBD425" w14:textId="593F2D58" w:rsidR="00D77E41" w:rsidRPr="00ED172B" w:rsidRDefault="00860830" w:rsidP="00D77E41">
      <w:pPr>
        <w:autoSpaceDE w:val="0"/>
        <w:autoSpaceDN w:val="0"/>
        <w:adjustRightInd w:val="0"/>
        <w:rPr>
          <w:rFonts w:cs="Arial"/>
          <w:bCs/>
          <w:color w:val="000000" w:themeColor="text1"/>
          <w:szCs w:val="16"/>
        </w:rPr>
      </w:pPr>
      <w:r w:rsidRPr="00ED172B">
        <w:rPr>
          <w:rFonts w:cs="Arial"/>
          <w:bCs/>
          <w:color w:val="000000" w:themeColor="text1"/>
          <w:szCs w:val="16"/>
        </w:rPr>
        <w:t>Designated Lead Agency Director</w:t>
      </w:r>
    </w:p>
    <w:p w14:paraId="43D7F85B" w14:textId="7316ED68" w:rsidR="00D77E41" w:rsidRPr="00ED172B" w:rsidRDefault="00D77E41">
      <w:pPr>
        <w:rPr>
          <w:b/>
          <w:color w:val="000000" w:themeColor="text1"/>
        </w:rPr>
      </w:pPr>
      <w:r w:rsidRPr="00ED172B">
        <w:rPr>
          <w:b/>
          <w:color w:val="000000" w:themeColor="text1"/>
        </w:rPr>
        <w:t>Name and title of the individual certifying the accuracy of the State's submission of its IDEA Part C State Performance Plan/Annual Performance Report.</w:t>
      </w:r>
    </w:p>
    <w:p w14:paraId="36D2D64A" w14:textId="77777777" w:rsidR="00FD047C" w:rsidRPr="00ED172B" w:rsidRDefault="00D77E41" w:rsidP="00D77E41">
      <w:pPr>
        <w:autoSpaceDE w:val="0"/>
        <w:autoSpaceDN w:val="0"/>
        <w:adjustRightInd w:val="0"/>
        <w:rPr>
          <w:rFonts w:cs="Arial"/>
          <w:b/>
          <w:bCs/>
          <w:color w:val="000000" w:themeColor="text1"/>
          <w:szCs w:val="16"/>
        </w:rPr>
      </w:pPr>
      <w:r w:rsidRPr="00ED172B">
        <w:rPr>
          <w:rFonts w:cs="Arial"/>
          <w:b/>
          <w:bCs/>
          <w:color w:val="000000" w:themeColor="text1"/>
          <w:szCs w:val="16"/>
        </w:rPr>
        <w:t xml:space="preserve">Name:  </w:t>
      </w:r>
    </w:p>
    <w:p w14:paraId="4F5F890F" w14:textId="67BB69D9" w:rsidR="00D77E41" w:rsidRPr="00ED172B" w:rsidRDefault="00860830" w:rsidP="00D77E41">
      <w:pPr>
        <w:autoSpaceDE w:val="0"/>
        <w:autoSpaceDN w:val="0"/>
        <w:adjustRightInd w:val="0"/>
        <w:rPr>
          <w:rFonts w:cs="Arial"/>
          <w:b/>
          <w:bCs/>
          <w:color w:val="000000" w:themeColor="text1"/>
          <w:szCs w:val="16"/>
        </w:rPr>
      </w:pPr>
      <w:r w:rsidRPr="00ED172B">
        <w:rPr>
          <w:rFonts w:cs="Arial"/>
          <w:bCs/>
          <w:color w:val="000000" w:themeColor="text1"/>
          <w:szCs w:val="16"/>
        </w:rPr>
        <w:t>KIMBERLY VILLOTTI</w:t>
      </w:r>
    </w:p>
    <w:p w14:paraId="5F5311BF" w14:textId="77777777" w:rsidR="00FD047C" w:rsidRPr="00ED172B" w:rsidRDefault="00D77E41" w:rsidP="00D77E41">
      <w:pPr>
        <w:autoSpaceDE w:val="0"/>
        <w:autoSpaceDN w:val="0"/>
        <w:adjustRightInd w:val="0"/>
        <w:rPr>
          <w:rFonts w:cs="Arial"/>
          <w:b/>
          <w:bCs/>
          <w:color w:val="000000" w:themeColor="text1"/>
          <w:szCs w:val="16"/>
        </w:rPr>
      </w:pPr>
      <w:r w:rsidRPr="00ED172B">
        <w:rPr>
          <w:rFonts w:cs="Arial"/>
          <w:b/>
          <w:bCs/>
          <w:color w:val="000000" w:themeColor="text1"/>
          <w:szCs w:val="16"/>
        </w:rPr>
        <w:t xml:space="preserve">Title: </w:t>
      </w:r>
    </w:p>
    <w:p w14:paraId="07D7540F" w14:textId="1BD8A4B8" w:rsidR="00D77E41" w:rsidRPr="00ED172B" w:rsidRDefault="00860830" w:rsidP="00D77E41">
      <w:pPr>
        <w:autoSpaceDE w:val="0"/>
        <w:autoSpaceDN w:val="0"/>
        <w:adjustRightInd w:val="0"/>
        <w:rPr>
          <w:rFonts w:cs="Arial"/>
          <w:b/>
          <w:bCs/>
          <w:color w:val="000000" w:themeColor="text1"/>
          <w:szCs w:val="16"/>
        </w:rPr>
      </w:pPr>
      <w:r w:rsidRPr="00ED172B">
        <w:rPr>
          <w:rFonts w:cs="Arial"/>
          <w:bCs/>
          <w:color w:val="000000" w:themeColor="text1"/>
          <w:szCs w:val="16"/>
        </w:rPr>
        <w:t>Bureau Chief</w:t>
      </w:r>
    </w:p>
    <w:p w14:paraId="7E4BD4EF" w14:textId="77777777" w:rsidR="00FD047C" w:rsidRPr="00ED172B" w:rsidRDefault="00D77E41" w:rsidP="00D77E41">
      <w:pPr>
        <w:autoSpaceDE w:val="0"/>
        <w:autoSpaceDN w:val="0"/>
        <w:adjustRightInd w:val="0"/>
        <w:rPr>
          <w:rFonts w:cs="Arial"/>
          <w:b/>
          <w:bCs/>
          <w:color w:val="000000" w:themeColor="text1"/>
          <w:szCs w:val="16"/>
        </w:rPr>
      </w:pPr>
      <w:r w:rsidRPr="00ED172B">
        <w:rPr>
          <w:rFonts w:cs="Arial"/>
          <w:b/>
          <w:bCs/>
          <w:color w:val="000000" w:themeColor="text1"/>
          <w:szCs w:val="16"/>
        </w:rPr>
        <w:t xml:space="preserve">Email: </w:t>
      </w:r>
    </w:p>
    <w:p w14:paraId="41D2DA4D" w14:textId="6133D61F" w:rsidR="00D77E41" w:rsidRPr="00ED172B" w:rsidRDefault="00860830" w:rsidP="00D77E41">
      <w:pPr>
        <w:autoSpaceDE w:val="0"/>
        <w:autoSpaceDN w:val="0"/>
        <w:adjustRightInd w:val="0"/>
        <w:rPr>
          <w:rFonts w:cs="Arial"/>
          <w:b/>
          <w:bCs/>
          <w:color w:val="000000" w:themeColor="text1"/>
          <w:szCs w:val="16"/>
        </w:rPr>
      </w:pPr>
      <w:r w:rsidRPr="00ED172B">
        <w:rPr>
          <w:rFonts w:cs="Arial"/>
          <w:bCs/>
          <w:color w:val="000000" w:themeColor="text1"/>
          <w:szCs w:val="16"/>
        </w:rPr>
        <w:t>kimberly.villotti@iowa.gov</w:t>
      </w:r>
    </w:p>
    <w:p w14:paraId="0B3F2655" w14:textId="77777777" w:rsidR="00FD047C" w:rsidRPr="00ED172B" w:rsidRDefault="00D77E41" w:rsidP="00D77E41">
      <w:pPr>
        <w:autoSpaceDE w:val="0"/>
        <w:autoSpaceDN w:val="0"/>
        <w:adjustRightInd w:val="0"/>
        <w:rPr>
          <w:rFonts w:cs="Arial"/>
          <w:bCs/>
          <w:color w:val="000000" w:themeColor="text1"/>
          <w:szCs w:val="16"/>
        </w:rPr>
      </w:pPr>
      <w:r w:rsidRPr="00ED172B">
        <w:rPr>
          <w:rFonts w:cs="Arial"/>
          <w:b/>
          <w:color w:val="000000" w:themeColor="text1"/>
          <w:szCs w:val="16"/>
        </w:rPr>
        <w:t>Phone:</w:t>
      </w:r>
      <w:r w:rsidR="00781A26" w:rsidRPr="00ED172B">
        <w:rPr>
          <w:rFonts w:cs="Arial"/>
          <w:bCs/>
          <w:color w:val="000000" w:themeColor="text1"/>
          <w:szCs w:val="16"/>
        </w:rPr>
        <w:t xml:space="preserve"> </w:t>
      </w:r>
    </w:p>
    <w:p w14:paraId="4532CFC2" w14:textId="1CAA54B5" w:rsidR="00D77E41" w:rsidRPr="00ED172B" w:rsidRDefault="00860830" w:rsidP="00D77E41">
      <w:pPr>
        <w:autoSpaceDE w:val="0"/>
        <w:autoSpaceDN w:val="0"/>
        <w:adjustRightInd w:val="0"/>
        <w:rPr>
          <w:rFonts w:cs="Arial"/>
          <w:bCs/>
          <w:color w:val="000000" w:themeColor="text1"/>
          <w:szCs w:val="16"/>
        </w:rPr>
      </w:pPr>
      <w:r w:rsidRPr="00ED172B">
        <w:rPr>
          <w:rFonts w:cs="Arial"/>
          <w:bCs/>
          <w:color w:val="000000" w:themeColor="text1"/>
          <w:szCs w:val="16"/>
        </w:rPr>
        <w:t>5153395519</w:t>
      </w:r>
      <w:bookmarkEnd w:id="60"/>
    </w:p>
    <w:p w14:paraId="4424A936" w14:textId="491BEDEB" w:rsidR="00FD047C" w:rsidRPr="00ED172B" w:rsidRDefault="00FD047C" w:rsidP="00FD047C">
      <w:pPr>
        <w:autoSpaceDE w:val="0"/>
        <w:autoSpaceDN w:val="0"/>
        <w:adjustRightInd w:val="0"/>
        <w:rPr>
          <w:rFonts w:cs="Arial"/>
          <w:bCs/>
          <w:color w:val="000000" w:themeColor="text1"/>
          <w:szCs w:val="16"/>
        </w:rPr>
      </w:pPr>
      <w:r w:rsidRPr="00ED172B">
        <w:rPr>
          <w:rFonts w:cs="Arial"/>
          <w:b/>
          <w:color w:val="000000" w:themeColor="text1"/>
          <w:szCs w:val="16"/>
        </w:rPr>
        <w:t>Submitted on:</w:t>
      </w:r>
      <w:r w:rsidRPr="00ED172B">
        <w:rPr>
          <w:rFonts w:cs="Arial"/>
          <w:bCs/>
          <w:color w:val="000000" w:themeColor="text1"/>
          <w:szCs w:val="16"/>
        </w:rPr>
        <w:t xml:space="preserve"> </w:t>
      </w:r>
    </w:p>
    <w:p w14:paraId="4D7C4705" w14:textId="493C20F5" w:rsidR="00FD047C" w:rsidRDefault="00FD047C" w:rsidP="00FD047C">
      <w:pPr>
        <w:autoSpaceDE w:val="0"/>
        <w:autoSpaceDN w:val="0"/>
        <w:adjustRightInd w:val="0"/>
        <w:rPr>
          <w:rFonts w:cs="Arial"/>
          <w:bCs/>
          <w:color w:val="000000" w:themeColor="text1"/>
          <w:szCs w:val="16"/>
        </w:rPr>
      </w:pPr>
      <w:r w:rsidRPr="00ED172B">
        <w:rPr>
          <w:rFonts w:cs="Arial"/>
          <w:bCs/>
          <w:color w:val="000000" w:themeColor="text1"/>
          <w:szCs w:val="16"/>
        </w:rPr>
        <w:t>04/22/</w:t>
      </w:r>
      <w:proofErr w:type="gramStart"/>
      <w:r w:rsidRPr="00ED172B">
        <w:rPr>
          <w:rFonts w:cs="Arial"/>
          <w:bCs/>
          <w:color w:val="000000" w:themeColor="text1"/>
          <w:szCs w:val="16"/>
        </w:rPr>
        <w:t>24  5:54:20</w:t>
      </w:r>
      <w:proofErr w:type="gramEnd"/>
      <w:r w:rsidRPr="00ED172B">
        <w:rPr>
          <w:rFonts w:cs="Arial"/>
          <w:bCs/>
          <w:color w:val="000000" w:themeColor="text1"/>
          <w:szCs w:val="16"/>
        </w:rPr>
        <w:t xml:space="preserve"> PM</w:t>
      </w:r>
    </w:p>
    <w:p w14:paraId="1B762252" w14:textId="78A74289" w:rsidR="00224D8B" w:rsidRDefault="003E037C" w:rsidP="003E037C">
      <w:pPr>
        <w:spacing w:before="0" w:after="200" w:line="276" w:lineRule="auto"/>
        <w:rPr>
          <w:rFonts w:cs="Arial"/>
          <w:bCs/>
          <w:color w:val="000000" w:themeColor="text1"/>
          <w:szCs w:val="16"/>
        </w:rPr>
      </w:pPr>
      <w:r>
        <w:rPr>
          <w:rFonts w:cs="Arial"/>
          <w:bCs/>
          <w:color w:val="000000" w:themeColor="text1"/>
          <w:szCs w:val="16"/>
        </w:rPr>
        <w:br w:type="page"/>
      </w:r>
    </w:p>
    <w:p w14:paraId="4E835CB1" w14:textId="2655EDF5" w:rsidR="000135C2" w:rsidRPr="000135C2" w:rsidRDefault="000135C2" w:rsidP="000135C2">
      <w:pPr>
        <w:pStyle w:val="Heading1"/>
        <w:rPr>
          <w:color w:val="000000" w:themeColor="text1"/>
        </w:rPr>
      </w:pPr>
      <w:r w:rsidRPr="000135C2">
        <w:rPr>
          <w:color w:val="000000" w:themeColor="text1"/>
        </w:rPr>
        <w:lastRenderedPageBreak/>
        <w:t>Determination Enclosures</w:t>
      </w:r>
    </w:p>
    <w:p w14:paraId="2087E2B2" w14:textId="2B2050DE" w:rsidR="00BD55C7" w:rsidRPr="0035538B" w:rsidRDefault="000135C2" w:rsidP="00A255FA">
      <w:pPr>
        <w:pStyle w:val="Heading2"/>
      </w:pPr>
      <w:r w:rsidRPr="000135C2">
        <w:t>RDA Matrix</w:t>
      </w:r>
    </w:p>
    <w:p w14:paraId="696C928A" w14:textId="77777777" w:rsidR="00A255FA" w:rsidRPr="000D7F9F" w:rsidRDefault="00A255FA" w:rsidP="000D7F9F">
      <w:pPr>
        <w:rPr>
          <w:b/>
          <w:bCs/>
          <w:sz w:val="18"/>
          <w:szCs w:val="18"/>
        </w:rPr>
      </w:pPr>
    </w:p>
    <w:p w14:paraId="0A547133" w14:textId="04FDD654" w:rsidR="00A14B29" w:rsidRPr="0035538B" w:rsidRDefault="00A255FA" w:rsidP="00A255FA">
      <w:pPr>
        <w:jc w:val="center"/>
        <w:rPr>
          <w:b/>
          <w:bCs/>
          <w:sz w:val="32"/>
          <w:szCs w:val="32"/>
        </w:rPr>
      </w:pPr>
      <w:r w:rsidRPr="0035538B">
        <w:rPr>
          <w:b/>
          <w:bCs/>
          <w:sz w:val="32"/>
          <w:szCs w:val="32"/>
        </w:rPr>
        <w:t>Iowa</w:t>
      </w:r>
    </w:p>
    <w:p w14:paraId="4DD0EA3B" w14:textId="4D7C4353" w:rsidR="000135C2" w:rsidRPr="00824D00" w:rsidRDefault="000135C2" w:rsidP="000135C2">
      <w:pPr>
        <w:jc w:val="center"/>
        <w:rPr>
          <w:sz w:val="32"/>
          <w:szCs w:val="32"/>
        </w:rPr>
      </w:pPr>
      <w:r w:rsidRPr="00824D00">
        <w:rPr>
          <w:sz w:val="32"/>
          <w:szCs w:val="32"/>
        </w:rPr>
        <w:t>2024 Part C Results-Driven Accountability Matrix</w:t>
      </w:r>
    </w:p>
    <w:p w14:paraId="62B6A556" w14:textId="24D69987" w:rsidR="000135C2" w:rsidRPr="00210AC6" w:rsidRDefault="000135C2" w:rsidP="000135C2">
      <w:pPr>
        <w:rPr>
          <w:rFonts w:cs="Arial"/>
          <w:b/>
          <w:bCs/>
          <w:szCs w:val="16"/>
        </w:rPr>
      </w:pPr>
      <w:r w:rsidRPr="00210AC6">
        <w:rPr>
          <w:rFonts w:cs="Arial"/>
          <w:b/>
          <w:bCs/>
          <w:szCs w:val="16"/>
        </w:rPr>
        <w:t xml:space="preserve">Results-Driven Accountability Percentage and Determination </w:t>
      </w:r>
      <w:r w:rsidR="00976350" w:rsidRPr="00976350">
        <w:rPr>
          <w:rFonts w:cs="Arial"/>
          <w:szCs w:val="16"/>
        </w:rPr>
        <w:t>(1)</w:t>
      </w:r>
    </w:p>
    <w:tbl>
      <w:tblPr>
        <w:tblStyle w:val="TableGrid1"/>
        <w:tblW w:w="5009" w:type="pct"/>
        <w:tblLook w:val="04A0" w:firstRow="1" w:lastRow="0" w:firstColumn="1" w:lastColumn="0" w:noHBand="0" w:noVBand="1"/>
        <w:tblCaption w:val="CENNSRSTRDACFFYSTAT"/>
      </w:tblPr>
      <w:tblGrid>
        <w:gridCol w:w="5404"/>
        <w:gridCol w:w="5405"/>
      </w:tblGrid>
      <w:tr w:rsidR="000135C2" w:rsidRPr="00210AC6" w14:paraId="250D2641" w14:textId="77777777" w:rsidTr="00C452AB">
        <w:trPr>
          <w:tblHeader/>
        </w:trPr>
        <w:tc>
          <w:tcPr>
            <w:tcW w:w="2500" w:type="pct"/>
          </w:tcPr>
          <w:p w14:paraId="13F1AE29" w14:textId="77777777" w:rsidR="000135C2" w:rsidRPr="00210AC6" w:rsidRDefault="000135C2" w:rsidP="00C452AB">
            <w:pPr>
              <w:rPr>
                <w:rFonts w:cs="Arial"/>
                <w:b/>
                <w:bCs/>
                <w:szCs w:val="16"/>
              </w:rPr>
            </w:pPr>
            <w:r w:rsidRPr="00210AC6">
              <w:rPr>
                <w:rFonts w:cs="Arial"/>
                <w:b/>
                <w:bCs/>
                <w:szCs w:val="16"/>
              </w:rPr>
              <w:t>Percentage (%)</w:t>
            </w:r>
          </w:p>
        </w:tc>
        <w:tc>
          <w:tcPr>
            <w:tcW w:w="2500" w:type="pct"/>
          </w:tcPr>
          <w:p w14:paraId="39B30D2C" w14:textId="77777777" w:rsidR="000135C2" w:rsidRPr="00210AC6" w:rsidRDefault="000135C2" w:rsidP="00C452AB">
            <w:pPr>
              <w:rPr>
                <w:rFonts w:cs="Arial"/>
                <w:b/>
                <w:bCs/>
                <w:szCs w:val="16"/>
              </w:rPr>
            </w:pPr>
            <w:r w:rsidRPr="00210AC6">
              <w:rPr>
                <w:rFonts w:cs="Arial"/>
                <w:b/>
                <w:bCs/>
                <w:szCs w:val="16"/>
              </w:rPr>
              <w:t>Determination</w:t>
            </w:r>
          </w:p>
        </w:tc>
      </w:tr>
      <w:tr w:rsidR="00EA2984" w:rsidRPr="00210AC6" w14:paraId="3F9DCD5A" w14:textId="77777777" w:rsidTr="00C452AB">
        <w:tc>
          <w:tcPr>
            <w:tcW w:w="2500" w:type="pct"/>
          </w:tcPr>
          <w:p w14:paraId="04815A38" w14:textId="3638D13B" w:rsidR="00EA2984" w:rsidRPr="00210AC6" w:rsidRDefault="00EA2984" w:rsidP="00EA2984">
            <w:pPr>
              <w:rPr>
                <w:rFonts w:cs="Arial"/>
                <w:szCs w:val="16"/>
              </w:rPr>
            </w:pPr>
            <w:r w:rsidRPr="00E9436C">
              <w:t>90.18%</w:t>
            </w:r>
          </w:p>
        </w:tc>
        <w:tc>
          <w:tcPr>
            <w:tcW w:w="2500" w:type="pct"/>
          </w:tcPr>
          <w:p w14:paraId="716EB835" w14:textId="1F97A48D" w:rsidR="00EA2984" w:rsidRPr="00210AC6" w:rsidRDefault="00EA2984" w:rsidP="00EA2984">
            <w:pPr>
              <w:rPr>
                <w:rFonts w:cs="Arial"/>
                <w:szCs w:val="16"/>
              </w:rPr>
            </w:pPr>
            <w:r w:rsidRPr="00E9436C">
              <w:t>Meets Requirements</w:t>
            </w:r>
          </w:p>
        </w:tc>
      </w:tr>
    </w:tbl>
    <w:p w14:paraId="23DBD887" w14:textId="77777777" w:rsidR="000135C2" w:rsidRPr="00210AC6" w:rsidRDefault="000135C2" w:rsidP="000135C2">
      <w:pPr>
        <w:rPr>
          <w:rFonts w:cs="Arial"/>
          <w:b/>
          <w:bCs/>
          <w:szCs w:val="16"/>
        </w:rPr>
      </w:pPr>
      <w:r w:rsidRPr="00210AC6">
        <w:rPr>
          <w:rFonts w:cs="Arial"/>
          <w:b/>
          <w:bCs/>
          <w:szCs w:val="16"/>
        </w:rPr>
        <w:t>Results and Compliance Overall Scoring</w:t>
      </w:r>
    </w:p>
    <w:tbl>
      <w:tblPr>
        <w:tblStyle w:val="TableGrid1"/>
        <w:tblW w:w="5005" w:type="pct"/>
        <w:tblLayout w:type="fixed"/>
        <w:tblLook w:val="04A0" w:firstRow="1" w:lastRow="0" w:firstColumn="1" w:lastColumn="0" w:noHBand="0" w:noVBand="1"/>
        <w:tblCaption w:val="CENNSRSTCMPCFFYSTAT"/>
      </w:tblPr>
      <w:tblGrid>
        <w:gridCol w:w="2724"/>
        <w:gridCol w:w="2724"/>
        <w:gridCol w:w="2722"/>
        <w:gridCol w:w="2631"/>
      </w:tblGrid>
      <w:tr w:rsidR="000135C2" w:rsidRPr="00210AC6" w14:paraId="44510F9C" w14:textId="77777777" w:rsidTr="005E363D">
        <w:trPr>
          <w:tblHeader/>
        </w:trPr>
        <w:tc>
          <w:tcPr>
            <w:tcW w:w="1261" w:type="pct"/>
          </w:tcPr>
          <w:p w14:paraId="440E7CEC" w14:textId="6F64F1A1" w:rsidR="000135C2" w:rsidRPr="00210AC6" w:rsidRDefault="00720FA0" w:rsidP="00C452AB">
            <w:pPr>
              <w:rPr>
                <w:rFonts w:cs="Arial"/>
                <w:b/>
                <w:bCs/>
                <w:szCs w:val="16"/>
              </w:rPr>
            </w:pPr>
            <w:r>
              <w:rPr>
                <w:rFonts w:cs="Arial"/>
                <w:b/>
                <w:bCs/>
                <w:szCs w:val="16"/>
              </w:rPr>
              <w:t>Section</w:t>
            </w:r>
          </w:p>
        </w:tc>
        <w:tc>
          <w:tcPr>
            <w:tcW w:w="1261" w:type="pct"/>
          </w:tcPr>
          <w:p w14:paraId="7ADB4751" w14:textId="77777777" w:rsidR="000135C2" w:rsidRPr="00210AC6" w:rsidRDefault="000135C2" w:rsidP="00C452AB">
            <w:pPr>
              <w:rPr>
                <w:rFonts w:cs="Arial"/>
                <w:b/>
                <w:bCs/>
                <w:szCs w:val="16"/>
              </w:rPr>
            </w:pPr>
            <w:r w:rsidRPr="00210AC6">
              <w:rPr>
                <w:rFonts w:cs="Arial"/>
                <w:b/>
                <w:bCs/>
                <w:szCs w:val="16"/>
              </w:rPr>
              <w:t>Total Points Available</w:t>
            </w:r>
          </w:p>
        </w:tc>
        <w:tc>
          <w:tcPr>
            <w:tcW w:w="1260" w:type="pct"/>
          </w:tcPr>
          <w:p w14:paraId="494BE99C" w14:textId="77777777" w:rsidR="000135C2" w:rsidRPr="00210AC6" w:rsidRDefault="000135C2" w:rsidP="00C452AB">
            <w:pPr>
              <w:rPr>
                <w:rFonts w:cs="Arial"/>
                <w:b/>
                <w:bCs/>
                <w:szCs w:val="16"/>
              </w:rPr>
            </w:pPr>
            <w:r w:rsidRPr="00210AC6">
              <w:rPr>
                <w:rFonts w:cs="Arial"/>
                <w:b/>
                <w:bCs/>
                <w:szCs w:val="16"/>
              </w:rPr>
              <w:t>Points Earned</w:t>
            </w:r>
          </w:p>
        </w:tc>
        <w:tc>
          <w:tcPr>
            <w:tcW w:w="1218" w:type="pct"/>
          </w:tcPr>
          <w:p w14:paraId="004DD0D4" w14:textId="77777777" w:rsidR="000135C2" w:rsidRPr="00210AC6" w:rsidRDefault="000135C2" w:rsidP="00C452AB">
            <w:pPr>
              <w:rPr>
                <w:rFonts w:cs="Arial"/>
                <w:b/>
                <w:bCs/>
                <w:szCs w:val="16"/>
              </w:rPr>
            </w:pPr>
            <w:r w:rsidRPr="00210AC6">
              <w:rPr>
                <w:rFonts w:cs="Arial"/>
                <w:b/>
                <w:bCs/>
                <w:szCs w:val="16"/>
              </w:rPr>
              <w:t>Score (%)</w:t>
            </w:r>
          </w:p>
        </w:tc>
      </w:tr>
      <w:tr w:rsidR="005E363D" w:rsidRPr="00210AC6" w14:paraId="397054B2" w14:textId="77777777" w:rsidTr="005E363D">
        <w:tc>
          <w:tcPr>
            <w:tcW w:w="1261" w:type="pct"/>
          </w:tcPr>
          <w:p w14:paraId="74D0AF28" w14:textId="77777777" w:rsidR="005E363D" w:rsidRPr="00210AC6" w:rsidRDefault="005E363D" w:rsidP="005E363D">
            <w:pPr>
              <w:rPr>
                <w:rFonts w:cs="Arial"/>
                <w:b/>
                <w:bCs/>
                <w:szCs w:val="16"/>
              </w:rPr>
            </w:pPr>
            <w:r w:rsidRPr="00210AC6">
              <w:rPr>
                <w:rFonts w:cs="Arial"/>
                <w:b/>
                <w:bCs/>
                <w:szCs w:val="16"/>
              </w:rPr>
              <w:t>Results</w:t>
            </w:r>
          </w:p>
        </w:tc>
        <w:tc>
          <w:tcPr>
            <w:tcW w:w="1261" w:type="pct"/>
          </w:tcPr>
          <w:p w14:paraId="04DC97CF" w14:textId="64F9E371" w:rsidR="005E363D" w:rsidRPr="00210AC6" w:rsidRDefault="005E363D" w:rsidP="005E363D">
            <w:pPr>
              <w:rPr>
                <w:rFonts w:cs="Arial"/>
                <w:noProof/>
                <w:szCs w:val="16"/>
              </w:rPr>
            </w:pPr>
            <w:r w:rsidRPr="009E3CB1">
              <w:t>8</w:t>
            </w:r>
          </w:p>
        </w:tc>
        <w:tc>
          <w:tcPr>
            <w:tcW w:w="1260" w:type="pct"/>
          </w:tcPr>
          <w:p w14:paraId="1DB8807F" w14:textId="14C73F50" w:rsidR="005E363D" w:rsidRPr="00210AC6" w:rsidRDefault="005E363D" w:rsidP="005E363D">
            <w:pPr>
              <w:rPr>
                <w:rFonts w:cs="Arial"/>
                <w:szCs w:val="16"/>
              </w:rPr>
            </w:pPr>
            <w:r w:rsidRPr="009E3CB1">
              <w:t>7</w:t>
            </w:r>
          </w:p>
        </w:tc>
        <w:tc>
          <w:tcPr>
            <w:tcW w:w="1218" w:type="pct"/>
          </w:tcPr>
          <w:p w14:paraId="4A2646A0" w14:textId="15C11718" w:rsidR="005E363D" w:rsidRPr="00210AC6" w:rsidRDefault="005E363D" w:rsidP="005E363D">
            <w:pPr>
              <w:rPr>
                <w:rFonts w:cs="Arial"/>
                <w:szCs w:val="16"/>
              </w:rPr>
            </w:pPr>
            <w:r w:rsidRPr="009E3CB1">
              <w:t>87.50%</w:t>
            </w:r>
          </w:p>
        </w:tc>
      </w:tr>
      <w:tr w:rsidR="005E363D" w:rsidRPr="00210AC6" w14:paraId="3B79C149" w14:textId="77777777" w:rsidTr="005E363D">
        <w:tc>
          <w:tcPr>
            <w:tcW w:w="1261" w:type="pct"/>
          </w:tcPr>
          <w:p w14:paraId="256E1213" w14:textId="77777777" w:rsidR="005E363D" w:rsidRPr="00210AC6" w:rsidRDefault="005E363D" w:rsidP="005E363D">
            <w:pPr>
              <w:rPr>
                <w:rFonts w:cs="Arial"/>
                <w:b/>
                <w:bCs/>
                <w:szCs w:val="16"/>
              </w:rPr>
            </w:pPr>
            <w:r w:rsidRPr="00210AC6">
              <w:rPr>
                <w:rFonts w:cs="Arial"/>
                <w:b/>
                <w:bCs/>
                <w:szCs w:val="16"/>
              </w:rPr>
              <w:t>Compliance</w:t>
            </w:r>
          </w:p>
        </w:tc>
        <w:tc>
          <w:tcPr>
            <w:tcW w:w="1261" w:type="pct"/>
          </w:tcPr>
          <w:p w14:paraId="0AB81B7A" w14:textId="28118D00" w:rsidR="005E363D" w:rsidRPr="00210AC6" w:rsidRDefault="005E363D" w:rsidP="005E363D">
            <w:pPr>
              <w:rPr>
                <w:rFonts w:cs="Arial"/>
                <w:szCs w:val="16"/>
              </w:rPr>
            </w:pPr>
            <w:r w:rsidRPr="009E3CB1">
              <w:t>14</w:t>
            </w:r>
          </w:p>
        </w:tc>
        <w:tc>
          <w:tcPr>
            <w:tcW w:w="1260" w:type="pct"/>
          </w:tcPr>
          <w:p w14:paraId="5402D01D" w14:textId="1557C1A3" w:rsidR="005E363D" w:rsidRPr="00210AC6" w:rsidRDefault="005E363D" w:rsidP="005E363D">
            <w:pPr>
              <w:rPr>
                <w:rFonts w:cs="Arial"/>
                <w:szCs w:val="16"/>
              </w:rPr>
            </w:pPr>
            <w:r w:rsidRPr="009E3CB1">
              <w:t>13</w:t>
            </w:r>
          </w:p>
        </w:tc>
        <w:tc>
          <w:tcPr>
            <w:tcW w:w="1218" w:type="pct"/>
          </w:tcPr>
          <w:p w14:paraId="0AF6DC9A" w14:textId="17AC6D6F" w:rsidR="005E363D" w:rsidRPr="00210AC6" w:rsidRDefault="005E363D" w:rsidP="005E363D">
            <w:pPr>
              <w:rPr>
                <w:rFonts w:cs="Arial"/>
                <w:szCs w:val="16"/>
              </w:rPr>
            </w:pPr>
            <w:r w:rsidRPr="009E3CB1">
              <w:t>92.86%</w:t>
            </w:r>
          </w:p>
        </w:tc>
      </w:tr>
    </w:tbl>
    <w:p w14:paraId="41A7EDC9" w14:textId="77777777" w:rsidR="006362E6" w:rsidRDefault="006362E6" w:rsidP="000135C2">
      <w:pPr>
        <w:rPr>
          <w:rFonts w:cs="Arial"/>
          <w:b/>
          <w:bCs/>
          <w:szCs w:val="16"/>
        </w:rPr>
      </w:pPr>
    </w:p>
    <w:p w14:paraId="48F8CFFB" w14:textId="6812358A" w:rsidR="000135C2" w:rsidRDefault="000135C2" w:rsidP="000135C2">
      <w:pPr>
        <w:rPr>
          <w:rFonts w:cs="Arial"/>
          <w:b/>
          <w:bCs/>
          <w:szCs w:val="16"/>
        </w:rPr>
      </w:pPr>
      <w:r w:rsidRPr="00210AC6">
        <w:rPr>
          <w:rFonts w:cs="Arial"/>
          <w:b/>
          <w:bCs/>
          <w:szCs w:val="16"/>
        </w:rPr>
        <w:t>2024 Part C Results Matrix</w:t>
      </w:r>
    </w:p>
    <w:p w14:paraId="7F8D5EA3" w14:textId="77777777" w:rsidR="00E34D8D" w:rsidRPr="00210AC6" w:rsidRDefault="00E34D8D" w:rsidP="000135C2">
      <w:pPr>
        <w:rPr>
          <w:rFonts w:cs="Arial"/>
          <w:b/>
          <w:bCs/>
          <w:szCs w:val="16"/>
        </w:rPr>
      </w:pPr>
    </w:p>
    <w:p w14:paraId="47413CEB" w14:textId="77777777" w:rsidR="004255C0" w:rsidRPr="004255C0" w:rsidRDefault="004255C0" w:rsidP="004255C0">
      <w:pPr>
        <w:rPr>
          <w:rFonts w:cs="Arial"/>
          <w:b/>
          <w:bCs/>
          <w:szCs w:val="16"/>
        </w:rPr>
      </w:pPr>
      <w:r w:rsidRPr="004255C0">
        <w:rPr>
          <w:rFonts w:cs="Arial"/>
          <w:b/>
          <w:bCs/>
          <w:szCs w:val="16"/>
        </w:rPr>
        <w:t>I. Data Quality</w:t>
      </w:r>
    </w:p>
    <w:p w14:paraId="0C4FAE72" w14:textId="2CCACD40" w:rsidR="000135C2" w:rsidRPr="00210AC6" w:rsidRDefault="004255C0" w:rsidP="004255C0">
      <w:pPr>
        <w:rPr>
          <w:rFonts w:cs="Arial"/>
          <w:b/>
          <w:bCs/>
          <w:szCs w:val="16"/>
        </w:rPr>
      </w:pPr>
      <w:r w:rsidRPr="004255C0">
        <w:rPr>
          <w:rFonts w:cs="Arial"/>
          <w:b/>
          <w:bCs/>
          <w:szCs w:val="16"/>
        </w:rPr>
        <w:t>(a) Data Completeness: The percent of children included in your State’s 2021 Outcomes Data (Indicator C3)</w:t>
      </w:r>
    </w:p>
    <w:tbl>
      <w:tblPr>
        <w:tblStyle w:val="TableGrid1"/>
        <w:tblW w:w="5000" w:type="pct"/>
        <w:tblLayout w:type="fixed"/>
        <w:tblLook w:val="04A0" w:firstRow="1" w:lastRow="0" w:firstColumn="1" w:lastColumn="0" w:noHBand="0" w:noVBand="1"/>
        <w:tblCaption w:val="C03CPDQ"/>
      </w:tblPr>
      <w:tblGrid>
        <w:gridCol w:w="8004"/>
        <w:gridCol w:w="2786"/>
      </w:tblGrid>
      <w:tr w:rsidR="0025401C" w:rsidRPr="00210AC6" w14:paraId="5DB158AC" w14:textId="77777777" w:rsidTr="0025401C">
        <w:trPr>
          <w:trHeight w:val="332"/>
        </w:trPr>
        <w:tc>
          <w:tcPr>
            <w:tcW w:w="3709" w:type="pct"/>
          </w:tcPr>
          <w:p w14:paraId="099E3031" w14:textId="7E92C028" w:rsidR="0025401C" w:rsidRPr="00210AC6" w:rsidRDefault="0025401C" w:rsidP="008B3495">
            <w:pPr>
              <w:rPr>
                <w:rFonts w:cs="Arial"/>
                <w:b/>
                <w:bCs/>
                <w:szCs w:val="16"/>
              </w:rPr>
            </w:pPr>
            <w:r w:rsidRPr="00DC3177">
              <w:t>Number of Children Reported in Indicator C3 (i.e., outcome data)</w:t>
            </w:r>
          </w:p>
        </w:tc>
        <w:tc>
          <w:tcPr>
            <w:tcW w:w="1291" w:type="pct"/>
          </w:tcPr>
          <w:p w14:paraId="14AB8BB0" w14:textId="3C5B9E51" w:rsidR="0025401C" w:rsidRPr="00210AC6" w:rsidRDefault="0025401C" w:rsidP="008B3495">
            <w:pPr>
              <w:rPr>
                <w:rFonts w:cs="Arial"/>
                <w:szCs w:val="16"/>
              </w:rPr>
            </w:pPr>
            <w:r w:rsidRPr="00CF63C0">
              <w:rPr>
                <w:rFonts w:cs="Arial"/>
                <w:szCs w:val="16"/>
              </w:rPr>
              <w:t>2,091</w:t>
            </w:r>
          </w:p>
        </w:tc>
      </w:tr>
      <w:tr w:rsidR="0025401C" w:rsidRPr="00210AC6" w14:paraId="6F64E3BE" w14:textId="77777777" w:rsidTr="0025401C">
        <w:trPr>
          <w:trHeight w:val="332"/>
        </w:trPr>
        <w:tc>
          <w:tcPr>
            <w:tcW w:w="3709" w:type="pct"/>
          </w:tcPr>
          <w:p w14:paraId="77A3B864" w14:textId="3D9C0E86" w:rsidR="0025401C" w:rsidRPr="00210AC6" w:rsidRDefault="0025401C" w:rsidP="008B3495">
            <w:pPr>
              <w:rPr>
                <w:rFonts w:cs="Arial"/>
                <w:b/>
                <w:bCs/>
                <w:szCs w:val="16"/>
              </w:rPr>
            </w:pPr>
            <w:r w:rsidRPr="00DC3177">
              <w:t>Number of Children Reported Exiting in 618 Data (i.e., 618 exiting data)</w:t>
            </w:r>
          </w:p>
        </w:tc>
        <w:tc>
          <w:tcPr>
            <w:tcW w:w="1291" w:type="pct"/>
          </w:tcPr>
          <w:p w14:paraId="5EE5C279" w14:textId="04907E5F" w:rsidR="0025401C" w:rsidRPr="00210AC6" w:rsidRDefault="0025401C" w:rsidP="008B3495">
            <w:pPr>
              <w:rPr>
                <w:rFonts w:cs="Arial"/>
                <w:szCs w:val="16"/>
              </w:rPr>
            </w:pPr>
            <w:r w:rsidRPr="00E9667F">
              <w:rPr>
                <w:rFonts w:cs="Arial"/>
                <w:szCs w:val="16"/>
              </w:rPr>
              <w:t>2,585</w:t>
            </w:r>
          </w:p>
        </w:tc>
      </w:tr>
      <w:tr w:rsidR="0025401C" w:rsidRPr="00210AC6" w14:paraId="18255402" w14:textId="77777777" w:rsidTr="0025401C">
        <w:trPr>
          <w:trHeight w:val="278"/>
        </w:trPr>
        <w:tc>
          <w:tcPr>
            <w:tcW w:w="3709" w:type="pct"/>
          </w:tcPr>
          <w:p w14:paraId="0C81F52D" w14:textId="5DE6FAEA" w:rsidR="0025401C" w:rsidRPr="00210AC6" w:rsidRDefault="0025401C" w:rsidP="008B3495">
            <w:pPr>
              <w:rPr>
                <w:rFonts w:cs="Arial"/>
                <w:b/>
                <w:bCs/>
                <w:szCs w:val="16"/>
              </w:rPr>
            </w:pPr>
            <w:r w:rsidRPr="00DC3177">
              <w:t>Percentage of Children Exiting who are Included in Outcome Data (%)</w:t>
            </w:r>
          </w:p>
        </w:tc>
        <w:tc>
          <w:tcPr>
            <w:tcW w:w="1291" w:type="pct"/>
          </w:tcPr>
          <w:p w14:paraId="70A76A47" w14:textId="3C259405" w:rsidR="0025401C" w:rsidRPr="00210AC6" w:rsidRDefault="0025401C" w:rsidP="008B3495">
            <w:pPr>
              <w:rPr>
                <w:rFonts w:cs="Arial"/>
                <w:szCs w:val="16"/>
              </w:rPr>
            </w:pPr>
            <w:r w:rsidRPr="00376AC6">
              <w:rPr>
                <w:rFonts w:cs="Arial"/>
                <w:szCs w:val="16"/>
              </w:rPr>
              <w:t>80.89</w:t>
            </w:r>
          </w:p>
        </w:tc>
      </w:tr>
      <w:tr w:rsidR="0025401C" w:rsidRPr="00210AC6" w14:paraId="35DCFD1D" w14:textId="77777777" w:rsidTr="0025401C">
        <w:trPr>
          <w:trHeight w:val="242"/>
        </w:trPr>
        <w:tc>
          <w:tcPr>
            <w:tcW w:w="3709" w:type="pct"/>
          </w:tcPr>
          <w:p w14:paraId="6B149A9B" w14:textId="57CC85C4" w:rsidR="0025401C" w:rsidRPr="00210AC6" w:rsidRDefault="0025401C" w:rsidP="00C452AB">
            <w:pPr>
              <w:rPr>
                <w:rFonts w:cs="Arial"/>
                <w:b/>
                <w:bCs/>
                <w:szCs w:val="16"/>
              </w:rPr>
            </w:pPr>
            <w:r w:rsidRPr="00083FA7">
              <w:rPr>
                <w:rFonts w:cs="Arial"/>
                <w:b/>
                <w:bCs/>
                <w:szCs w:val="16"/>
              </w:rPr>
              <w:t xml:space="preserve">Data Completeness Score </w:t>
            </w:r>
            <w:r w:rsidR="00976350" w:rsidRPr="009170B4">
              <w:rPr>
                <w:rFonts w:cs="Arial"/>
                <w:szCs w:val="16"/>
              </w:rPr>
              <w:t>(</w:t>
            </w:r>
            <w:r w:rsidR="00976350">
              <w:rPr>
                <w:szCs w:val="16"/>
              </w:rPr>
              <w:t>p</w:t>
            </w:r>
            <w:r w:rsidR="00976350" w:rsidRPr="001D4A43">
              <w:rPr>
                <w:szCs w:val="16"/>
              </w:rPr>
              <w:t>lease see Appendix A for a detailed description of this calculation</w:t>
            </w:r>
            <w:r w:rsidR="00976350">
              <w:rPr>
                <w:szCs w:val="16"/>
              </w:rPr>
              <w:t>)</w:t>
            </w:r>
          </w:p>
        </w:tc>
        <w:tc>
          <w:tcPr>
            <w:tcW w:w="1291" w:type="pct"/>
          </w:tcPr>
          <w:p w14:paraId="107C09E6" w14:textId="375E5281" w:rsidR="0025401C" w:rsidRPr="00210AC6" w:rsidRDefault="0025401C" w:rsidP="00C452AB">
            <w:pPr>
              <w:rPr>
                <w:rFonts w:cs="Arial"/>
                <w:szCs w:val="16"/>
              </w:rPr>
            </w:pPr>
            <w:r w:rsidRPr="0025401C">
              <w:rPr>
                <w:rFonts w:cs="Arial"/>
                <w:szCs w:val="16"/>
              </w:rPr>
              <w:t>2</w:t>
            </w:r>
          </w:p>
        </w:tc>
      </w:tr>
    </w:tbl>
    <w:p w14:paraId="774C49BA" w14:textId="0261CB20" w:rsidR="006362E6" w:rsidRDefault="006362E6" w:rsidP="007C3ED8">
      <w:pPr>
        <w:rPr>
          <w:rFonts w:cs="Arial"/>
          <w:b/>
          <w:bCs/>
          <w:szCs w:val="16"/>
        </w:rPr>
      </w:pPr>
      <w:r w:rsidRPr="004255C0">
        <w:rPr>
          <w:rFonts w:cs="Arial"/>
          <w:b/>
          <w:bCs/>
          <w:szCs w:val="16"/>
        </w:rPr>
        <w:t>(b) Data Anomalies: Anomalies in your State’s FFY 2021 Outcomes Data</w:t>
      </w:r>
    </w:p>
    <w:tbl>
      <w:tblPr>
        <w:tblStyle w:val="TableGrid1"/>
        <w:tblW w:w="5000" w:type="pct"/>
        <w:tblLayout w:type="fixed"/>
        <w:tblLook w:val="04A0" w:firstRow="1" w:lastRow="0" w:firstColumn="1" w:lastColumn="0" w:noHBand="0" w:noVBand="1"/>
        <w:tblCaption w:val="C03ANOMSCRDQ"/>
      </w:tblPr>
      <w:tblGrid>
        <w:gridCol w:w="8004"/>
        <w:gridCol w:w="2786"/>
      </w:tblGrid>
      <w:tr w:rsidR="006362E6" w:rsidRPr="00210AC6" w14:paraId="33F31A15" w14:textId="77777777" w:rsidTr="00087E4F">
        <w:trPr>
          <w:trHeight w:val="242"/>
        </w:trPr>
        <w:tc>
          <w:tcPr>
            <w:tcW w:w="3709" w:type="pct"/>
          </w:tcPr>
          <w:p w14:paraId="20D4245E" w14:textId="5C34931B" w:rsidR="006362E6" w:rsidRPr="00210AC6" w:rsidRDefault="006362E6" w:rsidP="005032AF">
            <w:pPr>
              <w:tabs>
                <w:tab w:val="left" w:pos="2580"/>
              </w:tabs>
              <w:rPr>
                <w:rFonts w:cs="Arial"/>
                <w:b/>
                <w:bCs/>
                <w:szCs w:val="16"/>
              </w:rPr>
            </w:pPr>
            <w:r w:rsidRPr="00083FA7">
              <w:rPr>
                <w:rFonts w:cs="Arial"/>
                <w:b/>
                <w:bCs/>
                <w:szCs w:val="16"/>
              </w:rPr>
              <w:t xml:space="preserve">Data Anomalies Score </w:t>
            </w:r>
            <w:r w:rsidR="00976350" w:rsidRPr="009170B4">
              <w:rPr>
                <w:rFonts w:cs="Arial"/>
                <w:szCs w:val="16"/>
              </w:rPr>
              <w:t>(</w:t>
            </w:r>
            <w:r w:rsidR="00976350">
              <w:rPr>
                <w:szCs w:val="16"/>
              </w:rPr>
              <w:t>p</w:t>
            </w:r>
            <w:r w:rsidR="00976350" w:rsidRPr="001D4A43">
              <w:rPr>
                <w:szCs w:val="16"/>
              </w:rPr>
              <w:t xml:space="preserve">lease see Appendix </w:t>
            </w:r>
            <w:r w:rsidR="00976350">
              <w:rPr>
                <w:szCs w:val="16"/>
              </w:rPr>
              <w:t>B</w:t>
            </w:r>
            <w:r w:rsidR="00976350" w:rsidRPr="001D4A43">
              <w:rPr>
                <w:szCs w:val="16"/>
              </w:rPr>
              <w:t xml:space="preserve"> for a detailed description of this calculation</w:t>
            </w:r>
            <w:r w:rsidR="00976350">
              <w:rPr>
                <w:szCs w:val="16"/>
              </w:rPr>
              <w:t>)</w:t>
            </w:r>
          </w:p>
        </w:tc>
        <w:tc>
          <w:tcPr>
            <w:tcW w:w="1291" w:type="pct"/>
          </w:tcPr>
          <w:p w14:paraId="0583FFA5" w14:textId="2964D452" w:rsidR="006362E6" w:rsidRPr="00210AC6" w:rsidRDefault="006362E6" w:rsidP="00087E4F">
            <w:pPr>
              <w:rPr>
                <w:rFonts w:cs="Arial"/>
                <w:szCs w:val="16"/>
              </w:rPr>
            </w:pPr>
            <w:r w:rsidRPr="0025401C">
              <w:rPr>
                <w:rFonts w:cs="Arial"/>
                <w:szCs w:val="16"/>
              </w:rPr>
              <w:t>2</w:t>
            </w:r>
          </w:p>
        </w:tc>
      </w:tr>
    </w:tbl>
    <w:p w14:paraId="5A12DDCF" w14:textId="77777777" w:rsidR="006362E6" w:rsidRDefault="006362E6" w:rsidP="007C3ED8">
      <w:pPr>
        <w:rPr>
          <w:rFonts w:cs="Arial"/>
          <w:b/>
          <w:bCs/>
          <w:szCs w:val="16"/>
        </w:rPr>
      </w:pPr>
    </w:p>
    <w:p w14:paraId="0A05DE8A" w14:textId="24FB5C5B" w:rsidR="007C3ED8" w:rsidRPr="007C3ED8" w:rsidRDefault="007C3ED8" w:rsidP="007C3ED8">
      <w:pPr>
        <w:rPr>
          <w:rFonts w:cs="Arial"/>
          <w:b/>
          <w:bCs/>
          <w:szCs w:val="16"/>
        </w:rPr>
      </w:pPr>
      <w:r w:rsidRPr="007C3ED8">
        <w:rPr>
          <w:rFonts w:cs="Arial"/>
          <w:b/>
          <w:bCs/>
          <w:szCs w:val="16"/>
        </w:rPr>
        <w:t>II. Child Performance</w:t>
      </w:r>
    </w:p>
    <w:p w14:paraId="61D2FD1A" w14:textId="2332C5FE" w:rsidR="000135C2" w:rsidRPr="00210AC6" w:rsidRDefault="007C3ED8" w:rsidP="007C3ED8">
      <w:pPr>
        <w:rPr>
          <w:rFonts w:cs="Arial"/>
          <w:b/>
          <w:bCs/>
          <w:szCs w:val="16"/>
        </w:rPr>
      </w:pPr>
      <w:r w:rsidRPr="007C3ED8">
        <w:rPr>
          <w:rFonts w:cs="Arial"/>
          <w:b/>
          <w:bCs/>
          <w:szCs w:val="16"/>
        </w:rPr>
        <w:t>(a) Data Comparison: Comparing your State’s 2022 Outcomes Data to other States’ 2022 Outcomes Data</w:t>
      </w:r>
    </w:p>
    <w:tbl>
      <w:tblPr>
        <w:tblStyle w:val="TableGrid1"/>
        <w:tblW w:w="5000" w:type="pct"/>
        <w:tblLayout w:type="fixed"/>
        <w:tblLook w:val="04A0" w:firstRow="1" w:lastRow="0" w:firstColumn="1" w:lastColumn="0" w:noHBand="0" w:noVBand="1"/>
        <w:tblCaption w:val="C03COMPDQ"/>
      </w:tblPr>
      <w:tblGrid>
        <w:gridCol w:w="8004"/>
        <w:gridCol w:w="2786"/>
      </w:tblGrid>
      <w:tr w:rsidR="007C3ED8" w:rsidRPr="00210AC6" w14:paraId="026E94FD" w14:textId="77777777" w:rsidTr="00C452AB">
        <w:trPr>
          <w:trHeight w:val="242"/>
        </w:trPr>
        <w:tc>
          <w:tcPr>
            <w:tcW w:w="3709" w:type="pct"/>
          </w:tcPr>
          <w:p w14:paraId="1410ED5E" w14:textId="67FC6A04" w:rsidR="007C3ED8" w:rsidRPr="00210AC6" w:rsidRDefault="007C3ED8" w:rsidP="00C452AB">
            <w:pPr>
              <w:rPr>
                <w:rFonts w:cs="Arial"/>
                <w:b/>
                <w:bCs/>
                <w:szCs w:val="16"/>
              </w:rPr>
            </w:pPr>
            <w:r w:rsidRPr="00083FA7">
              <w:rPr>
                <w:rFonts w:cs="Arial"/>
                <w:b/>
                <w:bCs/>
                <w:szCs w:val="16"/>
              </w:rPr>
              <w:t xml:space="preserve">Data Comparison Score </w:t>
            </w:r>
            <w:r w:rsidR="00976350" w:rsidRPr="00B02EBE">
              <w:rPr>
                <w:rFonts w:cs="Arial"/>
                <w:szCs w:val="16"/>
              </w:rPr>
              <w:t>(</w:t>
            </w:r>
            <w:r w:rsidR="00976350">
              <w:rPr>
                <w:szCs w:val="16"/>
              </w:rPr>
              <w:t>p</w:t>
            </w:r>
            <w:r w:rsidR="00976350" w:rsidRPr="001D4A43">
              <w:rPr>
                <w:szCs w:val="16"/>
              </w:rPr>
              <w:t xml:space="preserve">lease see Appendix </w:t>
            </w:r>
            <w:r w:rsidR="00976350">
              <w:rPr>
                <w:szCs w:val="16"/>
              </w:rPr>
              <w:t>C</w:t>
            </w:r>
            <w:r w:rsidR="00976350" w:rsidRPr="001D4A43">
              <w:rPr>
                <w:szCs w:val="16"/>
              </w:rPr>
              <w:t xml:space="preserve"> for a detailed description of this calculation</w:t>
            </w:r>
            <w:r w:rsidR="00976350">
              <w:rPr>
                <w:szCs w:val="16"/>
              </w:rPr>
              <w:t>)</w:t>
            </w:r>
          </w:p>
        </w:tc>
        <w:tc>
          <w:tcPr>
            <w:tcW w:w="1291" w:type="pct"/>
          </w:tcPr>
          <w:p w14:paraId="686EEC5D" w14:textId="0E149195" w:rsidR="007C3ED8" w:rsidRPr="00210AC6" w:rsidRDefault="002E1B30" w:rsidP="00C452AB">
            <w:pPr>
              <w:rPr>
                <w:rFonts w:cs="Arial"/>
                <w:szCs w:val="16"/>
              </w:rPr>
            </w:pPr>
            <w:r w:rsidRPr="002E1B30">
              <w:rPr>
                <w:rFonts w:cs="Arial"/>
                <w:szCs w:val="16"/>
              </w:rPr>
              <w:t>1</w:t>
            </w:r>
          </w:p>
        </w:tc>
      </w:tr>
    </w:tbl>
    <w:p w14:paraId="3C981E99" w14:textId="2204B6F4" w:rsidR="00E34D8D" w:rsidRDefault="00E34D8D" w:rsidP="00E34D8D">
      <w:pPr>
        <w:rPr>
          <w:rFonts w:cs="Arial"/>
          <w:b/>
          <w:bCs/>
          <w:szCs w:val="16"/>
        </w:rPr>
      </w:pPr>
      <w:r w:rsidRPr="00094EAD">
        <w:rPr>
          <w:rFonts w:cs="Arial"/>
          <w:b/>
          <w:bCs/>
          <w:szCs w:val="16"/>
        </w:rPr>
        <w:t>(b) Performance Change Over Time: Comparing your State’s FFY 2022 data to your State’s FFY 2021 data</w:t>
      </w:r>
    </w:p>
    <w:tbl>
      <w:tblPr>
        <w:tblStyle w:val="TableGrid1"/>
        <w:tblW w:w="5000" w:type="pct"/>
        <w:tblLayout w:type="fixed"/>
        <w:tblLook w:val="04A0" w:firstRow="1" w:lastRow="0" w:firstColumn="1" w:lastColumn="0" w:noHBand="0" w:noVBand="1"/>
        <w:tblCaption w:val="C03PRMDQ"/>
      </w:tblPr>
      <w:tblGrid>
        <w:gridCol w:w="8004"/>
        <w:gridCol w:w="2786"/>
      </w:tblGrid>
      <w:tr w:rsidR="00E34D8D" w:rsidRPr="00210AC6" w14:paraId="56526381" w14:textId="77777777" w:rsidTr="00087E4F">
        <w:trPr>
          <w:trHeight w:val="242"/>
        </w:trPr>
        <w:tc>
          <w:tcPr>
            <w:tcW w:w="3709" w:type="pct"/>
          </w:tcPr>
          <w:p w14:paraId="32DAB930" w14:textId="597C1B48" w:rsidR="00E34D8D" w:rsidRPr="00210AC6" w:rsidRDefault="00E34D8D" w:rsidP="00087E4F">
            <w:pPr>
              <w:rPr>
                <w:rFonts w:cs="Arial"/>
                <w:b/>
                <w:bCs/>
                <w:szCs w:val="16"/>
              </w:rPr>
            </w:pPr>
            <w:r>
              <w:rPr>
                <w:rFonts w:cs="Arial"/>
                <w:b/>
                <w:bCs/>
                <w:szCs w:val="16"/>
              </w:rPr>
              <w:t xml:space="preserve">Performance Change Score </w:t>
            </w:r>
            <w:r w:rsidR="00976350" w:rsidRPr="00B02EBE">
              <w:rPr>
                <w:rFonts w:cs="Arial"/>
                <w:szCs w:val="16"/>
              </w:rPr>
              <w:t>(</w:t>
            </w:r>
            <w:r w:rsidR="00976350">
              <w:rPr>
                <w:szCs w:val="16"/>
              </w:rPr>
              <w:t>p</w:t>
            </w:r>
            <w:r w:rsidR="00976350" w:rsidRPr="001D4A43">
              <w:rPr>
                <w:szCs w:val="16"/>
              </w:rPr>
              <w:t xml:space="preserve">lease see Appendix </w:t>
            </w:r>
            <w:r w:rsidR="00976350">
              <w:rPr>
                <w:szCs w:val="16"/>
              </w:rPr>
              <w:t>D</w:t>
            </w:r>
            <w:r w:rsidR="00976350" w:rsidRPr="001D4A43">
              <w:rPr>
                <w:szCs w:val="16"/>
              </w:rPr>
              <w:t xml:space="preserve"> for a detailed description of this calculation</w:t>
            </w:r>
            <w:r w:rsidR="00976350">
              <w:rPr>
                <w:szCs w:val="16"/>
              </w:rPr>
              <w:t>)</w:t>
            </w:r>
          </w:p>
        </w:tc>
        <w:tc>
          <w:tcPr>
            <w:tcW w:w="1291" w:type="pct"/>
          </w:tcPr>
          <w:p w14:paraId="0BFF259B" w14:textId="4AC2A256" w:rsidR="00E34D8D" w:rsidRPr="00210AC6" w:rsidRDefault="00E34D8D" w:rsidP="00087E4F">
            <w:pPr>
              <w:rPr>
                <w:rFonts w:cs="Arial"/>
                <w:szCs w:val="16"/>
              </w:rPr>
            </w:pPr>
            <w:r w:rsidRPr="00F83692">
              <w:rPr>
                <w:rFonts w:cs="Arial"/>
                <w:szCs w:val="16"/>
              </w:rPr>
              <w:t>2</w:t>
            </w:r>
          </w:p>
        </w:tc>
      </w:tr>
    </w:tbl>
    <w:p w14:paraId="38DC31DA" w14:textId="77777777" w:rsidR="00E34D8D" w:rsidRPr="00210AC6" w:rsidRDefault="00E34D8D" w:rsidP="000135C2">
      <w:pPr>
        <w:rPr>
          <w:rFonts w:cs="Arial"/>
          <w:b/>
          <w:bCs/>
          <w:szCs w:val="16"/>
        </w:rPr>
      </w:pPr>
    </w:p>
    <w:tbl>
      <w:tblPr>
        <w:tblStyle w:val="TableGrid1"/>
        <w:tblW w:w="5000" w:type="pct"/>
        <w:tblLayout w:type="fixed"/>
        <w:tblLook w:val="04A0" w:firstRow="1" w:lastRow="0" w:firstColumn="1" w:lastColumn="0" w:noHBand="0" w:noVBand="1"/>
        <w:tblCaption w:val="C03SSPDQ"/>
      </w:tblPr>
      <w:tblGrid>
        <w:gridCol w:w="1542"/>
        <w:gridCol w:w="1543"/>
        <w:gridCol w:w="1543"/>
        <w:gridCol w:w="1541"/>
        <w:gridCol w:w="1541"/>
        <w:gridCol w:w="1541"/>
        <w:gridCol w:w="1539"/>
      </w:tblGrid>
      <w:tr w:rsidR="00174585" w:rsidRPr="00210AC6" w14:paraId="78016CFA" w14:textId="77777777" w:rsidTr="00B03B19">
        <w:trPr>
          <w:tblHeader/>
        </w:trPr>
        <w:tc>
          <w:tcPr>
            <w:tcW w:w="715" w:type="pct"/>
          </w:tcPr>
          <w:p w14:paraId="6B2EF5DA" w14:textId="72656DE0" w:rsidR="00174585" w:rsidRPr="00174585" w:rsidRDefault="00174585" w:rsidP="00174585">
            <w:pPr>
              <w:rPr>
                <w:rFonts w:cs="Arial"/>
                <w:b/>
                <w:bCs/>
                <w:szCs w:val="16"/>
              </w:rPr>
            </w:pPr>
            <w:r w:rsidRPr="00174585">
              <w:rPr>
                <w:b/>
                <w:bCs/>
              </w:rPr>
              <w:t>Summary Statement Performance</w:t>
            </w:r>
          </w:p>
        </w:tc>
        <w:tc>
          <w:tcPr>
            <w:tcW w:w="715" w:type="pct"/>
          </w:tcPr>
          <w:p w14:paraId="0E1D3F85" w14:textId="38351CC1" w:rsidR="00174585" w:rsidRPr="00174585" w:rsidRDefault="00174585" w:rsidP="00174585">
            <w:pPr>
              <w:rPr>
                <w:rFonts w:cs="Arial"/>
                <w:b/>
                <w:bCs/>
                <w:szCs w:val="16"/>
              </w:rPr>
            </w:pPr>
            <w:r w:rsidRPr="00174585">
              <w:rPr>
                <w:b/>
                <w:bCs/>
              </w:rPr>
              <w:t>Outcome A: Positive Social Relationships SS1 (%)</w:t>
            </w:r>
          </w:p>
        </w:tc>
        <w:tc>
          <w:tcPr>
            <w:tcW w:w="715" w:type="pct"/>
          </w:tcPr>
          <w:p w14:paraId="3D8BC598" w14:textId="689CE969" w:rsidR="00174585" w:rsidRPr="00174585" w:rsidRDefault="00174585" w:rsidP="00174585">
            <w:pPr>
              <w:rPr>
                <w:rFonts w:cs="Arial"/>
                <w:b/>
                <w:bCs/>
                <w:szCs w:val="16"/>
              </w:rPr>
            </w:pPr>
            <w:r w:rsidRPr="00174585">
              <w:rPr>
                <w:b/>
                <w:bCs/>
              </w:rPr>
              <w:t>Outcome A: Positive Social Relationships SS2 (%)</w:t>
            </w:r>
          </w:p>
        </w:tc>
        <w:tc>
          <w:tcPr>
            <w:tcW w:w="714" w:type="pct"/>
          </w:tcPr>
          <w:p w14:paraId="68C42C33" w14:textId="352BC3DB" w:rsidR="00174585" w:rsidRPr="00174585" w:rsidRDefault="00174585" w:rsidP="00174585">
            <w:pPr>
              <w:rPr>
                <w:rFonts w:cs="Arial"/>
                <w:b/>
                <w:bCs/>
                <w:szCs w:val="16"/>
              </w:rPr>
            </w:pPr>
            <w:r w:rsidRPr="00174585">
              <w:rPr>
                <w:b/>
                <w:bCs/>
              </w:rPr>
              <w:t>Outcome B: Knowledge and Skill</w:t>
            </w:r>
            <w:r w:rsidR="00691386">
              <w:rPr>
                <w:b/>
                <w:bCs/>
              </w:rPr>
              <w:t>s</w:t>
            </w:r>
            <w:r w:rsidR="00747E4D">
              <w:rPr>
                <w:b/>
                <w:bCs/>
              </w:rPr>
              <w:t xml:space="preserve"> </w:t>
            </w:r>
            <w:r w:rsidR="00691386">
              <w:rPr>
                <w:b/>
                <w:bCs/>
              </w:rPr>
              <w:t>SS1 (%)</w:t>
            </w:r>
          </w:p>
        </w:tc>
        <w:tc>
          <w:tcPr>
            <w:tcW w:w="714" w:type="pct"/>
          </w:tcPr>
          <w:p w14:paraId="76C98EFE" w14:textId="6B058B9D" w:rsidR="00174585" w:rsidRPr="00174585" w:rsidRDefault="00691386" w:rsidP="00174585">
            <w:pPr>
              <w:rPr>
                <w:rFonts w:cs="Arial"/>
                <w:b/>
                <w:bCs/>
                <w:szCs w:val="16"/>
              </w:rPr>
            </w:pPr>
            <w:r>
              <w:rPr>
                <w:b/>
                <w:bCs/>
              </w:rPr>
              <w:t>Outcome B: Knowledge and Skills</w:t>
            </w:r>
            <w:r w:rsidR="00747E4D">
              <w:rPr>
                <w:b/>
                <w:bCs/>
              </w:rPr>
              <w:t xml:space="preserve"> </w:t>
            </w:r>
            <w:r>
              <w:rPr>
                <w:rFonts w:cs="Arial"/>
                <w:b/>
                <w:bCs/>
                <w:szCs w:val="16"/>
              </w:rPr>
              <w:t>SS2 (%)</w:t>
            </w:r>
          </w:p>
        </w:tc>
        <w:tc>
          <w:tcPr>
            <w:tcW w:w="714" w:type="pct"/>
          </w:tcPr>
          <w:p w14:paraId="039A9FF7" w14:textId="4EC9E4D2" w:rsidR="00174585" w:rsidRPr="00174585" w:rsidRDefault="00174585" w:rsidP="00174585">
            <w:pPr>
              <w:rPr>
                <w:rFonts w:cs="Arial"/>
                <w:b/>
                <w:bCs/>
                <w:szCs w:val="16"/>
              </w:rPr>
            </w:pPr>
            <w:r w:rsidRPr="00174585">
              <w:rPr>
                <w:b/>
                <w:bCs/>
              </w:rPr>
              <w:t>Outcome C: Actions to Meet Needs SS1 (%)</w:t>
            </w:r>
          </w:p>
        </w:tc>
        <w:tc>
          <w:tcPr>
            <w:tcW w:w="713" w:type="pct"/>
          </w:tcPr>
          <w:p w14:paraId="5DF76C45" w14:textId="325C1D96" w:rsidR="00174585" w:rsidRPr="00174585" w:rsidRDefault="00174585" w:rsidP="00174585">
            <w:pPr>
              <w:rPr>
                <w:rFonts w:cs="Arial"/>
                <w:b/>
                <w:bCs/>
                <w:szCs w:val="16"/>
              </w:rPr>
            </w:pPr>
            <w:r w:rsidRPr="00174585">
              <w:rPr>
                <w:b/>
                <w:bCs/>
              </w:rPr>
              <w:t>Outcome C: Actions to Meet Needs</w:t>
            </w:r>
            <w:r w:rsidR="00747E4D">
              <w:rPr>
                <w:b/>
                <w:bCs/>
              </w:rPr>
              <w:t xml:space="preserve"> </w:t>
            </w:r>
            <w:r w:rsidRPr="00174585">
              <w:rPr>
                <w:b/>
                <w:bCs/>
              </w:rPr>
              <w:t>SS2 (%)</w:t>
            </w:r>
          </w:p>
        </w:tc>
      </w:tr>
      <w:tr w:rsidR="00B03B19" w:rsidRPr="00210AC6" w14:paraId="7236D15C" w14:textId="77777777" w:rsidTr="00B03B19">
        <w:tc>
          <w:tcPr>
            <w:tcW w:w="715" w:type="pct"/>
          </w:tcPr>
          <w:p w14:paraId="69BEB1D2" w14:textId="4A1F3C88" w:rsidR="00B03B19" w:rsidRPr="00A96CE2" w:rsidRDefault="00B03B19" w:rsidP="00B03B19">
            <w:pPr>
              <w:rPr>
                <w:rFonts w:cs="Arial"/>
                <w:b/>
                <w:bCs/>
                <w:szCs w:val="16"/>
              </w:rPr>
            </w:pPr>
            <w:r w:rsidRPr="00A96CE2">
              <w:rPr>
                <w:b/>
                <w:bCs/>
              </w:rPr>
              <w:t xml:space="preserve">FFY 2022 </w:t>
            </w:r>
          </w:p>
        </w:tc>
        <w:tc>
          <w:tcPr>
            <w:tcW w:w="715" w:type="pct"/>
          </w:tcPr>
          <w:p w14:paraId="6EA65C2C" w14:textId="7C1F88CF" w:rsidR="00B03B19" w:rsidRPr="00210AC6" w:rsidRDefault="00B03B19" w:rsidP="00B03B19">
            <w:pPr>
              <w:rPr>
                <w:rFonts w:cs="Arial"/>
                <w:szCs w:val="16"/>
              </w:rPr>
            </w:pPr>
            <w:r w:rsidRPr="00A46401">
              <w:t>47.84%</w:t>
            </w:r>
          </w:p>
        </w:tc>
        <w:tc>
          <w:tcPr>
            <w:tcW w:w="715" w:type="pct"/>
          </w:tcPr>
          <w:p w14:paraId="542CEEB9" w14:textId="37E21014" w:rsidR="00B03B19" w:rsidRPr="00210AC6" w:rsidRDefault="00B03B19" w:rsidP="00B03B19">
            <w:pPr>
              <w:rPr>
                <w:rFonts w:cs="Arial"/>
                <w:szCs w:val="16"/>
              </w:rPr>
            </w:pPr>
            <w:r w:rsidRPr="00A46401">
              <w:t>56.67%</w:t>
            </w:r>
          </w:p>
        </w:tc>
        <w:tc>
          <w:tcPr>
            <w:tcW w:w="714" w:type="pct"/>
          </w:tcPr>
          <w:p w14:paraId="082867DD" w14:textId="7F23B051" w:rsidR="00B03B19" w:rsidRPr="00210AC6" w:rsidRDefault="00B03B19" w:rsidP="00B03B19">
            <w:pPr>
              <w:rPr>
                <w:rFonts w:cs="Arial"/>
                <w:szCs w:val="16"/>
              </w:rPr>
            </w:pPr>
            <w:r w:rsidRPr="00A46401">
              <w:t>57.00%</w:t>
            </w:r>
          </w:p>
        </w:tc>
        <w:tc>
          <w:tcPr>
            <w:tcW w:w="714" w:type="pct"/>
          </w:tcPr>
          <w:p w14:paraId="798EA0C8" w14:textId="2776FB61" w:rsidR="00B03B19" w:rsidRPr="00210AC6" w:rsidRDefault="00B03B19" w:rsidP="00B03B19">
            <w:pPr>
              <w:rPr>
                <w:rFonts w:cs="Arial"/>
                <w:szCs w:val="16"/>
              </w:rPr>
            </w:pPr>
            <w:r w:rsidRPr="00A46401">
              <w:t>45.72%</w:t>
            </w:r>
          </w:p>
        </w:tc>
        <w:tc>
          <w:tcPr>
            <w:tcW w:w="714" w:type="pct"/>
          </w:tcPr>
          <w:p w14:paraId="53B8C0FF" w14:textId="1ABA1A1C" w:rsidR="00B03B19" w:rsidRPr="00210AC6" w:rsidRDefault="00B03B19" w:rsidP="00B03B19">
            <w:pPr>
              <w:rPr>
                <w:rFonts w:cs="Arial"/>
                <w:szCs w:val="16"/>
              </w:rPr>
            </w:pPr>
            <w:r w:rsidRPr="00A46401">
              <w:t>55.30%</w:t>
            </w:r>
          </w:p>
        </w:tc>
        <w:tc>
          <w:tcPr>
            <w:tcW w:w="713" w:type="pct"/>
          </w:tcPr>
          <w:p w14:paraId="71D0CC34" w14:textId="38E23520" w:rsidR="00B03B19" w:rsidRPr="00210AC6" w:rsidRDefault="00B03B19" w:rsidP="00B03B19">
            <w:pPr>
              <w:rPr>
                <w:rFonts w:cs="Arial"/>
                <w:szCs w:val="16"/>
              </w:rPr>
            </w:pPr>
            <w:r w:rsidRPr="00A46401">
              <w:t>61.26%</w:t>
            </w:r>
          </w:p>
        </w:tc>
      </w:tr>
      <w:tr w:rsidR="00A96CE2" w:rsidRPr="00210AC6" w14:paraId="135D1E67" w14:textId="77777777" w:rsidTr="00B03B19">
        <w:tc>
          <w:tcPr>
            <w:tcW w:w="715" w:type="pct"/>
          </w:tcPr>
          <w:p w14:paraId="69E847AA" w14:textId="2B61FD82" w:rsidR="00A96CE2" w:rsidRPr="00A96CE2" w:rsidRDefault="00A96CE2" w:rsidP="00A96CE2">
            <w:pPr>
              <w:rPr>
                <w:rFonts w:cs="Arial"/>
                <w:b/>
                <w:bCs/>
                <w:szCs w:val="16"/>
              </w:rPr>
            </w:pPr>
            <w:r w:rsidRPr="00A96CE2">
              <w:rPr>
                <w:b/>
                <w:bCs/>
              </w:rPr>
              <w:t xml:space="preserve">FFY 2021 </w:t>
            </w:r>
          </w:p>
        </w:tc>
        <w:tc>
          <w:tcPr>
            <w:tcW w:w="715" w:type="pct"/>
          </w:tcPr>
          <w:p w14:paraId="0F12421E" w14:textId="435DC4F0" w:rsidR="00A96CE2" w:rsidRPr="00210AC6" w:rsidRDefault="00A96CE2" w:rsidP="00A96CE2">
            <w:pPr>
              <w:rPr>
                <w:rFonts w:cs="Arial"/>
                <w:szCs w:val="16"/>
              </w:rPr>
            </w:pPr>
            <w:r w:rsidRPr="00902025">
              <w:t>46.83%</w:t>
            </w:r>
          </w:p>
        </w:tc>
        <w:tc>
          <w:tcPr>
            <w:tcW w:w="715" w:type="pct"/>
          </w:tcPr>
          <w:p w14:paraId="4A7F27F4" w14:textId="16E8DAC9" w:rsidR="00A96CE2" w:rsidRPr="00210AC6" w:rsidRDefault="00A96CE2" w:rsidP="00A96CE2">
            <w:pPr>
              <w:rPr>
                <w:rFonts w:cs="Arial"/>
                <w:szCs w:val="16"/>
              </w:rPr>
            </w:pPr>
            <w:r w:rsidRPr="00902025">
              <w:t>51.68%</w:t>
            </w:r>
          </w:p>
        </w:tc>
        <w:tc>
          <w:tcPr>
            <w:tcW w:w="714" w:type="pct"/>
          </w:tcPr>
          <w:p w14:paraId="0B2C982E" w14:textId="60B64CC6" w:rsidR="00A96CE2" w:rsidRPr="00210AC6" w:rsidRDefault="00A96CE2" w:rsidP="00A96CE2">
            <w:pPr>
              <w:rPr>
                <w:rFonts w:cs="Arial"/>
                <w:szCs w:val="16"/>
              </w:rPr>
            </w:pPr>
            <w:r w:rsidRPr="00902025">
              <w:t>53.03%</w:t>
            </w:r>
          </w:p>
        </w:tc>
        <w:tc>
          <w:tcPr>
            <w:tcW w:w="714" w:type="pct"/>
          </w:tcPr>
          <w:p w14:paraId="48D6DCB3" w14:textId="035BCB73" w:rsidR="00A96CE2" w:rsidRPr="00210AC6" w:rsidRDefault="00A96CE2" w:rsidP="00A96CE2">
            <w:pPr>
              <w:rPr>
                <w:rFonts w:cs="Arial"/>
                <w:szCs w:val="16"/>
              </w:rPr>
            </w:pPr>
            <w:r w:rsidRPr="00902025">
              <w:t>38.96%</w:t>
            </w:r>
          </w:p>
        </w:tc>
        <w:tc>
          <w:tcPr>
            <w:tcW w:w="714" w:type="pct"/>
          </w:tcPr>
          <w:p w14:paraId="75DD9D82" w14:textId="41901A3C" w:rsidR="00A96CE2" w:rsidRPr="00210AC6" w:rsidRDefault="00A96CE2" w:rsidP="00A96CE2">
            <w:pPr>
              <w:rPr>
                <w:rFonts w:cs="Arial"/>
                <w:szCs w:val="16"/>
              </w:rPr>
            </w:pPr>
            <w:r w:rsidRPr="00902025">
              <w:t>54.84%</w:t>
            </w:r>
          </w:p>
        </w:tc>
        <w:tc>
          <w:tcPr>
            <w:tcW w:w="713" w:type="pct"/>
          </w:tcPr>
          <w:p w14:paraId="51F0864D" w14:textId="7593AA05" w:rsidR="00A96CE2" w:rsidRPr="00210AC6" w:rsidRDefault="00A96CE2" w:rsidP="00A96CE2">
            <w:pPr>
              <w:rPr>
                <w:rFonts w:cs="Arial"/>
                <w:szCs w:val="16"/>
              </w:rPr>
            </w:pPr>
            <w:r w:rsidRPr="00902025">
              <w:t>56.44%</w:t>
            </w:r>
          </w:p>
        </w:tc>
      </w:tr>
    </w:tbl>
    <w:p w14:paraId="3193F46C" w14:textId="77777777" w:rsidR="004A7ECD" w:rsidRDefault="004A7ECD" w:rsidP="000135C2">
      <w:pPr>
        <w:rPr>
          <w:rFonts w:cs="Arial"/>
          <w:b/>
          <w:bCs/>
          <w:szCs w:val="16"/>
        </w:rPr>
      </w:pPr>
    </w:p>
    <w:p w14:paraId="74389200" w14:textId="276077B0" w:rsidR="004A7ECD" w:rsidRPr="00D731C8" w:rsidRDefault="00976350">
      <w:pPr>
        <w:spacing w:before="0" w:after="200" w:line="276" w:lineRule="auto"/>
        <w:rPr>
          <w:rFonts w:cs="Arial"/>
          <w:b/>
          <w:bCs/>
          <w:szCs w:val="16"/>
        </w:rPr>
      </w:pPr>
      <w:r w:rsidRPr="00D731C8">
        <w:rPr>
          <w:b/>
          <w:bCs/>
          <w:szCs w:val="16"/>
        </w:rPr>
        <w:t xml:space="preserve">(1) For a detailed explanation of how the Compliance Score, Results Score, and the Results-Driven Accountability Percentage and Determination were calculated, review "How the Department Made Determinations under Section 616(d) of the </w:t>
      </w:r>
      <w:r w:rsidRPr="00D731C8">
        <w:rPr>
          <w:b/>
          <w:bCs/>
          <w:i/>
          <w:szCs w:val="16"/>
        </w:rPr>
        <w:t>Individuals with Disabilities Education Act</w:t>
      </w:r>
      <w:r w:rsidRPr="00D731C8">
        <w:rPr>
          <w:b/>
          <w:bCs/>
          <w:szCs w:val="16"/>
        </w:rPr>
        <w:t xml:space="preserve"> in 2024: Part </w:t>
      </w:r>
      <w:r w:rsidR="00AB65CA">
        <w:rPr>
          <w:b/>
          <w:bCs/>
          <w:szCs w:val="16"/>
        </w:rPr>
        <w:t>C</w:t>
      </w:r>
      <w:r w:rsidRPr="00D731C8">
        <w:rPr>
          <w:b/>
          <w:bCs/>
          <w:szCs w:val="16"/>
        </w:rPr>
        <w:t>."</w:t>
      </w:r>
      <w:r w:rsidR="004A7ECD" w:rsidRPr="00D731C8">
        <w:rPr>
          <w:rFonts w:cs="Arial"/>
          <w:b/>
          <w:bCs/>
          <w:szCs w:val="16"/>
        </w:rPr>
        <w:br w:type="page"/>
      </w:r>
    </w:p>
    <w:p w14:paraId="250C6640" w14:textId="711AA564" w:rsidR="00A14B29" w:rsidRPr="00210AC6" w:rsidRDefault="000135C2" w:rsidP="000135C2">
      <w:pPr>
        <w:rPr>
          <w:rFonts w:cs="Arial"/>
          <w:b/>
          <w:bCs/>
          <w:szCs w:val="16"/>
        </w:rPr>
      </w:pPr>
      <w:r w:rsidRPr="00210AC6">
        <w:rPr>
          <w:rFonts w:cs="Arial"/>
          <w:b/>
          <w:bCs/>
          <w:szCs w:val="16"/>
        </w:rPr>
        <w:lastRenderedPageBreak/>
        <w:t>2024 Part C Compliance Matrix</w:t>
      </w:r>
    </w:p>
    <w:tbl>
      <w:tblPr>
        <w:tblStyle w:val="TableGrid1"/>
        <w:tblW w:w="5004" w:type="pct"/>
        <w:tblLayout w:type="fixed"/>
        <w:tblLook w:val="04A0" w:firstRow="1" w:lastRow="0" w:firstColumn="1" w:lastColumn="0" w:noHBand="0" w:noVBand="1"/>
        <w:tblCaption w:val="CENNSRSTCFFYCMP"/>
      </w:tblPr>
      <w:tblGrid>
        <w:gridCol w:w="5408"/>
        <w:gridCol w:w="1797"/>
        <w:gridCol w:w="1797"/>
        <w:gridCol w:w="1797"/>
      </w:tblGrid>
      <w:tr w:rsidR="000135C2" w:rsidRPr="00210AC6" w14:paraId="5773F686" w14:textId="77777777" w:rsidTr="00C452AB">
        <w:trPr>
          <w:tblHeader/>
        </w:trPr>
        <w:tc>
          <w:tcPr>
            <w:tcW w:w="2504" w:type="pct"/>
          </w:tcPr>
          <w:p w14:paraId="0362FF60" w14:textId="092F6E5A" w:rsidR="000135C2" w:rsidRPr="00210AC6" w:rsidRDefault="000135C2" w:rsidP="00C452AB">
            <w:pPr>
              <w:rPr>
                <w:rFonts w:cs="Arial"/>
                <w:b/>
                <w:bCs/>
                <w:szCs w:val="16"/>
              </w:rPr>
            </w:pPr>
            <w:r w:rsidRPr="00210AC6">
              <w:rPr>
                <w:rFonts w:cs="Arial"/>
                <w:b/>
                <w:bCs/>
                <w:szCs w:val="16"/>
              </w:rPr>
              <w:t xml:space="preserve">Part C Compliance Indicator </w:t>
            </w:r>
            <w:r w:rsidR="00976350">
              <w:rPr>
                <w:rFonts w:cs="Arial"/>
                <w:szCs w:val="16"/>
              </w:rPr>
              <w:t>(2)</w:t>
            </w:r>
          </w:p>
        </w:tc>
        <w:tc>
          <w:tcPr>
            <w:tcW w:w="832" w:type="pct"/>
          </w:tcPr>
          <w:p w14:paraId="07EBA62C" w14:textId="77777777" w:rsidR="000135C2" w:rsidRPr="00210AC6" w:rsidRDefault="000135C2" w:rsidP="00C452AB">
            <w:pPr>
              <w:rPr>
                <w:rFonts w:cs="Arial"/>
                <w:b/>
                <w:bCs/>
                <w:szCs w:val="16"/>
              </w:rPr>
            </w:pPr>
            <w:r w:rsidRPr="00210AC6">
              <w:rPr>
                <w:rFonts w:cs="Arial"/>
                <w:b/>
                <w:bCs/>
                <w:szCs w:val="16"/>
              </w:rPr>
              <w:t xml:space="preserve">Performance (%) </w:t>
            </w:r>
          </w:p>
        </w:tc>
        <w:tc>
          <w:tcPr>
            <w:tcW w:w="832" w:type="pct"/>
          </w:tcPr>
          <w:p w14:paraId="7652A479" w14:textId="7A79808D" w:rsidR="000135C2" w:rsidRPr="00210AC6" w:rsidRDefault="000135C2" w:rsidP="00C452AB">
            <w:pPr>
              <w:rPr>
                <w:rFonts w:cs="Arial"/>
                <w:b/>
                <w:bCs/>
                <w:szCs w:val="16"/>
              </w:rPr>
            </w:pPr>
            <w:r w:rsidRPr="00210AC6">
              <w:rPr>
                <w:rFonts w:cs="Arial"/>
                <w:b/>
                <w:bCs/>
                <w:szCs w:val="16"/>
              </w:rPr>
              <w:t xml:space="preserve">Full Correction of Findings of Noncompliance Identified in FFY 2021 </w:t>
            </w:r>
            <w:r w:rsidR="00976350">
              <w:rPr>
                <w:rFonts w:cs="Arial"/>
                <w:szCs w:val="16"/>
              </w:rPr>
              <w:t>(3)</w:t>
            </w:r>
          </w:p>
        </w:tc>
        <w:tc>
          <w:tcPr>
            <w:tcW w:w="832" w:type="pct"/>
          </w:tcPr>
          <w:p w14:paraId="5B7CA287" w14:textId="77777777" w:rsidR="000135C2" w:rsidRPr="00210AC6" w:rsidRDefault="000135C2" w:rsidP="00C452AB">
            <w:pPr>
              <w:rPr>
                <w:rFonts w:cs="Arial"/>
                <w:b/>
                <w:bCs/>
                <w:szCs w:val="16"/>
              </w:rPr>
            </w:pPr>
            <w:r w:rsidRPr="00210AC6">
              <w:rPr>
                <w:rFonts w:cs="Arial"/>
                <w:b/>
                <w:bCs/>
                <w:szCs w:val="16"/>
              </w:rPr>
              <w:t>Score</w:t>
            </w:r>
          </w:p>
        </w:tc>
      </w:tr>
      <w:tr w:rsidR="00CD6106" w:rsidRPr="00210AC6" w14:paraId="0F78BCB1" w14:textId="77777777" w:rsidTr="00C452AB">
        <w:tc>
          <w:tcPr>
            <w:tcW w:w="2504" w:type="pct"/>
          </w:tcPr>
          <w:p w14:paraId="16C55896" w14:textId="39ECCBBA" w:rsidR="00CD6106" w:rsidRPr="00744585" w:rsidRDefault="00CD6106" w:rsidP="00CD6106">
            <w:pPr>
              <w:rPr>
                <w:rFonts w:cs="Arial"/>
                <w:b/>
                <w:bCs/>
                <w:szCs w:val="16"/>
              </w:rPr>
            </w:pPr>
            <w:r w:rsidRPr="00744585">
              <w:rPr>
                <w:b/>
                <w:bCs/>
              </w:rPr>
              <w:t>Indicator 1: Timely service provision</w:t>
            </w:r>
          </w:p>
        </w:tc>
        <w:tc>
          <w:tcPr>
            <w:tcW w:w="832" w:type="pct"/>
          </w:tcPr>
          <w:p w14:paraId="2BE4272B" w14:textId="2224AC6A" w:rsidR="00CD6106" w:rsidRPr="00210AC6" w:rsidRDefault="00CD6106" w:rsidP="00CD6106">
            <w:pPr>
              <w:rPr>
                <w:rFonts w:cs="Arial"/>
                <w:szCs w:val="16"/>
              </w:rPr>
            </w:pPr>
            <w:r w:rsidRPr="00507C8C">
              <w:t>92.30%</w:t>
            </w:r>
          </w:p>
        </w:tc>
        <w:tc>
          <w:tcPr>
            <w:tcW w:w="832" w:type="pct"/>
          </w:tcPr>
          <w:p w14:paraId="6ABF6AB2" w14:textId="6D5B638F" w:rsidR="00CD6106" w:rsidRPr="00210AC6" w:rsidRDefault="00CD6106" w:rsidP="00CD6106">
            <w:pPr>
              <w:rPr>
                <w:rFonts w:cs="Arial"/>
                <w:szCs w:val="16"/>
              </w:rPr>
            </w:pPr>
            <w:r w:rsidRPr="00952E24">
              <w:t>YES</w:t>
            </w:r>
          </w:p>
        </w:tc>
        <w:tc>
          <w:tcPr>
            <w:tcW w:w="832" w:type="pct"/>
          </w:tcPr>
          <w:p w14:paraId="4C6D12D8" w14:textId="0B3C844F" w:rsidR="00CD6106" w:rsidRPr="00210AC6" w:rsidRDefault="00CD6106" w:rsidP="00CD6106">
            <w:pPr>
              <w:rPr>
                <w:rFonts w:cs="Arial"/>
                <w:szCs w:val="16"/>
              </w:rPr>
            </w:pPr>
            <w:r w:rsidRPr="00A55644">
              <w:t>2</w:t>
            </w:r>
          </w:p>
        </w:tc>
      </w:tr>
      <w:tr w:rsidR="00CD6106" w:rsidRPr="00210AC6" w14:paraId="49964228" w14:textId="77777777" w:rsidTr="00C452AB">
        <w:tc>
          <w:tcPr>
            <w:tcW w:w="2504" w:type="pct"/>
          </w:tcPr>
          <w:p w14:paraId="25EB8C13" w14:textId="46B7DF5A" w:rsidR="00CD6106" w:rsidRPr="00744585" w:rsidRDefault="00CD6106" w:rsidP="00CD6106">
            <w:pPr>
              <w:rPr>
                <w:rFonts w:cs="Arial"/>
                <w:b/>
                <w:bCs/>
                <w:szCs w:val="16"/>
              </w:rPr>
            </w:pPr>
            <w:r w:rsidRPr="00744585">
              <w:rPr>
                <w:b/>
                <w:bCs/>
              </w:rPr>
              <w:t>Indicator 7: 45-day timeline</w:t>
            </w:r>
          </w:p>
        </w:tc>
        <w:tc>
          <w:tcPr>
            <w:tcW w:w="832" w:type="pct"/>
          </w:tcPr>
          <w:p w14:paraId="58696A1A" w14:textId="6B178415" w:rsidR="00CD6106" w:rsidRPr="00210AC6" w:rsidRDefault="00CD6106" w:rsidP="00CD6106">
            <w:pPr>
              <w:rPr>
                <w:rFonts w:cs="Arial"/>
                <w:szCs w:val="16"/>
              </w:rPr>
            </w:pPr>
            <w:r w:rsidRPr="00507C8C">
              <w:t>96.63%</w:t>
            </w:r>
          </w:p>
        </w:tc>
        <w:tc>
          <w:tcPr>
            <w:tcW w:w="832" w:type="pct"/>
          </w:tcPr>
          <w:p w14:paraId="5F183FEF" w14:textId="40ACE9C9" w:rsidR="00CD6106" w:rsidRPr="00210AC6" w:rsidRDefault="00CD6106" w:rsidP="00CD6106">
            <w:pPr>
              <w:rPr>
                <w:rFonts w:cs="Arial"/>
                <w:szCs w:val="16"/>
              </w:rPr>
            </w:pPr>
            <w:r w:rsidRPr="00952E24">
              <w:t>YES</w:t>
            </w:r>
          </w:p>
        </w:tc>
        <w:tc>
          <w:tcPr>
            <w:tcW w:w="832" w:type="pct"/>
          </w:tcPr>
          <w:p w14:paraId="4059A185" w14:textId="15F2592F" w:rsidR="00CD6106" w:rsidRPr="00210AC6" w:rsidRDefault="00CD6106" w:rsidP="00CD6106">
            <w:pPr>
              <w:rPr>
                <w:rFonts w:cs="Arial"/>
                <w:szCs w:val="16"/>
              </w:rPr>
            </w:pPr>
            <w:r w:rsidRPr="00A55644">
              <w:t>2</w:t>
            </w:r>
          </w:p>
        </w:tc>
      </w:tr>
      <w:tr w:rsidR="00CD6106" w:rsidRPr="00210AC6" w14:paraId="3178E6C8" w14:textId="77777777" w:rsidTr="00C452AB">
        <w:tc>
          <w:tcPr>
            <w:tcW w:w="2504" w:type="pct"/>
          </w:tcPr>
          <w:p w14:paraId="2474E661" w14:textId="014447CB" w:rsidR="00CD6106" w:rsidRPr="00744585" w:rsidRDefault="00CD6106" w:rsidP="00CD6106">
            <w:pPr>
              <w:rPr>
                <w:rFonts w:cs="Arial"/>
                <w:b/>
                <w:bCs/>
                <w:szCs w:val="16"/>
              </w:rPr>
            </w:pPr>
            <w:r w:rsidRPr="00744585">
              <w:rPr>
                <w:b/>
                <w:bCs/>
              </w:rPr>
              <w:t>Indicator 8A: Timely transition plan</w:t>
            </w:r>
          </w:p>
        </w:tc>
        <w:tc>
          <w:tcPr>
            <w:tcW w:w="832" w:type="pct"/>
          </w:tcPr>
          <w:p w14:paraId="33B6D5A8" w14:textId="433954B6" w:rsidR="00CD6106" w:rsidRPr="00210AC6" w:rsidRDefault="00CD6106" w:rsidP="00CD6106">
            <w:pPr>
              <w:rPr>
                <w:rFonts w:cs="Arial"/>
                <w:szCs w:val="16"/>
              </w:rPr>
            </w:pPr>
            <w:r w:rsidRPr="00507C8C">
              <w:t>90.86%</w:t>
            </w:r>
          </w:p>
        </w:tc>
        <w:tc>
          <w:tcPr>
            <w:tcW w:w="832" w:type="pct"/>
          </w:tcPr>
          <w:p w14:paraId="082F4D46" w14:textId="2147F3C3" w:rsidR="00CD6106" w:rsidRPr="00210AC6" w:rsidRDefault="00CD6106" w:rsidP="00CD6106">
            <w:pPr>
              <w:rPr>
                <w:rFonts w:cs="Arial"/>
                <w:szCs w:val="16"/>
              </w:rPr>
            </w:pPr>
            <w:r w:rsidRPr="00952E24">
              <w:t>YES</w:t>
            </w:r>
          </w:p>
        </w:tc>
        <w:tc>
          <w:tcPr>
            <w:tcW w:w="832" w:type="pct"/>
          </w:tcPr>
          <w:p w14:paraId="19B43599" w14:textId="6DAFB7B2" w:rsidR="00CD6106" w:rsidRPr="00210AC6" w:rsidRDefault="00CD6106" w:rsidP="00CD6106">
            <w:pPr>
              <w:rPr>
                <w:rFonts w:cs="Arial"/>
                <w:szCs w:val="16"/>
              </w:rPr>
            </w:pPr>
            <w:r w:rsidRPr="00A55644">
              <w:t>2</w:t>
            </w:r>
          </w:p>
        </w:tc>
      </w:tr>
      <w:tr w:rsidR="00CD6106" w:rsidRPr="00210AC6" w14:paraId="36A4B7FF" w14:textId="77777777" w:rsidTr="00C452AB">
        <w:tc>
          <w:tcPr>
            <w:tcW w:w="2504" w:type="pct"/>
          </w:tcPr>
          <w:p w14:paraId="063A42FA" w14:textId="409F9B89" w:rsidR="00CD6106" w:rsidRPr="00744585" w:rsidRDefault="00CD6106" w:rsidP="00CD6106">
            <w:pPr>
              <w:rPr>
                <w:rFonts w:cs="Arial"/>
                <w:b/>
                <w:bCs/>
                <w:szCs w:val="16"/>
              </w:rPr>
            </w:pPr>
            <w:r w:rsidRPr="00744585">
              <w:rPr>
                <w:b/>
                <w:bCs/>
              </w:rPr>
              <w:t>Indicator 8B: Transition notification</w:t>
            </w:r>
          </w:p>
        </w:tc>
        <w:tc>
          <w:tcPr>
            <w:tcW w:w="832" w:type="pct"/>
          </w:tcPr>
          <w:p w14:paraId="04282CC4" w14:textId="363A58FC" w:rsidR="00CD6106" w:rsidRPr="00210AC6" w:rsidRDefault="00CD6106" w:rsidP="00CD6106">
            <w:pPr>
              <w:rPr>
                <w:rFonts w:cs="Arial"/>
                <w:szCs w:val="16"/>
              </w:rPr>
            </w:pPr>
            <w:r w:rsidRPr="00507C8C">
              <w:t>100.00%</w:t>
            </w:r>
          </w:p>
        </w:tc>
        <w:tc>
          <w:tcPr>
            <w:tcW w:w="832" w:type="pct"/>
          </w:tcPr>
          <w:p w14:paraId="144A1AAC" w14:textId="3EFE5F13" w:rsidR="00CD6106" w:rsidRPr="00210AC6" w:rsidRDefault="00CD6106" w:rsidP="00CD6106">
            <w:pPr>
              <w:rPr>
                <w:rFonts w:cs="Arial"/>
                <w:szCs w:val="16"/>
              </w:rPr>
            </w:pPr>
            <w:r w:rsidRPr="00952E24">
              <w:t>N/A</w:t>
            </w:r>
          </w:p>
        </w:tc>
        <w:tc>
          <w:tcPr>
            <w:tcW w:w="832" w:type="pct"/>
          </w:tcPr>
          <w:p w14:paraId="79EDE630" w14:textId="396018F4" w:rsidR="00CD6106" w:rsidRPr="00210AC6" w:rsidRDefault="00CD6106" w:rsidP="00CD6106">
            <w:pPr>
              <w:rPr>
                <w:rFonts w:cs="Arial"/>
                <w:szCs w:val="16"/>
              </w:rPr>
            </w:pPr>
            <w:r w:rsidRPr="00A55644">
              <w:t>2</w:t>
            </w:r>
          </w:p>
        </w:tc>
      </w:tr>
      <w:tr w:rsidR="00CD6106" w:rsidRPr="00210AC6" w14:paraId="03F7FEC0" w14:textId="77777777" w:rsidTr="00C452AB">
        <w:tc>
          <w:tcPr>
            <w:tcW w:w="2504" w:type="pct"/>
          </w:tcPr>
          <w:p w14:paraId="68339584" w14:textId="21FB775D" w:rsidR="00CD6106" w:rsidRPr="00744585" w:rsidRDefault="00CD6106" w:rsidP="00CD6106">
            <w:pPr>
              <w:rPr>
                <w:rFonts w:cs="Arial"/>
                <w:b/>
                <w:bCs/>
                <w:szCs w:val="16"/>
              </w:rPr>
            </w:pPr>
            <w:r w:rsidRPr="00744585">
              <w:rPr>
                <w:b/>
                <w:bCs/>
              </w:rPr>
              <w:t>Indicator 8C: Timely transition conference</w:t>
            </w:r>
          </w:p>
        </w:tc>
        <w:tc>
          <w:tcPr>
            <w:tcW w:w="832" w:type="pct"/>
          </w:tcPr>
          <w:p w14:paraId="1DFBC7AA" w14:textId="4ADC5371" w:rsidR="00CD6106" w:rsidRPr="00210AC6" w:rsidRDefault="00CD6106" w:rsidP="00CD6106">
            <w:pPr>
              <w:rPr>
                <w:rFonts w:cs="Arial"/>
                <w:szCs w:val="16"/>
              </w:rPr>
            </w:pPr>
            <w:r w:rsidRPr="00507C8C">
              <w:t>86.88%</w:t>
            </w:r>
          </w:p>
        </w:tc>
        <w:tc>
          <w:tcPr>
            <w:tcW w:w="832" w:type="pct"/>
          </w:tcPr>
          <w:p w14:paraId="5F278F03" w14:textId="64084F84" w:rsidR="00CD6106" w:rsidRPr="00210AC6" w:rsidRDefault="00CD6106" w:rsidP="00CD6106">
            <w:pPr>
              <w:rPr>
                <w:rFonts w:cs="Arial"/>
                <w:szCs w:val="16"/>
              </w:rPr>
            </w:pPr>
            <w:r w:rsidRPr="00952E24">
              <w:t>YES</w:t>
            </w:r>
          </w:p>
        </w:tc>
        <w:tc>
          <w:tcPr>
            <w:tcW w:w="832" w:type="pct"/>
          </w:tcPr>
          <w:p w14:paraId="0BA64028" w14:textId="34BADFBB" w:rsidR="00CD6106" w:rsidRPr="00210AC6" w:rsidRDefault="00CD6106" w:rsidP="00CD6106">
            <w:pPr>
              <w:rPr>
                <w:rFonts w:cs="Arial"/>
                <w:szCs w:val="16"/>
              </w:rPr>
            </w:pPr>
            <w:r w:rsidRPr="00A55644">
              <w:t>1</w:t>
            </w:r>
          </w:p>
        </w:tc>
      </w:tr>
      <w:tr w:rsidR="00CD6106" w:rsidRPr="00210AC6" w14:paraId="32E4E6F4" w14:textId="77777777" w:rsidTr="00CD6106">
        <w:tc>
          <w:tcPr>
            <w:tcW w:w="2504" w:type="pct"/>
          </w:tcPr>
          <w:p w14:paraId="5BF4B269" w14:textId="077DB3CA" w:rsidR="00CD6106" w:rsidRPr="00744585" w:rsidRDefault="00CD6106" w:rsidP="00CD6106">
            <w:pPr>
              <w:rPr>
                <w:rFonts w:cs="Arial"/>
                <w:b/>
                <w:bCs/>
                <w:szCs w:val="16"/>
              </w:rPr>
            </w:pPr>
            <w:r w:rsidRPr="00744585">
              <w:rPr>
                <w:b/>
                <w:bCs/>
              </w:rPr>
              <w:t>Timely and Accurate State-Reported Data</w:t>
            </w:r>
          </w:p>
        </w:tc>
        <w:tc>
          <w:tcPr>
            <w:tcW w:w="832" w:type="pct"/>
          </w:tcPr>
          <w:p w14:paraId="556D5BDB" w14:textId="6626AD04" w:rsidR="00CD6106" w:rsidRPr="00210AC6" w:rsidRDefault="00CD6106" w:rsidP="00CD6106">
            <w:pPr>
              <w:rPr>
                <w:rFonts w:cs="Arial"/>
                <w:szCs w:val="16"/>
              </w:rPr>
            </w:pPr>
            <w:r w:rsidRPr="00507C8C">
              <w:t>100.00%</w:t>
            </w:r>
          </w:p>
        </w:tc>
        <w:tc>
          <w:tcPr>
            <w:tcW w:w="832" w:type="pct"/>
            <w:shd w:val="clear" w:color="auto" w:fill="BFBFBF" w:themeFill="background1" w:themeFillShade="BF"/>
          </w:tcPr>
          <w:p w14:paraId="5F69C81C" w14:textId="724484CE" w:rsidR="00CD6106" w:rsidRPr="00210AC6" w:rsidRDefault="00CD6106" w:rsidP="00CD6106">
            <w:pPr>
              <w:rPr>
                <w:rFonts w:cs="Arial"/>
                <w:szCs w:val="16"/>
              </w:rPr>
            </w:pPr>
          </w:p>
        </w:tc>
        <w:tc>
          <w:tcPr>
            <w:tcW w:w="832" w:type="pct"/>
          </w:tcPr>
          <w:p w14:paraId="782EB50F" w14:textId="48C7E70F" w:rsidR="00CD6106" w:rsidRPr="00210AC6" w:rsidRDefault="00CD6106" w:rsidP="00CD6106">
            <w:pPr>
              <w:rPr>
                <w:rFonts w:cs="Arial"/>
                <w:szCs w:val="16"/>
              </w:rPr>
            </w:pPr>
            <w:r w:rsidRPr="00A55644">
              <w:t>2</w:t>
            </w:r>
          </w:p>
        </w:tc>
      </w:tr>
      <w:tr w:rsidR="00CD6106" w:rsidRPr="00210AC6" w14:paraId="7F568EB3" w14:textId="77777777" w:rsidTr="00CD6106">
        <w:tc>
          <w:tcPr>
            <w:tcW w:w="2504" w:type="pct"/>
          </w:tcPr>
          <w:p w14:paraId="127CE4B4" w14:textId="176F6137" w:rsidR="00CD6106" w:rsidRPr="00744585" w:rsidRDefault="00CD6106" w:rsidP="00CD6106">
            <w:pPr>
              <w:rPr>
                <w:rFonts w:cs="Arial"/>
                <w:b/>
                <w:bCs/>
                <w:szCs w:val="16"/>
              </w:rPr>
            </w:pPr>
            <w:r w:rsidRPr="00744585">
              <w:rPr>
                <w:b/>
                <w:bCs/>
              </w:rPr>
              <w:t>Timely State Complaint Decisions</w:t>
            </w:r>
          </w:p>
        </w:tc>
        <w:tc>
          <w:tcPr>
            <w:tcW w:w="832" w:type="pct"/>
          </w:tcPr>
          <w:p w14:paraId="5C5E7A7F" w14:textId="544E66B7" w:rsidR="00CD6106" w:rsidRPr="00210AC6" w:rsidRDefault="00CD6106" w:rsidP="00CD6106">
            <w:pPr>
              <w:rPr>
                <w:rFonts w:cs="Arial"/>
                <w:szCs w:val="16"/>
              </w:rPr>
            </w:pPr>
            <w:r w:rsidRPr="00507C8C">
              <w:t>N/A</w:t>
            </w:r>
          </w:p>
        </w:tc>
        <w:tc>
          <w:tcPr>
            <w:tcW w:w="832" w:type="pct"/>
            <w:shd w:val="clear" w:color="auto" w:fill="BFBFBF" w:themeFill="background1" w:themeFillShade="BF"/>
          </w:tcPr>
          <w:p w14:paraId="2F8E4150" w14:textId="77777777" w:rsidR="00CD6106" w:rsidRPr="00210AC6" w:rsidRDefault="00CD6106" w:rsidP="00CD6106">
            <w:pPr>
              <w:rPr>
                <w:rFonts w:cs="Arial"/>
                <w:szCs w:val="16"/>
              </w:rPr>
            </w:pPr>
          </w:p>
        </w:tc>
        <w:tc>
          <w:tcPr>
            <w:tcW w:w="832" w:type="pct"/>
            <w:shd w:val="clear" w:color="auto" w:fill="auto"/>
          </w:tcPr>
          <w:p w14:paraId="7F6C7878" w14:textId="71F5AE25" w:rsidR="00CD6106" w:rsidRPr="00210AC6" w:rsidRDefault="00CD6106" w:rsidP="00CD6106">
            <w:pPr>
              <w:rPr>
                <w:rFonts w:cs="Arial"/>
                <w:szCs w:val="16"/>
              </w:rPr>
            </w:pPr>
            <w:r w:rsidRPr="00A55644">
              <w:t>N/A</w:t>
            </w:r>
          </w:p>
        </w:tc>
      </w:tr>
      <w:tr w:rsidR="00CD6106" w:rsidRPr="00210AC6" w14:paraId="6477FACC" w14:textId="77777777" w:rsidTr="00CD6106">
        <w:tc>
          <w:tcPr>
            <w:tcW w:w="2504" w:type="pct"/>
          </w:tcPr>
          <w:p w14:paraId="36AD53A7" w14:textId="10A96C7C" w:rsidR="00CD6106" w:rsidRPr="00744585" w:rsidRDefault="00CD6106" w:rsidP="00CD6106">
            <w:pPr>
              <w:rPr>
                <w:rFonts w:cs="Arial"/>
                <w:b/>
                <w:bCs/>
                <w:szCs w:val="16"/>
              </w:rPr>
            </w:pPr>
            <w:r w:rsidRPr="00744585">
              <w:rPr>
                <w:b/>
                <w:bCs/>
              </w:rPr>
              <w:t>Timely Due Process Hearing Decisions</w:t>
            </w:r>
          </w:p>
        </w:tc>
        <w:tc>
          <w:tcPr>
            <w:tcW w:w="832" w:type="pct"/>
          </w:tcPr>
          <w:p w14:paraId="326EF36D" w14:textId="1E4E29EA" w:rsidR="00CD6106" w:rsidRPr="00210AC6" w:rsidRDefault="00CD6106" w:rsidP="00CD6106">
            <w:pPr>
              <w:rPr>
                <w:rFonts w:cs="Arial"/>
                <w:szCs w:val="16"/>
              </w:rPr>
            </w:pPr>
            <w:r w:rsidRPr="00507C8C">
              <w:t>N/A</w:t>
            </w:r>
          </w:p>
        </w:tc>
        <w:tc>
          <w:tcPr>
            <w:tcW w:w="832" w:type="pct"/>
            <w:shd w:val="clear" w:color="auto" w:fill="BFBFBF" w:themeFill="background1" w:themeFillShade="BF"/>
          </w:tcPr>
          <w:p w14:paraId="657D7A8E" w14:textId="77777777" w:rsidR="00CD6106" w:rsidRPr="00210AC6" w:rsidRDefault="00CD6106" w:rsidP="00CD6106">
            <w:pPr>
              <w:rPr>
                <w:rFonts w:cs="Arial"/>
                <w:szCs w:val="16"/>
              </w:rPr>
            </w:pPr>
          </w:p>
        </w:tc>
        <w:tc>
          <w:tcPr>
            <w:tcW w:w="832" w:type="pct"/>
            <w:shd w:val="clear" w:color="auto" w:fill="auto"/>
          </w:tcPr>
          <w:p w14:paraId="19D39140" w14:textId="66532830" w:rsidR="00CD6106" w:rsidRPr="00210AC6" w:rsidRDefault="00CD6106" w:rsidP="00CD6106">
            <w:pPr>
              <w:rPr>
                <w:rFonts w:cs="Arial"/>
                <w:szCs w:val="16"/>
              </w:rPr>
            </w:pPr>
            <w:r w:rsidRPr="00A55644">
              <w:t>N/A</w:t>
            </w:r>
          </w:p>
        </w:tc>
      </w:tr>
      <w:tr w:rsidR="00CD6106" w:rsidRPr="00210AC6" w14:paraId="2D259B5E" w14:textId="77777777" w:rsidTr="00CD6106">
        <w:tc>
          <w:tcPr>
            <w:tcW w:w="2504" w:type="pct"/>
          </w:tcPr>
          <w:p w14:paraId="69DD46F0" w14:textId="59E403D9" w:rsidR="00CD6106" w:rsidRPr="00744585" w:rsidRDefault="00CD6106" w:rsidP="00CD6106">
            <w:pPr>
              <w:rPr>
                <w:rFonts w:cs="Arial"/>
                <w:b/>
                <w:bCs/>
                <w:szCs w:val="16"/>
              </w:rPr>
            </w:pPr>
            <w:r w:rsidRPr="00744585">
              <w:rPr>
                <w:b/>
                <w:bCs/>
              </w:rPr>
              <w:t>Longstanding Noncompliance</w:t>
            </w:r>
          </w:p>
        </w:tc>
        <w:tc>
          <w:tcPr>
            <w:tcW w:w="832" w:type="pct"/>
            <w:shd w:val="clear" w:color="auto" w:fill="BFBFBF" w:themeFill="background1" w:themeFillShade="BF"/>
          </w:tcPr>
          <w:p w14:paraId="68F7556E" w14:textId="6A0D323C" w:rsidR="00CD6106" w:rsidRPr="00210AC6" w:rsidRDefault="00CD6106" w:rsidP="00CD6106">
            <w:pPr>
              <w:rPr>
                <w:rFonts w:cs="Arial"/>
                <w:szCs w:val="16"/>
              </w:rPr>
            </w:pPr>
          </w:p>
        </w:tc>
        <w:tc>
          <w:tcPr>
            <w:tcW w:w="832" w:type="pct"/>
            <w:shd w:val="clear" w:color="auto" w:fill="BFBFBF" w:themeFill="background1" w:themeFillShade="BF"/>
          </w:tcPr>
          <w:p w14:paraId="73953A8B" w14:textId="77777777" w:rsidR="00CD6106" w:rsidRPr="00210AC6" w:rsidRDefault="00CD6106" w:rsidP="00CD6106">
            <w:pPr>
              <w:rPr>
                <w:rFonts w:cs="Arial"/>
                <w:szCs w:val="16"/>
              </w:rPr>
            </w:pPr>
          </w:p>
        </w:tc>
        <w:tc>
          <w:tcPr>
            <w:tcW w:w="832" w:type="pct"/>
            <w:shd w:val="clear" w:color="auto" w:fill="auto"/>
          </w:tcPr>
          <w:p w14:paraId="3EF3E1AE" w14:textId="134BF8A5" w:rsidR="00CD6106" w:rsidRPr="00210AC6" w:rsidRDefault="00CD6106" w:rsidP="00CD6106">
            <w:pPr>
              <w:rPr>
                <w:rFonts w:cs="Arial"/>
                <w:szCs w:val="16"/>
              </w:rPr>
            </w:pPr>
            <w:r w:rsidRPr="00A55644">
              <w:t>2</w:t>
            </w:r>
          </w:p>
        </w:tc>
      </w:tr>
      <w:tr w:rsidR="00D37150" w:rsidRPr="00210AC6" w14:paraId="45A6B561" w14:textId="77777777" w:rsidTr="00CD6106">
        <w:tc>
          <w:tcPr>
            <w:tcW w:w="2504" w:type="pct"/>
          </w:tcPr>
          <w:p w14:paraId="16C61FBF" w14:textId="687D466E" w:rsidR="00D37150" w:rsidRPr="00744585" w:rsidRDefault="00A1023C" w:rsidP="00CC7B98">
            <w:pPr>
              <w:ind w:left="720"/>
              <w:rPr>
                <w:rFonts w:cs="Arial"/>
                <w:b/>
                <w:bCs/>
                <w:szCs w:val="16"/>
              </w:rPr>
            </w:pPr>
            <w:r>
              <w:rPr>
                <w:b/>
                <w:bCs/>
              </w:rPr>
              <w:t xml:space="preserve">Programmatic </w:t>
            </w:r>
            <w:r w:rsidR="00D37150" w:rsidRPr="00744585">
              <w:rPr>
                <w:b/>
                <w:bCs/>
              </w:rPr>
              <w:t>Specific Conditions</w:t>
            </w:r>
          </w:p>
        </w:tc>
        <w:tc>
          <w:tcPr>
            <w:tcW w:w="832" w:type="pct"/>
            <w:shd w:val="clear" w:color="auto" w:fill="auto"/>
          </w:tcPr>
          <w:p w14:paraId="49BC9783" w14:textId="031D5B46" w:rsidR="00D37150" w:rsidRPr="00210AC6" w:rsidRDefault="00D37150" w:rsidP="00D37150">
            <w:pPr>
              <w:rPr>
                <w:rFonts w:cs="Arial"/>
                <w:szCs w:val="16"/>
              </w:rPr>
            </w:pPr>
            <w:r w:rsidRPr="003511D1">
              <w:t>None</w:t>
            </w:r>
          </w:p>
        </w:tc>
        <w:tc>
          <w:tcPr>
            <w:tcW w:w="832" w:type="pct"/>
            <w:shd w:val="clear" w:color="auto" w:fill="BFBFBF" w:themeFill="background1" w:themeFillShade="BF"/>
          </w:tcPr>
          <w:p w14:paraId="630D4E1C" w14:textId="77777777" w:rsidR="00D37150" w:rsidRPr="00210AC6" w:rsidRDefault="00D37150" w:rsidP="00D37150">
            <w:pPr>
              <w:rPr>
                <w:rFonts w:cs="Arial"/>
                <w:szCs w:val="16"/>
              </w:rPr>
            </w:pPr>
          </w:p>
        </w:tc>
        <w:tc>
          <w:tcPr>
            <w:tcW w:w="832" w:type="pct"/>
            <w:shd w:val="clear" w:color="auto" w:fill="BFBFBF" w:themeFill="background1" w:themeFillShade="BF"/>
          </w:tcPr>
          <w:p w14:paraId="107A79FE" w14:textId="08CF9082" w:rsidR="00D37150" w:rsidRPr="00210AC6" w:rsidRDefault="00D37150" w:rsidP="00D37150">
            <w:pPr>
              <w:rPr>
                <w:rFonts w:cs="Arial"/>
                <w:szCs w:val="16"/>
              </w:rPr>
            </w:pPr>
          </w:p>
        </w:tc>
      </w:tr>
      <w:tr w:rsidR="00D37150" w:rsidRPr="00210AC6" w14:paraId="60E83BF7" w14:textId="77777777" w:rsidTr="00CD6106">
        <w:tc>
          <w:tcPr>
            <w:tcW w:w="2504" w:type="pct"/>
          </w:tcPr>
          <w:p w14:paraId="2789153E" w14:textId="5D7586C7" w:rsidR="00D37150" w:rsidRPr="00744585" w:rsidRDefault="00D37150" w:rsidP="00CC7B98">
            <w:pPr>
              <w:ind w:left="720"/>
              <w:rPr>
                <w:rFonts w:cs="Arial"/>
                <w:b/>
                <w:bCs/>
                <w:szCs w:val="16"/>
              </w:rPr>
            </w:pPr>
            <w:r w:rsidRPr="00744585">
              <w:rPr>
                <w:b/>
                <w:bCs/>
              </w:rPr>
              <w:t>Uncorrected identified noncompliance</w:t>
            </w:r>
          </w:p>
        </w:tc>
        <w:tc>
          <w:tcPr>
            <w:tcW w:w="832" w:type="pct"/>
          </w:tcPr>
          <w:p w14:paraId="5100BE8B" w14:textId="38FD3580" w:rsidR="00D37150" w:rsidRPr="00210AC6" w:rsidRDefault="00D37150" w:rsidP="00D37150">
            <w:pPr>
              <w:rPr>
                <w:rFonts w:cs="Arial"/>
                <w:szCs w:val="16"/>
              </w:rPr>
            </w:pPr>
            <w:r w:rsidRPr="003511D1">
              <w:t>None</w:t>
            </w:r>
          </w:p>
        </w:tc>
        <w:tc>
          <w:tcPr>
            <w:tcW w:w="832" w:type="pct"/>
            <w:shd w:val="clear" w:color="auto" w:fill="BFBFBF" w:themeFill="background1" w:themeFillShade="BF"/>
          </w:tcPr>
          <w:p w14:paraId="249ABE3A" w14:textId="77777777" w:rsidR="00D37150" w:rsidRPr="00210AC6" w:rsidRDefault="00D37150" w:rsidP="00D37150">
            <w:pPr>
              <w:rPr>
                <w:rFonts w:cs="Arial"/>
                <w:szCs w:val="16"/>
              </w:rPr>
            </w:pPr>
          </w:p>
        </w:tc>
        <w:tc>
          <w:tcPr>
            <w:tcW w:w="832" w:type="pct"/>
            <w:shd w:val="clear" w:color="auto" w:fill="BFBFBF" w:themeFill="background1" w:themeFillShade="BF"/>
          </w:tcPr>
          <w:p w14:paraId="5F8087D7" w14:textId="77777777" w:rsidR="00D37150" w:rsidRPr="00210AC6" w:rsidRDefault="00D37150" w:rsidP="00D37150">
            <w:pPr>
              <w:rPr>
                <w:rFonts w:cs="Arial"/>
                <w:szCs w:val="16"/>
              </w:rPr>
            </w:pPr>
          </w:p>
        </w:tc>
      </w:tr>
    </w:tbl>
    <w:p w14:paraId="39D2862A" w14:textId="4289FC32" w:rsidR="002D7557" w:rsidRDefault="002D7557" w:rsidP="000135C2">
      <w:pPr>
        <w:rPr>
          <w:rFonts w:cs="Arial"/>
          <w:b/>
          <w:szCs w:val="16"/>
        </w:rPr>
      </w:pPr>
    </w:p>
    <w:p w14:paraId="572A5488" w14:textId="6AAF7234" w:rsidR="00976350" w:rsidRPr="00D731C8" w:rsidRDefault="00976350" w:rsidP="00D731C8">
      <w:pPr>
        <w:spacing w:after="120"/>
        <w:rPr>
          <w:b/>
          <w:color w:val="0000FF" w:themeColor="hyperlink"/>
          <w:szCs w:val="16"/>
          <w:u w:val="single"/>
        </w:rPr>
      </w:pPr>
      <w:r w:rsidRPr="00D731C8">
        <w:rPr>
          <w:rFonts w:cs="Arial"/>
          <w:b/>
          <w:szCs w:val="16"/>
        </w:rPr>
        <w:t xml:space="preserve">(2) </w:t>
      </w:r>
      <w:r w:rsidRPr="00D731C8">
        <w:rPr>
          <w:b/>
          <w:szCs w:val="16"/>
        </w:rPr>
        <w:t xml:space="preserve">The complete language for each indicator is located in the Part </w:t>
      </w:r>
      <w:r w:rsidR="00B37A83">
        <w:rPr>
          <w:b/>
          <w:szCs w:val="16"/>
        </w:rPr>
        <w:t>C</w:t>
      </w:r>
      <w:r w:rsidR="00B37A83" w:rsidRPr="00D731C8">
        <w:rPr>
          <w:b/>
          <w:szCs w:val="16"/>
        </w:rPr>
        <w:t xml:space="preserve"> </w:t>
      </w:r>
      <w:r w:rsidRPr="00D731C8">
        <w:rPr>
          <w:b/>
          <w:szCs w:val="16"/>
        </w:rPr>
        <w:t xml:space="preserve">SPP/APR Indicator Measurement Table at: </w:t>
      </w:r>
      <w:hyperlink w:history="1"/>
      <w:hyperlink r:id="rId15" w:history="1">
        <w:r w:rsidR="00B37A83" w:rsidRPr="00B37A83">
          <w:rPr>
            <w:rStyle w:val="Hyperlink"/>
            <w:b/>
            <w:szCs w:val="16"/>
          </w:rPr>
          <w:t>https://sites.ed.gov/idea/files/2024_Part-C_SPP-APR_Measurement_Table.pdf</w:t>
        </w:r>
      </w:hyperlink>
    </w:p>
    <w:p w14:paraId="429CF3AA" w14:textId="65FC6FD7" w:rsidR="002D7557" w:rsidRPr="00B37A83" w:rsidRDefault="00976350" w:rsidP="00B37A83">
      <w:pPr>
        <w:spacing w:after="120"/>
      </w:pPr>
      <w:r w:rsidRPr="00D731C8">
        <w:rPr>
          <w:rFonts w:cs="Arial"/>
          <w:b/>
          <w:szCs w:val="16"/>
        </w:rPr>
        <w:t xml:space="preserve">(3) </w:t>
      </w:r>
      <w:r w:rsidRPr="00D731C8">
        <w:rPr>
          <w:b/>
        </w:rPr>
        <w:t>This column reflects full correction, which is factored into the scoring only when the compliance data are &gt;=90% and &lt;95% for an indicator.</w:t>
      </w:r>
      <w:r w:rsidR="002D7557">
        <w:rPr>
          <w:rFonts w:cs="Arial"/>
          <w:b/>
          <w:szCs w:val="16"/>
        </w:rPr>
        <w:br w:type="page"/>
      </w:r>
    </w:p>
    <w:p w14:paraId="32684C73" w14:textId="77777777" w:rsidR="0081611B" w:rsidRPr="0081611B" w:rsidRDefault="0081611B" w:rsidP="0081611B">
      <w:pPr>
        <w:rPr>
          <w:rFonts w:cs="Arial"/>
          <w:b/>
          <w:bCs/>
          <w:szCs w:val="16"/>
        </w:rPr>
      </w:pPr>
      <w:r w:rsidRPr="0081611B">
        <w:rPr>
          <w:rFonts w:cs="Arial"/>
          <w:b/>
          <w:bCs/>
          <w:szCs w:val="16"/>
        </w:rPr>
        <w:lastRenderedPageBreak/>
        <w:t>Appendix A</w:t>
      </w:r>
    </w:p>
    <w:p w14:paraId="67239D8E" w14:textId="77777777" w:rsidR="00E34D8D" w:rsidRDefault="00E34D8D" w:rsidP="0081611B">
      <w:pPr>
        <w:rPr>
          <w:rFonts w:cs="Arial"/>
          <w:b/>
          <w:bCs/>
          <w:szCs w:val="16"/>
        </w:rPr>
      </w:pPr>
    </w:p>
    <w:p w14:paraId="286DC182" w14:textId="77777777" w:rsidR="00A67CEE" w:rsidRDefault="0081611B" w:rsidP="0081611B">
      <w:pPr>
        <w:rPr>
          <w:rFonts w:cs="Arial"/>
          <w:b/>
          <w:bCs/>
          <w:szCs w:val="16"/>
        </w:rPr>
      </w:pPr>
      <w:r w:rsidRPr="0081611B">
        <w:rPr>
          <w:rFonts w:cs="Arial"/>
          <w:b/>
          <w:bCs/>
          <w:szCs w:val="16"/>
        </w:rPr>
        <w:t xml:space="preserve">I. (a) Data Completeness: </w:t>
      </w:r>
    </w:p>
    <w:p w14:paraId="6649A1BB" w14:textId="04ECDD7A" w:rsidR="0081611B" w:rsidRPr="0081611B" w:rsidRDefault="0081611B" w:rsidP="0081611B">
      <w:pPr>
        <w:rPr>
          <w:rFonts w:cs="Arial"/>
          <w:b/>
          <w:bCs/>
          <w:szCs w:val="16"/>
        </w:rPr>
      </w:pPr>
      <w:r w:rsidRPr="0081611B">
        <w:rPr>
          <w:rFonts w:cs="Arial"/>
          <w:b/>
          <w:bCs/>
          <w:szCs w:val="16"/>
        </w:rPr>
        <w:t>The Percent of Children Included in your State's 2022 Outcomes Data (Indicator C3)</w:t>
      </w:r>
    </w:p>
    <w:p w14:paraId="31CE677D" w14:textId="41C16692" w:rsidR="0081611B" w:rsidRPr="00E34D8D" w:rsidRDefault="0081611B" w:rsidP="0081611B">
      <w:pPr>
        <w:rPr>
          <w:rFonts w:cs="Arial"/>
          <w:bCs/>
          <w:szCs w:val="16"/>
        </w:rPr>
      </w:pPr>
      <w:r w:rsidRPr="00E34D8D">
        <w:rPr>
          <w:rFonts w:cs="Arial"/>
          <w:bCs/>
          <w:szCs w:val="16"/>
        </w:rPr>
        <w:t>Data completeness was calculated using the total number of Part C children who were included in your State’s FFY 2022 Outcomes Data (C3) and the total number of children your State reported in its FFY 2022 IDEA Section 618 data. A percentage for your State was computed by dividing the number of children reported in your State’s Indicator C3 data by the number of children your State reported exited during FFY 2022 in the State’s FFY 2022 IDEA Section 618 Exit Data.</w:t>
      </w:r>
    </w:p>
    <w:tbl>
      <w:tblPr>
        <w:tblStyle w:val="TableGrid1"/>
        <w:tblW w:w="5010" w:type="pct"/>
        <w:tblLook w:val="04A0" w:firstRow="1" w:lastRow="0" w:firstColumn="1" w:lastColumn="0" w:noHBand="0" w:noVBand="1"/>
        <w:tblCaption w:val="CAPPASCR"/>
        <w:tblDescription w:val="Data Completeness Score"/>
      </w:tblPr>
      <w:tblGrid>
        <w:gridCol w:w="3170"/>
        <w:gridCol w:w="7642"/>
      </w:tblGrid>
      <w:tr w:rsidR="0081611B" w:rsidRPr="0081611B" w14:paraId="1E828877" w14:textId="77777777" w:rsidTr="0081611B">
        <w:tc>
          <w:tcPr>
            <w:tcW w:w="1466" w:type="pct"/>
            <w:hideMark/>
          </w:tcPr>
          <w:p w14:paraId="5664F71B" w14:textId="77777777" w:rsidR="0081611B" w:rsidRPr="0081611B" w:rsidRDefault="0081611B" w:rsidP="0081611B">
            <w:pPr>
              <w:rPr>
                <w:rFonts w:cs="Arial"/>
                <w:b/>
                <w:szCs w:val="16"/>
              </w:rPr>
            </w:pPr>
            <w:r w:rsidRPr="0081611B">
              <w:rPr>
                <w:rFonts w:cs="Arial"/>
                <w:b/>
                <w:szCs w:val="16"/>
              </w:rPr>
              <w:t>Data Completeness Score</w:t>
            </w:r>
          </w:p>
        </w:tc>
        <w:tc>
          <w:tcPr>
            <w:tcW w:w="3534" w:type="pct"/>
            <w:hideMark/>
          </w:tcPr>
          <w:p w14:paraId="7A68B8B2" w14:textId="77777777" w:rsidR="0081611B" w:rsidRPr="0081611B" w:rsidRDefault="0081611B" w:rsidP="0081611B">
            <w:pPr>
              <w:rPr>
                <w:rFonts w:cs="Arial"/>
                <w:b/>
                <w:szCs w:val="16"/>
              </w:rPr>
            </w:pPr>
            <w:r w:rsidRPr="0081611B">
              <w:rPr>
                <w:rFonts w:cs="Arial"/>
                <w:b/>
                <w:szCs w:val="16"/>
              </w:rPr>
              <w:t>Percent of Part C Children included in Outcomes Data (C3) and 618 Data</w:t>
            </w:r>
          </w:p>
        </w:tc>
      </w:tr>
      <w:tr w:rsidR="0081611B" w:rsidRPr="0081611B" w14:paraId="5E16B78F" w14:textId="77777777" w:rsidTr="0081611B">
        <w:tc>
          <w:tcPr>
            <w:tcW w:w="1466" w:type="pct"/>
            <w:noWrap/>
            <w:hideMark/>
          </w:tcPr>
          <w:p w14:paraId="10BA0431" w14:textId="77777777" w:rsidR="0081611B" w:rsidRPr="0081611B" w:rsidRDefault="0081611B" w:rsidP="0081611B">
            <w:pPr>
              <w:rPr>
                <w:rFonts w:cs="Arial"/>
                <w:b/>
                <w:szCs w:val="16"/>
              </w:rPr>
            </w:pPr>
            <w:r w:rsidRPr="0081611B">
              <w:rPr>
                <w:rFonts w:cs="Arial"/>
                <w:b/>
                <w:szCs w:val="16"/>
              </w:rPr>
              <w:t>0</w:t>
            </w:r>
          </w:p>
        </w:tc>
        <w:tc>
          <w:tcPr>
            <w:tcW w:w="3534" w:type="pct"/>
            <w:noWrap/>
            <w:hideMark/>
          </w:tcPr>
          <w:p w14:paraId="4B3F7FCD" w14:textId="77777777" w:rsidR="0081611B" w:rsidRPr="0081611B" w:rsidRDefault="0081611B" w:rsidP="0081611B">
            <w:pPr>
              <w:rPr>
                <w:rFonts w:cs="Arial"/>
                <w:b/>
                <w:szCs w:val="16"/>
              </w:rPr>
            </w:pPr>
            <w:r w:rsidRPr="0081611B">
              <w:rPr>
                <w:rFonts w:cs="Arial"/>
                <w:b/>
                <w:szCs w:val="16"/>
              </w:rPr>
              <w:t>Lower than 34%</w:t>
            </w:r>
          </w:p>
        </w:tc>
      </w:tr>
      <w:tr w:rsidR="0081611B" w:rsidRPr="0081611B" w14:paraId="7E26AC3E" w14:textId="77777777" w:rsidTr="0081611B">
        <w:tc>
          <w:tcPr>
            <w:tcW w:w="1466" w:type="pct"/>
            <w:noWrap/>
            <w:hideMark/>
          </w:tcPr>
          <w:p w14:paraId="288CCBDB" w14:textId="77777777" w:rsidR="0081611B" w:rsidRPr="0081611B" w:rsidRDefault="0081611B" w:rsidP="0081611B">
            <w:pPr>
              <w:rPr>
                <w:rFonts w:cs="Arial"/>
                <w:b/>
                <w:szCs w:val="16"/>
              </w:rPr>
            </w:pPr>
            <w:r w:rsidRPr="0081611B">
              <w:rPr>
                <w:rFonts w:cs="Arial"/>
                <w:b/>
                <w:szCs w:val="16"/>
              </w:rPr>
              <w:t>1</w:t>
            </w:r>
          </w:p>
        </w:tc>
        <w:tc>
          <w:tcPr>
            <w:tcW w:w="3534" w:type="pct"/>
            <w:noWrap/>
            <w:hideMark/>
          </w:tcPr>
          <w:p w14:paraId="3C756168" w14:textId="77777777" w:rsidR="0081611B" w:rsidRPr="0081611B" w:rsidRDefault="0081611B" w:rsidP="0081611B">
            <w:pPr>
              <w:rPr>
                <w:rFonts w:cs="Arial"/>
                <w:b/>
                <w:szCs w:val="16"/>
              </w:rPr>
            </w:pPr>
            <w:r w:rsidRPr="0081611B">
              <w:rPr>
                <w:rFonts w:cs="Arial"/>
                <w:b/>
                <w:szCs w:val="16"/>
              </w:rPr>
              <w:t>34% through 64%</w:t>
            </w:r>
          </w:p>
        </w:tc>
      </w:tr>
      <w:tr w:rsidR="0081611B" w:rsidRPr="0081611B" w14:paraId="2E5D2190" w14:textId="77777777" w:rsidTr="0081611B">
        <w:tc>
          <w:tcPr>
            <w:tcW w:w="1466" w:type="pct"/>
            <w:noWrap/>
            <w:hideMark/>
          </w:tcPr>
          <w:p w14:paraId="2CAAC215" w14:textId="77777777" w:rsidR="0081611B" w:rsidRPr="0081611B" w:rsidRDefault="0081611B" w:rsidP="0081611B">
            <w:pPr>
              <w:rPr>
                <w:rFonts w:cs="Arial"/>
                <w:b/>
                <w:szCs w:val="16"/>
              </w:rPr>
            </w:pPr>
            <w:r w:rsidRPr="0081611B">
              <w:rPr>
                <w:rFonts w:cs="Arial"/>
                <w:b/>
                <w:szCs w:val="16"/>
              </w:rPr>
              <w:t>2</w:t>
            </w:r>
          </w:p>
        </w:tc>
        <w:tc>
          <w:tcPr>
            <w:tcW w:w="3534" w:type="pct"/>
            <w:noWrap/>
            <w:hideMark/>
          </w:tcPr>
          <w:p w14:paraId="2DE46756" w14:textId="77777777" w:rsidR="0081611B" w:rsidRPr="0081611B" w:rsidRDefault="0081611B" w:rsidP="0081611B">
            <w:pPr>
              <w:rPr>
                <w:rFonts w:cs="Arial"/>
                <w:b/>
                <w:szCs w:val="16"/>
              </w:rPr>
            </w:pPr>
            <w:r w:rsidRPr="0081611B">
              <w:rPr>
                <w:rFonts w:cs="Arial"/>
                <w:b/>
                <w:szCs w:val="16"/>
              </w:rPr>
              <w:t>65% and above</w:t>
            </w:r>
          </w:p>
        </w:tc>
      </w:tr>
    </w:tbl>
    <w:p w14:paraId="5C71BF9D" w14:textId="5406494D" w:rsidR="00A241E8" w:rsidRDefault="00A241E8" w:rsidP="0081611B">
      <w:pPr>
        <w:rPr>
          <w:rFonts w:cs="Arial"/>
          <w:b/>
          <w:szCs w:val="16"/>
        </w:rPr>
      </w:pPr>
    </w:p>
    <w:p w14:paraId="1036E871" w14:textId="77777777" w:rsidR="00A241E8" w:rsidRDefault="00A241E8">
      <w:pPr>
        <w:spacing w:before="0" w:after="200" w:line="276" w:lineRule="auto"/>
        <w:rPr>
          <w:rFonts w:cs="Arial"/>
          <w:b/>
          <w:szCs w:val="16"/>
        </w:rPr>
      </w:pPr>
      <w:r>
        <w:rPr>
          <w:rFonts w:cs="Arial"/>
          <w:b/>
          <w:szCs w:val="16"/>
        </w:rPr>
        <w:br w:type="page"/>
      </w:r>
    </w:p>
    <w:p w14:paraId="01561F3A" w14:textId="13C66607" w:rsidR="002F672B" w:rsidRDefault="002F672B" w:rsidP="002F672B">
      <w:pPr>
        <w:rPr>
          <w:rFonts w:cs="Arial"/>
          <w:b/>
          <w:bCs/>
          <w:szCs w:val="16"/>
        </w:rPr>
      </w:pPr>
      <w:r w:rsidRPr="002F672B">
        <w:rPr>
          <w:rFonts w:cs="Arial"/>
          <w:b/>
          <w:bCs/>
          <w:szCs w:val="16"/>
        </w:rPr>
        <w:lastRenderedPageBreak/>
        <w:t>Appendix B</w:t>
      </w:r>
    </w:p>
    <w:p w14:paraId="3D44E82B" w14:textId="77777777" w:rsidR="00A67CEE" w:rsidRPr="002F672B" w:rsidRDefault="00A67CEE" w:rsidP="002F672B">
      <w:pPr>
        <w:rPr>
          <w:rFonts w:cs="Arial"/>
          <w:b/>
          <w:bCs/>
          <w:szCs w:val="16"/>
        </w:rPr>
      </w:pPr>
    </w:p>
    <w:p w14:paraId="42BD0C32" w14:textId="77777777" w:rsidR="00A67CEE" w:rsidRDefault="002F672B" w:rsidP="002F672B">
      <w:pPr>
        <w:rPr>
          <w:rFonts w:cs="Arial"/>
          <w:b/>
          <w:bCs/>
          <w:szCs w:val="16"/>
        </w:rPr>
      </w:pPr>
      <w:r w:rsidRPr="002F672B">
        <w:rPr>
          <w:rFonts w:cs="Arial"/>
          <w:b/>
          <w:bCs/>
          <w:szCs w:val="16"/>
        </w:rPr>
        <w:t xml:space="preserve">I. (b) Data Quality: </w:t>
      </w:r>
    </w:p>
    <w:p w14:paraId="5FF8ACA4" w14:textId="3388C954" w:rsidR="002F672B" w:rsidRPr="002F672B" w:rsidRDefault="002F672B" w:rsidP="002F672B">
      <w:pPr>
        <w:rPr>
          <w:rFonts w:cs="Arial"/>
          <w:b/>
          <w:bCs/>
          <w:szCs w:val="16"/>
        </w:rPr>
      </w:pPr>
      <w:r w:rsidRPr="002F672B">
        <w:rPr>
          <w:rFonts w:cs="Arial"/>
          <w:b/>
          <w:bCs/>
          <w:szCs w:val="16"/>
        </w:rPr>
        <w:t>Anomalies in Your State's FFY 2022 Outcomes Data</w:t>
      </w:r>
    </w:p>
    <w:p w14:paraId="6203EEBD" w14:textId="262F74DF" w:rsidR="002F672B" w:rsidRPr="00A67CEE" w:rsidRDefault="002F672B" w:rsidP="002F672B">
      <w:pPr>
        <w:rPr>
          <w:rFonts w:cs="Arial"/>
          <w:bCs/>
          <w:szCs w:val="16"/>
        </w:rPr>
      </w:pPr>
      <w:r w:rsidRPr="00A67CEE">
        <w:rPr>
          <w:rFonts w:cs="Arial"/>
          <w:bCs/>
          <w:szCs w:val="16"/>
        </w:rPr>
        <w:t xml:space="preserve">This score represents a summary of the data anomalies in the FFY 2022 Indicator 3 Outcomes Data reported by your State. Publicly available data for the preceding four years reported by and across all States for each of 15 progress categories under Indicator 3 (in the FFY 2018 – FFY 2021 APRs) were used to determine an expected range of responses for each progress category under Outcomes A, B, and C. For each of the 15 progress categories, a mean was calculated using the publicly available data and a lower and upper scoring percentage was set 1 standard deviation above and below the mean for category a, and 2 standard deviations above and below the mean for categories b through e (numbers are shown as rounded for display purposes, and values are based on data for States with summary statement denominator greater than 199 </w:t>
      </w:r>
      <w:proofErr w:type="spellStart"/>
      <w:r w:rsidRPr="00A67CEE">
        <w:rPr>
          <w:rFonts w:cs="Arial"/>
          <w:bCs/>
          <w:szCs w:val="16"/>
        </w:rPr>
        <w:t>exiters</w:t>
      </w:r>
      <w:proofErr w:type="spellEnd"/>
      <w:r w:rsidRPr="00A67CEE">
        <w:rPr>
          <w:rFonts w:cs="Arial"/>
          <w:bCs/>
          <w:szCs w:val="16"/>
        </w:rPr>
        <w:t>). In any case where the low scoring percentage set from 1 or 2 standard deviations below the mean resulted in a negative number, the low scoring percentage is equal to 0.</w:t>
      </w:r>
    </w:p>
    <w:p w14:paraId="4BEAA1D3" w14:textId="0837E19B" w:rsidR="002F672B" w:rsidRDefault="002F672B" w:rsidP="002F672B">
      <w:pPr>
        <w:rPr>
          <w:rFonts w:cs="Arial"/>
          <w:bCs/>
          <w:szCs w:val="16"/>
        </w:rPr>
      </w:pPr>
      <w:r w:rsidRPr="00A67CEE">
        <w:rPr>
          <w:rFonts w:cs="Arial"/>
          <w:bCs/>
          <w:szCs w:val="16"/>
        </w:rPr>
        <w:t xml:space="preserve">If your State's FFY 2022 data reported in a progress category fell below the calculated "low percentage" or above the "high percentage" for that progress category for all States, the data in that </w:t>
      </w:r>
      <w:proofErr w:type="gramStart"/>
      <w:r w:rsidRPr="00A67CEE">
        <w:rPr>
          <w:rFonts w:cs="Arial"/>
          <w:bCs/>
          <w:szCs w:val="16"/>
        </w:rPr>
        <w:t>particular category</w:t>
      </w:r>
      <w:proofErr w:type="gramEnd"/>
      <w:r w:rsidRPr="00A67CEE">
        <w:rPr>
          <w:rFonts w:cs="Arial"/>
          <w:bCs/>
          <w:szCs w:val="16"/>
        </w:rPr>
        <w:t xml:space="preserve"> are statistically improbable outliers and considered an anomaly for that progress category. If your </w:t>
      </w:r>
      <w:proofErr w:type="gramStart"/>
      <w:r w:rsidRPr="00A67CEE">
        <w:rPr>
          <w:rFonts w:cs="Arial"/>
          <w:bCs/>
          <w:szCs w:val="16"/>
        </w:rPr>
        <w:t>State’s</w:t>
      </w:r>
      <w:proofErr w:type="gramEnd"/>
      <w:r w:rsidRPr="00A67CEE">
        <w:rPr>
          <w:rFonts w:cs="Arial"/>
          <w:bCs/>
          <w:szCs w:val="16"/>
        </w:rPr>
        <w:t xml:space="preserve"> data in a particular progress category was identified as an anomaly, the State received a 0 for that category. A percentage that is equal to or between the low percentage and high percentage for each progress category received 1 point. A State could receive a total number of points between 0 and 15. Thus, a point total of 0 indicates that all 15 progress categories contained data anomalies and a point total of 15 indicates that there were no data anomalies in all 15 progress categories in the State's data. An overall data anomaly score of 0, 1, or 2 is based on the total points awarded.</w:t>
      </w:r>
    </w:p>
    <w:p w14:paraId="00964931" w14:textId="77777777" w:rsidR="00B05769" w:rsidRPr="002F672B" w:rsidRDefault="00B05769" w:rsidP="002F672B">
      <w:pPr>
        <w:rPr>
          <w:rFonts w:cs="Arial"/>
          <w:b/>
          <w:szCs w:val="16"/>
        </w:rPr>
      </w:pPr>
    </w:p>
    <w:tbl>
      <w:tblPr>
        <w:tblStyle w:val="TableGrid"/>
        <w:tblW w:w="0" w:type="auto"/>
        <w:tblCellMar>
          <w:top w:w="29" w:type="dxa"/>
          <w:left w:w="115" w:type="dxa"/>
          <w:bottom w:w="29" w:type="dxa"/>
          <w:right w:w="115" w:type="dxa"/>
        </w:tblCellMar>
        <w:tblLook w:val="04A0" w:firstRow="1" w:lastRow="0" w:firstColumn="1" w:lastColumn="0" w:noHBand="0" w:noVBand="1"/>
        <w:tblCaption w:val="CAPPBOTC"/>
        <w:tblDescription w:val="Outcomes"/>
      </w:tblPr>
      <w:tblGrid>
        <w:gridCol w:w="1728"/>
        <w:gridCol w:w="3600"/>
      </w:tblGrid>
      <w:tr w:rsidR="002F672B" w:rsidRPr="002F672B" w14:paraId="72879646" w14:textId="77777777" w:rsidTr="00FB10DF">
        <w:trPr>
          <w:cantSplit/>
        </w:trPr>
        <w:tc>
          <w:tcPr>
            <w:tcW w:w="1728" w:type="dxa"/>
            <w:hideMark/>
          </w:tcPr>
          <w:p w14:paraId="034EFB57" w14:textId="77777777" w:rsidR="002F672B" w:rsidRPr="002F672B" w:rsidRDefault="002F672B" w:rsidP="002F672B">
            <w:pPr>
              <w:rPr>
                <w:rFonts w:cs="Arial"/>
                <w:b/>
                <w:szCs w:val="16"/>
              </w:rPr>
            </w:pPr>
            <w:r w:rsidRPr="002F672B">
              <w:rPr>
                <w:rFonts w:cs="Arial"/>
                <w:b/>
                <w:szCs w:val="16"/>
              </w:rPr>
              <w:t>Outcome A</w:t>
            </w:r>
          </w:p>
        </w:tc>
        <w:tc>
          <w:tcPr>
            <w:tcW w:w="3600" w:type="dxa"/>
            <w:hideMark/>
          </w:tcPr>
          <w:p w14:paraId="080CEA5D" w14:textId="77777777" w:rsidR="002F672B" w:rsidRPr="002F672B" w:rsidRDefault="002F672B" w:rsidP="002F672B">
            <w:pPr>
              <w:rPr>
                <w:rFonts w:cs="Arial"/>
                <w:b/>
                <w:szCs w:val="16"/>
              </w:rPr>
            </w:pPr>
            <w:r w:rsidRPr="002F672B">
              <w:rPr>
                <w:rFonts w:cs="Arial"/>
                <w:b/>
                <w:szCs w:val="16"/>
              </w:rPr>
              <w:t>Positive Social Relationships</w:t>
            </w:r>
          </w:p>
        </w:tc>
      </w:tr>
      <w:tr w:rsidR="002F672B" w:rsidRPr="002F672B" w14:paraId="0334207A" w14:textId="77777777" w:rsidTr="00FB10DF">
        <w:trPr>
          <w:cantSplit/>
        </w:trPr>
        <w:tc>
          <w:tcPr>
            <w:tcW w:w="1728" w:type="dxa"/>
            <w:hideMark/>
          </w:tcPr>
          <w:p w14:paraId="569CFDDF" w14:textId="77777777" w:rsidR="002F672B" w:rsidRPr="002F672B" w:rsidRDefault="002F672B" w:rsidP="002F672B">
            <w:pPr>
              <w:rPr>
                <w:rFonts w:cs="Arial"/>
                <w:b/>
                <w:szCs w:val="16"/>
              </w:rPr>
            </w:pPr>
            <w:r w:rsidRPr="002F672B">
              <w:rPr>
                <w:rFonts w:cs="Arial"/>
                <w:b/>
                <w:szCs w:val="16"/>
              </w:rPr>
              <w:t>Outcome B</w:t>
            </w:r>
          </w:p>
        </w:tc>
        <w:tc>
          <w:tcPr>
            <w:tcW w:w="3600" w:type="dxa"/>
            <w:hideMark/>
          </w:tcPr>
          <w:p w14:paraId="5FC427B4" w14:textId="77777777" w:rsidR="002F672B" w:rsidRPr="002F672B" w:rsidRDefault="002F672B" w:rsidP="002F672B">
            <w:pPr>
              <w:rPr>
                <w:rFonts w:cs="Arial"/>
                <w:b/>
                <w:szCs w:val="16"/>
              </w:rPr>
            </w:pPr>
            <w:r w:rsidRPr="002F672B">
              <w:rPr>
                <w:rFonts w:cs="Arial"/>
                <w:b/>
                <w:szCs w:val="16"/>
              </w:rPr>
              <w:t>Knowledge and Skills</w:t>
            </w:r>
          </w:p>
        </w:tc>
      </w:tr>
      <w:tr w:rsidR="002F672B" w:rsidRPr="002F672B" w14:paraId="36AB8E6A" w14:textId="77777777" w:rsidTr="00FB10DF">
        <w:trPr>
          <w:cantSplit/>
        </w:trPr>
        <w:tc>
          <w:tcPr>
            <w:tcW w:w="1728" w:type="dxa"/>
            <w:hideMark/>
          </w:tcPr>
          <w:p w14:paraId="01CE9402" w14:textId="77777777" w:rsidR="002F672B" w:rsidRPr="002F672B" w:rsidRDefault="002F672B" w:rsidP="002F672B">
            <w:pPr>
              <w:rPr>
                <w:rFonts w:cs="Arial"/>
                <w:b/>
                <w:szCs w:val="16"/>
              </w:rPr>
            </w:pPr>
            <w:r w:rsidRPr="002F672B">
              <w:rPr>
                <w:rFonts w:cs="Arial"/>
                <w:b/>
                <w:szCs w:val="16"/>
              </w:rPr>
              <w:t>Outcome C</w:t>
            </w:r>
          </w:p>
        </w:tc>
        <w:tc>
          <w:tcPr>
            <w:tcW w:w="3600" w:type="dxa"/>
            <w:hideMark/>
          </w:tcPr>
          <w:p w14:paraId="6D10C03B" w14:textId="77777777" w:rsidR="002F672B" w:rsidRPr="002F672B" w:rsidRDefault="002F672B" w:rsidP="002F672B">
            <w:pPr>
              <w:rPr>
                <w:rFonts w:cs="Arial"/>
                <w:b/>
                <w:szCs w:val="16"/>
              </w:rPr>
            </w:pPr>
            <w:r w:rsidRPr="002F672B">
              <w:rPr>
                <w:rFonts w:cs="Arial"/>
                <w:b/>
                <w:szCs w:val="16"/>
              </w:rPr>
              <w:t>Actions to Meet Needs</w:t>
            </w:r>
          </w:p>
        </w:tc>
      </w:tr>
    </w:tbl>
    <w:p w14:paraId="6E835BEF" w14:textId="77777777" w:rsidR="002F672B" w:rsidRPr="002F672B" w:rsidRDefault="002F672B" w:rsidP="002F672B">
      <w:pPr>
        <w:rPr>
          <w:rFonts w:cs="Arial"/>
          <w:b/>
          <w:szCs w:val="16"/>
        </w:rPr>
      </w:pPr>
    </w:p>
    <w:tbl>
      <w:tblPr>
        <w:tblStyle w:val="TableGrid"/>
        <w:tblW w:w="10800" w:type="dxa"/>
        <w:tblCellMar>
          <w:top w:w="29" w:type="dxa"/>
          <w:left w:w="115" w:type="dxa"/>
          <w:bottom w:w="29" w:type="dxa"/>
          <w:right w:w="115" w:type="dxa"/>
        </w:tblCellMar>
        <w:tblLook w:val="04A0" w:firstRow="1" w:lastRow="0" w:firstColumn="1" w:lastColumn="0" w:noHBand="0" w:noVBand="1"/>
        <w:tblCaption w:val="CAPPBOTCCATS"/>
        <w:tblDescription w:val="Categories"/>
      </w:tblPr>
      <w:tblGrid>
        <w:gridCol w:w="1728"/>
        <w:gridCol w:w="9072"/>
      </w:tblGrid>
      <w:tr w:rsidR="002F672B" w:rsidRPr="002F672B" w14:paraId="489C3909" w14:textId="77777777" w:rsidTr="00C452AB">
        <w:trPr>
          <w:cantSplit/>
        </w:trPr>
        <w:tc>
          <w:tcPr>
            <w:tcW w:w="1728" w:type="dxa"/>
            <w:hideMark/>
          </w:tcPr>
          <w:p w14:paraId="406AE173" w14:textId="77777777" w:rsidR="002F672B" w:rsidRPr="002F672B" w:rsidRDefault="002F672B" w:rsidP="002F672B">
            <w:pPr>
              <w:rPr>
                <w:rFonts w:cs="Arial"/>
                <w:b/>
                <w:szCs w:val="16"/>
              </w:rPr>
            </w:pPr>
            <w:r w:rsidRPr="002F672B">
              <w:rPr>
                <w:rFonts w:cs="Arial"/>
                <w:b/>
                <w:szCs w:val="16"/>
              </w:rPr>
              <w:t>Category a</w:t>
            </w:r>
          </w:p>
        </w:tc>
        <w:tc>
          <w:tcPr>
            <w:tcW w:w="9072" w:type="dxa"/>
            <w:hideMark/>
          </w:tcPr>
          <w:p w14:paraId="5F57DBE8" w14:textId="77777777" w:rsidR="002F672B" w:rsidRPr="002F672B" w:rsidRDefault="002F672B" w:rsidP="002F672B">
            <w:pPr>
              <w:rPr>
                <w:rFonts w:cs="Arial"/>
                <w:b/>
                <w:szCs w:val="16"/>
              </w:rPr>
            </w:pPr>
            <w:r w:rsidRPr="002F672B">
              <w:rPr>
                <w:rFonts w:cs="Arial"/>
                <w:b/>
                <w:szCs w:val="16"/>
              </w:rPr>
              <w:t>Percent of infants and toddlers who did not improve functioning</w:t>
            </w:r>
          </w:p>
        </w:tc>
      </w:tr>
      <w:tr w:rsidR="002F672B" w:rsidRPr="002F672B" w14:paraId="756D2571" w14:textId="77777777" w:rsidTr="00C452AB">
        <w:trPr>
          <w:cantSplit/>
        </w:trPr>
        <w:tc>
          <w:tcPr>
            <w:tcW w:w="1728" w:type="dxa"/>
            <w:hideMark/>
          </w:tcPr>
          <w:p w14:paraId="2C44DB5F" w14:textId="77777777" w:rsidR="002F672B" w:rsidRPr="002F672B" w:rsidRDefault="002F672B" w:rsidP="002F672B">
            <w:pPr>
              <w:rPr>
                <w:rFonts w:cs="Arial"/>
                <w:b/>
                <w:szCs w:val="16"/>
              </w:rPr>
            </w:pPr>
            <w:r w:rsidRPr="002F672B">
              <w:rPr>
                <w:rFonts w:cs="Arial"/>
                <w:b/>
                <w:szCs w:val="16"/>
              </w:rPr>
              <w:t>Category b</w:t>
            </w:r>
          </w:p>
        </w:tc>
        <w:tc>
          <w:tcPr>
            <w:tcW w:w="9072" w:type="dxa"/>
            <w:hideMark/>
          </w:tcPr>
          <w:p w14:paraId="68A0A1D4" w14:textId="77777777" w:rsidR="002F672B" w:rsidRPr="002F672B" w:rsidRDefault="002F672B" w:rsidP="002F672B">
            <w:pPr>
              <w:rPr>
                <w:rFonts w:cs="Arial"/>
                <w:b/>
                <w:szCs w:val="16"/>
              </w:rPr>
            </w:pPr>
            <w:r w:rsidRPr="002F672B">
              <w:rPr>
                <w:rFonts w:cs="Arial"/>
                <w:b/>
                <w:szCs w:val="16"/>
              </w:rPr>
              <w:t>Percent of infants and toddlers who improved functioning but not sufficient to move nearer to functioning comparable to same-aged peers</w:t>
            </w:r>
          </w:p>
        </w:tc>
      </w:tr>
      <w:tr w:rsidR="002F672B" w:rsidRPr="002F672B" w14:paraId="3EC0B8A6" w14:textId="77777777" w:rsidTr="00C452AB">
        <w:trPr>
          <w:cantSplit/>
        </w:trPr>
        <w:tc>
          <w:tcPr>
            <w:tcW w:w="1728" w:type="dxa"/>
            <w:hideMark/>
          </w:tcPr>
          <w:p w14:paraId="774261AC" w14:textId="77777777" w:rsidR="002F672B" w:rsidRPr="002F672B" w:rsidRDefault="002F672B" w:rsidP="002F672B">
            <w:pPr>
              <w:rPr>
                <w:rFonts w:cs="Arial"/>
                <w:b/>
                <w:szCs w:val="16"/>
              </w:rPr>
            </w:pPr>
            <w:r w:rsidRPr="002F672B">
              <w:rPr>
                <w:rFonts w:cs="Arial"/>
                <w:b/>
                <w:szCs w:val="16"/>
              </w:rPr>
              <w:t>Category c</w:t>
            </w:r>
          </w:p>
        </w:tc>
        <w:tc>
          <w:tcPr>
            <w:tcW w:w="9072" w:type="dxa"/>
            <w:hideMark/>
          </w:tcPr>
          <w:p w14:paraId="48AA0CFA" w14:textId="77777777" w:rsidR="002F672B" w:rsidRPr="002F672B" w:rsidRDefault="002F672B" w:rsidP="002F672B">
            <w:pPr>
              <w:rPr>
                <w:rFonts w:cs="Arial"/>
                <w:b/>
                <w:szCs w:val="16"/>
              </w:rPr>
            </w:pPr>
            <w:r w:rsidRPr="002F672B">
              <w:rPr>
                <w:rFonts w:cs="Arial"/>
                <w:b/>
                <w:szCs w:val="16"/>
              </w:rPr>
              <w:t>Percent of infants and toddlers who improved functioning to a level nearer to same-aged peers but did not reach it</w:t>
            </w:r>
          </w:p>
        </w:tc>
      </w:tr>
      <w:tr w:rsidR="002F672B" w:rsidRPr="002F672B" w14:paraId="61D1C358" w14:textId="77777777" w:rsidTr="00C452AB">
        <w:trPr>
          <w:cantSplit/>
        </w:trPr>
        <w:tc>
          <w:tcPr>
            <w:tcW w:w="1728" w:type="dxa"/>
            <w:hideMark/>
          </w:tcPr>
          <w:p w14:paraId="02788C61" w14:textId="77777777" w:rsidR="002F672B" w:rsidRPr="002F672B" w:rsidRDefault="002F672B" w:rsidP="002F672B">
            <w:pPr>
              <w:rPr>
                <w:rFonts w:cs="Arial"/>
                <w:b/>
                <w:szCs w:val="16"/>
              </w:rPr>
            </w:pPr>
            <w:r w:rsidRPr="002F672B">
              <w:rPr>
                <w:rFonts w:cs="Arial"/>
                <w:b/>
                <w:szCs w:val="16"/>
              </w:rPr>
              <w:t>Category d</w:t>
            </w:r>
          </w:p>
        </w:tc>
        <w:tc>
          <w:tcPr>
            <w:tcW w:w="9072" w:type="dxa"/>
            <w:hideMark/>
          </w:tcPr>
          <w:p w14:paraId="65AE1112" w14:textId="77777777" w:rsidR="002F672B" w:rsidRPr="002F672B" w:rsidRDefault="002F672B" w:rsidP="002F672B">
            <w:pPr>
              <w:rPr>
                <w:rFonts w:cs="Arial"/>
                <w:b/>
                <w:szCs w:val="16"/>
              </w:rPr>
            </w:pPr>
            <w:r w:rsidRPr="002F672B">
              <w:rPr>
                <w:rFonts w:cs="Arial"/>
                <w:b/>
                <w:szCs w:val="16"/>
              </w:rPr>
              <w:t>Percent of infants and toddlers who improved functioning to reach a level comparable to same-aged peers</w:t>
            </w:r>
          </w:p>
        </w:tc>
      </w:tr>
      <w:tr w:rsidR="002F672B" w:rsidRPr="002F672B" w14:paraId="642349E5" w14:textId="77777777" w:rsidTr="00C452AB">
        <w:trPr>
          <w:cantSplit/>
        </w:trPr>
        <w:tc>
          <w:tcPr>
            <w:tcW w:w="1728" w:type="dxa"/>
            <w:hideMark/>
          </w:tcPr>
          <w:p w14:paraId="473FF5B6" w14:textId="77777777" w:rsidR="002F672B" w:rsidRPr="002F672B" w:rsidRDefault="002F672B" w:rsidP="002F672B">
            <w:pPr>
              <w:rPr>
                <w:rFonts w:cs="Arial"/>
                <w:b/>
                <w:szCs w:val="16"/>
              </w:rPr>
            </w:pPr>
            <w:r w:rsidRPr="002F672B">
              <w:rPr>
                <w:rFonts w:cs="Arial"/>
                <w:b/>
                <w:szCs w:val="16"/>
              </w:rPr>
              <w:t>Category e</w:t>
            </w:r>
          </w:p>
        </w:tc>
        <w:tc>
          <w:tcPr>
            <w:tcW w:w="9072" w:type="dxa"/>
            <w:hideMark/>
          </w:tcPr>
          <w:p w14:paraId="7BC232C9" w14:textId="77777777" w:rsidR="002F672B" w:rsidRPr="002F672B" w:rsidRDefault="002F672B" w:rsidP="002F672B">
            <w:pPr>
              <w:rPr>
                <w:rFonts w:cs="Arial"/>
                <w:b/>
                <w:szCs w:val="16"/>
              </w:rPr>
            </w:pPr>
            <w:r w:rsidRPr="002F672B">
              <w:rPr>
                <w:rFonts w:cs="Arial"/>
                <w:b/>
                <w:szCs w:val="16"/>
              </w:rPr>
              <w:t>Percent of infants and toddlers who maintained functioning at a level comparable to same-aged peers</w:t>
            </w:r>
          </w:p>
        </w:tc>
      </w:tr>
    </w:tbl>
    <w:p w14:paraId="2B683B32" w14:textId="494CFD40" w:rsidR="00AA07A0" w:rsidRDefault="00AA07A0" w:rsidP="002F672B">
      <w:pPr>
        <w:rPr>
          <w:rFonts w:cs="Arial"/>
          <w:b/>
          <w:bCs/>
          <w:szCs w:val="16"/>
        </w:rPr>
      </w:pPr>
    </w:p>
    <w:p w14:paraId="299C4DBA" w14:textId="77777777" w:rsidR="00AA07A0" w:rsidRDefault="00AA07A0">
      <w:pPr>
        <w:spacing w:before="0" w:after="200" w:line="276" w:lineRule="auto"/>
        <w:rPr>
          <w:rFonts w:cs="Arial"/>
          <w:b/>
          <w:bCs/>
          <w:szCs w:val="16"/>
        </w:rPr>
      </w:pPr>
      <w:r>
        <w:rPr>
          <w:rFonts w:cs="Arial"/>
          <w:b/>
          <w:bCs/>
          <w:szCs w:val="16"/>
        </w:rPr>
        <w:br w:type="page"/>
      </w:r>
    </w:p>
    <w:p w14:paraId="1B0FD437" w14:textId="77777777" w:rsidR="00B05769" w:rsidRDefault="00B05769" w:rsidP="002F672B">
      <w:pPr>
        <w:rPr>
          <w:rFonts w:cs="Arial"/>
          <w:b/>
          <w:bCs/>
          <w:szCs w:val="16"/>
        </w:rPr>
      </w:pPr>
    </w:p>
    <w:p w14:paraId="38D6C037" w14:textId="62D6BABE" w:rsidR="002F672B" w:rsidRPr="002F672B" w:rsidRDefault="002F672B" w:rsidP="002F672B">
      <w:pPr>
        <w:rPr>
          <w:rFonts w:cs="Arial"/>
          <w:b/>
          <w:bCs/>
          <w:szCs w:val="16"/>
        </w:rPr>
      </w:pPr>
      <w:r w:rsidRPr="002F672B">
        <w:rPr>
          <w:rFonts w:cs="Arial"/>
          <w:b/>
          <w:bCs/>
          <w:szCs w:val="16"/>
        </w:rPr>
        <w:t>Expected Range of Responses for Each Outcome and Category, FFY 2022</w:t>
      </w:r>
    </w:p>
    <w:tbl>
      <w:tblPr>
        <w:tblStyle w:val="TableGrid1"/>
        <w:tblW w:w="5008" w:type="pct"/>
        <w:tblLook w:val="04A0" w:firstRow="1" w:lastRow="0" w:firstColumn="1" w:lastColumn="0" w:noHBand="0" w:noVBand="1"/>
        <w:tblCaption w:val="CAPPBOTCCATRNG"/>
        <w:tblDescription w:val="Outcome\Category"/>
      </w:tblPr>
      <w:tblGrid>
        <w:gridCol w:w="2883"/>
        <w:gridCol w:w="1976"/>
        <w:gridCol w:w="1991"/>
        <w:gridCol w:w="1986"/>
        <w:gridCol w:w="1971"/>
      </w:tblGrid>
      <w:tr w:rsidR="002F672B" w:rsidRPr="002F672B" w14:paraId="557DBA42" w14:textId="77777777" w:rsidTr="002F672B">
        <w:tc>
          <w:tcPr>
            <w:tcW w:w="1334" w:type="pct"/>
            <w:noWrap/>
            <w:hideMark/>
          </w:tcPr>
          <w:p w14:paraId="2198D8A5" w14:textId="77777777" w:rsidR="002F672B" w:rsidRPr="002F672B" w:rsidRDefault="002F672B" w:rsidP="002F672B">
            <w:pPr>
              <w:rPr>
                <w:rFonts w:cs="Arial"/>
                <w:b/>
                <w:szCs w:val="16"/>
              </w:rPr>
            </w:pPr>
            <w:r w:rsidRPr="002F672B">
              <w:rPr>
                <w:rFonts w:cs="Arial"/>
                <w:b/>
                <w:bCs/>
                <w:szCs w:val="16"/>
              </w:rPr>
              <w:t>Outcome\Category</w:t>
            </w:r>
          </w:p>
        </w:tc>
        <w:tc>
          <w:tcPr>
            <w:tcW w:w="914" w:type="pct"/>
            <w:noWrap/>
            <w:hideMark/>
          </w:tcPr>
          <w:p w14:paraId="7FBC0389" w14:textId="77777777" w:rsidR="002F672B" w:rsidRPr="002F672B" w:rsidRDefault="002F672B" w:rsidP="00E415ED">
            <w:pPr>
              <w:jc w:val="center"/>
              <w:rPr>
                <w:rFonts w:cs="Arial"/>
                <w:b/>
                <w:bCs/>
                <w:szCs w:val="16"/>
              </w:rPr>
            </w:pPr>
            <w:r w:rsidRPr="002F672B">
              <w:rPr>
                <w:rFonts w:cs="Arial"/>
                <w:b/>
                <w:bCs/>
                <w:szCs w:val="16"/>
              </w:rPr>
              <w:t>Mean</w:t>
            </w:r>
          </w:p>
        </w:tc>
        <w:tc>
          <w:tcPr>
            <w:tcW w:w="921" w:type="pct"/>
            <w:noWrap/>
            <w:hideMark/>
          </w:tcPr>
          <w:p w14:paraId="6AE0978D" w14:textId="77777777" w:rsidR="002F672B" w:rsidRPr="002F672B" w:rsidRDefault="002F672B" w:rsidP="00E415ED">
            <w:pPr>
              <w:jc w:val="center"/>
              <w:rPr>
                <w:rFonts w:cs="Arial"/>
                <w:b/>
                <w:bCs/>
                <w:szCs w:val="16"/>
              </w:rPr>
            </w:pPr>
            <w:proofErr w:type="spellStart"/>
            <w:r w:rsidRPr="002F672B">
              <w:rPr>
                <w:rFonts w:cs="Arial"/>
                <w:b/>
                <w:bCs/>
                <w:szCs w:val="16"/>
              </w:rPr>
              <w:t>StDev</w:t>
            </w:r>
            <w:proofErr w:type="spellEnd"/>
          </w:p>
        </w:tc>
        <w:tc>
          <w:tcPr>
            <w:tcW w:w="919" w:type="pct"/>
            <w:noWrap/>
            <w:hideMark/>
          </w:tcPr>
          <w:p w14:paraId="4522F4EF" w14:textId="77777777" w:rsidR="002F672B" w:rsidRPr="002F672B" w:rsidRDefault="002F672B" w:rsidP="00E415ED">
            <w:pPr>
              <w:jc w:val="center"/>
              <w:rPr>
                <w:rFonts w:cs="Arial"/>
                <w:b/>
                <w:bCs/>
                <w:szCs w:val="16"/>
              </w:rPr>
            </w:pPr>
            <w:r w:rsidRPr="002F672B">
              <w:rPr>
                <w:rFonts w:cs="Arial"/>
                <w:b/>
                <w:bCs/>
                <w:szCs w:val="16"/>
              </w:rPr>
              <w:t>-1SD</w:t>
            </w:r>
          </w:p>
        </w:tc>
        <w:tc>
          <w:tcPr>
            <w:tcW w:w="912" w:type="pct"/>
            <w:noWrap/>
            <w:hideMark/>
          </w:tcPr>
          <w:p w14:paraId="691B4046" w14:textId="77777777" w:rsidR="002F672B" w:rsidRPr="002F672B" w:rsidRDefault="002F672B" w:rsidP="00E415ED">
            <w:pPr>
              <w:jc w:val="center"/>
              <w:rPr>
                <w:rFonts w:cs="Arial"/>
                <w:b/>
                <w:bCs/>
                <w:szCs w:val="16"/>
              </w:rPr>
            </w:pPr>
            <w:r w:rsidRPr="002F672B">
              <w:rPr>
                <w:rFonts w:cs="Arial"/>
                <w:b/>
                <w:bCs/>
                <w:szCs w:val="16"/>
              </w:rPr>
              <w:t>+1SD</w:t>
            </w:r>
          </w:p>
        </w:tc>
      </w:tr>
      <w:tr w:rsidR="00AB65CA" w:rsidRPr="002F672B" w14:paraId="29B2661E" w14:textId="77777777" w:rsidTr="00E415ED">
        <w:tc>
          <w:tcPr>
            <w:tcW w:w="1334" w:type="pct"/>
            <w:noWrap/>
            <w:hideMark/>
          </w:tcPr>
          <w:p w14:paraId="535F6758" w14:textId="77777777" w:rsidR="00AB65CA" w:rsidRPr="002F672B" w:rsidRDefault="00AB65CA" w:rsidP="00AB65CA">
            <w:pPr>
              <w:rPr>
                <w:rFonts w:cs="Arial"/>
                <w:b/>
                <w:bCs/>
                <w:szCs w:val="16"/>
              </w:rPr>
            </w:pPr>
            <w:r w:rsidRPr="002F672B">
              <w:rPr>
                <w:rFonts w:cs="Arial"/>
                <w:b/>
                <w:bCs/>
                <w:szCs w:val="16"/>
              </w:rPr>
              <w:t>Outcome A\Category a</w:t>
            </w:r>
          </w:p>
        </w:tc>
        <w:tc>
          <w:tcPr>
            <w:tcW w:w="914" w:type="pct"/>
            <w:noWrap/>
            <w:vAlign w:val="bottom"/>
          </w:tcPr>
          <w:p w14:paraId="0E0C6DFE" w14:textId="6F690D46" w:rsidR="00AB65CA" w:rsidRPr="00AB65CA" w:rsidRDefault="00AB65CA" w:rsidP="00AB65CA">
            <w:pPr>
              <w:jc w:val="center"/>
              <w:rPr>
                <w:rFonts w:cs="Arial"/>
                <w:b/>
                <w:szCs w:val="16"/>
              </w:rPr>
            </w:pPr>
            <w:r w:rsidRPr="00AB65CA">
              <w:rPr>
                <w:rFonts w:cs="Arial"/>
                <w:color w:val="000000"/>
                <w:szCs w:val="16"/>
              </w:rPr>
              <w:t>1.57</w:t>
            </w:r>
          </w:p>
        </w:tc>
        <w:tc>
          <w:tcPr>
            <w:tcW w:w="921" w:type="pct"/>
            <w:noWrap/>
            <w:vAlign w:val="bottom"/>
          </w:tcPr>
          <w:p w14:paraId="0DE466A5" w14:textId="2C2F3B6E" w:rsidR="00AB65CA" w:rsidRPr="00AB65CA" w:rsidRDefault="00AB65CA" w:rsidP="00AB65CA">
            <w:pPr>
              <w:jc w:val="center"/>
              <w:rPr>
                <w:rFonts w:cs="Arial"/>
                <w:b/>
                <w:szCs w:val="16"/>
              </w:rPr>
            </w:pPr>
            <w:r w:rsidRPr="00AB65CA">
              <w:rPr>
                <w:rFonts w:cs="Arial"/>
                <w:color w:val="000000"/>
                <w:szCs w:val="16"/>
              </w:rPr>
              <w:t>3.26</w:t>
            </w:r>
          </w:p>
        </w:tc>
        <w:tc>
          <w:tcPr>
            <w:tcW w:w="919" w:type="pct"/>
            <w:noWrap/>
            <w:vAlign w:val="bottom"/>
          </w:tcPr>
          <w:p w14:paraId="0E42725B" w14:textId="2B07AE53" w:rsidR="00AB65CA" w:rsidRPr="00AB65CA" w:rsidRDefault="00AB65CA" w:rsidP="00AB65CA">
            <w:pPr>
              <w:jc w:val="center"/>
              <w:rPr>
                <w:rFonts w:cs="Arial"/>
                <w:b/>
                <w:szCs w:val="16"/>
              </w:rPr>
            </w:pPr>
            <w:r w:rsidRPr="00AB65CA">
              <w:rPr>
                <w:rFonts w:cs="Arial"/>
                <w:color w:val="000000"/>
                <w:szCs w:val="16"/>
              </w:rPr>
              <w:t>-1.69</w:t>
            </w:r>
          </w:p>
        </w:tc>
        <w:tc>
          <w:tcPr>
            <w:tcW w:w="912" w:type="pct"/>
            <w:noWrap/>
            <w:vAlign w:val="bottom"/>
          </w:tcPr>
          <w:p w14:paraId="2629B931" w14:textId="60B764F1" w:rsidR="00AB65CA" w:rsidRPr="00AB65CA" w:rsidRDefault="00AB65CA" w:rsidP="00AB65CA">
            <w:pPr>
              <w:jc w:val="center"/>
              <w:rPr>
                <w:rFonts w:cs="Arial"/>
                <w:b/>
                <w:szCs w:val="16"/>
              </w:rPr>
            </w:pPr>
            <w:r w:rsidRPr="00AB65CA">
              <w:rPr>
                <w:rFonts w:cs="Arial"/>
                <w:color w:val="000000"/>
                <w:szCs w:val="16"/>
              </w:rPr>
              <w:t>4.83</w:t>
            </w:r>
          </w:p>
        </w:tc>
      </w:tr>
      <w:tr w:rsidR="00AB65CA" w:rsidRPr="002F672B" w14:paraId="57470D2E" w14:textId="77777777" w:rsidTr="00E415ED">
        <w:tc>
          <w:tcPr>
            <w:tcW w:w="1334" w:type="pct"/>
            <w:noWrap/>
            <w:hideMark/>
          </w:tcPr>
          <w:p w14:paraId="3C045428" w14:textId="77777777" w:rsidR="00AB65CA" w:rsidRPr="002F672B" w:rsidRDefault="00AB65CA" w:rsidP="00AB65CA">
            <w:pPr>
              <w:rPr>
                <w:rFonts w:cs="Arial"/>
                <w:b/>
                <w:bCs/>
                <w:szCs w:val="16"/>
              </w:rPr>
            </w:pPr>
            <w:r w:rsidRPr="002F672B">
              <w:rPr>
                <w:rFonts w:cs="Arial"/>
                <w:b/>
                <w:bCs/>
                <w:szCs w:val="16"/>
              </w:rPr>
              <w:t>Outcome B\Category a</w:t>
            </w:r>
          </w:p>
        </w:tc>
        <w:tc>
          <w:tcPr>
            <w:tcW w:w="914" w:type="pct"/>
            <w:noWrap/>
            <w:vAlign w:val="bottom"/>
          </w:tcPr>
          <w:p w14:paraId="0D1D5269" w14:textId="76A853A1" w:rsidR="00AB65CA" w:rsidRPr="00AB65CA" w:rsidRDefault="00AB65CA" w:rsidP="00AB65CA">
            <w:pPr>
              <w:jc w:val="center"/>
              <w:rPr>
                <w:rFonts w:cs="Arial"/>
                <w:b/>
                <w:szCs w:val="16"/>
              </w:rPr>
            </w:pPr>
            <w:r w:rsidRPr="00AB65CA">
              <w:rPr>
                <w:rFonts w:cs="Arial"/>
                <w:color w:val="000000"/>
                <w:szCs w:val="16"/>
              </w:rPr>
              <w:t>1.39</w:t>
            </w:r>
          </w:p>
        </w:tc>
        <w:tc>
          <w:tcPr>
            <w:tcW w:w="921" w:type="pct"/>
            <w:noWrap/>
            <w:vAlign w:val="bottom"/>
          </w:tcPr>
          <w:p w14:paraId="38EF2B62" w14:textId="329D3EC6" w:rsidR="00AB65CA" w:rsidRPr="00AB65CA" w:rsidRDefault="00AB65CA" w:rsidP="00AB65CA">
            <w:pPr>
              <w:jc w:val="center"/>
              <w:rPr>
                <w:rFonts w:cs="Arial"/>
                <w:b/>
                <w:szCs w:val="16"/>
              </w:rPr>
            </w:pPr>
            <w:r w:rsidRPr="00AB65CA">
              <w:rPr>
                <w:rFonts w:cs="Arial"/>
                <w:color w:val="000000"/>
                <w:szCs w:val="16"/>
              </w:rPr>
              <w:t>3</w:t>
            </w:r>
          </w:p>
        </w:tc>
        <w:tc>
          <w:tcPr>
            <w:tcW w:w="919" w:type="pct"/>
            <w:noWrap/>
            <w:vAlign w:val="bottom"/>
          </w:tcPr>
          <w:p w14:paraId="4A603301" w14:textId="557E125D" w:rsidR="00AB65CA" w:rsidRPr="00AB65CA" w:rsidRDefault="00AB65CA" w:rsidP="00AB65CA">
            <w:pPr>
              <w:jc w:val="center"/>
              <w:rPr>
                <w:rFonts w:cs="Arial"/>
                <w:b/>
                <w:szCs w:val="16"/>
              </w:rPr>
            </w:pPr>
            <w:r w:rsidRPr="00AB65CA">
              <w:rPr>
                <w:rFonts w:cs="Arial"/>
                <w:color w:val="000000"/>
                <w:szCs w:val="16"/>
              </w:rPr>
              <w:t>-1.6</w:t>
            </w:r>
          </w:p>
        </w:tc>
        <w:tc>
          <w:tcPr>
            <w:tcW w:w="912" w:type="pct"/>
            <w:noWrap/>
            <w:vAlign w:val="bottom"/>
          </w:tcPr>
          <w:p w14:paraId="6791967C" w14:textId="60934ADB" w:rsidR="00AB65CA" w:rsidRPr="00AB65CA" w:rsidRDefault="00AB65CA" w:rsidP="00AB65CA">
            <w:pPr>
              <w:jc w:val="center"/>
              <w:rPr>
                <w:rFonts w:cs="Arial"/>
                <w:b/>
                <w:szCs w:val="16"/>
              </w:rPr>
            </w:pPr>
            <w:r w:rsidRPr="00AB65CA">
              <w:rPr>
                <w:rFonts w:cs="Arial"/>
                <w:color w:val="000000"/>
                <w:szCs w:val="16"/>
              </w:rPr>
              <w:t>4.39</w:t>
            </w:r>
          </w:p>
        </w:tc>
      </w:tr>
      <w:tr w:rsidR="00AB65CA" w:rsidRPr="002F672B" w14:paraId="00171CFD" w14:textId="77777777" w:rsidTr="00E415ED">
        <w:tc>
          <w:tcPr>
            <w:tcW w:w="1334" w:type="pct"/>
            <w:noWrap/>
            <w:hideMark/>
          </w:tcPr>
          <w:p w14:paraId="5BD17A65" w14:textId="77777777" w:rsidR="00AB65CA" w:rsidRPr="002F672B" w:rsidRDefault="00AB65CA" w:rsidP="00AB65CA">
            <w:pPr>
              <w:rPr>
                <w:rFonts w:cs="Arial"/>
                <w:b/>
                <w:bCs/>
                <w:szCs w:val="16"/>
              </w:rPr>
            </w:pPr>
            <w:r w:rsidRPr="002F672B">
              <w:rPr>
                <w:rFonts w:cs="Arial"/>
                <w:b/>
                <w:bCs/>
                <w:szCs w:val="16"/>
              </w:rPr>
              <w:t>Outcome C\Category a</w:t>
            </w:r>
          </w:p>
        </w:tc>
        <w:tc>
          <w:tcPr>
            <w:tcW w:w="914" w:type="pct"/>
            <w:noWrap/>
            <w:vAlign w:val="bottom"/>
          </w:tcPr>
          <w:p w14:paraId="0E5168FC" w14:textId="0DABA1EE" w:rsidR="00AB65CA" w:rsidRPr="00AB65CA" w:rsidRDefault="00AB65CA" w:rsidP="00AB65CA">
            <w:pPr>
              <w:jc w:val="center"/>
              <w:rPr>
                <w:rFonts w:cs="Arial"/>
                <w:b/>
                <w:szCs w:val="16"/>
              </w:rPr>
            </w:pPr>
            <w:r w:rsidRPr="00AB65CA">
              <w:rPr>
                <w:rFonts w:cs="Arial"/>
                <w:color w:val="000000"/>
                <w:szCs w:val="16"/>
              </w:rPr>
              <w:t>1.26</w:t>
            </w:r>
          </w:p>
        </w:tc>
        <w:tc>
          <w:tcPr>
            <w:tcW w:w="921" w:type="pct"/>
            <w:noWrap/>
            <w:vAlign w:val="bottom"/>
          </w:tcPr>
          <w:p w14:paraId="64353B6D" w14:textId="0C6FF04B" w:rsidR="00AB65CA" w:rsidRPr="00AB65CA" w:rsidRDefault="00AB65CA" w:rsidP="00AB65CA">
            <w:pPr>
              <w:jc w:val="center"/>
              <w:rPr>
                <w:rFonts w:cs="Arial"/>
                <w:b/>
                <w:szCs w:val="16"/>
              </w:rPr>
            </w:pPr>
            <w:r w:rsidRPr="00AB65CA">
              <w:rPr>
                <w:rFonts w:cs="Arial"/>
                <w:color w:val="000000"/>
                <w:szCs w:val="16"/>
              </w:rPr>
              <w:t>2.6</w:t>
            </w:r>
          </w:p>
        </w:tc>
        <w:tc>
          <w:tcPr>
            <w:tcW w:w="919" w:type="pct"/>
            <w:noWrap/>
            <w:vAlign w:val="bottom"/>
          </w:tcPr>
          <w:p w14:paraId="6935A10F" w14:textId="3D623600" w:rsidR="00AB65CA" w:rsidRPr="00AB65CA" w:rsidRDefault="00AB65CA" w:rsidP="00AB65CA">
            <w:pPr>
              <w:jc w:val="center"/>
              <w:rPr>
                <w:rFonts w:cs="Arial"/>
                <w:b/>
                <w:szCs w:val="16"/>
              </w:rPr>
            </w:pPr>
            <w:r w:rsidRPr="00AB65CA">
              <w:rPr>
                <w:rFonts w:cs="Arial"/>
                <w:color w:val="000000"/>
                <w:szCs w:val="16"/>
              </w:rPr>
              <w:t>-1.33</w:t>
            </w:r>
          </w:p>
        </w:tc>
        <w:tc>
          <w:tcPr>
            <w:tcW w:w="912" w:type="pct"/>
            <w:noWrap/>
            <w:vAlign w:val="bottom"/>
          </w:tcPr>
          <w:p w14:paraId="49709BD5" w14:textId="7BBE8626" w:rsidR="00AB65CA" w:rsidRPr="00AB65CA" w:rsidRDefault="00AB65CA" w:rsidP="00AB65CA">
            <w:pPr>
              <w:jc w:val="center"/>
              <w:rPr>
                <w:rFonts w:cs="Arial"/>
                <w:b/>
                <w:szCs w:val="16"/>
              </w:rPr>
            </w:pPr>
            <w:r w:rsidRPr="00AB65CA">
              <w:rPr>
                <w:rFonts w:cs="Arial"/>
                <w:color w:val="000000"/>
                <w:szCs w:val="16"/>
              </w:rPr>
              <w:t>3.86</w:t>
            </w:r>
          </w:p>
        </w:tc>
      </w:tr>
    </w:tbl>
    <w:p w14:paraId="20396AF9" w14:textId="77777777" w:rsidR="00891EAC" w:rsidRDefault="00891EAC" w:rsidP="0081611B">
      <w:pPr>
        <w:rPr>
          <w:rFonts w:cs="Arial"/>
          <w:b/>
          <w:szCs w:val="16"/>
        </w:rPr>
      </w:pPr>
    </w:p>
    <w:tbl>
      <w:tblPr>
        <w:tblStyle w:val="TableGrid"/>
        <w:tblW w:w="5012" w:type="pct"/>
        <w:tblLook w:val="04A0" w:firstRow="1" w:lastRow="0" w:firstColumn="1" w:lastColumn="0" w:noHBand="0" w:noVBand="1"/>
        <w:tblCaption w:val="CAPPBOTCCATSD"/>
        <w:tblDescription w:val="Outcome\Category"/>
      </w:tblPr>
      <w:tblGrid>
        <w:gridCol w:w="2886"/>
        <w:gridCol w:w="1977"/>
        <w:gridCol w:w="1988"/>
        <w:gridCol w:w="1990"/>
        <w:gridCol w:w="1975"/>
      </w:tblGrid>
      <w:tr w:rsidR="00891EAC" w:rsidRPr="00F83501" w14:paraId="431F7150" w14:textId="77777777" w:rsidTr="00891EAC">
        <w:tc>
          <w:tcPr>
            <w:tcW w:w="1334" w:type="pct"/>
            <w:noWrap/>
            <w:hideMark/>
          </w:tcPr>
          <w:p w14:paraId="55C98841" w14:textId="77777777" w:rsidR="00891EAC" w:rsidRPr="00B05769" w:rsidRDefault="00891EAC" w:rsidP="00C452AB">
            <w:pPr>
              <w:keepNext/>
              <w:rPr>
                <w:rFonts w:cs="Arial"/>
                <w:b/>
                <w:bCs/>
                <w:szCs w:val="16"/>
              </w:rPr>
            </w:pPr>
            <w:r w:rsidRPr="00B05769">
              <w:rPr>
                <w:rFonts w:cs="Arial"/>
                <w:b/>
                <w:bCs/>
                <w:szCs w:val="16"/>
              </w:rPr>
              <w:t>Outcome\Category</w:t>
            </w:r>
          </w:p>
        </w:tc>
        <w:tc>
          <w:tcPr>
            <w:tcW w:w="914" w:type="pct"/>
            <w:noWrap/>
            <w:hideMark/>
          </w:tcPr>
          <w:p w14:paraId="2F7D0F7D" w14:textId="77777777" w:rsidR="00891EAC" w:rsidRPr="00B05769" w:rsidRDefault="00891EAC" w:rsidP="00C452AB">
            <w:pPr>
              <w:keepNext/>
              <w:jc w:val="center"/>
              <w:rPr>
                <w:rFonts w:cs="Arial"/>
                <w:b/>
                <w:bCs/>
                <w:szCs w:val="16"/>
              </w:rPr>
            </w:pPr>
            <w:r w:rsidRPr="00B05769">
              <w:rPr>
                <w:rFonts w:cs="Arial"/>
                <w:b/>
                <w:bCs/>
                <w:szCs w:val="16"/>
              </w:rPr>
              <w:t>Mean</w:t>
            </w:r>
          </w:p>
        </w:tc>
        <w:tc>
          <w:tcPr>
            <w:tcW w:w="919" w:type="pct"/>
            <w:noWrap/>
            <w:hideMark/>
          </w:tcPr>
          <w:p w14:paraId="6BC7FB22" w14:textId="77777777" w:rsidR="00891EAC" w:rsidRPr="00B05769" w:rsidRDefault="00891EAC" w:rsidP="00C452AB">
            <w:pPr>
              <w:keepNext/>
              <w:jc w:val="center"/>
              <w:rPr>
                <w:rFonts w:cs="Arial"/>
                <w:b/>
                <w:bCs/>
                <w:szCs w:val="16"/>
              </w:rPr>
            </w:pPr>
            <w:proofErr w:type="spellStart"/>
            <w:r w:rsidRPr="00B05769">
              <w:rPr>
                <w:rFonts w:cs="Arial"/>
                <w:b/>
                <w:bCs/>
                <w:szCs w:val="16"/>
              </w:rPr>
              <w:t>StDev</w:t>
            </w:r>
            <w:proofErr w:type="spellEnd"/>
          </w:p>
        </w:tc>
        <w:tc>
          <w:tcPr>
            <w:tcW w:w="920" w:type="pct"/>
            <w:noWrap/>
            <w:hideMark/>
          </w:tcPr>
          <w:p w14:paraId="71FA478D" w14:textId="77777777" w:rsidR="00891EAC" w:rsidRPr="00B05769" w:rsidRDefault="00891EAC" w:rsidP="00C452AB">
            <w:pPr>
              <w:keepNext/>
              <w:jc w:val="center"/>
              <w:rPr>
                <w:rFonts w:cs="Arial"/>
                <w:b/>
                <w:bCs/>
                <w:szCs w:val="16"/>
              </w:rPr>
            </w:pPr>
            <w:r w:rsidRPr="00B05769">
              <w:rPr>
                <w:rFonts w:cs="Arial"/>
                <w:b/>
                <w:bCs/>
                <w:szCs w:val="16"/>
              </w:rPr>
              <w:t>-2SD</w:t>
            </w:r>
          </w:p>
        </w:tc>
        <w:tc>
          <w:tcPr>
            <w:tcW w:w="913" w:type="pct"/>
            <w:noWrap/>
            <w:hideMark/>
          </w:tcPr>
          <w:p w14:paraId="2997E456" w14:textId="77777777" w:rsidR="00891EAC" w:rsidRPr="00B05769" w:rsidRDefault="00891EAC" w:rsidP="00C452AB">
            <w:pPr>
              <w:keepNext/>
              <w:jc w:val="center"/>
              <w:rPr>
                <w:rFonts w:cs="Arial"/>
                <w:b/>
                <w:bCs/>
                <w:szCs w:val="16"/>
              </w:rPr>
            </w:pPr>
            <w:r w:rsidRPr="00B05769">
              <w:rPr>
                <w:rFonts w:cs="Arial"/>
                <w:b/>
                <w:bCs/>
                <w:szCs w:val="16"/>
              </w:rPr>
              <w:t>+2SD</w:t>
            </w:r>
          </w:p>
        </w:tc>
      </w:tr>
      <w:tr w:rsidR="00AB65CA" w:rsidRPr="00F83501" w14:paraId="215401CF" w14:textId="77777777" w:rsidTr="00E415ED">
        <w:tc>
          <w:tcPr>
            <w:tcW w:w="1334" w:type="pct"/>
            <w:noWrap/>
            <w:hideMark/>
          </w:tcPr>
          <w:p w14:paraId="284ADB23" w14:textId="77777777" w:rsidR="00AB65CA" w:rsidRPr="00B05769" w:rsidRDefault="00AB65CA" w:rsidP="00AB65CA">
            <w:pPr>
              <w:keepNext/>
              <w:rPr>
                <w:rFonts w:cs="Arial"/>
                <w:b/>
                <w:bCs/>
                <w:szCs w:val="16"/>
              </w:rPr>
            </w:pPr>
            <w:r w:rsidRPr="00B05769">
              <w:rPr>
                <w:rFonts w:cs="Arial"/>
                <w:b/>
                <w:bCs/>
                <w:szCs w:val="16"/>
              </w:rPr>
              <w:t>Outcome A\ Category b</w:t>
            </w:r>
          </w:p>
        </w:tc>
        <w:tc>
          <w:tcPr>
            <w:tcW w:w="914" w:type="pct"/>
            <w:noWrap/>
            <w:vAlign w:val="bottom"/>
            <w:hideMark/>
          </w:tcPr>
          <w:p w14:paraId="5AC595B8" w14:textId="5D6F3C46" w:rsidR="00AB65CA" w:rsidRPr="00AB65CA" w:rsidRDefault="00AB65CA" w:rsidP="00AB65CA">
            <w:pPr>
              <w:keepNext/>
              <w:tabs>
                <w:tab w:val="decimal" w:pos="882"/>
              </w:tabs>
              <w:rPr>
                <w:rFonts w:cs="Arial"/>
                <w:color w:val="000000"/>
                <w:szCs w:val="16"/>
              </w:rPr>
            </w:pPr>
            <w:r w:rsidRPr="00AB65CA">
              <w:rPr>
                <w:rFonts w:cs="Arial"/>
                <w:color w:val="000000"/>
                <w:szCs w:val="16"/>
              </w:rPr>
              <w:t>24.07</w:t>
            </w:r>
          </w:p>
        </w:tc>
        <w:tc>
          <w:tcPr>
            <w:tcW w:w="919" w:type="pct"/>
            <w:noWrap/>
            <w:vAlign w:val="bottom"/>
            <w:hideMark/>
          </w:tcPr>
          <w:p w14:paraId="690DA309" w14:textId="0F682033" w:rsidR="00AB65CA" w:rsidRPr="00AB65CA" w:rsidRDefault="00AB65CA" w:rsidP="00AB65CA">
            <w:pPr>
              <w:keepNext/>
              <w:tabs>
                <w:tab w:val="decimal" w:pos="886"/>
              </w:tabs>
              <w:rPr>
                <w:rFonts w:cs="Arial"/>
                <w:color w:val="000000"/>
                <w:szCs w:val="16"/>
              </w:rPr>
            </w:pPr>
            <w:r w:rsidRPr="00AB65CA">
              <w:rPr>
                <w:rFonts w:cs="Arial"/>
                <w:color w:val="000000"/>
                <w:szCs w:val="16"/>
              </w:rPr>
              <w:t>9.01</w:t>
            </w:r>
          </w:p>
        </w:tc>
        <w:tc>
          <w:tcPr>
            <w:tcW w:w="920" w:type="pct"/>
            <w:noWrap/>
            <w:vAlign w:val="bottom"/>
            <w:hideMark/>
          </w:tcPr>
          <w:p w14:paraId="4B347F63" w14:textId="28A8050B" w:rsidR="00AB65CA" w:rsidRPr="00AB65CA" w:rsidRDefault="00AB65CA" w:rsidP="00AB65CA">
            <w:pPr>
              <w:keepNext/>
              <w:tabs>
                <w:tab w:val="decimal" w:pos="886"/>
              </w:tabs>
              <w:rPr>
                <w:rFonts w:cs="Arial"/>
                <w:color w:val="000000"/>
                <w:szCs w:val="16"/>
              </w:rPr>
            </w:pPr>
            <w:r w:rsidRPr="00AB65CA">
              <w:rPr>
                <w:rFonts w:cs="Arial"/>
                <w:color w:val="000000"/>
                <w:szCs w:val="16"/>
              </w:rPr>
              <w:t>6.05</w:t>
            </w:r>
          </w:p>
        </w:tc>
        <w:tc>
          <w:tcPr>
            <w:tcW w:w="913" w:type="pct"/>
            <w:noWrap/>
            <w:vAlign w:val="bottom"/>
            <w:hideMark/>
          </w:tcPr>
          <w:p w14:paraId="3807E11E" w14:textId="50D63988" w:rsidR="00AB65CA" w:rsidRPr="00AB65CA" w:rsidRDefault="00AB65CA" w:rsidP="00AB65CA">
            <w:pPr>
              <w:keepNext/>
              <w:tabs>
                <w:tab w:val="decimal" w:pos="946"/>
              </w:tabs>
              <w:rPr>
                <w:rFonts w:cs="Arial"/>
                <w:color w:val="000000"/>
                <w:szCs w:val="16"/>
              </w:rPr>
            </w:pPr>
            <w:r w:rsidRPr="00AB65CA">
              <w:rPr>
                <w:rFonts w:cs="Arial"/>
                <w:color w:val="000000"/>
                <w:szCs w:val="16"/>
              </w:rPr>
              <w:t>42.08</w:t>
            </w:r>
          </w:p>
        </w:tc>
      </w:tr>
      <w:tr w:rsidR="00AB65CA" w:rsidRPr="00F83501" w14:paraId="42540E9E" w14:textId="77777777" w:rsidTr="00E415ED">
        <w:tc>
          <w:tcPr>
            <w:tcW w:w="1334" w:type="pct"/>
            <w:noWrap/>
            <w:hideMark/>
          </w:tcPr>
          <w:p w14:paraId="2ED627BC" w14:textId="77777777" w:rsidR="00AB65CA" w:rsidRPr="00B05769" w:rsidRDefault="00AB65CA" w:rsidP="00AB65CA">
            <w:pPr>
              <w:keepNext/>
              <w:rPr>
                <w:rFonts w:cs="Arial"/>
                <w:b/>
                <w:bCs/>
                <w:szCs w:val="16"/>
              </w:rPr>
            </w:pPr>
            <w:r w:rsidRPr="00B05769">
              <w:rPr>
                <w:rFonts w:cs="Arial"/>
                <w:b/>
                <w:bCs/>
                <w:szCs w:val="16"/>
              </w:rPr>
              <w:t>Outcome A\ Category c</w:t>
            </w:r>
          </w:p>
        </w:tc>
        <w:tc>
          <w:tcPr>
            <w:tcW w:w="914" w:type="pct"/>
            <w:noWrap/>
            <w:vAlign w:val="bottom"/>
            <w:hideMark/>
          </w:tcPr>
          <w:p w14:paraId="68BF205A" w14:textId="4569FBA2" w:rsidR="00AB65CA" w:rsidRPr="00AB65CA" w:rsidRDefault="00AB65CA" w:rsidP="00AB65CA">
            <w:pPr>
              <w:keepNext/>
              <w:tabs>
                <w:tab w:val="decimal" w:pos="882"/>
              </w:tabs>
              <w:rPr>
                <w:rFonts w:cs="Arial"/>
                <w:color w:val="000000"/>
                <w:szCs w:val="16"/>
              </w:rPr>
            </w:pPr>
            <w:r w:rsidRPr="00AB65CA">
              <w:rPr>
                <w:rFonts w:cs="Arial"/>
                <w:color w:val="000000"/>
                <w:szCs w:val="16"/>
              </w:rPr>
              <w:t>20.96</w:t>
            </w:r>
          </w:p>
        </w:tc>
        <w:tc>
          <w:tcPr>
            <w:tcW w:w="919" w:type="pct"/>
            <w:noWrap/>
            <w:vAlign w:val="bottom"/>
            <w:hideMark/>
          </w:tcPr>
          <w:p w14:paraId="0748FA5C" w14:textId="0DE75EE8" w:rsidR="00AB65CA" w:rsidRPr="00AB65CA" w:rsidRDefault="00AB65CA" w:rsidP="00AB65CA">
            <w:pPr>
              <w:keepNext/>
              <w:tabs>
                <w:tab w:val="decimal" w:pos="886"/>
              </w:tabs>
              <w:rPr>
                <w:rFonts w:cs="Arial"/>
                <w:color w:val="000000"/>
                <w:szCs w:val="16"/>
              </w:rPr>
            </w:pPr>
            <w:r w:rsidRPr="00AB65CA">
              <w:rPr>
                <w:rFonts w:cs="Arial"/>
                <w:color w:val="000000"/>
                <w:szCs w:val="16"/>
              </w:rPr>
              <w:t>13.11</w:t>
            </w:r>
          </w:p>
        </w:tc>
        <w:tc>
          <w:tcPr>
            <w:tcW w:w="920" w:type="pct"/>
            <w:noWrap/>
            <w:vAlign w:val="bottom"/>
            <w:hideMark/>
          </w:tcPr>
          <w:p w14:paraId="15B950D9" w14:textId="003090B9" w:rsidR="00AB65CA" w:rsidRPr="00AB65CA" w:rsidRDefault="00AB65CA" w:rsidP="00AB65CA">
            <w:pPr>
              <w:keepNext/>
              <w:tabs>
                <w:tab w:val="decimal" w:pos="886"/>
              </w:tabs>
              <w:rPr>
                <w:rFonts w:cs="Arial"/>
                <w:color w:val="000000"/>
                <w:szCs w:val="16"/>
              </w:rPr>
            </w:pPr>
            <w:r w:rsidRPr="00AB65CA">
              <w:rPr>
                <w:rFonts w:cs="Arial"/>
                <w:color w:val="000000"/>
                <w:szCs w:val="16"/>
              </w:rPr>
              <w:t>-5.27</w:t>
            </w:r>
          </w:p>
        </w:tc>
        <w:tc>
          <w:tcPr>
            <w:tcW w:w="913" w:type="pct"/>
            <w:noWrap/>
            <w:vAlign w:val="bottom"/>
            <w:hideMark/>
          </w:tcPr>
          <w:p w14:paraId="015F5BDE" w14:textId="622CC3A6" w:rsidR="00AB65CA" w:rsidRPr="00AB65CA" w:rsidRDefault="00AB65CA" w:rsidP="00AB65CA">
            <w:pPr>
              <w:keepNext/>
              <w:tabs>
                <w:tab w:val="decimal" w:pos="946"/>
              </w:tabs>
              <w:rPr>
                <w:rFonts w:cs="Arial"/>
                <w:color w:val="000000"/>
                <w:szCs w:val="16"/>
              </w:rPr>
            </w:pPr>
            <w:r w:rsidRPr="00AB65CA">
              <w:rPr>
                <w:rFonts w:cs="Arial"/>
                <w:color w:val="000000"/>
                <w:szCs w:val="16"/>
              </w:rPr>
              <w:t>47.19</w:t>
            </w:r>
          </w:p>
        </w:tc>
      </w:tr>
      <w:tr w:rsidR="00AB65CA" w:rsidRPr="00F83501" w14:paraId="17F6CB09" w14:textId="77777777" w:rsidTr="00E415ED">
        <w:tc>
          <w:tcPr>
            <w:tcW w:w="1334" w:type="pct"/>
            <w:noWrap/>
            <w:hideMark/>
          </w:tcPr>
          <w:p w14:paraId="2DC19B5E" w14:textId="77777777" w:rsidR="00AB65CA" w:rsidRPr="00B05769" w:rsidRDefault="00AB65CA" w:rsidP="00AB65CA">
            <w:pPr>
              <w:keepNext/>
              <w:rPr>
                <w:rFonts w:cs="Arial"/>
                <w:b/>
                <w:bCs/>
                <w:szCs w:val="16"/>
              </w:rPr>
            </w:pPr>
            <w:r w:rsidRPr="00B05769">
              <w:rPr>
                <w:rFonts w:cs="Arial"/>
                <w:b/>
                <w:bCs/>
                <w:szCs w:val="16"/>
              </w:rPr>
              <w:t>Outcome A\ Category d</w:t>
            </w:r>
          </w:p>
        </w:tc>
        <w:tc>
          <w:tcPr>
            <w:tcW w:w="914" w:type="pct"/>
            <w:noWrap/>
            <w:vAlign w:val="bottom"/>
            <w:hideMark/>
          </w:tcPr>
          <w:p w14:paraId="77722D87" w14:textId="6A5AAB38" w:rsidR="00AB65CA" w:rsidRPr="00AB65CA" w:rsidRDefault="00AB65CA" w:rsidP="00AB65CA">
            <w:pPr>
              <w:keepNext/>
              <w:tabs>
                <w:tab w:val="decimal" w:pos="882"/>
              </w:tabs>
              <w:rPr>
                <w:rFonts w:cs="Arial"/>
                <w:color w:val="000000"/>
                <w:szCs w:val="16"/>
              </w:rPr>
            </w:pPr>
            <w:r w:rsidRPr="00AB65CA">
              <w:rPr>
                <w:rFonts w:cs="Arial"/>
                <w:color w:val="000000"/>
                <w:szCs w:val="16"/>
              </w:rPr>
              <w:t>26.97</w:t>
            </w:r>
          </w:p>
        </w:tc>
        <w:tc>
          <w:tcPr>
            <w:tcW w:w="919" w:type="pct"/>
            <w:noWrap/>
            <w:vAlign w:val="bottom"/>
            <w:hideMark/>
          </w:tcPr>
          <w:p w14:paraId="72497FB6" w14:textId="33676B7F" w:rsidR="00AB65CA" w:rsidRPr="00AB65CA" w:rsidRDefault="00AB65CA" w:rsidP="00AB65CA">
            <w:pPr>
              <w:keepNext/>
              <w:tabs>
                <w:tab w:val="decimal" w:pos="886"/>
              </w:tabs>
              <w:rPr>
                <w:rFonts w:cs="Arial"/>
                <w:color w:val="000000"/>
                <w:szCs w:val="16"/>
              </w:rPr>
            </w:pPr>
            <w:r w:rsidRPr="00AB65CA">
              <w:rPr>
                <w:rFonts w:cs="Arial"/>
                <w:color w:val="000000"/>
                <w:szCs w:val="16"/>
              </w:rPr>
              <w:t>9.61</w:t>
            </w:r>
          </w:p>
        </w:tc>
        <w:tc>
          <w:tcPr>
            <w:tcW w:w="920" w:type="pct"/>
            <w:noWrap/>
            <w:vAlign w:val="bottom"/>
            <w:hideMark/>
          </w:tcPr>
          <w:p w14:paraId="08B56A13" w14:textId="2193AD0C" w:rsidR="00AB65CA" w:rsidRPr="00AB65CA" w:rsidRDefault="00AB65CA" w:rsidP="00AB65CA">
            <w:pPr>
              <w:keepNext/>
              <w:tabs>
                <w:tab w:val="decimal" w:pos="886"/>
              </w:tabs>
              <w:rPr>
                <w:rFonts w:cs="Arial"/>
                <w:color w:val="000000"/>
                <w:szCs w:val="16"/>
              </w:rPr>
            </w:pPr>
            <w:r w:rsidRPr="00AB65CA">
              <w:rPr>
                <w:rFonts w:cs="Arial"/>
                <w:color w:val="000000"/>
                <w:szCs w:val="16"/>
              </w:rPr>
              <w:t>7.74</w:t>
            </w:r>
          </w:p>
        </w:tc>
        <w:tc>
          <w:tcPr>
            <w:tcW w:w="913" w:type="pct"/>
            <w:noWrap/>
            <w:vAlign w:val="bottom"/>
            <w:hideMark/>
          </w:tcPr>
          <w:p w14:paraId="32B2FF3E" w14:textId="39626AE5" w:rsidR="00AB65CA" w:rsidRPr="00AB65CA" w:rsidRDefault="00AB65CA" w:rsidP="00AB65CA">
            <w:pPr>
              <w:keepNext/>
              <w:tabs>
                <w:tab w:val="decimal" w:pos="946"/>
              </w:tabs>
              <w:rPr>
                <w:rFonts w:cs="Arial"/>
                <w:color w:val="000000"/>
                <w:szCs w:val="16"/>
              </w:rPr>
            </w:pPr>
            <w:r w:rsidRPr="00AB65CA">
              <w:rPr>
                <w:rFonts w:cs="Arial"/>
                <w:color w:val="000000"/>
                <w:szCs w:val="16"/>
              </w:rPr>
              <w:t>46.2</w:t>
            </w:r>
          </w:p>
        </w:tc>
      </w:tr>
      <w:tr w:rsidR="00AB65CA" w:rsidRPr="00F83501" w14:paraId="4D3CF099" w14:textId="77777777" w:rsidTr="00E415ED">
        <w:tc>
          <w:tcPr>
            <w:tcW w:w="1334" w:type="pct"/>
            <w:noWrap/>
            <w:hideMark/>
          </w:tcPr>
          <w:p w14:paraId="71D7E61E" w14:textId="77777777" w:rsidR="00AB65CA" w:rsidRPr="00B05769" w:rsidRDefault="00AB65CA" w:rsidP="00AB65CA">
            <w:pPr>
              <w:keepNext/>
              <w:rPr>
                <w:rFonts w:cs="Arial"/>
                <w:b/>
                <w:bCs/>
                <w:szCs w:val="16"/>
              </w:rPr>
            </w:pPr>
            <w:r w:rsidRPr="00B05769">
              <w:rPr>
                <w:rFonts w:cs="Arial"/>
                <w:b/>
                <w:bCs/>
                <w:szCs w:val="16"/>
              </w:rPr>
              <w:t>Outcome A\ Category e</w:t>
            </w:r>
          </w:p>
        </w:tc>
        <w:tc>
          <w:tcPr>
            <w:tcW w:w="914" w:type="pct"/>
            <w:noWrap/>
            <w:vAlign w:val="bottom"/>
            <w:hideMark/>
          </w:tcPr>
          <w:p w14:paraId="02A4028A" w14:textId="0FAB9C40" w:rsidR="00AB65CA" w:rsidRPr="00AB65CA" w:rsidRDefault="00AB65CA" w:rsidP="00AB65CA">
            <w:pPr>
              <w:keepNext/>
              <w:tabs>
                <w:tab w:val="decimal" w:pos="882"/>
              </w:tabs>
              <w:rPr>
                <w:rFonts w:cs="Arial"/>
                <w:color w:val="000000"/>
                <w:szCs w:val="16"/>
              </w:rPr>
            </w:pPr>
            <w:r w:rsidRPr="00AB65CA">
              <w:rPr>
                <w:rFonts w:cs="Arial"/>
                <w:color w:val="000000"/>
                <w:szCs w:val="16"/>
              </w:rPr>
              <w:t>26.43</w:t>
            </w:r>
          </w:p>
        </w:tc>
        <w:tc>
          <w:tcPr>
            <w:tcW w:w="919" w:type="pct"/>
            <w:noWrap/>
            <w:vAlign w:val="bottom"/>
            <w:hideMark/>
          </w:tcPr>
          <w:p w14:paraId="69022280" w14:textId="4595FA8C" w:rsidR="00AB65CA" w:rsidRPr="00AB65CA" w:rsidRDefault="00AB65CA" w:rsidP="00AB65CA">
            <w:pPr>
              <w:keepNext/>
              <w:tabs>
                <w:tab w:val="decimal" w:pos="886"/>
              </w:tabs>
              <w:rPr>
                <w:rFonts w:cs="Arial"/>
                <w:color w:val="000000"/>
                <w:szCs w:val="16"/>
              </w:rPr>
            </w:pPr>
            <w:r w:rsidRPr="00AB65CA">
              <w:rPr>
                <w:rFonts w:cs="Arial"/>
                <w:color w:val="000000"/>
                <w:szCs w:val="16"/>
              </w:rPr>
              <w:t>15.4</w:t>
            </w:r>
          </w:p>
        </w:tc>
        <w:tc>
          <w:tcPr>
            <w:tcW w:w="920" w:type="pct"/>
            <w:noWrap/>
            <w:vAlign w:val="bottom"/>
            <w:hideMark/>
          </w:tcPr>
          <w:p w14:paraId="11F27574" w14:textId="25B9A8A6" w:rsidR="00AB65CA" w:rsidRPr="00AB65CA" w:rsidRDefault="00AB65CA" w:rsidP="00AB65CA">
            <w:pPr>
              <w:keepNext/>
              <w:tabs>
                <w:tab w:val="decimal" w:pos="886"/>
              </w:tabs>
              <w:rPr>
                <w:rFonts w:cs="Arial"/>
                <w:color w:val="000000"/>
                <w:szCs w:val="16"/>
              </w:rPr>
            </w:pPr>
            <w:r w:rsidRPr="00AB65CA">
              <w:rPr>
                <w:rFonts w:cs="Arial"/>
                <w:color w:val="000000"/>
                <w:szCs w:val="16"/>
              </w:rPr>
              <w:t>-4.37</w:t>
            </w:r>
          </w:p>
        </w:tc>
        <w:tc>
          <w:tcPr>
            <w:tcW w:w="913" w:type="pct"/>
            <w:noWrap/>
            <w:vAlign w:val="bottom"/>
            <w:hideMark/>
          </w:tcPr>
          <w:p w14:paraId="1D908B4E" w14:textId="5E87AF56" w:rsidR="00AB65CA" w:rsidRPr="00AB65CA" w:rsidRDefault="00AB65CA" w:rsidP="00AB65CA">
            <w:pPr>
              <w:keepNext/>
              <w:tabs>
                <w:tab w:val="decimal" w:pos="946"/>
              </w:tabs>
              <w:rPr>
                <w:rFonts w:cs="Arial"/>
                <w:color w:val="000000"/>
                <w:szCs w:val="16"/>
              </w:rPr>
            </w:pPr>
            <w:r w:rsidRPr="00AB65CA">
              <w:rPr>
                <w:rFonts w:cs="Arial"/>
                <w:color w:val="000000"/>
                <w:szCs w:val="16"/>
              </w:rPr>
              <w:t>57.23</w:t>
            </w:r>
          </w:p>
        </w:tc>
      </w:tr>
      <w:tr w:rsidR="00AB65CA" w:rsidRPr="00F83501" w14:paraId="3C0B2AD9" w14:textId="77777777" w:rsidTr="00E415ED">
        <w:tc>
          <w:tcPr>
            <w:tcW w:w="1334" w:type="pct"/>
            <w:noWrap/>
            <w:hideMark/>
          </w:tcPr>
          <w:p w14:paraId="35E6FF70" w14:textId="77777777" w:rsidR="00AB65CA" w:rsidRPr="00B05769" w:rsidRDefault="00AB65CA" w:rsidP="00AB65CA">
            <w:pPr>
              <w:keepNext/>
              <w:rPr>
                <w:rFonts w:cs="Arial"/>
                <w:b/>
                <w:bCs/>
                <w:szCs w:val="16"/>
              </w:rPr>
            </w:pPr>
            <w:r w:rsidRPr="00B05769">
              <w:rPr>
                <w:rFonts w:cs="Arial"/>
                <w:b/>
                <w:bCs/>
                <w:szCs w:val="16"/>
              </w:rPr>
              <w:t>Outcome B\ Category b</w:t>
            </w:r>
          </w:p>
        </w:tc>
        <w:tc>
          <w:tcPr>
            <w:tcW w:w="914" w:type="pct"/>
            <w:noWrap/>
            <w:vAlign w:val="bottom"/>
            <w:hideMark/>
          </w:tcPr>
          <w:p w14:paraId="79E24E11" w14:textId="165E5794" w:rsidR="00AB65CA" w:rsidRPr="00AB65CA" w:rsidRDefault="00AB65CA" w:rsidP="00AB65CA">
            <w:pPr>
              <w:keepNext/>
              <w:tabs>
                <w:tab w:val="decimal" w:pos="882"/>
              </w:tabs>
              <w:rPr>
                <w:rFonts w:cs="Arial"/>
                <w:color w:val="000000"/>
                <w:szCs w:val="16"/>
              </w:rPr>
            </w:pPr>
            <w:r w:rsidRPr="00AB65CA">
              <w:rPr>
                <w:rFonts w:cs="Arial"/>
                <w:color w:val="000000"/>
                <w:szCs w:val="16"/>
              </w:rPr>
              <w:t>25.63</w:t>
            </w:r>
          </w:p>
        </w:tc>
        <w:tc>
          <w:tcPr>
            <w:tcW w:w="919" w:type="pct"/>
            <w:noWrap/>
            <w:vAlign w:val="bottom"/>
            <w:hideMark/>
          </w:tcPr>
          <w:p w14:paraId="79D9CEF8" w14:textId="3C527A5E" w:rsidR="00AB65CA" w:rsidRPr="00AB65CA" w:rsidRDefault="00AB65CA" w:rsidP="00AB65CA">
            <w:pPr>
              <w:keepNext/>
              <w:tabs>
                <w:tab w:val="decimal" w:pos="886"/>
              </w:tabs>
              <w:rPr>
                <w:rFonts w:cs="Arial"/>
                <w:color w:val="000000"/>
                <w:szCs w:val="16"/>
              </w:rPr>
            </w:pPr>
            <w:r w:rsidRPr="00AB65CA">
              <w:rPr>
                <w:rFonts w:cs="Arial"/>
                <w:color w:val="000000"/>
                <w:szCs w:val="16"/>
              </w:rPr>
              <w:t>9.71</w:t>
            </w:r>
          </w:p>
        </w:tc>
        <w:tc>
          <w:tcPr>
            <w:tcW w:w="920" w:type="pct"/>
            <w:noWrap/>
            <w:vAlign w:val="bottom"/>
            <w:hideMark/>
          </w:tcPr>
          <w:p w14:paraId="33E5F668" w14:textId="432D4B6E" w:rsidR="00AB65CA" w:rsidRPr="00AB65CA" w:rsidRDefault="00AB65CA" w:rsidP="00AB65CA">
            <w:pPr>
              <w:keepNext/>
              <w:tabs>
                <w:tab w:val="decimal" w:pos="886"/>
              </w:tabs>
              <w:rPr>
                <w:rFonts w:cs="Arial"/>
                <w:color w:val="000000"/>
                <w:szCs w:val="16"/>
              </w:rPr>
            </w:pPr>
            <w:r w:rsidRPr="00AB65CA">
              <w:rPr>
                <w:rFonts w:cs="Arial"/>
                <w:color w:val="000000"/>
                <w:szCs w:val="16"/>
              </w:rPr>
              <w:t>6.21</w:t>
            </w:r>
          </w:p>
        </w:tc>
        <w:tc>
          <w:tcPr>
            <w:tcW w:w="913" w:type="pct"/>
            <w:noWrap/>
            <w:vAlign w:val="bottom"/>
            <w:hideMark/>
          </w:tcPr>
          <w:p w14:paraId="182AC66E" w14:textId="3BB3884A" w:rsidR="00AB65CA" w:rsidRPr="00AB65CA" w:rsidRDefault="00AB65CA" w:rsidP="00AB65CA">
            <w:pPr>
              <w:keepNext/>
              <w:tabs>
                <w:tab w:val="decimal" w:pos="946"/>
              </w:tabs>
              <w:rPr>
                <w:rFonts w:cs="Arial"/>
                <w:color w:val="000000"/>
                <w:szCs w:val="16"/>
              </w:rPr>
            </w:pPr>
            <w:r w:rsidRPr="00AB65CA">
              <w:rPr>
                <w:rFonts w:cs="Arial"/>
                <w:color w:val="000000"/>
                <w:szCs w:val="16"/>
              </w:rPr>
              <w:t>45.04</w:t>
            </w:r>
          </w:p>
        </w:tc>
      </w:tr>
      <w:tr w:rsidR="00AB65CA" w:rsidRPr="00F83501" w14:paraId="19CCC4BA" w14:textId="77777777" w:rsidTr="00E415ED">
        <w:tc>
          <w:tcPr>
            <w:tcW w:w="1334" w:type="pct"/>
            <w:noWrap/>
            <w:hideMark/>
          </w:tcPr>
          <w:p w14:paraId="1377AC37" w14:textId="77777777" w:rsidR="00AB65CA" w:rsidRPr="00B05769" w:rsidRDefault="00AB65CA" w:rsidP="00AB65CA">
            <w:pPr>
              <w:keepNext/>
              <w:rPr>
                <w:rFonts w:cs="Arial"/>
                <w:b/>
                <w:bCs/>
                <w:szCs w:val="16"/>
              </w:rPr>
            </w:pPr>
            <w:r w:rsidRPr="00B05769">
              <w:rPr>
                <w:rFonts w:cs="Arial"/>
                <w:b/>
                <w:bCs/>
                <w:szCs w:val="16"/>
              </w:rPr>
              <w:t>Outcome B\ Category c</w:t>
            </w:r>
          </w:p>
        </w:tc>
        <w:tc>
          <w:tcPr>
            <w:tcW w:w="914" w:type="pct"/>
            <w:noWrap/>
            <w:vAlign w:val="bottom"/>
            <w:hideMark/>
          </w:tcPr>
          <w:p w14:paraId="7116643D" w14:textId="718043BD" w:rsidR="00AB65CA" w:rsidRPr="00AB65CA" w:rsidRDefault="00AB65CA" w:rsidP="00AB65CA">
            <w:pPr>
              <w:keepNext/>
              <w:tabs>
                <w:tab w:val="decimal" w:pos="882"/>
              </w:tabs>
              <w:rPr>
                <w:rFonts w:cs="Arial"/>
                <w:color w:val="000000"/>
                <w:szCs w:val="16"/>
              </w:rPr>
            </w:pPr>
            <w:r w:rsidRPr="00AB65CA">
              <w:rPr>
                <w:rFonts w:cs="Arial"/>
                <w:color w:val="000000"/>
                <w:szCs w:val="16"/>
              </w:rPr>
              <w:t>29.44</w:t>
            </w:r>
          </w:p>
        </w:tc>
        <w:tc>
          <w:tcPr>
            <w:tcW w:w="919" w:type="pct"/>
            <w:noWrap/>
            <w:vAlign w:val="bottom"/>
            <w:hideMark/>
          </w:tcPr>
          <w:p w14:paraId="03106316" w14:textId="60B3A717" w:rsidR="00AB65CA" w:rsidRPr="00AB65CA" w:rsidRDefault="00AB65CA" w:rsidP="00AB65CA">
            <w:pPr>
              <w:keepNext/>
              <w:tabs>
                <w:tab w:val="decimal" w:pos="886"/>
              </w:tabs>
              <w:rPr>
                <w:rFonts w:cs="Arial"/>
                <w:color w:val="000000"/>
                <w:szCs w:val="16"/>
              </w:rPr>
            </w:pPr>
            <w:r w:rsidRPr="00AB65CA">
              <w:rPr>
                <w:rFonts w:cs="Arial"/>
                <w:color w:val="000000"/>
                <w:szCs w:val="16"/>
              </w:rPr>
              <w:t>12.56</w:t>
            </w:r>
          </w:p>
        </w:tc>
        <w:tc>
          <w:tcPr>
            <w:tcW w:w="920" w:type="pct"/>
            <w:noWrap/>
            <w:vAlign w:val="bottom"/>
            <w:hideMark/>
          </w:tcPr>
          <w:p w14:paraId="26B5FE43" w14:textId="671DF9E4" w:rsidR="00AB65CA" w:rsidRPr="00AB65CA" w:rsidRDefault="00AB65CA" w:rsidP="00AB65CA">
            <w:pPr>
              <w:keepNext/>
              <w:tabs>
                <w:tab w:val="decimal" w:pos="886"/>
              </w:tabs>
              <w:rPr>
                <w:rFonts w:cs="Arial"/>
                <w:color w:val="000000"/>
                <w:szCs w:val="16"/>
              </w:rPr>
            </w:pPr>
            <w:r w:rsidRPr="00AB65CA">
              <w:rPr>
                <w:rFonts w:cs="Arial"/>
                <w:color w:val="000000"/>
                <w:szCs w:val="16"/>
              </w:rPr>
              <w:t>4.32</w:t>
            </w:r>
          </w:p>
        </w:tc>
        <w:tc>
          <w:tcPr>
            <w:tcW w:w="913" w:type="pct"/>
            <w:noWrap/>
            <w:vAlign w:val="bottom"/>
            <w:hideMark/>
          </w:tcPr>
          <w:p w14:paraId="2EE81DD2" w14:textId="0408862F" w:rsidR="00AB65CA" w:rsidRPr="00AB65CA" w:rsidRDefault="00AB65CA" w:rsidP="00AB65CA">
            <w:pPr>
              <w:keepNext/>
              <w:tabs>
                <w:tab w:val="decimal" w:pos="946"/>
              </w:tabs>
              <w:rPr>
                <w:rFonts w:cs="Arial"/>
                <w:color w:val="000000"/>
                <w:szCs w:val="16"/>
              </w:rPr>
            </w:pPr>
            <w:r w:rsidRPr="00AB65CA">
              <w:rPr>
                <w:rFonts w:cs="Arial"/>
                <w:color w:val="000000"/>
                <w:szCs w:val="16"/>
              </w:rPr>
              <w:t>54.57</w:t>
            </w:r>
          </w:p>
        </w:tc>
      </w:tr>
      <w:tr w:rsidR="00AB65CA" w:rsidRPr="00F83501" w14:paraId="05C7D05D" w14:textId="77777777" w:rsidTr="00E415ED">
        <w:tc>
          <w:tcPr>
            <w:tcW w:w="1334" w:type="pct"/>
            <w:noWrap/>
            <w:hideMark/>
          </w:tcPr>
          <w:p w14:paraId="5FA3D954" w14:textId="77777777" w:rsidR="00AB65CA" w:rsidRPr="00B05769" w:rsidRDefault="00AB65CA" w:rsidP="00AB65CA">
            <w:pPr>
              <w:keepNext/>
              <w:rPr>
                <w:rFonts w:cs="Arial"/>
                <w:b/>
                <w:bCs/>
                <w:szCs w:val="16"/>
              </w:rPr>
            </w:pPr>
            <w:r w:rsidRPr="00B05769">
              <w:rPr>
                <w:rFonts w:cs="Arial"/>
                <w:b/>
                <w:bCs/>
                <w:szCs w:val="16"/>
              </w:rPr>
              <w:t>Outcome B\ Category d</w:t>
            </w:r>
          </w:p>
        </w:tc>
        <w:tc>
          <w:tcPr>
            <w:tcW w:w="914" w:type="pct"/>
            <w:noWrap/>
            <w:vAlign w:val="bottom"/>
            <w:hideMark/>
          </w:tcPr>
          <w:p w14:paraId="2BD5497A" w14:textId="56107132" w:rsidR="00AB65CA" w:rsidRPr="00AB65CA" w:rsidRDefault="00AB65CA" w:rsidP="00AB65CA">
            <w:pPr>
              <w:keepNext/>
              <w:tabs>
                <w:tab w:val="decimal" w:pos="882"/>
              </w:tabs>
              <w:rPr>
                <w:rFonts w:cs="Arial"/>
                <w:color w:val="000000"/>
                <w:szCs w:val="16"/>
              </w:rPr>
            </w:pPr>
            <w:r w:rsidRPr="00AB65CA">
              <w:rPr>
                <w:rFonts w:cs="Arial"/>
                <w:color w:val="000000"/>
                <w:szCs w:val="16"/>
              </w:rPr>
              <w:t>31.02</w:t>
            </w:r>
          </w:p>
        </w:tc>
        <w:tc>
          <w:tcPr>
            <w:tcW w:w="919" w:type="pct"/>
            <w:noWrap/>
            <w:vAlign w:val="bottom"/>
            <w:hideMark/>
          </w:tcPr>
          <w:p w14:paraId="30709E9E" w14:textId="4FD366E0" w:rsidR="00AB65CA" w:rsidRPr="00AB65CA" w:rsidRDefault="00AB65CA" w:rsidP="00AB65CA">
            <w:pPr>
              <w:keepNext/>
              <w:tabs>
                <w:tab w:val="decimal" w:pos="886"/>
              </w:tabs>
              <w:rPr>
                <w:rFonts w:cs="Arial"/>
                <w:color w:val="000000"/>
                <w:szCs w:val="16"/>
              </w:rPr>
            </w:pPr>
            <w:r w:rsidRPr="00AB65CA">
              <w:rPr>
                <w:rFonts w:cs="Arial"/>
                <w:color w:val="000000"/>
                <w:szCs w:val="16"/>
              </w:rPr>
              <w:t>8.11</w:t>
            </w:r>
          </w:p>
        </w:tc>
        <w:tc>
          <w:tcPr>
            <w:tcW w:w="920" w:type="pct"/>
            <w:noWrap/>
            <w:vAlign w:val="bottom"/>
            <w:hideMark/>
          </w:tcPr>
          <w:p w14:paraId="6B81F04F" w14:textId="7C1E85CC" w:rsidR="00AB65CA" w:rsidRPr="00AB65CA" w:rsidRDefault="00AB65CA" w:rsidP="00AB65CA">
            <w:pPr>
              <w:keepNext/>
              <w:tabs>
                <w:tab w:val="decimal" w:pos="886"/>
              </w:tabs>
              <w:rPr>
                <w:rFonts w:cs="Arial"/>
                <w:color w:val="000000"/>
                <w:szCs w:val="16"/>
              </w:rPr>
            </w:pPr>
            <w:r w:rsidRPr="00AB65CA">
              <w:rPr>
                <w:rFonts w:cs="Arial"/>
                <w:color w:val="000000"/>
                <w:szCs w:val="16"/>
              </w:rPr>
              <w:t>14.8</w:t>
            </w:r>
          </w:p>
        </w:tc>
        <w:tc>
          <w:tcPr>
            <w:tcW w:w="913" w:type="pct"/>
            <w:noWrap/>
            <w:vAlign w:val="bottom"/>
            <w:hideMark/>
          </w:tcPr>
          <w:p w14:paraId="72ECE987" w14:textId="39FFEEED" w:rsidR="00AB65CA" w:rsidRPr="00AB65CA" w:rsidRDefault="00AB65CA" w:rsidP="00AB65CA">
            <w:pPr>
              <w:keepNext/>
              <w:tabs>
                <w:tab w:val="decimal" w:pos="946"/>
              </w:tabs>
              <w:rPr>
                <w:rFonts w:cs="Arial"/>
                <w:color w:val="000000"/>
                <w:szCs w:val="16"/>
              </w:rPr>
            </w:pPr>
            <w:r w:rsidRPr="00AB65CA">
              <w:rPr>
                <w:rFonts w:cs="Arial"/>
                <w:color w:val="000000"/>
                <w:szCs w:val="16"/>
              </w:rPr>
              <w:t>47.25</w:t>
            </w:r>
          </w:p>
        </w:tc>
      </w:tr>
      <w:tr w:rsidR="00AB65CA" w:rsidRPr="00F83501" w14:paraId="327D4090" w14:textId="77777777" w:rsidTr="00E415ED">
        <w:tc>
          <w:tcPr>
            <w:tcW w:w="1334" w:type="pct"/>
            <w:noWrap/>
            <w:hideMark/>
          </w:tcPr>
          <w:p w14:paraId="5D913E0D" w14:textId="77777777" w:rsidR="00AB65CA" w:rsidRPr="00B05769" w:rsidRDefault="00AB65CA" w:rsidP="00AB65CA">
            <w:pPr>
              <w:keepNext/>
              <w:rPr>
                <w:rFonts w:cs="Arial"/>
                <w:b/>
                <w:bCs/>
                <w:szCs w:val="16"/>
              </w:rPr>
            </w:pPr>
            <w:r w:rsidRPr="00B05769">
              <w:rPr>
                <w:rFonts w:cs="Arial"/>
                <w:b/>
                <w:bCs/>
                <w:szCs w:val="16"/>
              </w:rPr>
              <w:t>Outcome B\ Category e</w:t>
            </w:r>
          </w:p>
        </w:tc>
        <w:tc>
          <w:tcPr>
            <w:tcW w:w="914" w:type="pct"/>
            <w:noWrap/>
            <w:vAlign w:val="bottom"/>
            <w:hideMark/>
          </w:tcPr>
          <w:p w14:paraId="28065064" w14:textId="2A7DD1D7" w:rsidR="00AB65CA" w:rsidRPr="00AB65CA" w:rsidRDefault="00AB65CA" w:rsidP="00AB65CA">
            <w:pPr>
              <w:keepNext/>
              <w:tabs>
                <w:tab w:val="decimal" w:pos="882"/>
              </w:tabs>
              <w:rPr>
                <w:rFonts w:cs="Arial"/>
                <w:color w:val="000000"/>
                <w:szCs w:val="16"/>
              </w:rPr>
            </w:pPr>
            <w:r w:rsidRPr="00AB65CA">
              <w:rPr>
                <w:rFonts w:cs="Arial"/>
                <w:color w:val="000000"/>
                <w:szCs w:val="16"/>
              </w:rPr>
              <w:t>12.51</w:t>
            </w:r>
          </w:p>
        </w:tc>
        <w:tc>
          <w:tcPr>
            <w:tcW w:w="919" w:type="pct"/>
            <w:noWrap/>
            <w:vAlign w:val="bottom"/>
            <w:hideMark/>
          </w:tcPr>
          <w:p w14:paraId="1546D3BD" w14:textId="37E7F37B" w:rsidR="00AB65CA" w:rsidRPr="00AB65CA" w:rsidRDefault="00AB65CA" w:rsidP="00AB65CA">
            <w:pPr>
              <w:keepNext/>
              <w:tabs>
                <w:tab w:val="decimal" w:pos="886"/>
              </w:tabs>
              <w:rPr>
                <w:rFonts w:cs="Arial"/>
                <w:color w:val="000000"/>
                <w:szCs w:val="16"/>
              </w:rPr>
            </w:pPr>
            <w:r w:rsidRPr="00AB65CA">
              <w:rPr>
                <w:rFonts w:cs="Arial"/>
                <w:color w:val="000000"/>
                <w:szCs w:val="16"/>
              </w:rPr>
              <w:t>8.23</w:t>
            </w:r>
          </w:p>
        </w:tc>
        <w:tc>
          <w:tcPr>
            <w:tcW w:w="920" w:type="pct"/>
            <w:noWrap/>
            <w:vAlign w:val="bottom"/>
            <w:hideMark/>
          </w:tcPr>
          <w:p w14:paraId="5935B11B" w14:textId="58748F5F" w:rsidR="00AB65CA" w:rsidRPr="00AB65CA" w:rsidRDefault="00AB65CA" w:rsidP="00AB65CA">
            <w:pPr>
              <w:keepNext/>
              <w:tabs>
                <w:tab w:val="decimal" w:pos="886"/>
              </w:tabs>
              <w:rPr>
                <w:rFonts w:cs="Arial"/>
                <w:color w:val="000000"/>
                <w:szCs w:val="16"/>
              </w:rPr>
            </w:pPr>
            <w:r w:rsidRPr="00AB65CA">
              <w:rPr>
                <w:rFonts w:cs="Arial"/>
                <w:color w:val="000000"/>
                <w:szCs w:val="16"/>
              </w:rPr>
              <w:t>-3.96</w:t>
            </w:r>
          </w:p>
        </w:tc>
        <w:tc>
          <w:tcPr>
            <w:tcW w:w="913" w:type="pct"/>
            <w:noWrap/>
            <w:vAlign w:val="bottom"/>
            <w:hideMark/>
          </w:tcPr>
          <w:p w14:paraId="7BD84287" w14:textId="0AAD199D" w:rsidR="00AB65CA" w:rsidRPr="00AB65CA" w:rsidRDefault="00AB65CA" w:rsidP="00AB65CA">
            <w:pPr>
              <w:keepNext/>
              <w:tabs>
                <w:tab w:val="decimal" w:pos="946"/>
              </w:tabs>
              <w:rPr>
                <w:rFonts w:cs="Arial"/>
                <w:color w:val="000000"/>
                <w:szCs w:val="16"/>
              </w:rPr>
            </w:pPr>
            <w:r w:rsidRPr="00AB65CA">
              <w:rPr>
                <w:rFonts w:cs="Arial"/>
                <w:color w:val="000000"/>
                <w:szCs w:val="16"/>
              </w:rPr>
              <w:t>28.98</w:t>
            </w:r>
          </w:p>
        </w:tc>
      </w:tr>
      <w:tr w:rsidR="00AB65CA" w:rsidRPr="00F83501" w14:paraId="4B5BB26D" w14:textId="77777777" w:rsidTr="00E415ED">
        <w:tc>
          <w:tcPr>
            <w:tcW w:w="1334" w:type="pct"/>
            <w:noWrap/>
            <w:hideMark/>
          </w:tcPr>
          <w:p w14:paraId="0A22902F" w14:textId="77777777" w:rsidR="00AB65CA" w:rsidRPr="00B05769" w:rsidRDefault="00AB65CA" w:rsidP="00AB65CA">
            <w:pPr>
              <w:keepNext/>
              <w:rPr>
                <w:rFonts w:cs="Arial"/>
                <w:b/>
                <w:bCs/>
                <w:szCs w:val="16"/>
              </w:rPr>
            </w:pPr>
            <w:r w:rsidRPr="00B05769">
              <w:rPr>
                <w:rFonts w:cs="Arial"/>
                <w:b/>
                <w:bCs/>
                <w:szCs w:val="16"/>
              </w:rPr>
              <w:t>Outcome C\ Category b</w:t>
            </w:r>
          </w:p>
        </w:tc>
        <w:tc>
          <w:tcPr>
            <w:tcW w:w="914" w:type="pct"/>
            <w:noWrap/>
            <w:vAlign w:val="bottom"/>
            <w:hideMark/>
          </w:tcPr>
          <w:p w14:paraId="6B021391" w14:textId="2DBC574E" w:rsidR="00AB65CA" w:rsidRPr="00AB65CA" w:rsidRDefault="00AB65CA" w:rsidP="00AB65CA">
            <w:pPr>
              <w:keepNext/>
              <w:tabs>
                <w:tab w:val="decimal" w:pos="882"/>
              </w:tabs>
              <w:rPr>
                <w:rFonts w:cs="Arial"/>
                <w:color w:val="000000"/>
                <w:szCs w:val="16"/>
              </w:rPr>
            </w:pPr>
            <w:r w:rsidRPr="00AB65CA">
              <w:rPr>
                <w:rFonts w:cs="Arial"/>
                <w:color w:val="000000"/>
                <w:szCs w:val="16"/>
              </w:rPr>
              <w:t>20.98</w:t>
            </w:r>
          </w:p>
        </w:tc>
        <w:tc>
          <w:tcPr>
            <w:tcW w:w="919" w:type="pct"/>
            <w:noWrap/>
            <w:vAlign w:val="bottom"/>
            <w:hideMark/>
          </w:tcPr>
          <w:p w14:paraId="49B5A03B" w14:textId="2D6E18D0" w:rsidR="00AB65CA" w:rsidRPr="00AB65CA" w:rsidRDefault="00AB65CA" w:rsidP="00AB65CA">
            <w:pPr>
              <w:keepNext/>
              <w:tabs>
                <w:tab w:val="decimal" w:pos="886"/>
              </w:tabs>
              <w:rPr>
                <w:rFonts w:cs="Arial"/>
                <w:color w:val="000000"/>
                <w:szCs w:val="16"/>
              </w:rPr>
            </w:pPr>
            <w:r w:rsidRPr="00AB65CA">
              <w:rPr>
                <w:rFonts w:cs="Arial"/>
                <w:color w:val="000000"/>
                <w:szCs w:val="16"/>
              </w:rPr>
              <w:t>8.89</w:t>
            </w:r>
          </w:p>
        </w:tc>
        <w:tc>
          <w:tcPr>
            <w:tcW w:w="920" w:type="pct"/>
            <w:noWrap/>
            <w:vAlign w:val="bottom"/>
            <w:hideMark/>
          </w:tcPr>
          <w:p w14:paraId="57D0C954" w14:textId="73BAB65B" w:rsidR="00AB65CA" w:rsidRPr="00AB65CA" w:rsidRDefault="00AB65CA" w:rsidP="00AB65CA">
            <w:pPr>
              <w:keepNext/>
              <w:tabs>
                <w:tab w:val="decimal" w:pos="886"/>
              </w:tabs>
              <w:rPr>
                <w:rFonts w:cs="Arial"/>
                <w:color w:val="000000"/>
                <w:szCs w:val="16"/>
              </w:rPr>
            </w:pPr>
            <w:r w:rsidRPr="00AB65CA">
              <w:rPr>
                <w:rFonts w:cs="Arial"/>
                <w:color w:val="000000"/>
                <w:szCs w:val="16"/>
              </w:rPr>
              <w:t>3.19</w:t>
            </w:r>
          </w:p>
        </w:tc>
        <w:tc>
          <w:tcPr>
            <w:tcW w:w="913" w:type="pct"/>
            <w:noWrap/>
            <w:vAlign w:val="bottom"/>
            <w:hideMark/>
          </w:tcPr>
          <w:p w14:paraId="7FC889CE" w14:textId="5CF2B63F" w:rsidR="00AB65CA" w:rsidRPr="00AB65CA" w:rsidRDefault="00AB65CA" w:rsidP="00AB65CA">
            <w:pPr>
              <w:keepNext/>
              <w:tabs>
                <w:tab w:val="decimal" w:pos="946"/>
              </w:tabs>
              <w:rPr>
                <w:rFonts w:cs="Arial"/>
                <w:color w:val="000000"/>
                <w:szCs w:val="16"/>
              </w:rPr>
            </w:pPr>
            <w:r w:rsidRPr="00AB65CA">
              <w:rPr>
                <w:rFonts w:cs="Arial"/>
                <w:color w:val="000000"/>
                <w:szCs w:val="16"/>
              </w:rPr>
              <w:t>38.76</w:t>
            </w:r>
          </w:p>
        </w:tc>
      </w:tr>
      <w:tr w:rsidR="00AB65CA" w:rsidRPr="00F83501" w14:paraId="347FD79F" w14:textId="77777777" w:rsidTr="00E415ED">
        <w:tc>
          <w:tcPr>
            <w:tcW w:w="1334" w:type="pct"/>
            <w:noWrap/>
            <w:hideMark/>
          </w:tcPr>
          <w:p w14:paraId="17D8CC8D" w14:textId="77777777" w:rsidR="00AB65CA" w:rsidRPr="00B05769" w:rsidRDefault="00AB65CA" w:rsidP="00AB65CA">
            <w:pPr>
              <w:keepNext/>
              <w:rPr>
                <w:rFonts w:cs="Arial"/>
                <w:b/>
                <w:bCs/>
                <w:szCs w:val="16"/>
              </w:rPr>
            </w:pPr>
            <w:r w:rsidRPr="00B05769">
              <w:rPr>
                <w:rFonts w:cs="Arial"/>
                <w:b/>
                <w:bCs/>
                <w:szCs w:val="16"/>
              </w:rPr>
              <w:t>Outcome C\ Category c</w:t>
            </w:r>
          </w:p>
        </w:tc>
        <w:tc>
          <w:tcPr>
            <w:tcW w:w="914" w:type="pct"/>
            <w:noWrap/>
            <w:vAlign w:val="bottom"/>
            <w:hideMark/>
          </w:tcPr>
          <w:p w14:paraId="732C059A" w14:textId="66466C05" w:rsidR="00AB65CA" w:rsidRPr="00AB65CA" w:rsidRDefault="00AB65CA" w:rsidP="00AB65CA">
            <w:pPr>
              <w:keepNext/>
              <w:tabs>
                <w:tab w:val="decimal" w:pos="882"/>
              </w:tabs>
              <w:rPr>
                <w:rFonts w:cs="Arial"/>
                <w:color w:val="000000"/>
                <w:szCs w:val="16"/>
              </w:rPr>
            </w:pPr>
            <w:r w:rsidRPr="00AB65CA">
              <w:rPr>
                <w:rFonts w:cs="Arial"/>
                <w:color w:val="000000"/>
                <w:szCs w:val="16"/>
              </w:rPr>
              <w:t>23.49</w:t>
            </w:r>
          </w:p>
        </w:tc>
        <w:tc>
          <w:tcPr>
            <w:tcW w:w="919" w:type="pct"/>
            <w:noWrap/>
            <w:vAlign w:val="bottom"/>
            <w:hideMark/>
          </w:tcPr>
          <w:p w14:paraId="7ADFD09D" w14:textId="36AAF38D" w:rsidR="00AB65CA" w:rsidRPr="00AB65CA" w:rsidRDefault="00AB65CA" w:rsidP="00AB65CA">
            <w:pPr>
              <w:keepNext/>
              <w:tabs>
                <w:tab w:val="decimal" w:pos="886"/>
              </w:tabs>
              <w:rPr>
                <w:rFonts w:cs="Arial"/>
                <w:color w:val="000000"/>
                <w:szCs w:val="16"/>
              </w:rPr>
            </w:pPr>
            <w:r w:rsidRPr="00AB65CA">
              <w:rPr>
                <w:rFonts w:cs="Arial"/>
                <w:color w:val="000000"/>
                <w:szCs w:val="16"/>
              </w:rPr>
              <w:t>13.59</w:t>
            </w:r>
          </w:p>
        </w:tc>
        <w:tc>
          <w:tcPr>
            <w:tcW w:w="920" w:type="pct"/>
            <w:noWrap/>
            <w:vAlign w:val="bottom"/>
            <w:hideMark/>
          </w:tcPr>
          <w:p w14:paraId="775317FC" w14:textId="574E4C1A" w:rsidR="00AB65CA" w:rsidRPr="00AB65CA" w:rsidRDefault="00AB65CA" w:rsidP="00AB65CA">
            <w:pPr>
              <w:keepNext/>
              <w:tabs>
                <w:tab w:val="decimal" w:pos="886"/>
              </w:tabs>
              <w:rPr>
                <w:rFonts w:cs="Arial"/>
                <w:color w:val="000000"/>
                <w:szCs w:val="16"/>
              </w:rPr>
            </w:pPr>
            <w:r w:rsidRPr="00AB65CA">
              <w:rPr>
                <w:rFonts w:cs="Arial"/>
                <w:color w:val="000000"/>
                <w:szCs w:val="16"/>
              </w:rPr>
              <w:t>-3.68</w:t>
            </w:r>
          </w:p>
        </w:tc>
        <w:tc>
          <w:tcPr>
            <w:tcW w:w="913" w:type="pct"/>
            <w:noWrap/>
            <w:vAlign w:val="bottom"/>
            <w:hideMark/>
          </w:tcPr>
          <w:p w14:paraId="49CC0F9D" w14:textId="71CA6027" w:rsidR="00AB65CA" w:rsidRPr="00AB65CA" w:rsidRDefault="00AB65CA" w:rsidP="00AB65CA">
            <w:pPr>
              <w:keepNext/>
              <w:tabs>
                <w:tab w:val="decimal" w:pos="946"/>
              </w:tabs>
              <w:rPr>
                <w:rFonts w:cs="Arial"/>
                <w:color w:val="000000"/>
                <w:szCs w:val="16"/>
              </w:rPr>
            </w:pPr>
            <w:r w:rsidRPr="00AB65CA">
              <w:rPr>
                <w:rFonts w:cs="Arial"/>
                <w:color w:val="000000"/>
                <w:szCs w:val="16"/>
              </w:rPr>
              <w:t>50.66</w:t>
            </w:r>
          </w:p>
        </w:tc>
      </w:tr>
      <w:tr w:rsidR="00AB65CA" w:rsidRPr="00F83501" w14:paraId="226F2021" w14:textId="77777777" w:rsidTr="00E415ED">
        <w:tc>
          <w:tcPr>
            <w:tcW w:w="1334" w:type="pct"/>
            <w:noWrap/>
            <w:hideMark/>
          </w:tcPr>
          <w:p w14:paraId="277FC395" w14:textId="77777777" w:rsidR="00AB65CA" w:rsidRPr="00B05769" w:rsidRDefault="00AB65CA" w:rsidP="00AB65CA">
            <w:pPr>
              <w:keepNext/>
              <w:rPr>
                <w:rFonts w:cs="Arial"/>
                <w:b/>
                <w:bCs/>
                <w:szCs w:val="16"/>
              </w:rPr>
            </w:pPr>
            <w:r w:rsidRPr="00B05769">
              <w:rPr>
                <w:rFonts w:cs="Arial"/>
                <w:b/>
                <w:bCs/>
                <w:szCs w:val="16"/>
              </w:rPr>
              <w:t>Outcome C\ Category d</w:t>
            </w:r>
          </w:p>
        </w:tc>
        <w:tc>
          <w:tcPr>
            <w:tcW w:w="914" w:type="pct"/>
            <w:noWrap/>
            <w:vAlign w:val="bottom"/>
            <w:hideMark/>
          </w:tcPr>
          <w:p w14:paraId="6B7EF648" w14:textId="7BD7A8C8" w:rsidR="00AB65CA" w:rsidRPr="00AB65CA" w:rsidRDefault="00AB65CA" w:rsidP="00AB65CA">
            <w:pPr>
              <w:keepNext/>
              <w:tabs>
                <w:tab w:val="decimal" w:pos="882"/>
              </w:tabs>
              <w:rPr>
                <w:rFonts w:cs="Arial"/>
                <w:color w:val="000000"/>
                <w:szCs w:val="16"/>
              </w:rPr>
            </w:pPr>
            <w:r w:rsidRPr="00AB65CA">
              <w:rPr>
                <w:rFonts w:cs="Arial"/>
                <w:color w:val="000000"/>
                <w:szCs w:val="16"/>
              </w:rPr>
              <w:t>33.36</w:t>
            </w:r>
          </w:p>
        </w:tc>
        <w:tc>
          <w:tcPr>
            <w:tcW w:w="919" w:type="pct"/>
            <w:noWrap/>
            <w:vAlign w:val="bottom"/>
            <w:hideMark/>
          </w:tcPr>
          <w:p w14:paraId="00BB091E" w14:textId="1B730129" w:rsidR="00AB65CA" w:rsidRPr="00AB65CA" w:rsidRDefault="00AB65CA" w:rsidP="00AB65CA">
            <w:pPr>
              <w:keepNext/>
              <w:tabs>
                <w:tab w:val="decimal" w:pos="886"/>
              </w:tabs>
              <w:rPr>
                <w:rFonts w:cs="Arial"/>
                <w:color w:val="000000"/>
                <w:szCs w:val="16"/>
              </w:rPr>
            </w:pPr>
            <w:r w:rsidRPr="00AB65CA">
              <w:rPr>
                <w:rFonts w:cs="Arial"/>
                <w:color w:val="000000"/>
                <w:szCs w:val="16"/>
              </w:rPr>
              <w:t>8.28</w:t>
            </w:r>
          </w:p>
        </w:tc>
        <w:tc>
          <w:tcPr>
            <w:tcW w:w="920" w:type="pct"/>
            <w:noWrap/>
            <w:vAlign w:val="bottom"/>
            <w:hideMark/>
          </w:tcPr>
          <w:p w14:paraId="2259792D" w14:textId="26004927" w:rsidR="00AB65CA" w:rsidRPr="00AB65CA" w:rsidRDefault="00AB65CA" w:rsidP="00AB65CA">
            <w:pPr>
              <w:keepNext/>
              <w:tabs>
                <w:tab w:val="decimal" w:pos="886"/>
              </w:tabs>
              <w:rPr>
                <w:rFonts w:cs="Arial"/>
                <w:color w:val="000000"/>
                <w:szCs w:val="16"/>
              </w:rPr>
            </w:pPr>
            <w:r w:rsidRPr="00AB65CA">
              <w:rPr>
                <w:rFonts w:cs="Arial"/>
                <w:color w:val="000000"/>
                <w:szCs w:val="16"/>
              </w:rPr>
              <w:t>16.8</w:t>
            </w:r>
          </w:p>
        </w:tc>
        <w:tc>
          <w:tcPr>
            <w:tcW w:w="913" w:type="pct"/>
            <w:noWrap/>
            <w:vAlign w:val="bottom"/>
            <w:hideMark/>
          </w:tcPr>
          <w:p w14:paraId="5D8A6C71" w14:textId="74032D0A" w:rsidR="00AB65CA" w:rsidRPr="00AB65CA" w:rsidRDefault="00AB65CA" w:rsidP="00AB65CA">
            <w:pPr>
              <w:keepNext/>
              <w:tabs>
                <w:tab w:val="decimal" w:pos="946"/>
              </w:tabs>
              <w:rPr>
                <w:rFonts w:cs="Arial"/>
                <w:color w:val="000000"/>
                <w:szCs w:val="16"/>
              </w:rPr>
            </w:pPr>
            <w:r w:rsidRPr="00AB65CA">
              <w:rPr>
                <w:rFonts w:cs="Arial"/>
                <w:color w:val="000000"/>
                <w:szCs w:val="16"/>
              </w:rPr>
              <w:t>49.93</w:t>
            </w:r>
          </w:p>
        </w:tc>
      </w:tr>
      <w:tr w:rsidR="00AB65CA" w:rsidRPr="00F83501" w14:paraId="5F41BC1C" w14:textId="77777777" w:rsidTr="00E415ED">
        <w:tc>
          <w:tcPr>
            <w:tcW w:w="1334" w:type="pct"/>
            <w:noWrap/>
            <w:hideMark/>
          </w:tcPr>
          <w:p w14:paraId="1C305188" w14:textId="77777777" w:rsidR="00AB65CA" w:rsidRPr="00B05769" w:rsidRDefault="00AB65CA" w:rsidP="00AB65CA">
            <w:pPr>
              <w:rPr>
                <w:rFonts w:cs="Arial"/>
                <w:b/>
                <w:bCs/>
                <w:szCs w:val="16"/>
              </w:rPr>
            </w:pPr>
            <w:r w:rsidRPr="00B05769">
              <w:rPr>
                <w:rFonts w:cs="Arial"/>
                <w:b/>
                <w:bCs/>
                <w:szCs w:val="16"/>
              </w:rPr>
              <w:t>Outcome C\ Category e</w:t>
            </w:r>
          </w:p>
        </w:tc>
        <w:tc>
          <w:tcPr>
            <w:tcW w:w="914" w:type="pct"/>
            <w:noWrap/>
            <w:vAlign w:val="bottom"/>
            <w:hideMark/>
          </w:tcPr>
          <w:p w14:paraId="04B48316" w14:textId="38E3CA99" w:rsidR="00AB65CA" w:rsidRPr="00AB65CA" w:rsidRDefault="00AB65CA" w:rsidP="00AB65CA">
            <w:pPr>
              <w:keepNext/>
              <w:tabs>
                <w:tab w:val="decimal" w:pos="882"/>
              </w:tabs>
              <w:rPr>
                <w:rFonts w:cs="Arial"/>
                <w:color w:val="000000"/>
                <w:szCs w:val="16"/>
              </w:rPr>
            </w:pPr>
            <w:r w:rsidRPr="00AB65CA">
              <w:rPr>
                <w:rFonts w:cs="Arial"/>
                <w:color w:val="000000"/>
                <w:szCs w:val="16"/>
              </w:rPr>
              <w:t>20.91</w:t>
            </w:r>
          </w:p>
        </w:tc>
        <w:tc>
          <w:tcPr>
            <w:tcW w:w="919" w:type="pct"/>
            <w:noWrap/>
            <w:vAlign w:val="bottom"/>
            <w:hideMark/>
          </w:tcPr>
          <w:p w14:paraId="1C158AB5" w14:textId="15E03410" w:rsidR="00AB65CA" w:rsidRPr="00AB65CA" w:rsidRDefault="00AB65CA" w:rsidP="00AB65CA">
            <w:pPr>
              <w:keepNext/>
              <w:tabs>
                <w:tab w:val="decimal" w:pos="886"/>
              </w:tabs>
              <w:rPr>
                <w:rFonts w:cs="Arial"/>
                <w:color w:val="000000"/>
                <w:szCs w:val="16"/>
              </w:rPr>
            </w:pPr>
            <w:r w:rsidRPr="00AB65CA">
              <w:rPr>
                <w:rFonts w:cs="Arial"/>
                <w:color w:val="000000"/>
                <w:szCs w:val="16"/>
              </w:rPr>
              <w:t>15.22</w:t>
            </w:r>
          </w:p>
        </w:tc>
        <w:tc>
          <w:tcPr>
            <w:tcW w:w="920" w:type="pct"/>
            <w:noWrap/>
            <w:vAlign w:val="bottom"/>
            <w:hideMark/>
          </w:tcPr>
          <w:p w14:paraId="0176FF93" w14:textId="553A138A" w:rsidR="00AB65CA" w:rsidRPr="00AB65CA" w:rsidRDefault="00AB65CA" w:rsidP="00AB65CA">
            <w:pPr>
              <w:keepNext/>
              <w:tabs>
                <w:tab w:val="decimal" w:pos="886"/>
              </w:tabs>
              <w:rPr>
                <w:rFonts w:cs="Arial"/>
                <w:color w:val="000000"/>
                <w:szCs w:val="16"/>
              </w:rPr>
            </w:pPr>
            <w:r w:rsidRPr="00AB65CA">
              <w:rPr>
                <w:rFonts w:cs="Arial"/>
                <w:color w:val="000000"/>
                <w:szCs w:val="16"/>
              </w:rPr>
              <w:t>-9.53</w:t>
            </w:r>
          </w:p>
        </w:tc>
        <w:tc>
          <w:tcPr>
            <w:tcW w:w="913" w:type="pct"/>
            <w:noWrap/>
            <w:vAlign w:val="bottom"/>
            <w:hideMark/>
          </w:tcPr>
          <w:p w14:paraId="4D375842" w14:textId="300C8B25" w:rsidR="00AB65CA" w:rsidRPr="00AB65CA" w:rsidRDefault="00AB65CA" w:rsidP="00AB65CA">
            <w:pPr>
              <w:keepNext/>
              <w:tabs>
                <w:tab w:val="decimal" w:pos="946"/>
              </w:tabs>
              <w:rPr>
                <w:rFonts w:cs="Arial"/>
                <w:color w:val="000000"/>
                <w:szCs w:val="16"/>
              </w:rPr>
            </w:pPr>
            <w:r w:rsidRPr="00AB65CA">
              <w:rPr>
                <w:rFonts w:cs="Arial"/>
                <w:color w:val="000000"/>
                <w:szCs w:val="16"/>
              </w:rPr>
              <w:t>51.35</w:t>
            </w:r>
          </w:p>
        </w:tc>
      </w:tr>
    </w:tbl>
    <w:p w14:paraId="77DA6532" w14:textId="77777777" w:rsidR="00891EAC" w:rsidRPr="00F83501" w:rsidRDefault="00891EAC" w:rsidP="00891EAC">
      <w:pPr>
        <w:spacing w:after="0"/>
      </w:pPr>
    </w:p>
    <w:tbl>
      <w:tblPr>
        <w:tblStyle w:val="TableGrid"/>
        <w:tblW w:w="5010" w:type="pct"/>
        <w:tblLook w:val="04A0" w:firstRow="1" w:lastRow="0" w:firstColumn="1" w:lastColumn="0" w:noHBand="0" w:noVBand="1"/>
        <w:tblCaption w:val="CAPPBANOMSCR"/>
        <w:tblDescription w:val="Data Anomalies Score"/>
      </w:tblPr>
      <w:tblGrid>
        <w:gridCol w:w="3170"/>
        <w:gridCol w:w="7642"/>
      </w:tblGrid>
      <w:tr w:rsidR="00891EAC" w:rsidRPr="00F83501" w14:paraId="35292F17" w14:textId="77777777" w:rsidTr="00891EAC">
        <w:tc>
          <w:tcPr>
            <w:tcW w:w="1466" w:type="pct"/>
            <w:hideMark/>
          </w:tcPr>
          <w:p w14:paraId="10692601" w14:textId="77777777" w:rsidR="00891EAC" w:rsidRPr="00891EAC" w:rsidRDefault="00891EAC" w:rsidP="00C452AB">
            <w:pPr>
              <w:keepNext/>
              <w:rPr>
                <w:b/>
                <w:bCs/>
              </w:rPr>
            </w:pPr>
            <w:r w:rsidRPr="00891EAC">
              <w:rPr>
                <w:b/>
                <w:bCs/>
              </w:rPr>
              <w:t>Data Anomalies Score</w:t>
            </w:r>
          </w:p>
        </w:tc>
        <w:tc>
          <w:tcPr>
            <w:tcW w:w="3534" w:type="pct"/>
            <w:hideMark/>
          </w:tcPr>
          <w:p w14:paraId="2CE3AB23" w14:textId="77777777" w:rsidR="00891EAC" w:rsidRPr="00891EAC" w:rsidRDefault="00891EAC" w:rsidP="00C452AB">
            <w:pPr>
              <w:keepNext/>
              <w:rPr>
                <w:b/>
                <w:bCs/>
              </w:rPr>
            </w:pPr>
            <w:r w:rsidRPr="00891EAC">
              <w:rPr>
                <w:b/>
                <w:bCs/>
              </w:rPr>
              <w:t>Total Points Received in All Progress Areas</w:t>
            </w:r>
          </w:p>
        </w:tc>
      </w:tr>
      <w:tr w:rsidR="00891EAC" w:rsidRPr="00F83501" w14:paraId="10BCDA77" w14:textId="77777777" w:rsidTr="00891EAC">
        <w:tc>
          <w:tcPr>
            <w:tcW w:w="1466" w:type="pct"/>
            <w:noWrap/>
            <w:hideMark/>
          </w:tcPr>
          <w:p w14:paraId="080042E0" w14:textId="77777777" w:rsidR="00891EAC" w:rsidRPr="00F83501" w:rsidRDefault="00891EAC" w:rsidP="00C452AB">
            <w:pPr>
              <w:keepNext/>
              <w:jc w:val="center"/>
            </w:pPr>
            <w:r w:rsidRPr="00F83501">
              <w:t>0</w:t>
            </w:r>
          </w:p>
        </w:tc>
        <w:tc>
          <w:tcPr>
            <w:tcW w:w="3534" w:type="pct"/>
            <w:noWrap/>
            <w:hideMark/>
          </w:tcPr>
          <w:p w14:paraId="0D1243B9" w14:textId="77777777" w:rsidR="00891EAC" w:rsidRPr="00F83501" w:rsidRDefault="00891EAC" w:rsidP="00C452AB">
            <w:pPr>
              <w:keepNext/>
            </w:pPr>
            <w:r w:rsidRPr="00F83501">
              <w:t>0 through 9 points</w:t>
            </w:r>
          </w:p>
        </w:tc>
      </w:tr>
      <w:tr w:rsidR="00891EAC" w:rsidRPr="00F83501" w14:paraId="0A9A03AA" w14:textId="77777777" w:rsidTr="00891EAC">
        <w:tc>
          <w:tcPr>
            <w:tcW w:w="1466" w:type="pct"/>
            <w:noWrap/>
            <w:hideMark/>
          </w:tcPr>
          <w:p w14:paraId="3815BAEF" w14:textId="77777777" w:rsidR="00891EAC" w:rsidRPr="00F83501" w:rsidRDefault="00891EAC" w:rsidP="00C452AB">
            <w:pPr>
              <w:keepNext/>
              <w:jc w:val="center"/>
            </w:pPr>
            <w:r w:rsidRPr="00F83501">
              <w:t>1</w:t>
            </w:r>
          </w:p>
        </w:tc>
        <w:tc>
          <w:tcPr>
            <w:tcW w:w="3534" w:type="pct"/>
            <w:noWrap/>
            <w:hideMark/>
          </w:tcPr>
          <w:p w14:paraId="34B1230A" w14:textId="77777777" w:rsidR="00891EAC" w:rsidRPr="00F83501" w:rsidRDefault="00891EAC" w:rsidP="00C452AB">
            <w:pPr>
              <w:keepNext/>
            </w:pPr>
            <w:r w:rsidRPr="00F83501">
              <w:t>10 through 12 points</w:t>
            </w:r>
          </w:p>
        </w:tc>
      </w:tr>
      <w:tr w:rsidR="00891EAC" w:rsidRPr="007F5570" w14:paraId="73CF834A" w14:textId="77777777" w:rsidTr="00891EAC">
        <w:tc>
          <w:tcPr>
            <w:tcW w:w="1466" w:type="pct"/>
            <w:noWrap/>
            <w:hideMark/>
          </w:tcPr>
          <w:p w14:paraId="518B39BE" w14:textId="77777777" w:rsidR="00891EAC" w:rsidRPr="00F83501" w:rsidRDefault="00891EAC" w:rsidP="00C452AB">
            <w:pPr>
              <w:jc w:val="center"/>
            </w:pPr>
            <w:r w:rsidRPr="00F83501">
              <w:t>2</w:t>
            </w:r>
          </w:p>
        </w:tc>
        <w:tc>
          <w:tcPr>
            <w:tcW w:w="3534" w:type="pct"/>
            <w:noWrap/>
            <w:hideMark/>
          </w:tcPr>
          <w:p w14:paraId="65331593" w14:textId="77777777" w:rsidR="00891EAC" w:rsidRPr="007F5570" w:rsidRDefault="00891EAC" w:rsidP="00C452AB">
            <w:r w:rsidRPr="00F83501">
              <w:t>13 through 15 points</w:t>
            </w:r>
          </w:p>
        </w:tc>
      </w:tr>
    </w:tbl>
    <w:p w14:paraId="18CA1F90" w14:textId="77777777" w:rsidR="00A67CEE" w:rsidRDefault="00A67CEE" w:rsidP="00B25161">
      <w:pPr>
        <w:rPr>
          <w:rFonts w:cs="Arial"/>
          <w:b/>
          <w:szCs w:val="16"/>
        </w:rPr>
      </w:pPr>
    </w:p>
    <w:p w14:paraId="5ED22CA3" w14:textId="5EAF7221" w:rsidR="00AA07A0" w:rsidRDefault="00AA07A0">
      <w:pPr>
        <w:spacing w:before="0" w:after="200" w:line="276" w:lineRule="auto"/>
        <w:rPr>
          <w:rFonts w:cs="Arial"/>
          <w:b/>
          <w:bCs/>
          <w:szCs w:val="16"/>
        </w:rPr>
      </w:pPr>
      <w:r>
        <w:rPr>
          <w:rFonts w:cs="Arial"/>
          <w:b/>
          <w:bCs/>
          <w:szCs w:val="16"/>
        </w:rPr>
        <w:br w:type="page"/>
      </w:r>
    </w:p>
    <w:p w14:paraId="0BBA3678" w14:textId="77777777" w:rsidR="00A67CEE" w:rsidRDefault="00A67CEE" w:rsidP="00B25161">
      <w:pPr>
        <w:rPr>
          <w:rFonts w:cs="Arial"/>
          <w:b/>
          <w:bCs/>
          <w:szCs w:val="16"/>
        </w:rPr>
      </w:pPr>
    </w:p>
    <w:p w14:paraId="72935D2D" w14:textId="424A0B3C" w:rsidR="00B25161" w:rsidRPr="00B25161" w:rsidRDefault="00B25161" w:rsidP="00B25161">
      <w:pPr>
        <w:rPr>
          <w:rFonts w:cs="Arial"/>
          <w:b/>
          <w:bCs/>
          <w:szCs w:val="16"/>
        </w:rPr>
      </w:pPr>
      <w:r w:rsidRPr="00B25161">
        <w:rPr>
          <w:rFonts w:cs="Arial"/>
          <w:b/>
          <w:bCs/>
          <w:szCs w:val="16"/>
        </w:rPr>
        <w:t>Anomalies in Your State’s Outcomes Data FFY 2022</w:t>
      </w:r>
    </w:p>
    <w:tbl>
      <w:tblPr>
        <w:tblStyle w:val="TableGrid1"/>
        <w:tblW w:w="10800" w:type="dxa"/>
        <w:tblLook w:val="04A0" w:firstRow="1" w:lastRow="0" w:firstColumn="1" w:lastColumn="0" w:noHBand="0" w:noVBand="1"/>
        <w:tblCaption w:val="C03ANOMOTC"/>
      </w:tblPr>
      <w:tblGrid>
        <w:gridCol w:w="5400"/>
        <w:gridCol w:w="5400"/>
      </w:tblGrid>
      <w:tr w:rsidR="00B25161" w:rsidRPr="00B25161" w14:paraId="09BD0AD1" w14:textId="77777777" w:rsidTr="00B25161">
        <w:tc>
          <w:tcPr>
            <w:tcW w:w="5400" w:type="dxa"/>
          </w:tcPr>
          <w:p w14:paraId="1A6A6C94" w14:textId="77777777" w:rsidR="00B25161" w:rsidRPr="00B25161" w:rsidRDefault="00B25161" w:rsidP="00B25161">
            <w:pPr>
              <w:rPr>
                <w:rFonts w:cs="Arial"/>
                <w:b/>
                <w:szCs w:val="16"/>
              </w:rPr>
            </w:pPr>
            <w:r w:rsidRPr="00B25161">
              <w:rPr>
                <w:rFonts w:cs="Arial"/>
                <w:b/>
                <w:szCs w:val="16"/>
              </w:rPr>
              <w:t>Number of Infants and Toddlers with IFSP’s Assessed in your State</w:t>
            </w:r>
          </w:p>
        </w:tc>
        <w:tc>
          <w:tcPr>
            <w:tcW w:w="5400" w:type="dxa"/>
          </w:tcPr>
          <w:p w14:paraId="7FD42C86" w14:textId="77777777" w:rsidR="00B25161" w:rsidRPr="00B25161" w:rsidRDefault="00B25161" w:rsidP="00B25161">
            <w:pPr>
              <w:rPr>
                <w:rFonts w:cs="Arial"/>
                <w:b/>
                <w:szCs w:val="16"/>
              </w:rPr>
            </w:pPr>
            <w:r w:rsidRPr="00B25161">
              <w:rPr>
                <w:rFonts w:cs="Arial"/>
                <w:b/>
                <w:szCs w:val="16"/>
              </w:rPr>
              <w:t>2,091</w:t>
            </w:r>
          </w:p>
        </w:tc>
      </w:tr>
    </w:tbl>
    <w:p w14:paraId="3454AA66" w14:textId="77777777" w:rsidR="00B25161" w:rsidRPr="00B25161" w:rsidRDefault="00B25161" w:rsidP="00B25161">
      <w:pPr>
        <w:rPr>
          <w:rFonts w:cs="Arial"/>
          <w:b/>
          <w:szCs w:val="16"/>
        </w:rPr>
      </w:pPr>
    </w:p>
    <w:tbl>
      <w:tblPr>
        <w:tblStyle w:val="TableGrid1"/>
        <w:tblW w:w="5013" w:type="pct"/>
        <w:tblLayout w:type="fixed"/>
        <w:tblLook w:val="04A0" w:firstRow="1" w:lastRow="0" w:firstColumn="1" w:lastColumn="0" w:noHBand="0" w:noVBand="1"/>
        <w:tblCaption w:val="C03OTCASTAT"/>
      </w:tblPr>
      <w:tblGrid>
        <w:gridCol w:w="1803"/>
        <w:gridCol w:w="1802"/>
        <w:gridCol w:w="1802"/>
        <w:gridCol w:w="1802"/>
        <w:gridCol w:w="1802"/>
        <w:gridCol w:w="1807"/>
      </w:tblGrid>
      <w:tr w:rsidR="00B25161" w:rsidRPr="00B25161" w14:paraId="317DB6C8" w14:textId="77777777" w:rsidTr="004A2E39">
        <w:trPr>
          <w:tblHeader/>
        </w:trPr>
        <w:tc>
          <w:tcPr>
            <w:tcW w:w="833" w:type="pct"/>
          </w:tcPr>
          <w:p w14:paraId="2F19E6EB" w14:textId="77777777" w:rsidR="00B25161" w:rsidRPr="00B25161" w:rsidRDefault="00B25161" w:rsidP="00B25161">
            <w:pPr>
              <w:rPr>
                <w:rFonts w:cs="Arial"/>
                <w:b/>
                <w:szCs w:val="16"/>
              </w:rPr>
            </w:pPr>
            <w:r w:rsidRPr="00B25161">
              <w:rPr>
                <w:rFonts w:cs="Arial"/>
                <w:b/>
                <w:szCs w:val="16"/>
              </w:rPr>
              <w:t>Outcome A — Positive Social Relationships</w:t>
            </w:r>
          </w:p>
        </w:tc>
        <w:tc>
          <w:tcPr>
            <w:tcW w:w="833" w:type="pct"/>
          </w:tcPr>
          <w:p w14:paraId="0FBC9360" w14:textId="77777777" w:rsidR="00B25161" w:rsidRPr="00B25161" w:rsidRDefault="00B25161" w:rsidP="00B25161">
            <w:pPr>
              <w:rPr>
                <w:rFonts w:cs="Arial"/>
                <w:b/>
                <w:szCs w:val="16"/>
              </w:rPr>
            </w:pPr>
            <w:r w:rsidRPr="00B25161">
              <w:rPr>
                <w:rFonts w:cs="Arial"/>
                <w:b/>
                <w:szCs w:val="16"/>
              </w:rPr>
              <w:t>Category a</w:t>
            </w:r>
          </w:p>
        </w:tc>
        <w:tc>
          <w:tcPr>
            <w:tcW w:w="833" w:type="pct"/>
          </w:tcPr>
          <w:p w14:paraId="506E80B9" w14:textId="77777777" w:rsidR="00B25161" w:rsidRPr="00B25161" w:rsidRDefault="00B25161" w:rsidP="00B25161">
            <w:pPr>
              <w:rPr>
                <w:rFonts w:cs="Arial"/>
                <w:b/>
                <w:szCs w:val="16"/>
              </w:rPr>
            </w:pPr>
            <w:r w:rsidRPr="00B25161">
              <w:rPr>
                <w:rFonts w:cs="Arial"/>
                <w:b/>
                <w:szCs w:val="16"/>
              </w:rPr>
              <w:t>Category b</w:t>
            </w:r>
          </w:p>
        </w:tc>
        <w:tc>
          <w:tcPr>
            <w:tcW w:w="833" w:type="pct"/>
          </w:tcPr>
          <w:p w14:paraId="3A4D118C" w14:textId="77777777" w:rsidR="00B25161" w:rsidRPr="00B25161" w:rsidRDefault="00B25161" w:rsidP="00B25161">
            <w:pPr>
              <w:rPr>
                <w:rFonts w:cs="Arial"/>
                <w:b/>
                <w:szCs w:val="16"/>
              </w:rPr>
            </w:pPr>
            <w:r w:rsidRPr="00B25161">
              <w:rPr>
                <w:rFonts w:cs="Arial"/>
                <w:b/>
                <w:szCs w:val="16"/>
              </w:rPr>
              <w:t>Category c</w:t>
            </w:r>
          </w:p>
        </w:tc>
        <w:tc>
          <w:tcPr>
            <w:tcW w:w="833" w:type="pct"/>
          </w:tcPr>
          <w:p w14:paraId="39A7079E" w14:textId="77777777" w:rsidR="00B25161" w:rsidRPr="00B25161" w:rsidRDefault="00B25161" w:rsidP="00B25161">
            <w:pPr>
              <w:rPr>
                <w:rFonts w:cs="Arial"/>
                <w:b/>
                <w:szCs w:val="16"/>
              </w:rPr>
            </w:pPr>
            <w:r w:rsidRPr="00B25161">
              <w:rPr>
                <w:rFonts w:cs="Arial"/>
                <w:b/>
                <w:szCs w:val="16"/>
              </w:rPr>
              <w:t>Category d</w:t>
            </w:r>
          </w:p>
        </w:tc>
        <w:tc>
          <w:tcPr>
            <w:tcW w:w="835" w:type="pct"/>
          </w:tcPr>
          <w:p w14:paraId="57DC177B" w14:textId="77777777" w:rsidR="00B25161" w:rsidRPr="00B25161" w:rsidRDefault="00B25161" w:rsidP="00B25161">
            <w:pPr>
              <w:rPr>
                <w:rFonts w:cs="Arial"/>
                <w:b/>
                <w:szCs w:val="16"/>
              </w:rPr>
            </w:pPr>
            <w:r w:rsidRPr="00B25161">
              <w:rPr>
                <w:rFonts w:cs="Arial"/>
                <w:b/>
                <w:szCs w:val="16"/>
              </w:rPr>
              <w:t>Category e</w:t>
            </w:r>
          </w:p>
        </w:tc>
      </w:tr>
      <w:tr w:rsidR="00B25161" w:rsidRPr="00B25161" w14:paraId="42746A82" w14:textId="77777777" w:rsidTr="00B25161">
        <w:tc>
          <w:tcPr>
            <w:tcW w:w="833" w:type="pct"/>
          </w:tcPr>
          <w:p w14:paraId="3ED9DC1D" w14:textId="77777777" w:rsidR="00B25161" w:rsidRPr="00B25161" w:rsidRDefault="00B25161" w:rsidP="00B25161">
            <w:pPr>
              <w:rPr>
                <w:rFonts w:cs="Arial"/>
                <w:b/>
                <w:szCs w:val="16"/>
              </w:rPr>
            </w:pPr>
            <w:r w:rsidRPr="00B25161">
              <w:rPr>
                <w:rFonts w:cs="Arial"/>
                <w:b/>
                <w:szCs w:val="16"/>
              </w:rPr>
              <w:t>State Performance</w:t>
            </w:r>
          </w:p>
        </w:tc>
        <w:tc>
          <w:tcPr>
            <w:tcW w:w="833" w:type="pct"/>
          </w:tcPr>
          <w:p w14:paraId="46DE2CFC" w14:textId="77777777" w:rsidR="00B25161" w:rsidRPr="00E0465B" w:rsidRDefault="00B25161" w:rsidP="00B25161">
            <w:pPr>
              <w:rPr>
                <w:rFonts w:cs="Arial"/>
                <w:bCs/>
                <w:szCs w:val="16"/>
              </w:rPr>
            </w:pPr>
            <w:r w:rsidRPr="00E0465B">
              <w:rPr>
                <w:rFonts w:cs="Arial"/>
                <w:bCs/>
                <w:szCs w:val="16"/>
              </w:rPr>
              <w:t>12</w:t>
            </w:r>
          </w:p>
        </w:tc>
        <w:tc>
          <w:tcPr>
            <w:tcW w:w="833" w:type="pct"/>
          </w:tcPr>
          <w:p w14:paraId="5470A154" w14:textId="77777777" w:rsidR="00B25161" w:rsidRPr="00E0465B" w:rsidRDefault="00B25161" w:rsidP="00B25161">
            <w:pPr>
              <w:rPr>
                <w:rFonts w:cs="Arial"/>
                <w:bCs/>
                <w:szCs w:val="16"/>
              </w:rPr>
            </w:pPr>
            <w:r w:rsidRPr="00E0465B">
              <w:rPr>
                <w:rFonts w:cs="Arial"/>
                <w:bCs/>
                <w:szCs w:val="16"/>
              </w:rPr>
              <w:t>687</w:t>
            </w:r>
          </w:p>
        </w:tc>
        <w:tc>
          <w:tcPr>
            <w:tcW w:w="833" w:type="pct"/>
          </w:tcPr>
          <w:p w14:paraId="7FE9EEED" w14:textId="77777777" w:rsidR="00B25161" w:rsidRPr="00E0465B" w:rsidRDefault="00B25161" w:rsidP="00B25161">
            <w:pPr>
              <w:rPr>
                <w:rFonts w:cs="Arial"/>
                <w:bCs/>
                <w:szCs w:val="16"/>
              </w:rPr>
            </w:pPr>
            <w:r w:rsidRPr="00E0465B">
              <w:rPr>
                <w:rFonts w:cs="Arial"/>
                <w:bCs/>
                <w:szCs w:val="16"/>
              </w:rPr>
              <w:t>207</w:t>
            </w:r>
          </w:p>
        </w:tc>
        <w:tc>
          <w:tcPr>
            <w:tcW w:w="833" w:type="pct"/>
          </w:tcPr>
          <w:p w14:paraId="4C7FEB04" w14:textId="77777777" w:rsidR="00B25161" w:rsidRPr="00E0465B" w:rsidRDefault="00B25161" w:rsidP="00B25161">
            <w:pPr>
              <w:rPr>
                <w:rFonts w:cs="Arial"/>
                <w:bCs/>
                <w:szCs w:val="16"/>
              </w:rPr>
            </w:pPr>
            <w:r w:rsidRPr="00E0465B">
              <w:rPr>
                <w:rFonts w:cs="Arial"/>
                <w:bCs/>
                <w:szCs w:val="16"/>
              </w:rPr>
              <w:t>434</w:t>
            </w:r>
          </w:p>
        </w:tc>
        <w:tc>
          <w:tcPr>
            <w:tcW w:w="835" w:type="pct"/>
          </w:tcPr>
          <w:p w14:paraId="6267C81A" w14:textId="77777777" w:rsidR="00B25161" w:rsidRPr="00E0465B" w:rsidRDefault="00B25161" w:rsidP="00B25161">
            <w:pPr>
              <w:rPr>
                <w:rFonts w:cs="Arial"/>
                <w:bCs/>
                <w:szCs w:val="16"/>
              </w:rPr>
            </w:pPr>
            <w:r w:rsidRPr="00E0465B">
              <w:rPr>
                <w:rFonts w:cs="Arial"/>
                <w:bCs/>
                <w:szCs w:val="16"/>
              </w:rPr>
              <w:t>751</w:t>
            </w:r>
          </w:p>
        </w:tc>
      </w:tr>
      <w:tr w:rsidR="00B25161" w:rsidRPr="00B25161" w14:paraId="2DCA894B" w14:textId="77777777" w:rsidTr="00B25161">
        <w:tc>
          <w:tcPr>
            <w:tcW w:w="833" w:type="pct"/>
          </w:tcPr>
          <w:p w14:paraId="0726C7A2" w14:textId="77777777" w:rsidR="00B25161" w:rsidRPr="00B25161" w:rsidRDefault="00B25161" w:rsidP="00B25161">
            <w:pPr>
              <w:rPr>
                <w:rFonts w:cs="Arial"/>
                <w:b/>
                <w:szCs w:val="16"/>
              </w:rPr>
            </w:pPr>
            <w:r w:rsidRPr="00B25161">
              <w:rPr>
                <w:rFonts w:cs="Arial"/>
                <w:b/>
                <w:szCs w:val="16"/>
              </w:rPr>
              <w:t>Performance (%)</w:t>
            </w:r>
          </w:p>
        </w:tc>
        <w:tc>
          <w:tcPr>
            <w:tcW w:w="833" w:type="pct"/>
          </w:tcPr>
          <w:p w14:paraId="75C5537C" w14:textId="0A2FA0E7" w:rsidR="00B25161" w:rsidRPr="00E0465B" w:rsidRDefault="00B25161" w:rsidP="00B25161">
            <w:pPr>
              <w:rPr>
                <w:rFonts w:cs="Arial"/>
                <w:bCs/>
                <w:szCs w:val="16"/>
              </w:rPr>
            </w:pPr>
            <w:r w:rsidRPr="00E0465B">
              <w:rPr>
                <w:rFonts w:cs="Arial"/>
                <w:bCs/>
                <w:szCs w:val="16"/>
              </w:rPr>
              <w:t>0.57%</w:t>
            </w:r>
          </w:p>
        </w:tc>
        <w:tc>
          <w:tcPr>
            <w:tcW w:w="833" w:type="pct"/>
          </w:tcPr>
          <w:p w14:paraId="2E20C0BF" w14:textId="0AF39490" w:rsidR="00B25161" w:rsidRPr="00E0465B" w:rsidRDefault="00B25161" w:rsidP="00B25161">
            <w:pPr>
              <w:rPr>
                <w:rFonts w:cs="Arial"/>
                <w:bCs/>
                <w:szCs w:val="16"/>
              </w:rPr>
            </w:pPr>
            <w:r w:rsidRPr="00E0465B">
              <w:rPr>
                <w:rFonts w:cs="Arial"/>
                <w:bCs/>
                <w:szCs w:val="16"/>
              </w:rPr>
              <w:t>32.86%</w:t>
            </w:r>
          </w:p>
        </w:tc>
        <w:tc>
          <w:tcPr>
            <w:tcW w:w="833" w:type="pct"/>
          </w:tcPr>
          <w:p w14:paraId="398F2D3D" w14:textId="68B45EA5" w:rsidR="00B25161" w:rsidRPr="00E0465B" w:rsidRDefault="00B25161" w:rsidP="00B25161">
            <w:pPr>
              <w:rPr>
                <w:rFonts w:cs="Arial"/>
                <w:bCs/>
                <w:szCs w:val="16"/>
              </w:rPr>
            </w:pPr>
            <w:r w:rsidRPr="00E0465B">
              <w:rPr>
                <w:rFonts w:cs="Arial"/>
                <w:bCs/>
                <w:szCs w:val="16"/>
              </w:rPr>
              <w:t>9.90%</w:t>
            </w:r>
          </w:p>
        </w:tc>
        <w:tc>
          <w:tcPr>
            <w:tcW w:w="833" w:type="pct"/>
          </w:tcPr>
          <w:p w14:paraId="44C74C6F" w14:textId="0FC8FB40" w:rsidR="00B25161" w:rsidRPr="00E0465B" w:rsidRDefault="00B25161" w:rsidP="00B25161">
            <w:pPr>
              <w:rPr>
                <w:rFonts w:cs="Arial"/>
                <w:bCs/>
                <w:szCs w:val="16"/>
              </w:rPr>
            </w:pPr>
            <w:r w:rsidRPr="00E0465B">
              <w:rPr>
                <w:rFonts w:cs="Arial"/>
                <w:bCs/>
                <w:szCs w:val="16"/>
              </w:rPr>
              <w:t>20.76%</w:t>
            </w:r>
          </w:p>
        </w:tc>
        <w:tc>
          <w:tcPr>
            <w:tcW w:w="835" w:type="pct"/>
          </w:tcPr>
          <w:p w14:paraId="2CCC1EE9" w14:textId="4C738514" w:rsidR="00B25161" w:rsidRPr="00E0465B" w:rsidRDefault="00B25161" w:rsidP="00B25161">
            <w:pPr>
              <w:rPr>
                <w:rFonts w:cs="Arial"/>
                <w:bCs/>
                <w:szCs w:val="16"/>
              </w:rPr>
            </w:pPr>
            <w:r w:rsidRPr="00E0465B">
              <w:rPr>
                <w:rFonts w:cs="Arial"/>
                <w:bCs/>
                <w:szCs w:val="16"/>
              </w:rPr>
              <w:t>35.92%</w:t>
            </w:r>
          </w:p>
        </w:tc>
      </w:tr>
      <w:tr w:rsidR="00B25161" w:rsidRPr="00B25161" w14:paraId="5C0C30A4" w14:textId="77777777" w:rsidTr="00B25161">
        <w:tc>
          <w:tcPr>
            <w:tcW w:w="833" w:type="pct"/>
          </w:tcPr>
          <w:p w14:paraId="4E01C202" w14:textId="77777777" w:rsidR="00B25161" w:rsidRPr="00B25161" w:rsidRDefault="00B25161" w:rsidP="00B25161">
            <w:pPr>
              <w:rPr>
                <w:rFonts w:cs="Arial"/>
                <w:b/>
                <w:szCs w:val="16"/>
              </w:rPr>
            </w:pPr>
            <w:r w:rsidRPr="00B25161">
              <w:rPr>
                <w:rFonts w:cs="Arial"/>
                <w:b/>
                <w:szCs w:val="16"/>
              </w:rPr>
              <w:t>Scores</w:t>
            </w:r>
          </w:p>
        </w:tc>
        <w:tc>
          <w:tcPr>
            <w:tcW w:w="833" w:type="pct"/>
          </w:tcPr>
          <w:p w14:paraId="347CB6AC" w14:textId="77777777" w:rsidR="00B25161" w:rsidRPr="00E0465B" w:rsidRDefault="00B25161" w:rsidP="00B25161">
            <w:pPr>
              <w:rPr>
                <w:rFonts w:cs="Arial"/>
                <w:bCs/>
                <w:szCs w:val="16"/>
              </w:rPr>
            </w:pPr>
            <w:r w:rsidRPr="00E0465B">
              <w:rPr>
                <w:rFonts w:cs="Arial"/>
                <w:bCs/>
                <w:szCs w:val="16"/>
              </w:rPr>
              <w:t>1</w:t>
            </w:r>
          </w:p>
        </w:tc>
        <w:tc>
          <w:tcPr>
            <w:tcW w:w="833" w:type="pct"/>
          </w:tcPr>
          <w:p w14:paraId="2F78A633" w14:textId="77777777" w:rsidR="00B25161" w:rsidRPr="00E0465B" w:rsidRDefault="00B25161" w:rsidP="00B25161">
            <w:pPr>
              <w:rPr>
                <w:rFonts w:cs="Arial"/>
                <w:bCs/>
                <w:szCs w:val="16"/>
              </w:rPr>
            </w:pPr>
            <w:r w:rsidRPr="00E0465B">
              <w:rPr>
                <w:rFonts w:cs="Arial"/>
                <w:bCs/>
                <w:szCs w:val="16"/>
              </w:rPr>
              <w:t>1</w:t>
            </w:r>
          </w:p>
        </w:tc>
        <w:tc>
          <w:tcPr>
            <w:tcW w:w="833" w:type="pct"/>
          </w:tcPr>
          <w:p w14:paraId="428CB178" w14:textId="77777777" w:rsidR="00B25161" w:rsidRPr="00E0465B" w:rsidRDefault="00B25161" w:rsidP="00B25161">
            <w:pPr>
              <w:rPr>
                <w:rFonts w:cs="Arial"/>
                <w:bCs/>
                <w:szCs w:val="16"/>
              </w:rPr>
            </w:pPr>
            <w:r w:rsidRPr="00E0465B">
              <w:rPr>
                <w:rFonts w:cs="Arial"/>
                <w:bCs/>
                <w:szCs w:val="16"/>
              </w:rPr>
              <w:t>1</w:t>
            </w:r>
          </w:p>
        </w:tc>
        <w:tc>
          <w:tcPr>
            <w:tcW w:w="833" w:type="pct"/>
          </w:tcPr>
          <w:p w14:paraId="2A811240" w14:textId="77777777" w:rsidR="00B25161" w:rsidRPr="00E0465B" w:rsidRDefault="00B25161" w:rsidP="00B25161">
            <w:pPr>
              <w:rPr>
                <w:rFonts w:cs="Arial"/>
                <w:bCs/>
                <w:szCs w:val="16"/>
              </w:rPr>
            </w:pPr>
            <w:r w:rsidRPr="00E0465B">
              <w:rPr>
                <w:rFonts w:cs="Arial"/>
                <w:bCs/>
                <w:szCs w:val="16"/>
              </w:rPr>
              <w:t>1</w:t>
            </w:r>
          </w:p>
        </w:tc>
        <w:tc>
          <w:tcPr>
            <w:tcW w:w="835" w:type="pct"/>
          </w:tcPr>
          <w:p w14:paraId="34A5E9EE" w14:textId="77777777" w:rsidR="00B25161" w:rsidRPr="00E0465B" w:rsidRDefault="00B25161" w:rsidP="00B25161">
            <w:pPr>
              <w:rPr>
                <w:rFonts w:cs="Arial"/>
                <w:bCs/>
                <w:szCs w:val="16"/>
              </w:rPr>
            </w:pPr>
            <w:r w:rsidRPr="00E0465B">
              <w:rPr>
                <w:rFonts w:cs="Arial"/>
                <w:bCs/>
                <w:szCs w:val="16"/>
              </w:rPr>
              <w:t>1</w:t>
            </w:r>
          </w:p>
        </w:tc>
      </w:tr>
    </w:tbl>
    <w:p w14:paraId="5AB2F3F8" w14:textId="77777777" w:rsidR="00B25161" w:rsidRPr="00B25161" w:rsidRDefault="00B25161" w:rsidP="00B25161">
      <w:pPr>
        <w:rPr>
          <w:rFonts w:cs="Arial"/>
          <w:b/>
          <w:szCs w:val="16"/>
        </w:rPr>
      </w:pPr>
    </w:p>
    <w:tbl>
      <w:tblPr>
        <w:tblStyle w:val="TableGrid1"/>
        <w:tblW w:w="5008" w:type="pct"/>
        <w:tblLayout w:type="fixed"/>
        <w:tblLook w:val="04A0" w:firstRow="1" w:lastRow="0" w:firstColumn="1" w:lastColumn="0" w:noHBand="0" w:noVBand="1"/>
        <w:tblCaption w:val="C03OTCBSTAT"/>
      </w:tblPr>
      <w:tblGrid>
        <w:gridCol w:w="1804"/>
        <w:gridCol w:w="1801"/>
        <w:gridCol w:w="1801"/>
        <w:gridCol w:w="1801"/>
        <w:gridCol w:w="1800"/>
        <w:gridCol w:w="1800"/>
      </w:tblGrid>
      <w:tr w:rsidR="00B25161" w:rsidRPr="00B25161" w14:paraId="16DEAE31" w14:textId="77777777" w:rsidTr="004A2E39">
        <w:trPr>
          <w:tblHeader/>
        </w:trPr>
        <w:tc>
          <w:tcPr>
            <w:tcW w:w="834" w:type="pct"/>
          </w:tcPr>
          <w:p w14:paraId="1E465C9E" w14:textId="77777777" w:rsidR="00B25161" w:rsidRPr="00B25161" w:rsidRDefault="00B25161" w:rsidP="00B25161">
            <w:pPr>
              <w:rPr>
                <w:rFonts w:cs="Arial"/>
                <w:b/>
                <w:szCs w:val="16"/>
              </w:rPr>
            </w:pPr>
            <w:r w:rsidRPr="00B25161">
              <w:rPr>
                <w:rFonts w:cs="Arial"/>
                <w:b/>
                <w:szCs w:val="16"/>
              </w:rPr>
              <w:t>Outcome B — Knowledge and Skills</w:t>
            </w:r>
          </w:p>
        </w:tc>
        <w:tc>
          <w:tcPr>
            <w:tcW w:w="833" w:type="pct"/>
          </w:tcPr>
          <w:p w14:paraId="0C5BE5FB" w14:textId="77777777" w:rsidR="00B25161" w:rsidRPr="00B25161" w:rsidRDefault="00B25161" w:rsidP="00B25161">
            <w:pPr>
              <w:rPr>
                <w:rFonts w:cs="Arial"/>
                <w:b/>
                <w:szCs w:val="16"/>
              </w:rPr>
            </w:pPr>
            <w:r w:rsidRPr="00B25161">
              <w:rPr>
                <w:rFonts w:cs="Arial"/>
                <w:b/>
                <w:szCs w:val="16"/>
              </w:rPr>
              <w:t>Category a</w:t>
            </w:r>
          </w:p>
        </w:tc>
        <w:tc>
          <w:tcPr>
            <w:tcW w:w="833" w:type="pct"/>
          </w:tcPr>
          <w:p w14:paraId="3C9273B9" w14:textId="77777777" w:rsidR="00B25161" w:rsidRPr="00B25161" w:rsidRDefault="00B25161" w:rsidP="00B25161">
            <w:pPr>
              <w:rPr>
                <w:rFonts w:cs="Arial"/>
                <w:b/>
                <w:szCs w:val="16"/>
              </w:rPr>
            </w:pPr>
            <w:r w:rsidRPr="00B25161">
              <w:rPr>
                <w:rFonts w:cs="Arial"/>
                <w:b/>
                <w:szCs w:val="16"/>
              </w:rPr>
              <w:t>Category b</w:t>
            </w:r>
          </w:p>
        </w:tc>
        <w:tc>
          <w:tcPr>
            <w:tcW w:w="833" w:type="pct"/>
          </w:tcPr>
          <w:p w14:paraId="596E5A1F" w14:textId="77777777" w:rsidR="00B25161" w:rsidRPr="00B25161" w:rsidRDefault="00B25161" w:rsidP="00B25161">
            <w:pPr>
              <w:rPr>
                <w:rFonts w:cs="Arial"/>
                <w:b/>
                <w:szCs w:val="16"/>
              </w:rPr>
            </w:pPr>
            <w:r w:rsidRPr="00B25161">
              <w:rPr>
                <w:rFonts w:cs="Arial"/>
                <w:b/>
                <w:szCs w:val="16"/>
              </w:rPr>
              <w:t>Category c</w:t>
            </w:r>
          </w:p>
        </w:tc>
        <w:tc>
          <w:tcPr>
            <w:tcW w:w="833" w:type="pct"/>
          </w:tcPr>
          <w:p w14:paraId="79842FE6" w14:textId="77777777" w:rsidR="00B25161" w:rsidRPr="00B25161" w:rsidRDefault="00B25161" w:rsidP="00B25161">
            <w:pPr>
              <w:rPr>
                <w:rFonts w:cs="Arial"/>
                <w:b/>
                <w:szCs w:val="16"/>
              </w:rPr>
            </w:pPr>
            <w:r w:rsidRPr="00B25161">
              <w:rPr>
                <w:rFonts w:cs="Arial"/>
                <w:b/>
                <w:szCs w:val="16"/>
              </w:rPr>
              <w:t>Category d</w:t>
            </w:r>
          </w:p>
        </w:tc>
        <w:tc>
          <w:tcPr>
            <w:tcW w:w="833" w:type="pct"/>
          </w:tcPr>
          <w:p w14:paraId="5F2E862F" w14:textId="77777777" w:rsidR="00B25161" w:rsidRPr="00B25161" w:rsidRDefault="00B25161" w:rsidP="00B25161">
            <w:pPr>
              <w:rPr>
                <w:rFonts w:cs="Arial"/>
                <w:b/>
                <w:szCs w:val="16"/>
              </w:rPr>
            </w:pPr>
            <w:r w:rsidRPr="00B25161">
              <w:rPr>
                <w:rFonts w:cs="Arial"/>
                <w:b/>
                <w:szCs w:val="16"/>
              </w:rPr>
              <w:t>Category e</w:t>
            </w:r>
          </w:p>
        </w:tc>
      </w:tr>
      <w:tr w:rsidR="00B25161" w:rsidRPr="00B25161" w14:paraId="197327FC" w14:textId="77777777" w:rsidTr="00B25161">
        <w:tc>
          <w:tcPr>
            <w:tcW w:w="834" w:type="pct"/>
          </w:tcPr>
          <w:p w14:paraId="77CD3D9A" w14:textId="77777777" w:rsidR="00B25161" w:rsidRPr="00B25161" w:rsidRDefault="00B25161" w:rsidP="00B25161">
            <w:pPr>
              <w:rPr>
                <w:rFonts w:cs="Arial"/>
                <w:b/>
                <w:szCs w:val="16"/>
              </w:rPr>
            </w:pPr>
            <w:r w:rsidRPr="00B25161">
              <w:rPr>
                <w:rFonts w:cs="Arial"/>
                <w:b/>
                <w:szCs w:val="16"/>
              </w:rPr>
              <w:t>State Performance</w:t>
            </w:r>
          </w:p>
        </w:tc>
        <w:tc>
          <w:tcPr>
            <w:tcW w:w="833" w:type="pct"/>
          </w:tcPr>
          <w:p w14:paraId="17C138CE" w14:textId="77777777" w:rsidR="00B25161" w:rsidRPr="00E0465B" w:rsidRDefault="00B25161" w:rsidP="00B25161">
            <w:pPr>
              <w:rPr>
                <w:rFonts w:cs="Arial"/>
                <w:bCs/>
                <w:szCs w:val="16"/>
              </w:rPr>
            </w:pPr>
            <w:r w:rsidRPr="00E0465B">
              <w:rPr>
                <w:rFonts w:cs="Arial"/>
                <w:bCs/>
                <w:szCs w:val="16"/>
              </w:rPr>
              <w:t>7</w:t>
            </w:r>
          </w:p>
        </w:tc>
        <w:tc>
          <w:tcPr>
            <w:tcW w:w="833" w:type="pct"/>
          </w:tcPr>
          <w:p w14:paraId="6AACF40D" w14:textId="77777777" w:rsidR="00B25161" w:rsidRPr="00E0465B" w:rsidRDefault="00B25161" w:rsidP="00B25161">
            <w:pPr>
              <w:rPr>
                <w:rFonts w:cs="Arial"/>
                <w:bCs/>
                <w:szCs w:val="16"/>
              </w:rPr>
            </w:pPr>
            <w:r w:rsidRPr="00E0465B">
              <w:rPr>
                <w:rFonts w:cs="Arial"/>
                <w:bCs/>
                <w:szCs w:val="16"/>
              </w:rPr>
              <w:t>755</w:t>
            </w:r>
          </w:p>
        </w:tc>
        <w:tc>
          <w:tcPr>
            <w:tcW w:w="833" w:type="pct"/>
          </w:tcPr>
          <w:p w14:paraId="081B7FED" w14:textId="77777777" w:rsidR="00B25161" w:rsidRPr="00E0465B" w:rsidRDefault="00B25161" w:rsidP="00B25161">
            <w:pPr>
              <w:rPr>
                <w:rFonts w:cs="Arial"/>
                <w:bCs/>
                <w:szCs w:val="16"/>
              </w:rPr>
            </w:pPr>
            <w:r w:rsidRPr="00E0465B">
              <w:rPr>
                <w:rFonts w:cs="Arial"/>
                <w:bCs/>
                <w:szCs w:val="16"/>
              </w:rPr>
              <w:t>373</w:t>
            </w:r>
          </w:p>
        </w:tc>
        <w:tc>
          <w:tcPr>
            <w:tcW w:w="833" w:type="pct"/>
          </w:tcPr>
          <w:p w14:paraId="22075B7A" w14:textId="77777777" w:rsidR="00B25161" w:rsidRPr="00E0465B" w:rsidRDefault="00B25161" w:rsidP="00B25161">
            <w:pPr>
              <w:rPr>
                <w:rFonts w:cs="Arial"/>
                <w:bCs/>
                <w:szCs w:val="16"/>
              </w:rPr>
            </w:pPr>
            <w:r w:rsidRPr="00E0465B">
              <w:rPr>
                <w:rFonts w:cs="Arial"/>
                <w:bCs/>
                <w:szCs w:val="16"/>
              </w:rPr>
              <w:t>637</w:t>
            </w:r>
          </w:p>
        </w:tc>
        <w:tc>
          <w:tcPr>
            <w:tcW w:w="833" w:type="pct"/>
          </w:tcPr>
          <w:p w14:paraId="0F4D0987" w14:textId="77777777" w:rsidR="00B25161" w:rsidRPr="00E0465B" w:rsidRDefault="00B25161" w:rsidP="00B25161">
            <w:pPr>
              <w:rPr>
                <w:rFonts w:cs="Arial"/>
                <w:bCs/>
                <w:szCs w:val="16"/>
              </w:rPr>
            </w:pPr>
            <w:r w:rsidRPr="00E0465B">
              <w:rPr>
                <w:rFonts w:cs="Arial"/>
                <w:bCs/>
                <w:szCs w:val="16"/>
              </w:rPr>
              <w:t>319</w:t>
            </w:r>
          </w:p>
        </w:tc>
      </w:tr>
      <w:tr w:rsidR="00B25161" w:rsidRPr="00B25161" w14:paraId="6BFF2365" w14:textId="77777777" w:rsidTr="00B25161">
        <w:tc>
          <w:tcPr>
            <w:tcW w:w="834" w:type="pct"/>
          </w:tcPr>
          <w:p w14:paraId="71D19AE7" w14:textId="77777777" w:rsidR="00B25161" w:rsidRPr="00B25161" w:rsidRDefault="00B25161" w:rsidP="00B25161">
            <w:pPr>
              <w:rPr>
                <w:rFonts w:cs="Arial"/>
                <w:b/>
                <w:szCs w:val="16"/>
              </w:rPr>
            </w:pPr>
            <w:r w:rsidRPr="00B25161">
              <w:rPr>
                <w:rFonts w:cs="Arial"/>
                <w:b/>
                <w:szCs w:val="16"/>
              </w:rPr>
              <w:t>Performance (%)</w:t>
            </w:r>
          </w:p>
        </w:tc>
        <w:tc>
          <w:tcPr>
            <w:tcW w:w="833" w:type="pct"/>
          </w:tcPr>
          <w:p w14:paraId="11307E24" w14:textId="32B4B61D" w:rsidR="00B25161" w:rsidRPr="00E0465B" w:rsidRDefault="00B25161" w:rsidP="00B25161">
            <w:pPr>
              <w:rPr>
                <w:rFonts w:cs="Arial"/>
                <w:bCs/>
                <w:szCs w:val="16"/>
              </w:rPr>
            </w:pPr>
            <w:r w:rsidRPr="00E0465B">
              <w:rPr>
                <w:rFonts w:cs="Arial"/>
                <w:bCs/>
                <w:szCs w:val="16"/>
              </w:rPr>
              <w:t>0.33%</w:t>
            </w:r>
          </w:p>
        </w:tc>
        <w:tc>
          <w:tcPr>
            <w:tcW w:w="833" w:type="pct"/>
          </w:tcPr>
          <w:p w14:paraId="0C63E60D" w14:textId="01DF065D" w:rsidR="00B25161" w:rsidRPr="00E0465B" w:rsidRDefault="00B25161" w:rsidP="00B25161">
            <w:pPr>
              <w:rPr>
                <w:rFonts w:cs="Arial"/>
                <w:bCs/>
                <w:szCs w:val="16"/>
              </w:rPr>
            </w:pPr>
            <w:r w:rsidRPr="00E0465B">
              <w:rPr>
                <w:rFonts w:cs="Arial"/>
                <w:bCs/>
                <w:szCs w:val="16"/>
              </w:rPr>
              <w:t>36.11%</w:t>
            </w:r>
          </w:p>
        </w:tc>
        <w:tc>
          <w:tcPr>
            <w:tcW w:w="833" w:type="pct"/>
          </w:tcPr>
          <w:p w14:paraId="6F7D3253" w14:textId="7E946AA3" w:rsidR="00B25161" w:rsidRPr="00E0465B" w:rsidRDefault="00B25161" w:rsidP="00B25161">
            <w:pPr>
              <w:rPr>
                <w:rFonts w:cs="Arial"/>
                <w:bCs/>
                <w:szCs w:val="16"/>
              </w:rPr>
            </w:pPr>
            <w:r w:rsidRPr="00E0465B">
              <w:rPr>
                <w:rFonts w:cs="Arial"/>
                <w:bCs/>
                <w:szCs w:val="16"/>
              </w:rPr>
              <w:t>17.84%</w:t>
            </w:r>
          </w:p>
        </w:tc>
        <w:tc>
          <w:tcPr>
            <w:tcW w:w="833" w:type="pct"/>
          </w:tcPr>
          <w:p w14:paraId="31007D6F" w14:textId="0DE6AD7D" w:rsidR="00B25161" w:rsidRPr="00E0465B" w:rsidRDefault="00B25161" w:rsidP="00B25161">
            <w:pPr>
              <w:rPr>
                <w:rFonts w:cs="Arial"/>
                <w:bCs/>
                <w:szCs w:val="16"/>
              </w:rPr>
            </w:pPr>
            <w:r w:rsidRPr="00E0465B">
              <w:rPr>
                <w:rFonts w:cs="Arial"/>
                <w:bCs/>
                <w:szCs w:val="16"/>
              </w:rPr>
              <w:t>30.46%</w:t>
            </w:r>
          </w:p>
        </w:tc>
        <w:tc>
          <w:tcPr>
            <w:tcW w:w="833" w:type="pct"/>
          </w:tcPr>
          <w:p w14:paraId="7AD8D8B9" w14:textId="6DC41E9B" w:rsidR="00B25161" w:rsidRPr="00E0465B" w:rsidRDefault="00B25161" w:rsidP="00B25161">
            <w:pPr>
              <w:rPr>
                <w:rFonts w:cs="Arial"/>
                <w:bCs/>
                <w:szCs w:val="16"/>
              </w:rPr>
            </w:pPr>
            <w:r w:rsidRPr="00E0465B">
              <w:rPr>
                <w:rFonts w:cs="Arial"/>
                <w:bCs/>
                <w:szCs w:val="16"/>
              </w:rPr>
              <w:t>15.26%</w:t>
            </w:r>
          </w:p>
        </w:tc>
      </w:tr>
      <w:tr w:rsidR="00B25161" w:rsidRPr="00B25161" w14:paraId="6F91944D" w14:textId="77777777" w:rsidTr="00B25161">
        <w:tc>
          <w:tcPr>
            <w:tcW w:w="834" w:type="pct"/>
          </w:tcPr>
          <w:p w14:paraId="35FDD300" w14:textId="77777777" w:rsidR="00B25161" w:rsidRPr="00B25161" w:rsidRDefault="00B25161" w:rsidP="00B25161">
            <w:pPr>
              <w:rPr>
                <w:rFonts w:cs="Arial"/>
                <w:b/>
                <w:szCs w:val="16"/>
              </w:rPr>
            </w:pPr>
            <w:r w:rsidRPr="00B25161">
              <w:rPr>
                <w:rFonts w:cs="Arial"/>
                <w:b/>
                <w:szCs w:val="16"/>
              </w:rPr>
              <w:t>Scores</w:t>
            </w:r>
          </w:p>
        </w:tc>
        <w:tc>
          <w:tcPr>
            <w:tcW w:w="833" w:type="pct"/>
          </w:tcPr>
          <w:p w14:paraId="659483D6" w14:textId="77777777" w:rsidR="00B25161" w:rsidRPr="00E0465B" w:rsidRDefault="00B25161" w:rsidP="00B25161">
            <w:pPr>
              <w:rPr>
                <w:rFonts w:cs="Arial"/>
                <w:bCs/>
                <w:szCs w:val="16"/>
              </w:rPr>
            </w:pPr>
            <w:r w:rsidRPr="00E0465B">
              <w:rPr>
                <w:rFonts w:cs="Arial"/>
                <w:bCs/>
                <w:szCs w:val="16"/>
              </w:rPr>
              <w:t>1</w:t>
            </w:r>
          </w:p>
        </w:tc>
        <w:tc>
          <w:tcPr>
            <w:tcW w:w="833" w:type="pct"/>
          </w:tcPr>
          <w:p w14:paraId="0D92849C" w14:textId="77777777" w:rsidR="00B25161" w:rsidRPr="00E0465B" w:rsidRDefault="00B25161" w:rsidP="00B25161">
            <w:pPr>
              <w:rPr>
                <w:rFonts w:cs="Arial"/>
                <w:bCs/>
                <w:szCs w:val="16"/>
              </w:rPr>
            </w:pPr>
            <w:r w:rsidRPr="00E0465B">
              <w:rPr>
                <w:rFonts w:cs="Arial"/>
                <w:bCs/>
                <w:szCs w:val="16"/>
              </w:rPr>
              <w:t>1</w:t>
            </w:r>
          </w:p>
        </w:tc>
        <w:tc>
          <w:tcPr>
            <w:tcW w:w="833" w:type="pct"/>
          </w:tcPr>
          <w:p w14:paraId="48F5FC4F" w14:textId="77777777" w:rsidR="00B25161" w:rsidRPr="00E0465B" w:rsidRDefault="00B25161" w:rsidP="00B25161">
            <w:pPr>
              <w:rPr>
                <w:rFonts w:cs="Arial"/>
                <w:bCs/>
                <w:szCs w:val="16"/>
              </w:rPr>
            </w:pPr>
            <w:r w:rsidRPr="00E0465B">
              <w:rPr>
                <w:rFonts w:cs="Arial"/>
                <w:bCs/>
                <w:szCs w:val="16"/>
              </w:rPr>
              <w:t>1</w:t>
            </w:r>
          </w:p>
        </w:tc>
        <w:tc>
          <w:tcPr>
            <w:tcW w:w="833" w:type="pct"/>
          </w:tcPr>
          <w:p w14:paraId="1FDD3FEA" w14:textId="77777777" w:rsidR="00B25161" w:rsidRPr="00E0465B" w:rsidRDefault="00B25161" w:rsidP="00B25161">
            <w:pPr>
              <w:rPr>
                <w:rFonts w:cs="Arial"/>
                <w:bCs/>
                <w:szCs w:val="16"/>
              </w:rPr>
            </w:pPr>
            <w:r w:rsidRPr="00E0465B">
              <w:rPr>
                <w:rFonts w:cs="Arial"/>
                <w:bCs/>
                <w:szCs w:val="16"/>
              </w:rPr>
              <w:t>1</w:t>
            </w:r>
          </w:p>
        </w:tc>
        <w:tc>
          <w:tcPr>
            <w:tcW w:w="833" w:type="pct"/>
          </w:tcPr>
          <w:p w14:paraId="05E9A5FD" w14:textId="77777777" w:rsidR="00B25161" w:rsidRPr="00E0465B" w:rsidRDefault="00B25161" w:rsidP="00B25161">
            <w:pPr>
              <w:rPr>
                <w:rFonts w:cs="Arial"/>
                <w:bCs/>
                <w:szCs w:val="16"/>
              </w:rPr>
            </w:pPr>
            <w:r w:rsidRPr="00E0465B">
              <w:rPr>
                <w:rFonts w:cs="Arial"/>
                <w:bCs/>
                <w:szCs w:val="16"/>
              </w:rPr>
              <w:t>1</w:t>
            </w:r>
          </w:p>
        </w:tc>
      </w:tr>
    </w:tbl>
    <w:p w14:paraId="3EF3536C" w14:textId="77777777" w:rsidR="00B25161" w:rsidRPr="00B25161" w:rsidRDefault="00B25161" w:rsidP="00B25161">
      <w:pPr>
        <w:rPr>
          <w:rFonts w:cs="Arial"/>
          <w:b/>
          <w:szCs w:val="16"/>
        </w:rPr>
      </w:pPr>
    </w:p>
    <w:tbl>
      <w:tblPr>
        <w:tblStyle w:val="TableGrid1"/>
        <w:tblW w:w="5008" w:type="pct"/>
        <w:tblLayout w:type="fixed"/>
        <w:tblLook w:val="04A0" w:firstRow="1" w:lastRow="0" w:firstColumn="1" w:lastColumn="0" w:noHBand="0" w:noVBand="1"/>
        <w:tblCaption w:val="C03OTCCSTAT"/>
      </w:tblPr>
      <w:tblGrid>
        <w:gridCol w:w="1804"/>
        <w:gridCol w:w="1801"/>
        <w:gridCol w:w="1801"/>
        <w:gridCol w:w="1801"/>
        <w:gridCol w:w="1800"/>
        <w:gridCol w:w="1800"/>
      </w:tblGrid>
      <w:tr w:rsidR="00B25161" w:rsidRPr="00B25161" w14:paraId="65E382DE" w14:textId="77777777" w:rsidTr="004A2E39">
        <w:trPr>
          <w:tblHeader/>
        </w:trPr>
        <w:tc>
          <w:tcPr>
            <w:tcW w:w="834" w:type="pct"/>
          </w:tcPr>
          <w:p w14:paraId="17D41D0B" w14:textId="77777777" w:rsidR="00B25161" w:rsidRPr="00B25161" w:rsidRDefault="00B25161" w:rsidP="00B25161">
            <w:pPr>
              <w:rPr>
                <w:rFonts w:cs="Arial"/>
                <w:b/>
                <w:szCs w:val="16"/>
              </w:rPr>
            </w:pPr>
            <w:r w:rsidRPr="00B25161">
              <w:rPr>
                <w:rFonts w:cs="Arial"/>
                <w:b/>
                <w:szCs w:val="16"/>
              </w:rPr>
              <w:t>Outcome C — Actions to Meet Needs</w:t>
            </w:r>
          </w:p>
        </w:tc>
        <w:tc>
          <w:tcPr>
            <w:tcW w:w="833" w:type="pct"/>
          </w:tcPr>
          <w:p w14:paraId="3F6AFB6C" w14:textId="77777777" w:rsidR="00B25161" w:rsidRPr="00B25161" w:rsidRDefault="00B25161" w:rsidP="00B25161">
            <w:pPr>
              <w:rPr>
                <w:rFonts w:cs="Arial"/>
                <w:b/>
                <w:szCs w:val="16"/>
              </w:rPr>
            </w:pPr>
            <w:r w:rsidRPr="00B25161">
              <w:rPr>
                <w:rFonts w:cs="Arial"/>
                <w:b/>
                <w:szCs w:val="16"/>
              </w:rPr>
              <w:t>Category a</w:t>
            </w:r>
          </w:p>
        </w:tc>
        <w:tc>
          <w:tcPr>
            <w:tcW w:w="833" w:type="pct"/>
          </w:tcPr>
          <w:p w14:paraId="063C4291" w14:textId="77777777" w:rsidR="00B25161" w:rsidRPr="00B25161" w:rsidRDefault="00B25161" w:rsidP="00B25161">
            <w:pPr>
              <w:rPr>
                <w:rFonts w:cs="Arial"/>
                <w:b/>
                <w:szCs w:val="16"/>
              </w:rPr>
            </w:pPr>
            <w:r w:rsidRPr="00B25161">
              <w:rPr>
                <w:rFonts w:cs="Arial"/>
                <w:b/>
                <w:szCs w:val="16"/>
              </w:rPr>
              <w:t>Category b</w:t>
            </w:r>
          </w:p>
        </w:tc>
        <w:tc>
          <w:tcPr>
            <w:tcW w:w="833" w:type="pct"/>
          </w:tcPr>
          <w:p w14:paraId="50D27078" w14:textId="77777777" w:rsidR="00B25161" w:rsidRPr="00B25161" w:rsidRDefault="00B25161" w:rsidP="00B25161">
            <w:pPr>
              <w:rPr>
                <w:rFonts w:cs="Arial"/>
                <w:b/>
                <w:szCs w:val="16"/>
              </w:rPr>
            </w:pPr>
            <w:r w:rsidRPr="00B25161">
              <w:rPr>
                <w:rFonts w:cs="Arial"/>
                <w:b/>
                <w:szCs w:val="16"/>
              </w:rPr>
              <w:t>Category c</w:t>
            </w:r>
          </w:p>
        </w:tc>
        <w:tc>
          <w:tcPr>
            <w:tcW w:w="833" w:type="pct"/>
          </w:tcPr>
          <w:p w14:paraId="3431837C" w14:textId="77777777" w:rsidR="00B25161" w:rsidRPr="00B25161" w:rsidRDefault="00B25161" w:rsidP="00B25161">
            <w:pPr>
              <w:rPr>
                <w:rFonts w:cs="Arial"/>
                <w:b/>
                <w:szCs w:val="16"/>
              </w:rPr>
            </w:pPr>
            <w:r w:rsidRPr="00B25161">
              <w:rPr>
                <w:rFonts w:cs="Arial"/>
                <w:b/>
                <w:szCs w:val="16"/>
              </w:rPr>
              <w:t>Category d</w:t>
            </w:r>
          </w:p>
        </w:tc>
        <w:tc>
          <w:tcPr>
            <w:tcW w:w="833" w:type="pct"/>
          </w:tcPr>
          <w:p w14:paraId="6A8E085B" w14:textId="77777777" w:rsidR="00B25161" w:rsidRPr="00B25161" w:rsidRDefault="00B25161" w:rsidP="00B25161">
            <w:pPr>
              <w:rPr>
                <w:rFonts w:cs="Arial"/>
                <w:b/>
                <w:szCs w:val="16"/>
              </w:rPr>
            </w:pPr>
            <w:r w:rsidRPr="00B25161">
              <w:rPr>
                <w:rFonts w:cs="Arial"/>
                <w:b/>
                <w:szCs w:val="16"/>
              </w:rPr>
              <w:t>Category e</w:t>
            </w:r>
          </w:p>
        </w:tc>
      </w:tr>
      <w:tr w:rsidR="00B25161" w:rsidRPr="00B25161" w14:paraId="73389F83" w14:textId="77777777" w:rsidTr="00B25161">
        <w:tc>
          <w:tcPr>
            <w:tcW w:w="834" w:type="pct"/>
          </w:tcPr>
          <w:p w14:paraId="6420697F" w14:textId="77777777" w:rsidR="00B25161" w:rsidRPr="00B25161" w:rsidRDefault="00B25161" w:rsidP="00B25161">
            <w:pPr>
              <w:rPr>
                <w:rFonts w:cs="Arial"/>
                <w:b/>
                <w:szCs w:val="16"/>
              </w:rPr>
            </w:pPr>
            <w:r w:rsidRPr="00B25161">
              <w:rPr>
                <w:rFonts w:cs="Arial"/>
                <w:b/>
                <w:szCs w:val="16"/>
              </w:rPr>
              <w:t>State Performance</w:t>
            </w:r>
          </w:p>
        </w:tc>
        <w:tc>
          <w:tcPr>
            <w:tcW w:w="833" w:type="pct"/>
          </w:tcPr>
          <w:p w14:paraId="4A7C07BA" w14:textId="77777777" w:rsidR="00B25161" w:rsidRPr="00E0465B" w:rsidRDefault="00B25161" w:rsidP="00B25161">
            <w:pPr>
              <w:rPr>
                <w:rFonts w:cs="Arial"/>
                <w:bCs/>
                <w:szCs w:val="16"/>
              </w:rPr>
            </w:pPr>
            <w:r w:rsidRPr="00E0465B">
              <w:rPr>
                <w:rFonts w:cs="Arial"/>
                <w:bCs/>
                <w:szCs w:val="16"/>
              </w:rPr>
              <w:t>11</w:t>
            </w:r>
          </w:p>
        </w:tc>
        <w:tc>
          <w:tcPr>
            <w:tcW w:w="833" w:type="pct"/>
          </w:tcPr>
          <w:p w14:paraId="13413534" w14:textId="77777777" w:rsidR="00B25161" w:rsidRPr="00E0465B" w:rsidRDefault="00B25161" w:rsidP="00B25161">
            <w:pPr>
              <w:rPr>
                <w:rFonts w:cs="Arial"/>
                <w:bCs/>
                <w:szCs w:val="16"/>
              </w:rPr>
            </w:pPr>
            <w:r w:rsidRPr="00E0465B">
              <w:rPr>
                <w:rFonts w:cs="Arial"/>
                <w:bCs/>
                <w:szCs w:val="16"/>
              </w:rPr>
              <w:t>613</w:t>
            </w:r>
          </w:p>
        </w:tc>
        <w:tc>
          <w:tcPr>
            <w:tcW w:w="833" w:type="pct"/>
          </w:tcPr>
          <w:p w14:paraId="47A2BC12" w14:textId="77777777" w:rsidR="00B25161" w:rsidRPr="00E0465B" w:rsidRDefault="00B25161" w:rsidP="00B25161">
            <w:pPr>
              <w:rPr>
                <w:rFonts w:cs="Arial"/>
                <w:bCs/>
                <w:szCs w:val="16"/>
              </w:rPr>
            </w:pPr>
            <w:r w:rsidRPr="00E0465B">
              <w:rPr>
                <w:rFonts w:cs="Arial"/>
                <w:bCs/>
                <w:szCs w:val="16"/>
              </w:rPr>
              <w:t>186</w:t>
            </w:r>
          </w:p>
        </w:tc>
        <w:tc>
          <w:tcPr>
            <w:tcW w:w="833" w:type="pct"/>
          </w:tcPr>
          <w:p w14:paraId="4915D083" w14:textId="77777777" w:rsidR="00B25161" w:rsidRPr="00E0465B" w:rsidRDefault="00B25161" w:rsidP="00B25161">
            <w:pPr>
              <w:rPr>
                <w:rFonts w:cs="Arial"/>
                <w:bCs/>
                <w:szCs w:val="16"/>
              </w:rPr>
            </w:pPr>
            <w:r w:rsidRPr="00E0465B">
              <w:rPr>
                <w:rFonts w:cs="Arial"/>
                <w:bCs/>
                <w:szCs w:val="16"/>
              </w:rPr>
              <w:t>586</w:t>
            </w:r>
          </w:p>
        </w:tc>
        <w:tc>
          <w:tcPr>
            <w:tcW w:w="833" w:type="pct"/>
          </w:tcPr>
          <w:p w14:paraId="64ED007D" w14:textId="77777777" w:rsidR="00B25161" w:rsidRPr="00E0465B" w:rsidRDefault="00B25161" w:rsidP="00B25161">
            <w:pPr>
              <w:rPr>
                <w:rFonts w:cs="Arial"/>
                <w:bCs/>
                <w:szCs w:val="16"/>
              </w:rPr>
            </w:pPr>
            <w:r w:rsidRPr="00E0465B">
              <w:rPr>
                <w:rFonts w:cs="Arial"/>
                <w:bCs/>
                <w:szCs w:val="16"/>
              </w:rPr>
              <w:t>695</w:t>
            </w:r>
          </w:p>
        </w:tc>
      </w:tr>
      <w:tr w:rsidR="00B25161" w:rsidRPr="00B25161" w14:paraId="176CF908" w14:textId="77777777" w:rsidTr="00B25161">
        <w:tc>
          <w:tcPr>
            <w:tcW w:w="834" w:type="pct"/>
          </w:tcPr>
          <w:p w14:paraId="5E4C5834" w14:textId="77777777" w:rsidR="00B25161" w:rsidRPr="00B25161" w:rsidRDefault="00B25161" w:rsidP="00B25161">
            <w:pPr>
              <w:rPr>
                <w:rFonts w:cs="Arial"/>
                <w:b/>
                <w:szCs w:val="16"/>
              </w:rPr>
            </w:pPr>
            <w:r w:rsidRPr="00B25161">
              <w:rPr>
                <w:rFonts w:cs="Arial"/>
                <w:b/>
                <w:szCs w:val="16"/>
              </w:rPr>
              <w:t>Performance (%)</w:t>
            </w:r>
          </w:p>
        </w:tc>
        <w:tc>
          <w:tcPr>
            <w:tcW w:w="833" w:type="pct"/>
          </w:tcPr>
          <w:p w14:paraId="31E0A739" w14:textId="2F0AA12C" w:rsidR="00B25161" w:rsidRPr="00E0465B" w:rsidRDefault="00B25161" w:rsidP="00B25161">
            <w:pPr>
              <w:rPr>
                <w:rFonts w:cs="Arial"/>
                <w:bCs/>
                <w:szCs w:val="16"/>
              </w:rPr>
            </w:pPr>
            <w:r w:rsidRPr="00E0465B">
              <w:rPr>
                <w:rFonts w:cs="Arial"/>
                <w:bCs/>
                <w:szCs w:val="16"/>
              </w:rPr>
              <w:t>0.53%</w:t>
            </w:r>
          </w:p>
        </w:tc>
        <w:tc>
          <w:tcPr>
            <w:tcW w:w="833" w:type="pct"/>
          </w:tcPr>
          <w:p w14:paraId="127BF181" w14:textId="3BECFE2D" w:rsidR="00B25161" w:rsidRPr="00E0465B" w:rsidRDefault="00B25161" w:rsidP="00B25161">
            <w:pPr>
              <w:rPr>
                <w:rFonts w:cs="Arial"/>
                <w:bCs/>
                <w:szCs w:val="16"/>
              </w:rPr>
            </w:pPr>
            <w:r w:rsidRPr="00E0465B">
              <w:rPr>
                <w:rFonts w:cs="Arial"/>
                <w:bCs/>
                <w:szCs w:val="16"/>
              </w:rPr>
              <w:t>29.32%</w:t>
            </w:r>
          </w:p>
        </w:tc>
        <w:tc>
          <w:tcPr>
            <w:tcW w:w="833" w:type="pct"/>
          </w:tcPr>
          <w:p w14:paraId="37EC9364" w14:textId="61A07A7E" w:rsidR="00B25161" w:rsidRPr="00E0465B" w:rsidRDefault="00B25161" w:rsidP="00B25161">
            <w:pPr>
              <w:rPr>
                <w:rFonts w:cs="Arial"/>
                <w:bCs/>
                <w:szCs w:val="16"/>
              </w:rPr>
            </w:pPr>
            <w:r w:rsidRPr="00E0465B">
              <w:rPr>
                <w:rFonts w:cs="Arial"/>
                <w:bCs/>
                <w:szCs w:val="16"/>
              </w:rPr>
              <w:t>8.90%</w:t>
            </w:r>
          </w:p>
        </w:tc>
        <w:tc>
          <w:tcPr>
            <w:tcW w:w="833" w:type="pct"/>
          </w:tcPr>
          <w:p w14:paraId="09DF3FA5" w14:textId="57617973" w:rsidR="00B25161" w:rsidRPr="00E0465B" w:rsidRDefault="00B25161" w:rsidP="00B25161">
            <w:pPr>
              <w:rPr>
                <w:rFonts w:cs="Arial"/>
                <w:bCs/>
                <w:szCs w:val="16"/>
              </w:rPr>
            </w:pPr>
            <w:r w:rsidRPr="00E0465B">
              <w:rPr>
                <w:rFonts w:cs="Arial"/>
                <w:bCs/>
                <w:szCs w:val="16"/>
              </w:rPr>
              <w:t>28.02%</w:t>
            </w:r>
          </w:p>
        </w:tc>
        <w:tc>
          <w:tcPr>
            <w:tcW w:w="833" w:type="pct"/>
          </w:tcPr>
          <w:p w14:paraId="54994806" w14:textId="468B6FDF" w:rsidR="00B25161" w:rsidRPr="00E0465B" w:rsidRDefault="00B25161" w:rsidP="00B25161">
            <w:pPr>
              <w:rPr>
                <w:rFonts w:cs="Arial"/>
                <w:bCs/>
                <w:szCs w:val="16"/>
              </w:rPr>
            </w:pPr>
            <w:r w:rsidRPr="00E0465B">
              <w:rPr>
                <w:rFonts w:cs="Arial"/>
                <w:bCs/>
                <w:szCs w:val="16"/>
              </w:rPr>
              <w:t>33.24%</w:t>
            </w:r>
          </w:p>
        </w:tc>
      </w:tr>
      <w:tr w:rsidR="00B25161" w:rsidRPr="00B25161" w14:paraId="3FE1F63B" w14:textId="77777777" w:rsidTr="00B25161">
        <w:tc>
          <w:tcPr>
            <w:tcW w:w="834" w:type="pct"/>
          </w:tcPr>
          <w:p w14:paraId="4A9A5C22" w14:textId="77777777" w:rsidR="00B25161" w:rsidRPr="00B25161" w:rsidRDefault="00B25161" w:rsidP="00B25161">
            <w:pPr>
              <w:rPr>
                <w:rFonts w:cs="Arial"/>
                <w:b/>
                <w:szCs w:val="16"/>
              </w:rPr>
            </w:pPr>
            <w:r w:rsidRPr="00B25161">
              <w:rPr>
                <w:rFonts w:cs="Arial"/>
                <w:b/>
                <w:szCs w:val="16"/>
              </w:rPr>
              <w:t>Scores</w:t>
            </w:r>
          </w:p>
        </w:tc>
        <w:tc>
          <w:tcPr>
            <w:tcW w:w="833" w:type="pct"/>
          </w:tcPr>
          <w:p w14:paraId="1ECD4EFC" w14:textId="77777777" w:rsidR="00B25161" w:rsidRPr="00E0465B" w:rsidRDefault="00B25161" w:rsidP="00B25161">
            <w:pPr>
              <w:rPr>
                <w:rFonts w:cs="Arial"/>
                <w:bCs/>
                <w:szCs w:val="16"/>
              </w:rPr>
            </w:pPr>
            <w:r w:rsidRPr="00E0465B">
              <w:rPr>
                <w:rFonts w:cs="Arial"/>
                <w:bCs/>
                <w:szCs w:val="16"/>
              </w:rPr>
              <w:t>1</w:t>
            </w:r>
          </w:p>
        </w:tc>
        <w:tc>
          <w:tcPr>
            <w:tcW w:w="833" w:type="pct"/>
          </w:tcPr>
          <w:p w14:paraId="455BC9BA" w14:textId="77777777" w:rsidR="00B25161" w:rsidRPr="00E0465B" w:rsidRDefault="00B25161" w:rsidP="00B25161">
            <w:pPr>
              <w:rPr>
                <w:rFonts w:cs="Arial"/>
                <w:bCs/>
                <w:szCs w:val="16"/>
              </w:rPr>
            </w:pPr>
            <w:r w:rsidRPr="00E0465B">
              <w:rPr>
                <w:rFonts w:cs="Arial"/>
                <w:bCs/>
                <w:szCs w:val="16"/>
              </w:rPr>
              <w:t>1</w:t>
            </w:r>
          </w:p>
        </w:tc>
        <w:tc>
          <w:tcPr>
            <w:tcW w:w="833" w:type="pct"/>
          </w:tcPr>
          <w:p w14:paraId="6D56B68A" w14:textId="77777777" w:rsidR="00B25161" w:rsidRPr="00E0465B" w:rsidRDefault="00B25161" w:rsidP="00B25161">
            <w:pPr>
              <w:rPr>
                <w:rFonts w:cs="Arial"/>
                <w:bCs/>
                <w:szCs w:val="16"/>
              </w:rPr>
            </w:pPr>
            <w:r w:rsidRPr="00E0465B">
              <w:rPr>
                <w:rFonts w:cs="Arial"/>
                <w:bCs/>
                <w:szCs w:val="16"/>
              </w:rPr>
              <w:t>1</w:t>
            </w:r>
          </w:p>
        </w:tc>
        <w:tc>
          <w:tcPr>
            <w:tcW w:w="833" w:type="pct"/>
          </w:tcPr>
          <w:p w14:paraId="32A5C166" w14:textId="77777777" w:rsidR="00B25161" w:rsidRPr="00E0465B" w:rsidRDefault="00B25161" w:rsidP="00B25161">
            <w:pPr>
              <w:rPr>
                <w:rFonts w:cs="Arial"/>
                <w:bCs/>
                <w:szCs w:val="16"/>
              </w:rPr>
            </w:pPr>
            <w:r w:rsidRPr="00E0465B">
              <w:rPr>
                <w:rFonts w:cs="Arial"/>
                <w:bCs/>
                <w:szCs w:val="16"/>
              </w:rPr>
              <w:t>1</w:t>
            </w:r>
          </w:p>
        </w:tc>
        <w:tc>
          <w:tcPr>
            <w:tcW w:w="833" w:type="pct"/>
          </w:tcPr>
          <w:p w14:paraId="1BF923E0" w14:textId="77777777" w:rsidR="00B25161" w:rsidRPr="00E0465B" w:rsidRDefault="00B25161" w:rsidP="00B25161">
            <w:pPr>
              <w:rPr>
                <w:rFonts w:cs="Arial"/>
                <w:bCs/>
                <w:szCs w:val="16"/>
              </w:rPr>
            </w:pPr>
            <w:r w:rsidRPr="00E0465B">
              <w:rPr>
                <w:rFonts w:cs="Arial"/>
                <w:bCs/>
                <w:szCs w:val="16"/>
              </w:rPr>
              <w:t>1</w:t>
            </w:r>
          </w:p>
        </w:tc>
      </w:tr>
    </w:tbl>
    <w:p w14:paraId="5AB01591" w14:textId="77777777" w:rsidR="00B25161" w:rsidRPr="00B25161" w:rsidRDefault="00B25161" w:rsidP="00B25161">
      <w:pPr>
        <w:rPr>
          <w:rFonts w:cs="Arial"/>
          <w:b/>
          <w:szCs w:val="16"/>
        </w:rPr>
      </w:pPr>
    </w:p>
    <w:tbl>
      <w:tblPr>
        <w:tblStyle w:val="TableGrid1"/>
        <w:tblW w:w="0" w:type="auto"/>
        <w:tblLook w:val="04A0" w:firstRow="1" w:lastRow="0" w:firstColumn="1" w:lastColumn="0" w:noHBand="0" w:noVBand="1"/>
        <w:tblCaption w:val="C03OTCFNL"/>
      </w:tblPr>
      <w:tblGrid>
        <w:gridCol w:w="2880"/>
        <w:gridCol w:w="1932"/>
      </w:tblGrid>
      <w:tr w:rsidR="00B25161" w:rsidRPr="00B25161" w14:paraId="1B488901" w14:textId="77777777" w:rsidTr="004A2E39">
        <w:trPr>
          <w:trHeight w:val="272"/>
          <w:tblHeader/>
        </w:trPr>
        <w:tc>
          <w:tcPr>
            <w:tcW w:w="2880" w:type="dxa"/>
          </w:tcPr>
          <w:p w14:paraId="3038373D" w14:textId="6060743E" w:rsidR="00B25161" w:rsidRPr="00B25161" w:rsidRDefault="00CB47DC" w:rsidP="00B25161">
            <w:pPr>
              <w:rPr>
                <w:rFonts w:cs="Arial"/>
                <w:b/>
                <w:szCs w:val="16"/>
              </w:rPr>
            </w:pPr>
            <w:r>
              <w:rPr>
                <w:rFonts w:cs="Arial"/>
                <w:b/>
                <w:szCs w:val="16"/>
              </w:rPr>
              <w:t>Outcome</w:t>
            </w:r>
          </w:p>
        </w:tc>
        <w:tc>
          <w:tcPr>
            <w:tcW w:w="1932" w:type="dxa"/>
          </w:tcPr>
          <w:p w14:paraId="77ABF7A6" w14:textId="77777777" w:rsidR="00B25161" w:rsidRPr="00B25161" w:rsidRDefault="00B25161" w:rsidP="00B25161">
            <w:pPr>
              <w:rPr>
                <w:rFonts w:cs="Arial"/>
                <w:b/>
                <w:szCs w:val="16"/>
              </w:rPr>
            </w:pPr>
            <w:r w:rsidRPr="00B25161">
              <w:rPr>
                <w:rFonts w:cs="Arial"/>
                <w:b/>
                <w:szCs w:val="16"/>
              </w:rPr>
              <w:t>Total Score</w:t>
            </w:r>
          </w:p>
        </w:tc>
      </w:tr>
      <w:tr w:rsidR="00B25161" w:rsidRPr="00B25161" w14:paraId="2D9A730F" w14:textId="77777777" w:rsidTr="00B25161">
        <w:trPr>
          <w:trHeight w:val="272"/>
        </w:trPr>
        <w:tc>
          <w:tcPr>
            <w:tcW w:w="2880" w:type="dxa"/>
          </w:tcPr>
          <w:p w14:paraId="48BC9BD7" w14:textId="77777777" w:rsidR="00B25161" w:rsidRPr="00B25161" w:rsidRDefault="00B25161" w:rsidP="00B25161">
            <w:pPr>
              <w:rPr>
                <w:rFonts w:cs="Arial"/>
                <w:b/>
                <w:szCs w:val="16"/>
              </w:rPr>
            </w:pPr>
            <w:r w:rsidRPr="00B25161">
              <w:rPr>
                <w:rFonts w:cs="Arial"/>
                <w:b/>
                <w:szCs w:val="16"/>
              </w:rPr>
              <w:t>Outcome A</w:t>
            </w:r>
          </w:p>
        </w:tc>
        <w:tc>
          <w:tcPr>
            <w:tcW w:w="1932" w:type="dxa"/>
          </w:tcPr>
          <w:p w14:paraId="06B374F4" w14:textId="687DD5CE" w:rsidR="00B25161" w:rsidRPr="00E0465B" w:rsidRDefault="00B25161" w:rsidP="00B25161">
            <w:pPr>
              <w:rPr>
                <w:rFonts w:cs="Arial"/>
                <w:bCs/>
                <w:szCs w:val="16"/>
              </w:rPr>
            </w:pPr>
            <w:r w:rsidRPr="00E0465B">
              <w:rPr>
                <w:rFonts w:cs="Arial"/>
                <w:bCs/>
                <w:szCs w:val="16"/>
              </w:rPr>
              <w:t>5</w:t>
            </w:r>
          </w:p>
        </w:tc>
      </w:tr>
      <w:tr w:rsidR="00B25161" w:rsidRPr="00B25161" w14:paraId="75C871C9" w14:textId="77777777" w:rsidTr="00B25161">
        <w:trPr>
          <w:trHeight w:val="272"/>
        </w:trPr>
        <w:tc>
          <w:tcPr>
            <w:tcW w:w="2880" w:type="dxa"/>
          </w:tcPr>
          <w:p w14:paraId="193CC5B1" w14:textId="77777777" w:rsidR="00B25161" w:rsidRPr="00B25161" w:rsidRDefault="00B25161" w:rsidP="00B25161">
            <w:pPr>
              <w:rPr>
                <w:rFonts w:cs="Arial"/>
                <w:b/>
                <w:szCs w:val="16"/>
              </w:rPr>
            </w:pPr>
            <w:r w:rsidRPr="00B25161">
              <w:rPr>
                <w:rFonts w:cs="Arial"/>
                <w:b/>
                <w:szCs w:val="16"/>
              </w:rPr>
              <w:t>Outcome B</w:t>
            </w:r>
          </w:p>
        </w:tc>
        <w:tc>
          <w:tcPr>
            <w:tcW w:w="1932" w:type="dxa"/>
          </w:tcPr>
          <w:p w14:paraId="4B78D677" w14:textId="57794493" w:rsidR="00B25161" w:rsidRPr="00E0465B" w:rsidRDefault="00B25161" w:rsidP="00B25161">
            <w:pPr>
              <w:rPr>
                <w:rFonts w:cs="Arial"/>
                <w:bCs/>
                <w:szCs w:val="16"/>
              </w:rPr>
            </w:pPr>
            <w:r w:rsidRPr="00E0465B">
              <w:rPr>
                <w:rFonts w:cs="Arial"/>
                <w:bCs/>
                <w:szCs w:val="16"/>
              </w:rPr>
              <w:t>5</w:t>
            </w:r>
          </w:p>
        </w:tc>
      </w:tr>
      <w:tr w:rsidR="00B25161" w:rsidRPr="00B25161" w14:paraId="45EE0999" w14:textId="77777777" w:rsidTr="00B25161">
        <w:trPr>
          <w:trHeight w:val="272"/>
        </w:trPr>
        <w:tc>
          <w:tcPr>
            <w:tcW w:w="2880" w:type="dxa"/>
          </w:tcPr>
          <w:p w14:paraId="25C23511" w14:textId="77777777" w:rsidR="00B25161" w:rsidRPr="00B25161" w:rsidRDefault="00B25161" w:rsidP="00B25161">
            <w:pPr>
              <w:rPr>
                <w:rFonts w:cs="Arial"/>
                <w:b/>
                <w:szCs w:val="16"/>
              </w:rPr>
            </w:pPr>
            <w:r w:rsidRPr="00B25161">
              <w:rPr>
                <w:rFonts w:cs="Arial"/>
                <w:b/>
                <w:szCs w:val="16"/>
              </w:rPr>
              <w:t>Outcome C</w:t>
            </w:r>
          </w:p>
        </w:tc>
        <w:tc>
          <w:tcPr>
            <w:tcW w:w="1932" w:type="dxa"/>
          </w:tcPr>
          <w:p w14:paraId="267A8932" w14:textId="15899D96" w:rsidR="00B25161" w:rsidRPr="00E0465B" w:rsidRDefault="00B25161" w:rsidP="00B25161">
            <w:pPr>
              <w:rPr>
                <w:rFonts w:cs="Arial"/>
                <w:bCs/>
                <w:szCs w:val="16"/>
              </w:rPr>
            </w:pPr>
            <w:r w:rsidRPr="00E0465B">
              <w:rPr>
                <w:rFonts w:cs="Arial"/>
                <w:bCs/>
                <w:szCs w:val="16"/>
              </w:rPr>
              <w:t>5</w:t>
            </w:r>
          </w:p>
        </w:tc>
      </w:tr>
      <w:tr w:rsidR="00B25161" w:rsidRPr="00B25161" w14:paraId="581A701A" w14:textId="77777777" w:rsidTr="00B25161">
        <w:trPr>
          <w:trHeight w:val="272"/>
        </w:trPr>
        <w:tc>
          <w:tcPr>
            <w:tcW w:w="2880" w:type="dxa"/>
          </w:tcPr>
          <w:p w14:paraId="57F30288" w14:textId="77777777" w:rsidR="00B25161" w:rsidRPr="00B25161" w:rsidRDefault="00B25161" w:rsidP="00B25161">
            <w:pPr>
              <w:rPr>
                <w:rFonts w:cs="Arial"/>
                <w:b/>
                <w:szCs w:val="16"/>
              </w:rPr>
            </w:pPr>
            <w:r w:rsidRPr="00B25161">
              <w:rPr>
                <w:rFonts w:cs="Arial"/>
                <w:b/>
                <w:szCs w:val="16"/>
              </w:rPr>
              <w:t>Outcomes A-C</w:t>
            </w:r>
          </w:p>
        </w:tc>
        <w:tc>
          <w:tcPr>
            <w:tcW w:w="1932" w:type="dxa"/>
          </w:tcPr>
          <w:p w14:paraId="20B4EDFB" w14:textId="5665A534" w:rsidR="00B25161" w:rsidRPr="00E0465B" w:rsidRDefault="00B25161" w:rsidP="00B25161">
            <w:pPr>
              <w:rPr>
                <w:rFonts w:cs="Arial"/>
                <w:bCs/>
                <w:szCs w:val="16"/>
              </w:rPr>
            </w:pPr>
            <w:r w:rsidRPr="00E0465B">
              <w:rPr>
                <w:rFonts w:cs="Arial"/>
                <w:bCs/>
                <w:szCs w:val="16"/>
              </w:rPr>
              <w:t>15</w:t>
            </w:r>
          </w:p>
        </w:tc>
      </w:tr>
    </w:tbl>
    <w:p w14:paraId="094B7EF3" w14:textId="77777777" w:rsidR="00B25161" w:rsidRPr="00B25161" w:rsidRDefault="00B25161" w:rsidP="00B25161">
      <w:pPr>
        <w:rPr>
          <w:rFonts w:cs="Arial"/>
          <w:b/>
          <w:szCs w:val="16"/>
        </w:rPr>
      </w:pPr>
    </w:p>
    <w:tbl>
      <w:tblPr>
        <w:tblStyle w:val="TableGrid1"/>
        <w:tblW w:w="0" w:type="auto"/>
        <w:tblLook w:val="04A0" w:firstRow="1" w:lastRow="0" w:firstColumn="1" w:lastColumn="0" w:noHBand="0" w:noVBand="1"/>
        <w:tblCaption w:val="C03ANOMFNL"/>
      </w:tblPr>
      <w:tblGrid>
        <w:gridCol w:w="2880"/>
        <w:gridCol w:w="2880"/>
      </w:tblGrid>
      <w:tr w:rsidR="00B25161" w:rsidRPr="00B25161" w14:paraId="4A0FEA67" w14:textId="77777777" w:rsidTr="00B25161">
        <w:tc>
          <w:tcPr>
            <w:tcW w:w="2880" w:type="dxa"/>
          </w:tcPr>
          <w:p w14:paraId="3051DA2A" w14:textId="77777777" w:rsidR="00B25161" w:rsidRPr="00B25161" w:rsidRDefault="00B25161" w:rsidP="00B25161">
            <w:pPr>
              <w:rPr>
                <w:rFonts w:cs="Arial"/>
                <w:b/>
                <w:szCs w:val="16"/>
              </w:rPr>
            </w:pPr>
            <w:r w:rsidRPr="00B25161">
              <w:rPr>
                <w:rFonts w:cs="Arial"/>
                <w:b/>
                <w:szCs w:val="16"/>
              </w:rPr>
              <w:t>Data Anomalies Score</w:t>
            </w:r>
          </w:p>
        </w:tc>
        <w:tc>
          <w:tcPr>
            <w:tcW w:w="2880" w:type="dxa"/>
          </w:tcPr>
          <w:p w14:paraId="4F2B4557" w14:textId="77777777" w:rsidR="00B25161" w:rsidRPr="00E0465B" w:rsidRDefault="00B25161" w:rsidP="00B25161">
            <w:pPr>
              <w:rPr>
                <w:rFonts w:cs="Arial"/>
                <w:bCs/>
                <w:szCs w:val="16"/>
              </w:rPr>
            </w:pPr>
            <w:r w:rsidRPr="00E0465B">
              <w:rPr>
                <w:rFonts w:cs="Arial"/>
                <w:bCs/>
                <w:szCs w:val="16"/>
              </w:rPr>
              <w:t>2</w:t>
            </w:r>
          </w:p>
        </w:tc>
      </w:tr>
    </w:tbl>
    <w:p w14:paraId="5EF02BB7" w14:textId="77777777" w:rsidR="00716DBD" w:rsidRDefault="00716DBD" w:rsidP="0081611B">
      <w:pPr>
        <w:rPr>
          <w:rFonts w:cs="Arial"/>
          <w:b/>
          <w:szCs w:val="16"/>
        </w:rPr>
      </w:pPr>
    </w:p>
    <w:p w14:paraId="5246613C" w14:textId="77777777" w:rsidR="00B25161" w:rsidRDefault="00B25161" w:rsidP="0081611B">
      <w:pPr>
        <w:rPr>
          <w:rFonts w:cs="Arial"/>
          <w:b/>
          <w:szCs w:val="16"/>
        </w:rPr>
      </w:pPr>
    </w:p>
    <w:p w14:paraId="1E89FB21" w14:textId="77777777" w:rsidR="00B25161" w:rsidRDefault="00B25161" w:rsidP="0081611B">
      <w:pPr>
        <w:rPr>
          <w:rFonts w:cs="Arial"/>
          <w:b/>
          <w:szCs w:val="16"/>
        </w:rPr>
      </w:pPr>
    </w:p>
    <w:p w14:paraId="2FCF86B1" w14:textId="77777777" w:rsidR="00B25161" w:rsidRDefault="00B25161" w:rsidP="0081611B">
      <w:pPr>
        <w:rPr>
          <w:rFonts w:cs="Arial"/>
          <w:b/>
          <w:szCs w:val="16"/>
        </w:rPr>
      </w:pPr>
    </w:p>
    <w:p w14:paraId="09FA12B4" w14:textId="77777777" w:rsidR="00B25161" w:rsidRDefault="00B25161" w:rsidP="0081611B">
      <w:pPr>
        <w:rPr>
          <w:rFonts w:cs="Arial"/>
          <w:b/>
          <w:szCs w:val="16"/>
        </w:rPr>
      </w:pPr>
    </w:p>
    <w:p w14:paraId="3E5A38FA" w14:textId="77777777" w:rsidR="00B25161" w:rsidRDefault="00B25161" w:rsidP="0081611B">
      <w:pPr>
        <w:rPr>
          <w:rFonts w:cs="Arial"/>
          <w:b/>
          <w:szCs w:val="16"/>
        </w:rPr>
      </w:pPr>
    </w:p>
    <w:p w14:paraId="17852D5C" w14:textId="77777777" w:rsidR="00E0465B" w:rsidRDefault="00E0465B">
      <w:pPr>
        <w:spacing w:before="0" w:after="200" w:line="276" w:lineRule="auto"/>
        <w:rPr>
          <w:rFonts w:cs="Arial"/>
          <w:b/>
          <w:bCs/>
          <w:szCs w:val="16"/>
        </w:rPr>
      </w:pPr>
      <w:r>
        <w:rPr>
          <w:rFonts w:cs="Arial"/>
          <w:b/>
          <w:bCs/>
          <w:szCs w:val="16"/>
        </w:rPr>
        <w:br w:type="page"/>
      </w:r>
    </w:p>
    <w:p w14:paraId="51A974EF" w14:textId="5528C11C" w:rsidR="009F37D6" w:rsidRPr="009F37D6" w:rsidRDefault="009F37D6" w:rsidP="009F37D6">
      <w:pPr>
        <w:rPr>
          <w:rFonts w:cs="Arial"/>
          <w:b/>
          <w:bCs/>
          <w:szCs w:val="16"/>
        </w:rPr>
      </w:pPr>
      <w:r w:rsidRPr="009F37D6">
        <w:rPr>
          <w:rFonts w:cs="Arial"/>
          <w:b/>
          <w:bCs/>
          <w:szCs w:val="16"/>
        </w:rPr>
        <w:lastRenderedPageBreak/>
        <w:t>Appendix C</w:t>
      </w:r>
    </w:p>
    <w:p w14:paraId="170A9CB5" w14:textId="77777777" w:rsidR="00A67CEE" w:rsidRDefault="00A67CEE" w:rsidP="009F37D6">
      <w:pPr>
        <w:rPr>
          <w:rFonts w:cs="Arial"/>
          <w:b/>
          <w:bCs/>
          <w:szCs w:val="16"/>
        </w:rPr>
      </w:pPr>
    </w:p>
    <w:p w14:paraId="6354287C" w14:textId="2EA1FA43" w:rsidR="00A67CEE" w:rsidRDefault="009F37D6" w:rsidP="009F37D6">
      <w:pPr>
        <w:rPr>
          <w:rFonts w:cs="Arial"/>
          <w:b/>
          <w:bCs/>
          <w:szCs w:val="16"/>
        </w:rPr>
      </w:pPr>
      <w:r w:rsidRPr="009F37D6">
        <w:rPr>
          <w:rFonts w:cs="Arial"/>
          <w:b/>
          <w:bCs/>
          <w:szCs w:val="16"/>
        </w:rPr>
        <w:t xml:space="preserve">II. (a) Data Comparison: </w:t>
      </w:r>
    </w:p>
    <w:p w14:paraId="6CF7C333" w14:textId="1DB86070" w:rsidR="009F37D6" w:rsidRPr="009F37D6" w:rsidRDefault="009F37D6" w:rsidP="009F37D6">
      <w:pPr>
        <w:rPr>
          <w:rFonts w:cs="Arial"/>
          <w:b/>
          <w:bCs/>
          <w:szCs w:val="16"/>
        </w:rPr>
      </w:pPr>
      <w:r w:rsidRPr="009F37D6">
        <w:rPr>
          <w:rFonts w:cs="Arial"/>
          <w:b/>
          <w:bCs/>
          <w:szCs w:val="16"/>
        </w:rPr>
        <w:t>Comparing Your State’s 2022 Outcomes Data to Other States’ 2022 Outcome Data</w:t>
      </w:r>
    </w:p>
    <w:p w14:paraId="78086C37" w14:textId="05A34617" w:rsidR="009F37D6" w:rsidRPr="00A67CEE" w:rsidRDefault="009F37D6" w:rsidP="009F37D6">
      <w:pPr>
        <w:rPr>
          <w:rFonts w:cs="Arial"/>
          <w:bCs/>
          <w:szCs w:val="16"/>
        </w:rPr>
      </w:pPr>
      <w:r w:rsidRPr="00A67CEE">
        <w:rPr>
          <w:rFonts w:cs="Arial"/>
          <w:bCs/>
          <w:szCs w:val="16"/>
        </w:rPr>
        <w:t xml:space="preserve">This score represents how your State's FFY 2022 Outcomes data compares to other States' FFY 2022 Outcomes Data. Your State received a score for the distribution of the 6 Summary Statements for your State compared to the distribution of the 6 Summary Statements in all other States. The 10th and 90th percentile for each of the 6 Summary Statements was identified and used to assign points to performance outcome data for each Summary Statement (values are based on data for States with a summary statement denominator greater than 199 </w:t>
      </w:r>
      <w:proofErr w:type="spellStart"/>
      <w:r w:rsidRPr="00A67CEE">
        <w:rPr>
          <w:rFonts w:cs="Arial"/>
          <w:bCs/>
          <w:szCs w:val="16"/>
        </w:rPr>
        <w:t>exiters</w:t>
      </w:r>
      <w:proofErr w:type="spellEnd"/>
      <w:r w:rsidRPr="00A67CEE">
        <w:rPr>
          <w:rFonts w:cs="Arial"/>
          <w:bCs/>
          <w:szCs w:val="16"/>
        </w:rPr>
        <w:t>). Each Summary Statement outcome was assigned 0, 1, or 2 points. If your State's Summary Statement value fell at or below the 10th percentile, that Summary Statement was assigned 0 points. If your State's Summary Statement value fell between the 10th and 90th percentile, the Summary Statement was assigned 1 point, and if your State's Summary Statement value fell at or above the 90th percentile the Summary Statement was assigned 2 points. The points were added up across the 6 Summary Statements. A State can receive a total number of points between 0 and 12, with 0 points indicating all 6 Summary Statement values were at or below the 10th percentile and 12 points indicating all 6 Summary Statements were at or above the 90th percentile. An overall comparison Summary Statement score of 0, 1, or 2 was based on the total points awarded.</w:t>
      </w:r>
    </w:p>
    <w:p w14:paraId="762C815F" w14:textId="77777777" w:rsidR="009F37D6" w:rsidRPr="00A67CEE" w:rsidRDefault="009F37D6" w:rsidP="009F37D6">
      <w:pPr>
        <w:rPr>
          <w:rFonts w:cs="Arial"/>
          <w:bCs/>
          <w:i/>
          <w:iCs/>
          <w:szCs w:val="16"/>
        </w:rPr>
      </w:pPr>
      <w:r w:rsidRPr="00A67CEE">
        <w:rPr>
          <w:rFonts w:cs="Arial"/>
          <w:bCs/>
          <w:i/>
          <w:iCs/>
          <w:szCs w:val="16"/>
        </w:rPr>
        <w:t>Summary Statement 1: Of those infants and toddlers who entered or exited early intervention below age expectations in each Outcome, the percent who substantially increased their rate of growth by the time they turned 3 years of age or exited the program.</w:t>
      </w:r>
    </w:p>
    <w:p w14:paraId="246C2268" w14:textId="77777777" w:rsidR="009F37D6" w:rsidRPr="009F37D6" w:rsidRDefault="009F37D6" w:rsidP="009F37D6">
      <w:pPr>
        <w:rPr>
          <w:rFonts w:cs="Arial"/>
          <w:b/>
          <w:i/>
          <w:iCs/>
          <w:szCs w:val="16"/>
        </w:rPr>
      </w:pPr>
      <w:r w:rsidRPr="00A67CEE">
        <w:rPr>
          <w:rFonts w:cs="Arial"/>
          <w:bCs/>
          <w:i/>
          <w:iCs/>
          <w:szCs w:val="16"/>
        </w:rPr>
        <w:t>Summary Statement 2: The percent of infants and toddlers who were functioning within age expectations in each Outcome by the time they turned 3 years of age or exited the program.</w:t>
      </w:r>
    </w:p>
    <w:p w14:paraId="328AEA2B" w14:textId="77777777" w:rsidR="00A67CEE" w:rsidRDefault="00A67CEE" w:rsidP="009F37D6">
      <w:pPr>
        <w:rPr>
          <w:rFonts w:cs="Arial"/>
          <w:b/>
          <w:bCs/>
          <w:szCs w:val="16"/>
        </w:rPr>
      </w:pPr>
    </w:p>
    <w:p w14:paraId="6370C439" w14:textId="7FA533F3" w:rsidR="009F37D6" w:rsidRPr="009F37D6" w:rsidRDefault="009F37D6" w:rsidP="009F37D6">
      <w:pPr>
        <w:rPr>
          <w:rFonts w:cs="Arial"/>
          <w:b/>
          <w:bCs/>
          <w:szCs w:val="16"/>
        </w:rPr>
      </w:pPr>
      <w:r w:rsidRPr="009F37D6">
        <w:rPr>
          <w:rFonts w:cs="Arial"/>
          <w:b/>
          <w:bCs/>
          <w:szCs w:val="16"/>
        </w:rPr>
        <w:t>Scoring Percentages for the 10th and 90th Percentile for Each Outcome and Summary Statement, FFY 2022</w:t>
      </w:r>
    </w:p>
    <w:tbl>
      <w:tblPr>
        <w:tblStyle w:val="TableGrid1"/>
        <w:tblW w:w="0" w:type="auto"/>
        <w:tblLayout w:type="fixed"/>
        <w:tblLook w:val="04A0" w:firstRow="1" w:lastRow="0" w:firstColumn="1" w:lastColumn="0" w:noHBand="0" w:noVBand="1"/>
        <w:tblCaption w:val="C03OTCPERC"/>
      </w:tblPr>
      <w:tblGrid>
        <w:gridCol w:w="1540"/>
        <w:gridCol w:w="1540"/>
        <w:gridCol w:w="1540"/>
        <w:gridCol w:w="1540"/>
        <w:gridCol w:w="1540"/>
        <w:gridCol w:w="1540"/>
        <w:gridCol w:w="1540"/>
      </w:tblGrid>
      <w:tr w:rsidR="009F37D6" w:rsidRPr="009F37D6" w14:paraId="69A45AE2" w14:textId="77777777" w:rsidTr="004A2E39">
        <w:trPr>
          <w:tblHeader/>
        </w:trPr>
        <w:tc>
          <w:tcPr>
            <w:tcW w:w="1540" w:type="dxa"/>
          </w:tcPr>
          <w:p w14:paraId="7824B3BE" w14:textId="77777777" w:rsidR="009F37D6" w:rsidRPr="009F37D6" w:rsidRDefault="009F37D6" w:rsidP="009F37D6">
            <w:pPr>
              <w:rPr>
                <w:rFonts w:cs="Arial"/>
                <w:b/>
                <w:szCs w:val="16"/>
              </w:rPr>
            </w:pPr>
            <w:r w:rsidRPr="009F37D6">
              <w:rPr>
                <w:rFonts w:cs="Arial"/>
                <w:b/>
                <w:szCs w:val="16"/>
              </w:rPr>
              <w:t>Percentiles</w:t>
            </w:r>
          </w:p>
        </w:tc>
        <w:tc>
          <w:tcPr>
            <w:tcW w:w="1540" w:type="dxa"/>
          </w:tcPr>
          <w:p w14:paraId="33107596" w14:textId="77777777" w:rsidR="009F37D6" w:rsidRPr="009F37D6" w:rsidRDefault="009F37D6" w:rsidP="009F37D6">
            <w:pPr>
              <w:rPr>
                <w:rFonts w:cs="Arial"/>
                <w:b/>
                <w:szCs w:val="16"/>
              </w:rPr>
            </w:pPr>
            <w:r w:rsidRPr="009F37D6">
              <w:rPr>
                <w:rFonts w:cs="Arial"/>
                <w:b/>
                <w:szCs w:val="16"/>
              </w:rPr>
              <w:t>Outcome A SS1</w:t>
            </w:r>
          </w:p>
        </w:tc>
        <w:tc>
          <w:tcPr>
            <w:tcW w:w="1540" w:type="dxa"/>
          </w:tcPr>
          <w:p w14:paraId="197BD52F" w14:textId="77777777" w:rsidR="009F37D6" w:rsidRPr="009F37D6" w:rsidRDefault="009F37D6" w:rsidP="009F37D6">
            <w:pPr>
              <w:rPr>
                <w:rFonts w:cs="Arial"/>
                <w:b/>
                <w:szCs w:val="16"/>
              </w:rPr>
            </w:pPr>
            <w:r w:rsidRPr="009F37D6">
              <w:rPr>
                <w:rFonts w:cs="Arial"/>
                <w:b/>
                <w:szCs w:val="16"/>
              </w:rPr>
              <w:t>Outcome A SS2</w:t>
            </w:r>
          </w:p>
        </w:tc>
        <w:tc>
          <w:tcPr>
            <w:tcW w:w="1540" w:type="dxa"/>
          </w:tcPr>
          <w:p w14:paraId="3EAE2FCF" w14:textId="77777777" w:rsidR="009F37D6" w:rsidRPr="009F37D6" w:rsidRDefault="009F37D6" w:rsidP="009F37D6">
            <w:pPr>
              <w:rPr>
                <w:rFonts w:cs="Arial"/>
                <w:b/>
                <w:szCs w:val="16"/>
              </w:rPr>
            </w:pPr>
            <w:r w:rsidRPr="009F37D6">
              <w:rPr>
                <w:rFonts w:cs="Arial"/>
                <w:b/>
                <w:szCs w:val="16"/>
              </w:rPr>
              <w:t>Outcome B SS1</w:t>
            </w:r>
          </w:p>
        </w:tc>
        <w:tc>
          <w:tcPr>
            <w:tcW w:w="1540" w:type="dxa"/>
          </w:tcPr>
          <w:p w14:paraId="3B6CF9D5" w14:textId="77777777" w:rsidR="009F37D6" w:rsidRPr="009F37D6" w:rsidRDefault="009F37D6" w:rsidP="009F37D6">
            <w:pPr>
              <w:rPr>
                <w:rFonts w:cs="Arial"/>
                <w:b/>
                <w:szCs w:val="16"/>
              </w:rPr>
            </w:pPr>
            <w:r w:rsidRPr="009F37D6">
              <w:rPr>
                <w:rFonts w:cs="Arial"/>
                <w:b/>
                <w:szCs w:val="16"/>
              </w:rPr>
              <w:t>Outcome B SS2</w:t>
            </w:r>
          </w:p>
        </w:tc>
        <w:tc>
          <w:tcPr>
            <w:tcW w:w="1540" w:type="dxa"/>
          </w:tcPr>
          <w:p w14:paraId="5EB92DDA" w14:textId="77777777" w:rsidR="009F37D6" w:rsidRPr="009F37D6" w:rsidRDefault="009F37D6" w:rsidP="009F37D6">
            <w:pPr>
              <w:rPr>
                <w:rFonts w:cs="Arial"/>
                <w:b/>
                <w:szCs w:val="16"/>
              </w:rPr>
            </w:pPr>
            <w:r w:rsidRPr="009F37D6">
              <w:rPr>
                <w:rFonts w:cs="Arial"/>
                <w:b/>
                <w:szCs w:val="16"/>
              </w:rPr>
              <w:t>Outcome C SS1</w:t>
            </w:r>
          </w:p>
        </w:tc>
        <w:tc>
          <w:tcPr>
            <w:tcW w:w="1540" w:type="dxa"/>
          </w:tcPr>
          <w:p w14:paraId="0120FD5C" w14:textId="77777777" w:rsidR="009F37D6" w:rsidRPr="009F37D6" w:rsidRDefault="009F37D6" w:rsidP="009F37D6">
            <w:pPr>
              <w:rPr>
                <w:rFonts w:cs="Arial"/>
                <w:b/>
                <w:szCs w:val="16"/>
              </w:rPr>
            </w:pPr>
            <w:r w:rsidRPr="009F37D6">
              <w:rPr>
                <w:rFonts w:cs="Arial"/>
                <w:b/>
                <w:szCs w:val="16"/>
              </w:rPr>
              <w:t>Outcome C SS2</w:t>
            </w:r>
          </w:p>
        </w:tc>
      </w:tr>
      <w:tr w:rsidR="009F37D6" w:rsidRPr="009F37D6" w14:paraId="6D70AD4B" w14:textId="77777777" w:rsidTr="009F37D6">
        <w:tc>
          <w:tcPr>
            <w:tcW w:w="1540" w:type="dxa"/>
          </w:tcPr>
          <w:p w14:paraId="613F6D3D" w14:textId="77777777" w:rsidR="009F37D6" w:rsidRPr="009F37D6" w:rsidRDefault="009F37D6" w:rsidP="009F37D6">
            <w:pPr>
              <w:rPr>
                <w:rFonts w:cs="Arial"/>
                <w:b/>
                <w:szCs w:val="16"/>
              </w:rPr>
            </w:pPr>
            <w:r w:rsidRPr="009F37D6">
              <w:rPr>
                <w:rFonts w:cs="Arial"/>
                <w:b/>
                <w:szCs w:val="16"/>
              </w:rPr>
              <w:t>10</w:t>
            </w:r>
          </w:p>
        </w:tc>
        <w:tc>
          <w:tcPr>
            <w:tcW w:w="1540" w:type="dxa"/>
          </w:tcPr>
          <w:p w14:paraId="594E99FF" w14:textId="77777777" w:rsidR="009F37D6" w:rsidRPr="009F37D6" w:rsidRDefault="009F37D6" w:rsidP="009F37D6">
            <w:pPr>
              <w:rPr>
                <w:rFonts w:cs="Arial"/>
                <w:bCs/>
                <w:szCs w:val="16"/>
              </w:rPr>
            </w:pPr>
            <w:r w:rsidRPr="009F37D6">
              <w:rPr>
                <w:rFonts w:cs="Arial"/>
                <w:bCs/>
                <w:szCs w:val="16"/>
              </w:rPr>
              <w:t>45.63%</w:t>
            </w:r>
          </w:p>
        </w:tc>
        <w:tc>
          <w:tcPr>
            <w:tcW w:w="1540" w:type="dxa"/>
          </w:tcPr>
          <w:p w14:paraId="3776A780" w14:textId="77777777" w:rsidR="009F37D6" w:rsidRPr="009F37D6" w:rsidRDefault="009F37D6" w:rsidP="009F37D6">
            <w:pPr>
              <w:rPr>
                <w:rFonts w:cs="Arial"/>
                <w:bCs/>
                <w:szCs w:val="16"/>
              </w:rPr>
            </w:pPr>
            <w:r w:rsidRPr="009F37D6">
              <w:rPr>
                <w:rFonts w:cs="Arial"/>
                <w:bCs/>
                <w:szCs w:val="16"/>
              </w:rPr>
              <w:t>35.29%</w:t>
            </w:r>
          </w:p>
        </w:tc>
        <w:tc>
          <w:tcPr>
            <w:tcW w:w="1540" w:type="dxa"/>
          </w:tcPr>
          <w:p w14:paraId="5E04A780" w14:textId="77777777" w:rsidR="009F37D6" w:rsidRPr="009F37D6" w:rsidRDefault="009F37D6" w:rsidP="009F37D6">
            <w:pPr>
              <w:rPr>
                <w:rFonts w:cs="Arial"/>
                <w:bCs/>
                <w:szCs w:val="16"/>
              </w:rPr>
            </w:pPr>
            <w:r w:rsidRPr="009F37D6">
              <w:rPr>
                <w:rFonts w:cs="Arial"/>
                <w:bCs/>
                <w:szCs w:val="16"/>
              </w:rPr>
              <w:t>54.05%</w:t>
            </w:r>
          </w:p>
        </w:tc>
        <w:tc>
          <w:tcPr>
            <w:tcW w:w="1540" w:type="dxa"/>
          </w:tcPr>
          <w:p w14:paraId="739AB6B5" w14:textId="77777777" w:rsidR="009F37D6" w:rsidRPr="009F37D6" w:rsidRDefault="009F37D6" w:rsidP="009F37D6">
            <w:pPr>
              <w:rPr>
                <w:rFonts w:cs="Arial"/>
                <w:bCs/>
                <w:szCs w:val="16"/>
              </w:rPr>
            </w:pPr>
            <w:r w:rsidRPr="009F37D6">
              <w:rPr>
                <w:rFonts w:cs="Arial"/>
                <w:bCs/>
                <w:szCs w:val="16"/>
              </w:rPr>
              <w:t>27.07%</w:t>
            </w:r>
          </w:p>
        </w:tc>
        <w:tc>
          <w:tcPr>
            <w:tcW w:w="1540" w:type="dxa"/>
          </w:tcPr>
          <w:p w14:paraId="11603C76" w14:textId="77777777" w:rsidR="009F37D6" w:rsidRPr="009F37D6" w:rsidRDefault="009F37D6" w:rsidP="009F37D6">
            <w:pPr>
              <w:rPr>
                <w:rFonts w:cs="Arial"/>
                <w:bCs/>
                <w:szCs w:val="16"/>
              </w:rPr>
            </w:pPr>
            <w:r w:rsidRPr="009F37D6">
              <w:rPr>
                <w:rFonts w:cs="Arial"/>
                <w:bCs/>
                <w:szCs w:val="16"/>
              </w:rPr>
              <w:t>51.93%</w:t>
            </w:r>
          </w:p>
        </w:tc>
        <w:tc>
          <w:tcPr>
            <w:tcW w:w="1540" w:type="dxa"/>
          </w:tcPr>
          <w:p w14:paraId="33FC3457" w14:textId="77777777" w:rsidR="009F37D6" w:rsidRPr="009F37D6" w:rsidRDefault="009F37D6" w:rsidP="009F37D6">
            <w:pPr>
              <w:rPr>
                <w:rFonts w:cs="Arial"/>
                <w:bCs/>
                <w:szCs w:val="16"/>
              </w:rPr>
            </w:pPr>
            <w:r w:rsidRPr="009F37D6">
              <w:rPr>
                <w:rFonts w:cs="Arial"/>
                <w:bCs/>
                <w:szCs w:val="16"/>
              </w:rPr>
              <w:t>33.56%</w:t>
            </w:r>
          </w:p>
        </w:tc>
      </w:tr>
      <w:tr w:rsidR="009F37D6" w:rsidRPr="009F37D6" w14:paraId="5351DBD5" w14:textId="77777777" w:rsidTr="009F37D6">
        <w:tc>
          <w:tcPr>
            <w:tcW w:w="1540" w:type="dxa"/>
          </w:tcPr>
          <w:p w14:paraId="16B4FF39" w14:textId="77777777" w:rsidR="009F37D6" w:rsidRPr="009F37D6" w:rsidRDefault="009F37D6" w:rsidP="009F37D6">
            <w:pPr>
              <w:rPr>
                <w:rFonts w:cs="Arial"/>
                <w:b/>
                <w:szCs w:val="16"/>
              </w:rPr>
            </w:pPr>
            <w:r w:rsidRPr="009F37D6">
              <w:rPr>
                <w:rFonts w:cs="Arial"/>
                <w:b/>
                <w:szCs w:val="16"/>
              </w:rPr>
              <w:t>90</w:t>
            </w:r>
          </w:p>
        </w:tc>
        <w:tc>
          <w:tcPr>
            <w:tcW w:w="1540" w:type="dxa"/>
          </w:tcPr>
          <w:p w14:paraId="38AFF39E" w14:textId="77777777" w:rsidR="009F37D6" w:rsidRPr="009F37D6" w:rsidRDefault="009F37D6" w:rsidP="009F37D6">
            <w:pPr>
              <w:rPr>
                <w:rFonts w:cs="Arial"/>
                <w:bCs/>
                <w:szCs w:val="16"/>
              </w:rPr>
            </w:pPr>
            <w:r w:rsidRPr="009F37D6">
              <w:rPr>
                <w:rFonts w:cs="Arial"/>
                <w:bCs/>
                <w:szCs w:val="16"/>
              </w:rPr>
              <w:t>82.58%</w:t>
            </w:r>
          </w:p>
        </w:tc>
        <w:tc>
          <w:tcPr>
            <w:tcW w:w="1540" w:type="dxa"/>
          </w:tcPr>
          <w:p w14:paraId="5121B9EE" w14:textId="77777777" w:rsidR="009F37D6" w:rsidRPr="009F37D6" w:rsidRDefault="009F37D6" w:rsidP="009F37D6">
            <w:pPr>
              <w:rPr>
                <w:rFonts w:cs="Arial"/>
                <w:bCs/>
                <w:szCs w:val="16"/>
              </w:rPr>
            </w:pPr>
            <w:r w:rsidRPr="009F37D6">
              <w:rPr>
                <w:rFonts w:cs="Arial"/>
                <w:bCs/>
                <w:szCs w:val="16"/>
              </w:rPr>
              <w:t>69.37%</w:t>
            </w:r>
          </w:p>
        </w:tc>
        <w:tc>
          <w:tcPr>
            <w:tcW w:w="1540" w:type="dxa"/>
          </w:tcPr>
          <w:p w14:paraId="15E6CEE2" w14:textId="77777777" w:rsidR="009F37D6" w:rsidRPr="009F37D6" w:rsidRDefault="009F37D6" w:rsidP="009F37D6">
            <w:pPr>
              <w:rPr>
                <w:rFonts w:cs="Arial"/>
                <w:bCs/>
                <w:szCs w:val="16"/>
              </w:rPr>
            </w:pPr>
            <w:r w:rsidRPr="009F37D6">
              <w:rPr>
                <w:rFonts w:cs="Arial"/>
                <w:bCs/>
                <w:szCs w:val="16"/>
              </w:rPr>
              <w:t>81.10%</w:t>
            </w:r>
          </w:p>
        </w:tc>
        <w:tc>
          <w:tcPr>
            <w:tcW w:w="1540" w:type="dxa"/>
          </w:tcPr>
          <w:p w14:paraId="529B6B66" w14:textId="77777777" w:rsidR="009F37D6" w:rsidRPr="009F37D6" w:rsidRDefault="009F37D6" w:rsidP="009F37D6">
            <w:pPr>
              <w:rPr>
                <w:rFonts w:cs="Arial"/>
                <w:bCs/>
                <w:szCs w:val="16"/>
              </w:rPr>
            </w:pPr>
            <w:r w:rsidRPr="009F37D6">
              <w:rPr>
                <w:rFonts w:cs="Arial"/>
                <w:bCs/>
                <w:szCs w:val="16"/>
              </w:rPr>
              <w:t>56.55%</w:t>
            </w:r>
          </w:p>
        </w:tc>
        <w:tc>
          <w:tcPr>
            <w:tcW w:w="1540" w:type="dxa"/>
          </w:tcPr>
          <w:p w14:paraId="2F7403D8" w14:textId="77777777" w:rsidR="009F37D6" w:rsidRPr="009F37D6" w:rsidRDefault="009F37D6" w:rsidP="009F37D6">
            <w:pPr>
              <w:rPr>
                <w:rFonts w:cs="Arial"/>
                <w:bCs/>
                <w:szCs w:val="16"/>
              </w:rPr>
            </w:pPr>
            <w:r w:rsidRPr="009F37D6">
              <w:rPr>
                <w:rFonts w:cs="Arial"/>
                <w:bCs/>
                <w:szCs w:val="16"/>
              </w:rPr>
              <w:t>85.30%</w:t>
            </w:r>
          </w:p>
        </w:tc>
        <w:tc>
          <w:tcPr>
            <w:tcW w:w="1540" w:type="dxa"/>
          </w:tcPr>
          <w:p w14:paraId="10C43C81" w14:textId="77777777" w:rsidR="009F37D6" w:rsidRPr="009F37D6" w:rsidRDefault="009F37D6" w:rsidP="009F37D6">
            <w:pPr>
              <w:rPr>
                <w:rFonts w:cs="Arial"/>
                <w:bCs/>
                <w:szCs w:val="16"/>
              </w:rPr>
            </w:pPr>
            <w:r w:rsidRPr="009F37D6">
              <w:rPr>
                <w:rFonts w:cs="Arial"/>
                <w:bCs/>
                <w:szCs w:val="16"/>
              </w:rPr>
              <w:t>71.29%</w:t>
            </w:r>
          </w:p>
        </w:tc>
      </w:tr>
    </w:tbl>
    <w:p w14:paraId="066B5259" w14:textId="77777777" w:rsidR="009F37D6" w:rsidRPr="009F37D6" w:rsidRDefault="009F37D6" w:rsidP="009F37D6">
      <w:pPr>
        <w:rPr>
          <w:rFonts w:cs="Arial"/>
          <w:b/>
          <w:szCs w:val="16"/>
        </w:rPr>
      </w:pPr>
    </w:p>
    <w:tbl>
      <w:tblPr>
        <w:tblStyle w:val="TableGrid1"/>
        <w:tblW w:w="5006" w:type="pct"/>
        <w:tblLook w:val="04A0" w:firstRow="1" w:lastRow="0" w:firstColumn="1" w:lastColumn="0" w:noHBand="0" w:noVBand="1"/>
        <w:tblCaption w:val="CAPPCSCR"/>
        <w:tblDescription w:val="Data Comparison Score"/>
      </w:tblPr>
      <w:tblGrid>
        <w:gridCol w:w="3163"/>
        <w:gridCol w:w="7640"/>
      </w:tblGrid>
      <w:tr w:rsidR="009F37D6" w:rsidRPr="009F37D6" w14:paraId="07C5CBA1" w14:textId="77777777" w:rsidTr="005B7427">
        <w:tc>
          <w:tcPr>
            <w:tcW w:w="1464" w:type="pct"/>
            <w:hideMark/>
          </w:tcPr>
          <w:p w14:paraId="5E42DD3F" w14:textId="77777777" w:rsidR="009F37D6" w:rsidRPr="009F37D6" w:rsidRDefault="009F37D6" w:rsidP="009F37D6">
            <w:pPr>
              <w:rPr>
                <w:rFonts w:cs="Arial"/>
                <w:b/>
                <w:szCs w:val="16"/>
              </w:rPr>
            </w:pPr>
            <w:r w:rsidRPr="009F37D6">
              <w:rPr>
                <w:rFonts w:cs="Arial"/>
                <w:b/>
                <w:szCs w:val="16"/>
              </w:rPr>
              <w:t>Data Comparison Score</w:t>
            </w:r>
          </w:p>
        </w:tc>
        <w:tc>
          <w:tcPr>
            <w:tcW w:w="3536" w:type="pct"/>
            <w:hideMark/>
          </w:tcPr>
          <w:p w14:paraId="462EAD93" w14:textId="77777777" w:rsidR="009F37D6" w:rsidRPr="009F37D6" w:rsidRDefault="009F37D6" w:rsidP="009F37D6">
            <w:pPr>
              <w:rPr>
                <w:rFonts w:cs="Arial"/>
                <w:b/>
                <w:szCs w:val="16"/>
              </w:rPr>
            </w:pPr>
            <w:r w:rsidRPr="009F37D6">
              <w:rPr>
                <w:rFonts w:cs="Arial"/>
                <w:b/>
                <w:szCs w:val="16"/>
              </w:rPr>
              <w:t>Total Points Received Across SS1 and SS2</w:t>
            </w:r>
          </w:p>
        </w:tc>
      </w:tr>
      <w:tr w:rsidR="009F37D6" w:rsidRPr="009F37D6" w14:paraId="5CCCFDDA" w14:textId="77777777" w:rsidTr="005B7427">
        <w:tc>
          <w:tcPr>
            <w:tcW w:w="1464" w:type="pct"/>
            <w:noWrap/>
            <w:hideMark/>
          </w:tcPr>
          <w:p w14:paraId="4A219031" w14:textId="77777777" w:rsidR="009F37D6" w:rsidRPr="009F37D6" w:rsidRDefault="009F37D6" w:rsidP="009F37D6">
            <w:pPr>
              <w:rPr>
                <w:rFonts w:cs="Arial"/>
                <w:b/>
                <w:szCs w:val="16"/>
              </w:rPr>
            </w:pPr>
            <w:r w:rsidRPr="009F37D6">
              <w:rPr>
                <w:rFonts w:cs="Arial"/>
                <w:b/>
                <w:szCs w:val="16"/>
              </w:rPr>
              <w:t>0</w:t>
            </w:r>
          </w:p>
        </w:tc>
        <w:tc>
          <w:tcPr>
            <w:tcW w:w="3536" w:type="pct"/>
            <w:noWrap/>
            <w:hideMark/>
          </w:tcPr>
          <w:p w14:paraId="04A58431" w14:textId="77777777" w:rsidR="009F37D6" w:rsidRPr="009F37D6" w:rsidRDefault="009F37D6" w:rsidP="009F37D6">
            <w:pPr>
              <w:rPr>
                <w:rFonts w:cs="Arial"/>
                <w:bCs/>
                <w:szCs w:val="16"/>
              </w:rPr>
            </w:pPr>
            <w:r w:rsidRPr="009F37D6">
              <w:rPr>
                <w:rFonts w:cs="Arial"/>
                <w:bCs/>
                <w:szCs w:val="16"/>
              </w:rPr>
              <w:t>0 through 4 points</w:t>
            </w:r>
          </w:p>
        </w:tc>
      </w:tr>
      <w:tr w:rsidR="009F37D6" w:rsidRPr="009F37D6" w14:paraId="4A78BC22" w14:textId="77777777" w:rsidTr="005B7427">
        <w:tc>
          <w:tcPr>
            <w:tcW w:w="1464" w:type="pct"/>
            <w:noWrap/>
            <w:hideMark/>
          </w:tcPr>
          <w:p w14:paraId="3F337AEC" w14:textId="77777777" w:rsidR="009F37D6" w:rsidRPr="009F37D6" w:rsidRDefault="009F37D6" w:rsidP="009F37D6">
            <w:pPr>
              <w:rPr>
                <w:rFonts w:cs="Arial"/>
                <w:b/>
                <w:szCs w:val="16"/>
              </w:rPr>
            </w:pPr>
            <w:r w:rsidRPr="009F37D6">
              <w:rPr>
                <w:rFonts w:cs="Arial"/>
                <w:b/>
                <w:szCs w:val="16"/>
              </w:rPr>
              <w:t>1</w:t>
            </w:r>
          </w:p>
        </w:tc>
        <w:tc>
          <w:tcPr>
            <w:tcW w:w="3536" w:type="pct"/>
            <w:noWrap/>
            <w:hideMark/>
          </w:tcPr>
          <w:p w14:paraId="34FF8AB3" w14:textId="77777777" w:rsidR="009F37D6" w:rsidRPr="009F37D6" w:rsidRDefault="009F37D6" w:rsidP="009F37D6">
            <w:pPr>
              <w:rPr>
                <w:rFonts w:cs="Arial"/>
                <w:bCs/>
                <w:szCs w:val="16"/>
              </w:rPr>
            </w:pPr>
            <w:r w:rsidRPr="009F37D6">
              <w:rPr>
                <w:rFonts w:cs="Arial"/>
                <w:bCs/>
                <w:szCs w:val="16"/>
              </w:rPr>
              <w:t>5 through 8 points</w:t>
            </w:r>
          </w:p>
        </w:tc>
      </w:tr>
      <w:tr w:rsidR="009F37D6" w:rsidRPr="009F37D6" w14:paraId="5C9A633E" w14:textId="77777777" w:rsidTr="005B7427">
        <w:tc>
          <w:tcPr>
            <w:tcW w:w="1464" w:type="pct"/>
            <w:noWrap/>
            <w:hideMark/>
          </w:tcPr>
          <w:p w14:paraId="14D64CA8" w14:textId="77777777" w:rsidR="009F37D6" w:rsidRPr="009F37D6" w:rsidRDefault="009F37D6" w:rsidP="009F37D6">
            <w:pPr>
              <w:rPr>
                <w:rFonts w:cs="Arial"/>
                <w:b/>
                <w:szCs w:val="16"/>
              </w:rPr>
            </w:pPr>
            <w:r w:rsidRPr="009F37D6">
              <w:rPr>
                <w:rFonts w:cs="Arial"/>
                <w:b/>
                <w:szCs w:val="16"/>
              </w:rPr>
              <w:t>2</w:t>
            </w:r>
          </w:p>
        </w:tc>
        <w:tc>
          <w:tcPr>
            <w:tcW w:w="3536" w:type="pct"/>
            <w:noWrap/>
            <w:hideMark/>
          </w:tcPr>
          <w:p w14:paraId="7C477682" w14:textId="77777777" w:rsidR="009F37D6" w:rsidRPr="009F37D6" w:rsidRDefault="009F37D6" w:rsidP="009F37D6">
            <w:pPr>
              <w:rPr>
                <w:rFonts w:cs="Arial"/>
                <w:bCs/>
                <w:szCs w:val="16"/>
              </w:rPr>
            </w:pPr>
            <w:r w:rsidRPr="009F37D6">
              <w:rPr>
                <w:rFonts w:cs="Arial"/>
                <w:bCs/>
                <w:szCs w:val="16"/>
              </w:rPr>
              <w:t>9 through 12 points</w:t>
            </w:r>
          </w:p>
        </w:tc>
      </w:tr>
    </w:tbl>
    <w:p w14:paraId="69838966" w14:textId="77777777" w:rsidR="00A67CEE" w:rsidRDefault="00A67CEE" w:rsidP="009F37D6">
      <w:pPr>
        <w:rPr>
          <w:rFonts w:cs="Arial"/>
          <w:b/>
          <w:bCs/>
          <w:szCs w:val="16"/>
        </w:rPr>
      </w:pPr>
    </w:p>
    <w:p w14:paraId="29DE31D8" w14:textId="7FC6DD65" w:rsidR="009F37D6" w:rsidRPr="009F37D6" w:rsidRDefault="009F37D6" w:rsidP="009F37D6">
      <w:pPr>
        <w:rPr>
          <w:rFonts w:cs="Arial"/>
          <w:b/>
          <w:bCs/>
          <w:szCs w:val="16"/>
        </w:rPr>
      </w:pPr>
      <w:r w:rsidRPr="009F37D6">
        <w:rPr>
          <w:rFonts w:cs="Arial"/>
          <w:b/>
          <w:bCs/>
          <w:szCs w:val="16"/>
        </w:rPr>
        <w:t>Your State’s Summary Statement Performance FFY 2022</w:t>
      </w:r>
    </w:p>
    <w:tbl>
      <w:tblPr>
        <w:tblStyle w:val="TableGrid1"/>
        <w:tblW w:w="10790" w:type="dxa"/>
        <w:tblLayout w:type="fixed"/>
        <w:tblLook w:val="04A0" w:firstRow="1" w:lastRow="0" w:firstColumn="1" w:lastColumn="0" w:noHBand="0" w:noVBand="1"/>
        <w:tblCaption w:val="C03STESSP"/>
      </w:tblPr>
      <w:tblGrid>
        <w:gridCol w:w="1541"/>
        <w:gridCol w:w="1541"/>
        <w:gridCol w:w="1542"/>
        <w:gridCol w:w="1541"/>
        <w:gridCol w:w="1542"/>
        <w:gridCol w:w="1541"/>
        <w:gridCol w:w="1542"/>
      </w:tblGrid>
      <w:tr w:rsidR="009F37D6" w:rsidRPr="009F37D6" w14:paraId="004F0D78" w14:textId="77777777" w:rsidTr="004A2E39">
        <w:trPr>
          <w:tblHeader/>
        </w:trPr>
        <w:tc>
          <w:tcPr>
            <w:tcW w:w="1541" w:type="dxa"/>
          </w:tcPr>
          <w:p w14:paraId="4C2AE9A9" w14:textId="77777777" w:rsidR="009F37D6" w:rsidRPr="009F37D6" w:rsidRDefault="009F37D6" w:rsidP="009F37D6">
            <w:pPr>
              <w:rPr>
                <w:rFonts w:cs="Arial"/>
                <w:b/>
                <w:szCs w:val="16"/>
              </w:rPr>
            </w:pPr>
            <w:r w:rsidRPr="009F37D6">
              <w:rPr>
                <w:rFonts w:cs="Arial"/>
                <w:b/>
                <w:szCs w:val="16"/>
              </w:rPr>
              <w:t>Summary Statement (SS)</w:t>
            </w:r>
          </w:p>
        </w:tc>
        <w:tc>
          <w:tcPr>
            <w:tcW w:w="1541" w:type="dxa"/>
          </w:tcPr>
          <w:p w14:paraId="2552C918" w14:textId="77777777" w:rsidR="009F37D6" w:rsidRPr="009F37D6" w:rsidRDefault="009F37D6" w:rsidP="009F37D6">
            <w:pPr>
              <w:rPr>
                <w:rFonts w:cs="Arial"/>
                <w:b/>
                <w:szCs w:val="16"/>
              </w:rPr>
            </w:pPr>
            <w:r w:rsidRPr="009F37D6">
              <w:rPr>
                <w:rFonts w:cs="Arial"/>
                <w:b/>
                <w:szCs w:val="16"/>
              </w:rPr>
              <w:t>Outcome A: Positive Social Relationships SS1</w:t>
            </w:r>
          </w:p>
        </w:tc>
        <w:tc>
          <w:tcPr>
            <w:tcW w:w="1542" w:type="dxa"/>
          </w:tcPr>
          <w:p w14:paraId="73F9693E" w14:textId="77777777" w:rsidR="009F37D6" w:rsidRPr="009F37D6" w:rsidRDefault="009F37D6" w:rsidP="009F37D6">
            <w:pPr>
              <w:rPr>
                <w:rFonts w:cs="Arial"/>
                <w:b/>
                <w:szCs w:val="16"/>
              </w:rPr>
            </w:pPr>
            <w:r w:rsidRPr="009F37D6">
              <w:rPr>
                <w:rFonts w:cs="Arial"/>
                <w:b/>
                <w:szCs w:val="16"/>
              </w:rPr>
              <w:t>Outcome A: Positive Social Relationships SS2</w:t>
            </w:r>
          </w:p>
        </w:tc>
        <w:tc>
          <w:tcPr>
            <w:tcW w:w="1541" w:type="dxa"/>
          </w:tcPr>
          <w:p w14:paraId="42477353" w14:textId="77777777" w:rsidR="009F37D6" w:rsidRPr="009F37D6" w:rsidRDefault="009F37D6" w:rsidP="009F37D6">
            <w:pPr>
              <w:rPr>
                <w:rFonts w:cs="Arial"/>
                <w:b/>
                <w:szCs w:val="16"/>
              </w:rPr>
            </w:pPr>
            <w:r w:rsidRPr="009F37D6">
              <w:rPr>
                <w:rFonts w:cs="Arial"/>
                <w:b/>
                <w:szCs w:val="16"/>
              </w:rPr>
              <w:t>Outcome B: Knowledge and Skills SS1</w:t>
            </w:r>
          </w:p>
        </w:tc>
        <w:tc>
          <w:tcPr>
            <w:tcW w:w="1542" w:type="dxa"/>
          </w:tcPr>
          <w:p w14:paraId="4A1FFE1C" w14:textId="77777777" w:rsidR="009F37D6" w:rsidRPr="009F37D6" w:rsidRDefault="009F37D6" w:rsidP="009F37D6">
            <w:pPr>
              <w:rPr>
                <w:rFonts w:cs="Arial"/>
                <w:b/>
                <w:szCs w:val="16"/>
              </w:rPr>
            </w:pPr>
            <w:r w:rsidRPr="009F37D6">
              <w:rPr>
                <w:rFonts w:cs="Arial"/>
                <w:b/>
                <w:szCs w:val="16"/>
              </w:rPr>
              <w:t>Outcome B: Knowledge and Skills SS2</w:t>
            </w:r>
          </w:p>
        </w:tc>
        <w:tc>
          <w:tcPr>
            <w:tcW w:w="1541" w:type="dxa"/>
          </w:tcPr>
          <w:p w14:paraId="48645289" w14:textId="77777777" w:rsidR="009F37D6" w:rsidRPr="009F37D6" w:rsidRDefault="009F37D6" w:rsidP="009F37D6">
            <w:pPr>
              <w:rPr>
                <w:rFonts w:cs="Arial"/>
                <w:b/>
                <w:szCs w:val="16"/>
              </w:rPr>
            </w:pPr>
            <w:r w:rsidRPr="009F37D6">
              <w:rPr>
                <w:rFonts w:cs="Arial"/>
                <w:b/>
                <w:szCs w:val="16"/>
              </w:rPr>
              <w:t>Outcome C: Actions to meet needs SS1</w:t>
            </w:r>
          </w:p>
        </w:tc>
        <w:tc>
          <w:tcPr>
            <w:tcW w:w="1542" w:type="dxa"/>
          </w:tcPr>
          <w:p w14:paraId="4BBF2DDB" w14:textId="77777777" w:rsidR="009F37D6" w:rsidRPr="009F37D6" w:rsidRDefault="009F37D6" w:rsidP="009F37D6">
            <w:pPr>
              <w:rPr>
                <w:rFonts w:cs="Arial"/>
                <w:b/>
                <w:szCs w:val="16"/>
              </w:rPr>
            </w:pPr>
            <w:r w:rsidRPr="009F37D6">
              <w:rPr>
                <w:rFonts w:cs="Arial"/>
                <w:b/>
                <w:szCs w:val="16"/>
              </w:rPr>
              <w:t>Outcome C: Actions to meet needs SS2</w:t>
            </w:r>
          </w:p>
        </w:tc>
      </w:tr>
      <w:tr w:rsidR="009F37D6" w:rsidRPr="009F37D6" w14:paraId="7D8923E2" w14:textId="77777777" w:rsidTr="00B80BA1">
        <w:tc>
          <w:tcPr>
            <w:tcW w:w="1541" w:type="dxa"/>
          </w:tcPr>
          <w:p w14:paraId="73C45F13" w14:textId="77777777" w:rsidR="009F37D6" w:rsidRPr="009F37D6" w:rsidRDefault="009F37D6" w:rsidP="009F37D6">
            <w:pPr>
              <w:rPr>
                <w:rFonts w:cs="Arial"/>
                <w:b/>
                <w:szCs w:val="16"/>
              </w:rPr>
            </w:pPr>
            <w:r w:rsidRPr="009F37D6">
              <w:rPr>
                <w:rFonts w:cs="Arial"/>
                <w:b/>
                <w:szCs w:val="16"/>
              </w:rPr>
              <w:t>Performance (%)</w:t>
            </w:r>
          </w:p>
        </w:tc>
        <w:tc>
          <w:tcPr>
            <w:tcW w:w="1541" w:type="dxa"/>
          </w:tcPr>
          <w:p w14:paraId="4F805BBB" w14:textId="7CC98BA7" w:rsidR="009F37D6" w:rsidRPr="009F37D6" w:rsidRDefault="009F37D6" w:rsidP="009F37D6">
            <w:pPr>
              <w:rPr>
                <w:rFonts w:cs="Arial"/>
                <w:bCs/>
                <w:szCs w:val="16"/>
              </w:rPr>
            </w:pPr>
            <w:r w:rsidRPr="009F37D6">
              <w:rPr>
                <w:rFonts w:cs="Arial"/>
                <w:bCs/>
                <w:szCs w:val="16"/>
              </w:rPr>
              <w:t>47.84%</w:t>
            </w:r>
          </w:p>
        </w:tc>
        <w:tc>
          <w:tcPr>
            <w:tcW w:w="1542" w:type="dxa"/>
          </w:tcPr>
          <w:p w14:paraId="0A4BF884" w14:textId="147273C9" w:rsidR="009F37D6" w:rsidRPr="009F37D6" w:rsidRDefault="009F37D6" w:rsidP="009F37D6">
            <w:pPr>
              <w:rPr>
                <w:rFonts w:cs="Arial"/>
                <w:bCs/>
                <w:szCs w:val="16"/>
              </w:rPr>
            </w:pPr>
            <w:r w:rsidRPr="009F37D6">
              <w:rPr>
                <w:rFonts w:cs="Arial"/>
                <w:bCs/>
                <w:szCs w:val="16"/>
              </w:rPr>
              <w:t>56.67%</w:t>
            </w:r>
          </w:p>
        </w:tc>
        <w:tc>
          <w:tcPr>
            <w:tcW w:w="1541" w:type="dxa"/>
          </w:tcPr>
          <w:p w14:paraId="1F89A2CB" w14:textId="2D305F3C" w:rsidR="009F37D6" w:rsidRPr="009F37D6" w:rsidRDefault="009F37D6" w:rsidP="009F37D6">
            <w:pPr>
              <w:rPr>
                <w:rFonts w:cs="Arial"/>
                <w:bCs/>
                <w:szCs w:val="16"/>
              </w:rPr>
            </w:pPr>
            <w:r w:rsidRPr="009F37D6">
              <w:rPr>
                <w:rFonts w:cs="Arial"/>
                <w:bCs/>
                <w:szCs w:val="16"/>
              </w:rPr>
              <w:t>57.00%</w:t>
            </w:r>
          </w:p>
        </w:tc>
        <w:tc>
          <w:tcPr>
            <w:tcW w:w="1542" w:type="dxa"/>
          </w:tcPr>
          <w:p w14:paraId="7E36FA1E" w14:textId="3FFCA954" w:rsidR="009F37D6" w:rsidRPr="009F37D6" w:rsidRDefault="009F37D6" w:rsidP="009F37D6">
            <w:pPr>
              <w:rPr>
                <w:rFonts w:cs="Arial"/>
                <w:bCs/>
                <w:szCs w:val="16"/>
              </w:rPr>
            </w:pPr>
            <w:r w:rsidRPr="009F37D6">
              <w:rPr>
                <w:rFonts w:cs="Arial"/>
                <w:bCs/>
                <w:szCs w:val="16"/>
              </w:rPr>
              <w:t>45.72%</w:t>
            </w:r>
          </w:p>
        </w:tc>
        <w:tc>
          <w:tcPr>
            <w:tcW w:w="1541" w:type="dxa"/>
          </w:tcPr>
          <w:p w14:paraId="1E264FD4" w14:textId="18CA2277" w:rsidR="009F37D6" w:rsidRPr="009F37D6" w:rsidRDefault="009F37D6" w:rsidP="009F37D6">
            <w:pPr>
              <w:rPr>
                <w:rFonts w:cs="Arial"/>
                <w:bCs/>
                <w:szCs w:val="16"/>
              </w:rPr>
            </w:pPr>
            <w:r w:rsidRPr="009F37D6">
              <w:rPr>
                <w:rFonts w:cs="Arial"/>
                <w:bCs/>
                <w:szCs w:val="16"/>
              </w:rPr>
              <w:t>55.30%</w:t>
            </w:r>
          </w:p>
        </w:tc>
        <w:tc>
          <w:tcPr>
            <w:tcW w:w="1542" w:type="dxa"/>
          </w:tcPr>
          <w:p w14:paraId="3ED14677" w14:textId="0D242C98" w:rsidR="009F37D6" w:rsidRPr="009F37D6" w:rsidRDefault="009F37D6" w:rsidP="009F37D6">
            <w:pPr>
              <w:rPr>
                <w:rFonts w:cs="Arial"/>
                <w:bCs/>
                <w:szCs w:val="16"/>
              </w:rPr>
            </w:pPr>
            <w:r w:rsidRPr="009F37D6">
              <w:rPr>
                <w:rFonts w:cs="Arial"/>
                <w:bCs/>
                <w:szCs w:val="16"/>
              </w:rPr>
              <w:t>61.26%</w:t>
            </w:r>
          </w:p>
        </w:tc>
      </w:tr>
      <w:tr w:rsidR="009F37D6" w:rsidRPr="009F37D6" w14:paraId="5BB68048" w14:textId="77777777" w:rsidTr="00B80BA1">
        <w:tc>
          <w:tcPr>
            <w:tcW w:w="1541" w:type="dxa"/>
          </w:tcPr>
          <w:p w14:paraId="1132A172" w14:textId="77777777" w:rsidR="009F37D6" w:rsidRPr="009F37D6" w:rsidRDefault="009F37D6" w:rsidP="009F37D6">
            <w:pPr>
              <w:rPr>
                <w:rFonts w:cs="Arial"/>
                <w:b/>
                <w:szCs w:val="16"/>
              </w:rPr>
            </w:pPr>
            <w:r w:rsidRPr="009F37D6">
              <w:rPr>
                <w:rFonts w:cs="Arial"/>
                <w:b/>
                <w:szCs w:val="16"/>
              </w:rPr>
              <w:t>Points</w:t>
            </w:r>
          </w:p>
        </w:tc>
        <w:tc>
          <w:tcPr>
            <w:tcW w:w="1541" w:type="dxa"/>
          </w:tcPr>
          <w:p w14:paraId="5E684E21" w14:textId="77777777" w:rsidR="009F37D6" w:rsidRPr="009F37D6" w:rsidRDefault="009F37D6" w:rsidP="009F37D6">
            <w:pPr>
              <w:rPr>
                <w:rFonts w:cs="Arial"/>
                <w:bCs/>
                <w:szCs w:val="16"/>
              </w:rPr>
            </w:pPr>
            <w:r w:rsidRPr="009F37D6">
              <w:rPr>
                <w:rFonts w:cs="Arial"/>
                <w:bCs/>
                <w:szCs w:val="16"/>
              </w:rPr>
              <w:t>1</w:t>
            </w:r>
          </w:p>
        </w:tc>
        <w:tc>
          <w:tcPr>
            <w:tcW w:w="1542" w:type="dxa"/>
          </w:tcPr>
          <w:p w14:paraId="628A3F46" w14:textId="77777777" w:rsidR="009F37D6" w:rsidRPr="009F37D6" w:rsidRDefault="009F37D6" w:rsidP="009F37D6">
            <w:pPr>
              <w:rPr>
                <w:rFonts w:cs="Arial"/>
                <w:bCs/>
                <w:szCs w:val="16"/>
              </w:rPr>
            </w:pPr>
            <w:r w:rsidRPr="009F37D6">
              <w:rPr>
                <w:rFonts w:cs="Arial"/>
                <w:bCs/>
                <w:szCs w:val="16"/>
              </w:rPr>
              <w:t>1</w:t>
            </w:r>
          </w:p>
        </w:tc>
        <w:tc>
          <w:tcPr>
            <w:tcW w:w="1541" w:type="dxa"/>
          </w:tcPr>
          <w:p w14:paraId="6CAA40DC" w14:textId="77777777" w:rsidR="009F37D6" w:rsidRPr="009F37D6" w:rsidRDefault="009F37D6" w:rsidP="009F37D6">
            <w:pPr>
              <w:rPr>
                <w:rFonts w:cs="Arial"/>
                <w:bCs/>
                <w:szCs w:val="16"/>
              </w:rPr>
            </w:pPr>
            <w:r w:rsidRPr="009F37D6">
              <w:rPr>
                <w:rFonts w:cs="Arial"/>
                <w:bCs/>
                <w:szCs w:val="16"/>
              </w:rPr>
              <w:t>1</w:t>
            </w:r>
          </w:p>
        </w:tc>
        <w:tc>
          <w:tcPr>
            <w:tcW w:w="1542" w:type="dxa"/>
          </w:tcPr>
          <w:p w14:paraId="5A872F5B" w14:textId="77777777" w:rsidR="009F37D6" w:rsidRPr="009F37D6" w:rsidRDefault="009F37D6" w:rsidP="009F37D6">
            <w:pPr>
              <w:rPr>
                <w:rFonts w:cs="Arial"/>
                <w:bCs/>
                <w:szCs w:val="16"/>
              </w:rPr>
            </w:pPr>
            <w:r w:rsidRPr="009F37D6">
              <w:rPr>
                <w:rFonts w:cs="Arial"/>
                <w:bCs/>
                <w:szCs w:val="16"/>
              </w:rPr>
              <w:t>1</w:t>
            </w:r>
          </w:p>
        </w:tc>
        <w:tc>
          <w:tcPr>
            <w:tcW w:w="1541" w:type="dxa"/>
          </w:tcPr>
          <w:p w14:paraId="0F30A495" w14:textId="77777777" w:rsidR="009F37D6" w:rsidRPr="009F37D6" w:rsidRDefault="009F37D6" w:rsidP="009F37D6">
            <w:pPr>
              <w:rPr>
                <w:rFonts w:cs="Arial"/>
                <w:bCs/>
                <w:szCs w:val="16"/>
              </w:rPr>
            </w:pPr>
            <w:r w:rsidRPr="009F37D6">
              <w:rPr>
                <w:rFonts w:cs="Arial"/>
                <w:bCs/>
                <w:szCs w:val="16"/>
              </w:rPr>
              <w:t>1</w:t>
            </w:r>
          </w:p>
        </w:tc>
        <w:tc>
          <w:tcPr>
            <w:tcW w:w="1542" w:type="dxa"/>
          </w:tcPr>
          <w:p w14:paraId="58269888" w14:textId="77777777" w:rsidR="009F37D6" w:rsidRPr="009F37D6" w:rsidRDefault="009F37D6" w:rsidP="009F37D6">
            <w:pPr>
              <w:rPr>
                <w:rFonts w:cs="Arial"/>
                <w:bCs/>
                <w:szCs w:val="16"/>
              </w:rPr>
            </w:pPr>
            <w:r w:rsidRPr="009F37D6">
              <w:rPr>
                <w:rFonts w:cs="Arial"/>
                <w:bCs/>
                <w:szCs w:val="16"/>
              </w:rPr>
              <w:t>1</w:t>
            </w:r>
          </w:p>
        </w:tc>
      </w:tr>
    </w:tbl>
    <w:p w14:paraId="0364330F" w14:textId="77777777" w:rsidR="009F37D6" w:rsidRPr="009F37D6" w:rsidRDefault="009F37D6" w:rsidP="009F37D6">
      <w:pPr>
        <w:rPr>
          <w:rFonts w:cs="Arial"/>
          <w:b/>
          <w:szCs w:val="16"/>
        </w:rPr>
      </w:pPr>
    </w:p>
    <w:tbl>
      <w:tblPr>
        <w:tblStyle w:val="TableGrid1"/>
        <w:tblW w:w="10800" w:type="dxa"/>
        <w:tblLook w:val="04A0" w:firstRow="1" w:lastRow="0" w:firstColumn="1" w:lastColumn="0" w:noHBand="0" w:noVBand="1"/>
        <w:tblCaption w:val="C03SSPTPFNL"/>
      </w:tblPr>
      <w:tblGrid>
        <w:gridCol w:w="5400"/>
        <w:gridCol w:w="5400"/>
      </w:tblGrid>
      <w:tr w:rsidR="009F37D6" w:rsidRPr="009F37D6" w14:paraId="59592056" w14:textId="77777777" w:rsidTr="00B80BA1">
        <w:tc>
          <w:tcPr>
            <w:tcW w:w="5400" w:type="dxa"/>
          </w:tcPr>
          <w:p w14:paraId="36078551" w14:textId="77777777" w:rsidR="009F37D6" w:rsidRPr="009F37D6" w:rsidRDefault="009F37D6" w:rsidP="009F37D6">
            <w:pPr>
              <w:rPr>
                <w:rFonts w:cs="Arial"/>
                <w:b/>
                <w:szCs w:val="16"/>
              </w:rPr>
            </w:pPr>
            <w:r w:rsidRPr="009F37D6">
              <w:rPr>
                <w:rFonts w:cs="Arial"/>
                <w:b/>
                <w:szCs w:val="16"/>
              </w:rPr>
              <w:t>Total Points Across SS1 and SS2(*)</w:t>
            </w:r>
          </w:p>
        </w:tc>
        <w:tc>
          <w:tcPr>
            <w:tcW w:w="5400" w:type="dxa"/>
          </w:tcPr>
          <w:p w14:paraId="5992371C" w14:textId="77777777" w:rsidR="009F37D6" w:rsidRPr="009F37D6" w:rsidRDefault="009F37D6" w:rsidP="009F37D6">
            <w:pPr>
              <w:rPr>
                <w:rFonts w:cs="Arial"/>
                <w:bCs/>
                <w:szCs w:val="16"/>
              </w:rPr>
            </w:pPr>
            <w:r w:rsidRPr="009F37D6">
              <w:rPr>
                <w:rFonts w:cs="Arial"/>
                <w:bCs/>
                <w:szCs w:val="16"/>
              </w:rPr>
              <w:t>6</w:t>
            </w:r>
          </w:p>
        </w:tc>
      </w:tr>
    </w:tbl>
    <w:p w14:paraId="4B3A640D" w14:textId="77777777" w:rsidR="009F37D6" w:rsidRPr="009F37D6" w:rsidRDefault="009F37D6" w:rsidP="009F37D6">
      <w:pPr>
        <w:rPr>
          <w:rFonts w:cs="Arial"/>
          <w:b/>
          <w:szCs w:val="16"/>
        </w:rPr>
      </w:pPr>
    </w:p>
    <w:tbl>
      <w:tblPr>
        <w:tblStyle w:val="TableGrid1"/>
        <w:tblW w:w="10800" w:type="dxa"/>
        <w:tblLook w:val="04A0" w:firstRow="1" w:lastRow="0" w:firstColumn="1" w:lastColumn="0" w:noHBand="0" w:noVBand="1"/>
        <w:tblCaption w:val="C03STECOMPFNL"/>
      </w:tblPr>
      <w:tblGrid>
        <w:gridCol w:w="5400"/>
        <w:gridCol w:w="5400"/>
      </w:tblGrid>
      <w:tr w:rsidR="009F37D6" w:rsidRPr="009F37D6" w14:paraId="4E1197DE" w14:textId="77777777" w:rsidTr="00B80BA1">
        <w:tc>
          <w:tcPr>
            <w:tcW w:w="5400" w:type="dxa"/>
          </w:tcPr>
          <w:p w14:paraId="1A1D1447" w14:textId="77777777" w:rsidR="009F37D6" w:rsidRPr="009F37D6" w:rsidRDefault="009F37D6" w:rsidP="009F37D6">
            <w:pPr>
              <w:rPr>
                <w:rFonts w:cs="Arial"/>
                <w:b/>
                <w:szCs w:val="16"/>
              </w:rPr>
            </w:pPr>
            <w:r w:rsidRPr="009F37D6">
              <w:rPr>
                <w:rFonts w:cs="Arial"/>
                <w:b/>
                <w:szCs w:val="16"/>
              </w:rPr>
              <w:t>Your State’s Data Comparison Score</w:t>
            </w:r>
          </w:p>
        </w:tc>
        <w:tc>
          <w:tcPr>
            <w:tcW w:w="5400" w:type="dxa"/>
          </w:tcPr>
          <w:p w14:paraId="689F9B31" w14:textId="77777777" w:rsidR="009F37D6" w:rsidRPr="009F37D6" w:rsidRDefault="009F37D6" w:rsidP="009F37D6">
            <w:pPr>
              <w:rPr>
                <w:rFonts w:cs="Arial"/>
                <w:bCs/>
                <w:szCs w:val="16"/>
              </w:rPr>
            </w:pPr>
            <w:r w:rsidRPr="009F37D6">
              <w:rPr>
                <w:rFonts w:cs="Arial"/>
                <w:bCs/>
                <w:szCs w:val="16"/>
              </w:rPr>
              <w:t>1</w:t>
            </w:r>
          </w:p>
        </w:tc>
      </w:tr>
    </w:tbl>
    <w:p w14:paraId="5B723B46" w14:textId="07471B67" w:rsidR="002E52E1" w:rsidRDefault="002E52E1" w:rsidP="001E51FC">
      <w:pPr>
        <w:rPr>
          <w:rFonts w:cs="Arial"/>
          <w:b/>
          <w:bCs/>
          <w:szCs w:val="16"/>
        </w:rPr>
      </w:pPr>
    </w:p>
    <w:p w14:paraId="691FE2A7" w14:textId="7F3ECCF1" w:rsidR="006D2754" w:rsidRDefault="002E52E1" w:rsidP="002E52E1">
      <w:pPr>
        <w:spacing w:before="0" w:after="200" w:line="276" w:lineRule="auto"/>
        <w:rPr>
          <w:rFonts w:cs="Arial"/>
          <w:b/>
          <w:bCs/>
          <w:szCs w:val="16"/>
        </w:rPr>
      </w:pPr>
      <w:r>
        <w:rPr>
          <w:rFonts w:cs="Arial"/>
          <w:b/>
          <w:bCs/>
          <w:szCs w:val="16"/>
        </w:rPr>
        <w:br w:type="page"/>
      </w:r>
    </w:p>
    <w:p w14:paraId="0FC96435" w14:textId="4858C119" w:rsidR="001E51FC" w:rsidRPr="001E51FC" w:rsidRDefault="001E51FC" w:rsidP="001E51FC">
      <w:pPr>
        <w:rPr>
          <w:rFonts w:cs="Arial"/>
          <w:b/>
          <w:bCs/>
          <w:szCs w:val="16"/>
        </w:rPr>
      </w:pPr>
      <w:r w:rsidRPr="001E51FC">
        <w:rPr>
          <w:rFonts w:cs="Arial"/>
          <w:b/>
          <w:bCs/>
          <w:szCs w:val="16"/>
        </w:rPr>
        <w:lastRenderedPageBreak/>
        <w:t>Appendix D</w:t>
      </w:r>
    </w:p>
    <w:p w14:paraId="5F13077F" w14:textId="77777777" w:rsidR="00A67CEE" w:rsidRDefault="00A67CEE" w:rsidP="001E51FC">
      <w:pPr>
        <w:rPr>
          <w:rFonts w:cs="Arial"/>
          <w:b/>
          <w:bCs/>
          <w:szCs w:val="16"/>
        </w:rPr>
      </w:pPr>
    </w:p>
    <w:p w14:paraId="763323B9" w14:textId="77777777" w:rsidR="00A67CEE" w:rsidRDefault="001E51FC" w:rsidP="001E51FC">
      <w:pPr>
        <w:rPr>
          <w:rFonts w:cs="Arial"/>
          <w:b/>
          <w:bCs/>
          <w:szCs w:val="16"/>
        </w:rPr>
      </w:pPr>
      <w:r w:rsidRPr="001E51FC">
        <w:rPr>
          <w:rFonts w:cs="Arial"/>
          <w:b/>
          <w:bCs/>
          <w:szCs w:val="16"/>
        </w:rPr>
        <w:t xml:space="preserve">II. (b) Performance Change Over Time: </w:t>
      </w:r>
    </w:p>
    <w:p w14:paraId="3C16071E" w14:textId="23CD0695" w:rsidR="001E51FC" w:rsidRPr="001E51FC" w:rsidRDefault="001E51FC" w:rsidP="001E51FC">
      <w:pPr>
        <w:rPr>
          <w:rFonts w:cs="Arial"/>
          <w:b/>
          <w:bCs/>
          <w:szCs w:val="16"/>
        </w:rPr>
      </w:pPr>
      <w:r w:rsidRPr="001E51FC">
        <w:rPr>
          <w:rFonts w:cs="Arial"/>
          <w:b/>
          <w:bCs/>
          <w:szCs w:val="16"/>
        </w:rPr>
        <w:t>Comparing your State’s FFY 202</w:t>
      </w:r>
      <w:r w:rsidR="009E50A6">
        <w:rPr>
          <w:rFonts w:cs="Arial"/>
          <w:b/>
          <w:bCs/>
          <w:szCs w:val="16"/>
        </w:rPr>
        <w:t>2</w:t>
      </w:r>
      <w:r w:rsidRPr="001E51FC">
        <w:rPr>
          <w:rFonts w:cs="Arial"/>
          <w:b/>
          <w:bCs/>
          <w:szCs w:val="16"/>
        </w:rPr>
        <w:t xml:space="preserve"> data to your State’s FFY 202</w:t>
      </w:r>
      <w:r w:rsidR="009E50A6">
        <w:rPr>
          <w:rFonts w:cs="Arial"/>
          <w:b/>
          <w:bCs/>
          <w:szCs w:val="16"/>
        </w:rPr>
        <w:t>1</w:t>
      </w:r>
      <w:r w:rsidRPr="001E51FC">
        <w:rPr>
          <w:rFonts w:cs="Arial"/>
          <w:b/>
          <w:bCs/>
          <w:szCs w:val="16"/>
        </w:rPr>
        <w:t xml:space="preserve"> data</w:t>
      </w:r>
    </w:p>
    <w:p w14:paraId="341BD6C7" w14:textId="72F93451" w:rsidR="001E51FC" w:rsidRPr="00A67CEE" w:rsidRDefault="001E51FC" w:rsidP="001E51FC">
      <w:pPr>
        <w:rPr>
          <w:rFonts w:cs="Arial"/>
          <w:bCs/>
          <w:szCs w:val="16"/>
        </w:rPr>
      </w:pPr>
      <w:r w:rsidRPr="00A67CEE">
        <w:rPr>
          <w:rFonts w:cs="Arial"/>
          <w:bCs/>
          <w:szCs w:val="16"/>
        </w:rPr>
        <w:t>The Summary Statement percentages in each Outcomes Area from the previous year’s reporting (FFY 2021) is compared to the current year (FFY 2022) using the test of proportional difference to determine whether there is a statistically significant (or meaningful) growth or decline in child achievement based upon a significance level of p&lt;=.05. The data in each Outcome Area is assigned a value of 0 if there was a statistically significant decrease from one year to the next, a value of 1 if there was no significant change, and a value of 2 if there was a statistically significant increase across the years. The scores from all 6 Outcome Areas are totaled, resulting in a score from 0 – 12. The Overall Performance Change Score for this results element of ‘0’, ‘1’, or ‘2’ for each State is based on the total points awarded. Where OSEP has approved a State’s reestablishment of its Indicator C3 Outcome Area baseline data the State received a score of ‘N/A’ for this element.</w:t>
      </w:r>
    </w:p>
    <w:p w14:paraId="6CB65421" w14:textId="77777777" w:rsidR="00A67CEE" w:rsidRDefault="00A67CEE" w:rsidP="001E51FC">
      <w:pPr>
        <w:rPr>
          <w:rFonts w:cs="Arial"/>
          <w:b/>
          <w:bCs/>
          <w:szCs w:val="16"/>
        </w:rPr>
      </w:pPr>
    </w:p>
    <w:p w14:paraId="2B0B51B5" w14:textId="6E707E9E" w:rsidR="001E51FC" w:rsidRPr="001E51FC" w:rsidRDefault="001E51FC" w:rsidP="001E51FC">
      <w:pPr>
        <w:rPr>
          <w:rFonts w:cs="Arial"/>
          <w:b/>
          <w:bCs/>
          <w:szCs w:val="16"/>
        </w:rPr>
      </w:pPr>
      <w:r w:rsidRPr="001E51FC">
        <w:rPr>
          <w:rFonts w:cs="Arial"/>
          <w:b/>
          <w:bCs/>
          <w:szCs w:val="16"/>
        </w:rPr>
        <w:t>Test of Proportional Difference Calculation Overview</w:t>
      </w:r>
    </w:p>
    <w:p w14:paraId="6C4A562E" w14:textId="6480A402" w:rsidR="001E51FC" w:rsidRPr="00A67CEE" w:rsidRDefault="001E51FC" w:rsidP="001E51FC">
      <w:pPr>
        <w:rPr>
          <w:rFonts w:cs="Arial"/>
          <w:bCs/>
          <w:szCs w:val="16"/>
        </w:rPr>
      </w:pPr>
      <w:r w:rsidRPr="00A67CEE">
        <w:rPr>
          <w:rFonts w:cs="Arial"/>
          <w:bCs/>
          <w:szCs w:val="16"/>
        </w:rPr>
        <w:t>The summary statement percentages from the previous year’s reporting were compared to the current year using an accepted formula (test of proportional difference) to determine whether the difference between the two percentages is statistically significant (or meaningful), based upon a significance level of p&lt;=.05. The statistical test has several steps. All values are shown as rounded for display purposes.</w:t>
      </w:r>
    </w:p>
    <w:p w14:paraId="0BBD088B" w14:textId="77777777" w:rsidR="00A67CEE" w:rsidRDefault="00A67CEE" w:rsidP="001E51FC">
      <w:pPr>
        <w:rPr>
          <w:rFonts w:cs="Arial"/>
          <w:bCs/>
          <w:szCs w:val="16"/>
        </w:rPr>
      </w:pPr>
    </w:p>
    <w:p w14:paraId="373542AE" w14:textId="38A97E24" w:rsidR="007B0FF2" w:rsidRPr="00A67CEE" w:rsidRDefault="007B0FF2" w:rsidP="007B0FF2">
      <w:pPr>
        <w:rPr>
          <w:rFonts w:cs="Arial"/>
          <w:bCs/>
          <w:szCs w:val="16"/>
        </w:rPr>
      </w:pPr>
      <w:r w:rsidRPr="00A67CEE">
        <w:rPr>
          <w:rFonts w:cs="Arial"/>
          <w:bCs/>
          <w:szCs w:val="16"/>
        </w:rPr>
        <w:t>Step 1: Compute the difference between the FFY 2022 and FFY 2021 summary statements.</w:t>
      </w:r>
    </w:p>
    <w:p w14:paraId="114BDD3D" w14:textId="438F460A" w:rsidR="007B0FF2" w:rsidRPr="00A67CEE" w:rsidRDefault="007B0FF2" w:rsidP="007B0FF2">
      <w:pPr>
        <w:ind w:firstLine="720"/>
        <w:rPr>
          <w:rFonts w:cs="Arial"/>
          <w:bCs/>
          <w:szCs w:val="16"/>
        </w:rPr>
      </w:pPr>
      <w:r w:rsidRPr="00A67CEE">
        <w:rPr>
          <w:rFonts w:cs="Arial"/>
          <w:bCs/>
          <w:szCs w:val="16"/>
        </w:rPr>
        <w:t>e.g., C3A FFY2022% - C3A FFY2021% = Difference in proportions</w:t>
      </w:r>
    </w:p>
    <w:p w14:paraId="26732057" w14:textId="77777777" w:rsidR="007B0FF2" w:rsidRDefault="007B0FF2" w:rsidP="007B0FF2">
      <w:pPr>
        <w:rPr>
          <w:rFonts w:cs="Arial"/>
          <w:bCs/>
          <w:szCs w:val="16"/>
        </w:rPr>
      </w:pPr>
    </w:p>
    <w:p w14:paraId="4E6FA3E0" w14:textId="63C480DF" w:rsidR="006F3905" w:rsidRPr="006F3905" w:rsidRDefault="007B0FF2" w:rsidP="006F3905">
      <w:pPr>
        <w:spacing w:after="120"/>
        <w:ind w:left="720" w:hanging="720"/>
        <w:rPr>
          <w:rFonts w:cs="Arial"/>
          <w:szCs w:val="16"/>
        </w:rPr>
      </w:pPr>
      <w:r w:rsidRPr="00A67CEE">
        <w:rPr>
          <w:rFonts w:cs="Arial"/>
          <w:bCs/>
          <w:szCs w:val="16"/>
        </w:rPr>
        <w:t xml:space="preserve">Step 2: </w:t>
      </w:r>
      <w:r w:rsidRPr="006F3905">
        <w:rPr>
          <w:rFonts w:cs="Arial"/>
          <w:szCs w:val="16"/>
        </w:rPr>
        <w:t xml:space="preserve">Compute the standard error of the difference in proportions using the following formula which takes into account the value of the summary statement from both years and the number of children that the summary statement is based </w:t>
      </w:r>
      <w:proofErr w:type="gramStart"/>
      <w:r w:rsidRPr="006F3905">
        <w:rPr>
          <w:rFonts w:cs="Arial"/>
          <w:szCs w:val="16"/>
        </w:rPr>
        <w:t>on</w:t>
      </w:r>
      <w:proofErr w:type="gramEnd"/>
    </w:p>
    <w:p w14:paraId="54D4DC4A" w14:textId="7664AE56" w:rsidR="007B0FF2" w:rsidRPr="006F3905" w:rsidRDefault="006F3905" w:rsidP="006F3905">
      <w:pPr>
        <w:ind w:left="720"/>
        <w:rPr>
          <w:rFonts w:cs="Arial"/>
          <w:color w:val="000000" w:themeColor="text1"/>
          <w:szCs w:val="16"/>
        </w:rPr>
      </w:pPr>
      <w:proofErr w:type="gramStart"/>
      <w:r w:rsidRPr="0001214A">
        <w:rPr>
          <w:rFonts w:cs="Arial"/>
          <w:color w:val="000000" w:themeColor="text1"/>
          <w:szCs w:val="16"/>
        </w:rPr>
        <w:t>Sqrt[</w:t>
      </w:r>
      <w:proofErr w:type="gramEnd"/>
      <w:r w:rsidRPr="0001214A">
        <w:rPr>
          <w:rFonts w:cs="Arial"/>
          <w:color w:val="000000" w:themeColor="text1"/>
          <w:szCs w:val="16"/>
        </w:rPr>
        <w:t>([FFY202</w:t>
      </w:r>
      <w:r w:rsidR="00AB65CA">
        <w:rPr>
          <w:rFonts w:cs="Arial"/>
          <w:color w:val="000000" w:themeColor="text1"/>
          <w:szCs w:val="16"/>
        </w:rPr>
        <w:t>1</w:t>
      </w:r>
      <w:r w:rsidRPr="0001214A">
        <w:rPr>
          <w:rFonts w:cs="Arial"/>
          <w:color w:val="000000" w:themeColor="text1"/>
          <w:szCs w:val="16"/>
        </w:rPr>
        <w:t>% * (1-FFY202</w:t>
      </w:r>
      <w:r w:rsidR="00AB65CA">
        <w:rPr>
          <w:rFonts w:cs="Arial"/>
          <w:color w:val="000000" w:themeColor="text1"/>
          <w:szCs w:val="16"/>
        </w:rPr>
        <w:t>1</w:t>
      </w:r>
      <w:r w:rsidRPr="0001214A">
        <w:rPr>
          <w:rFonts w:cs="Arial"/>
          <w:color w:val="000000" w:themeColor="text1"/>
          <w:szCs w:val="16"/>
        </w:rPr>
        <w:t>%)] / FFY202</w:t>
      </w:r>
      <w:r w:rsidR="00AB65CA">
        <w:rPr>
          <w:rFonts w:cs="Arial"/>
          <w:color w:val="000000" w:themeColor="text1"/>
          <w:szCs w:val="16"/>
        </w:rPr>
        <w:t>1</w:t>
      </w:r>
      <w:r w:rsidRPr="0001214A">
        <w:rPr>
          <w:rFonts w:cs="Arial"/>
          <w:color w:val="000000" w:themeColor="text1"/>
          <w:szCs w:val="16"/>
        </w:rPr>
        <w:t>N) + ([FFY202</w:t>
      </w:r>
      <w:r w:rsidR="00AB65CA">
        <w:rPr>
          <w:rFonts w:cs="Arial"/>
          <w:color w:val="000000" w:themeColor="text1"/>
          <w:szCs w:val="16"/>
        </w:rPr>
        <w:t>2</w:t>
      </w:r>
      <w:r w:rsidRPr="0001214A">
        <w:rPr>
          <w:rFonts w:cs="Arial"/>
          <w:color w:val="000000" w:themeColor="text1"/>
          <w:szCs w:val="16"/>
        </w:rPr>
        <w:t>% * (1-FFY202</w:t>
      </w:r>
      <w:r w:rsidR="00AB65CA">
        <w:rPr>
          <w:rFonts w:cs="Arial"/>
          <w:color w:val="000000" w:themeColor="text1"/>
          <w:szCs w:val="16"/>
        </w:rPr>
        <w:t>2</w:t>
      </w:r>
      <w:r w:rsidRPr="0001214A">
        <w:rPr>
          <w:rFonts w:cs="Arial"/>
          <w:color w:val="000000" w:themeColor="text1"/>
          <w:szCs w:val="16"/>
        </w:rPr>
        <w:t>%)] / FFY202</w:t>
      </w:r>
      <w:r w:rsidR="00AB65CA">
        <w:rPr>
          <w:rFonts w:cs="Arial"/>
          <w:color w:val="000000" w:themeColor="text1"/>
          <w:szCs w:val="16"/>
        </w:rPr>
        <w:t>2</w:t>
      </w:r>
      <w:r w:rsidRPr="0001214A">
        <w:rPr>
          <w:rFonts w:cs="Arial"/>
          <w:color w:val="000000" w:themeColor="text1"/>
          <w:szCs w:val="16"/>
        </w:rPr>
        <w:t>N)] = Standard Error of Difference in Proportions</w:t>
      </w:r>
    </w:p>
    <w:p w14:paraId="6B46120F" w14:textId="77777777" w:rsidR="006F3905" w:rsidRPr="0001214A" w:rsidRDefault="006F3905" w:rsidP="0001214A">
      <w:pPr>
        <w:ind w:left="720"/>
        <w:rPr>
          <w:rFonts w:cs="Arial"/>
          <w:color w:val="000000" w:themeColor="text1"/>
          <w:szCs w:val="16"/>
        </w:rPr>
      </w:pPr>
    </w:p>
    <w:p w14:paraId="0513F5FA" w14:textId="77777777" w:rsidR="007B0FF2" w:rsidRPr="00A67CEE" w:rsidRDefault="007B0FF2" w:rsidP="007B0FF2">
      <w:pPr>
        <w:rPr>
          <w:rFonts w:cs="Arial"/>
          <w:bCs/>
          <w:szCs w:val="16"/>
        </w:rPr>
      </w:pPr>
      <w:r w:rsidRPr="006F3905">
        <w:rPr>
          <w:rFonts w:cs="Arial"/>
          <w:bCs/>
          <w:szCs w:val="16"/>
        </w:rPr>
        <w:t xml:space="preserve">Step 3: The difference in proportions is then divided by the standard error of the difference to compute a z score. </w:t>
      </w:r>
    </w:p>
    <w:p w14:paraId="69D02B4B" w14:textId="77777777" w:rsidR="007B0FF2" w:rsidRPr="00A67CEE" w:rsidRDefault="007B0FF2" w:rsidP="007B0FF2">
      <w:pPr>
        <w:ind w:firstLine="720"/>
        <w:rPr>
          <w:rFonts w:cs="Arial"/>
          <w:bCs/>
          <w:szCs w:val="16"/>
        </w:rPr>
      </w:pPr>
      <w:r w:rsidRPr="00A67CEE">
        <w:rPr>
          <w:rFonts w:cs="Arial"/>
          <w:bCs/>
          <w:szCs w:val="16"/>
        </w:rPr>
        <w:t>Difference in proportions /standard error of the difference in proportions = z score </w:t>
      </w:r>
    </w:p>
    <w:p w14:paraId="7219D447" w14:textId="77777777" w:rsidR="007B0FF2" w:rsidRDefault="007B0FF2" w:rsidP="007B0FF2">
      <w:pPr>
        <w:rPr>
          <w:rFonts w:cs="Arial"/>
          <w:bCs/>
          <w:szCs w:val="16"/>
        </w:rPr>
      </w:pPr>
    </w:p>
    <w:p w14:paraId="63F1A78B" w14:textId="77777777" w:rsidR="007B0FF2" w:rsidRPr="00A67CEE" w:rsidRDefault="007B0FF2" w:rsidP="007B0FF2">
      <w:pPr>
        <w:rPr>
          <w:rFonts w:cs="Arial"/>
          <w:bCs/>
          <w:szCs w:val="16"/>
        </w:rPr>
      </w:pPr>
      <w:r w:rsidRPr="00A67CEE">
        <w:rPr>
          <w:rFonts w:cs="Arial"/>
          <w:bCs/>
          <w:szCs w:val="16"/>
        </w:rPr>
        <w:t xml:space="preserve">Step 4: The statistical significance of the z score is located within a table and the </w:t>
      </w:r>
      <w:r w:rsidRPr="00A67CEE">
        <w:rPr>
          <w:rFonts w:cs="Arial"/>
          <w:bCs/>
          <w:i/>
          <w:iCs/>
          <w:szCs w:val="16"/>
        </w:rPr>
        <w:t>p</w:t>
      </w:r>
      <w:r w:rsidRPr="00A67CEE">
        <w:rPr>
          <w:rFonts w:cs="Arial"/>
          <w:bCs/>
          <w:szCs w:val="16"/>
        </w:rPr>
        <w:t xml:space="preserve"> value is determined. </w:t>
      </w:r>
    </w:p>
    <w:p w14:paraId="48B57429" w14:textId="77777777" w:rsidR="007B0FF2" w:rsidRDefault="007B0FF2" w:rsidP="007B0FF2">
      <w:pPr>
        <w:rPr>
          <w:rFonts w:cs="Arial"/>
          <w:bCs/>
          <w:szCs w:val="16"/>
        </w:rPr>
      </w:pPr>
    </w:p>
    <w:p w14:paraId="74361B9D" w14:textId="77777777" w:rsidR="007B0FF2" w:rsidRDefault="007B0FF2" w:rsidP="007B0FF2">
      <w:pPr>
        <w:rPr>
          <w:rFonts w:cs="Arial"/>
          <w:bCs/>
          <w:szCs w:val="16"/>
        </w:rPr>
      </w:pPr>
      <w:r w:rsidRPr="00A67CEE">
        <w:rPr>
          <w:rFonts w:cs="Arial"/>
          <w:bCs/>
          <w:szCs w:val="16"/>
        </w:rPr>
        <w:t xml:space="preserve">Step 5: The difference in proportions is coded as statistically significant if the </w:t>
      </w:r>
      <w:r w:rsidRPr="00A67CEE">
        <w:rPr>
          <w:rFonts w:cs="Arial"/>
          <w:bCs/>
          <w:i/>
          <w:iCs/>
          <w:szCs w:val="16"/>
        </w:rPr>
        <w:t xml:space="preserve">p </w:t>
      </w:r>
      <w:r w:rsidRPr="00A67CEE">
        <w:rPr>
          <w:rFonts w:cs="Arial"/>
          <w:bCs/>
          <w:szCs w:val="16"/>
        </w:rPr>
        <w:t>value is it is less than or equal to .05.</w:t>
      </w:r>
    </w:p>
    <w:p w14:paraId="5ACE4441" w14:textId="77777777" w:rsidR="007B0FF2" w:rsidRPr="00333DBB" w:rsidRDefault="007B0FF2" w:rsidP="007B0FF2">
      <w:pPr>
        <w:rPr>
          <w:rFonts w:cs="Arial"/>
          <w:bCs/>
          <w:sz w:val="14"/>
          <w:szCs w:val="14"/>
        </w:rPr>
      </w:pPr>
    </w:p>
    <w:p w14:paraId="361D52F2" w14:textId="77777777" w:rsidR="007B0FF2" w:rsidRPr="00333DBB" w:rsidRDefault="007B0FF2" w:rsidP="007B0FF2">
      <w:pPr>
        <w:spacing w:after="0"/>
        <w:ind w:left="720" w:hanging="720"/>
        <w:rPr>
          <w:szCs w:val="16"/>
        </w:rPr>
      </w:pPr>
      <w:r w:rsidRPr="00333DBB">
        <w:rPr>
          <w:szCs w:val="16"/>
        </w:rPr>
        <w:t xml:space="preserve">Step 6: Information about the statistical significance of the change and the direction of the change are combined to arrive at a score for the summary statement using the following </w:t>
      </w:r>
      <w:proofErr w:type="gramStart"/>
      <w:r w:rsidRPr="00333DBB">
        <w:rPr>
          <w:szCs w:val="16"/>
        </w:rPr>
        <w:t>criteria</w:t>
      </w:r>
      <w:proofErr w:type="gramEnd"/>
    </w:p>
    <w:p w14:paraId="1E03E5E2" w14:textId="7BAE10B7" w:rsidR="007B0FF2" w:rsidRPr="00333DBB" w:rsidRDefault="007B0FF2" w:rsidP="007B0FF2">
      <w:pPr>
        <w:spacing w:after="0"/>
        <w:ind w:left="720"/>
        <w:rPr>
          <w:szCs w:val="16"/>
        </w:rPr>
      </w:pPr>
      <w:r w:rsidRPr="00333DBB">
        <w:rPr>
          <w:szCs w:val="16"/>
        </w:rPr>
        <w:t>0 = statistically significant decrease from FFY 2021 to FFY 2022</w:t>
      </w:r>
    </w:p>
    <w:p w14:paraId="1696CC05" w14:textId="77777777" w:rsidR="007B0FF2" w:rsidRPr="00333DBB" w:rsidRDefault="007B0FF2" w:rsidP="007B0FF2">
      <w:pPr>
        <w:spacing w:after="0"/>
        <w:ind w:left="720"/>
        <w:rPr>
          <w:szCs w:val="16"/>
        </w:rPr>
      </w:pPr>
      <w:r w:rsidRPr="00333DBB">
        <w:rPr>
          <w:szCs w:val="16"/>
        </w:rPr>
        <w:t>1 = No statistically significant change</w:t>
      </w:r>
    </w:p>
    <w:p w14:paraId="321DA925" w14:textId="037058BF" w:rsidR="007B0FF2" w:rsidRPr="00333DBB" w:rsidRDefault="007B0FF2" w:rsidP="007B0FF2">
      <w:pPr>
        <w:ind w:left="720"/>
        <w:rPr>
          <w:szCs w:val="16"/>
        </w:rPr>
      </w:pPr>
      <w:r w:rsidRPr="00333DBB">
        <w:rPr>
          <w:szCs w:val="16"/>
        </w:rPr>
        <w:t>2= statistically significant increase from FFY 2021 to FFY 2022</w:t>
      </w:r>
    </w:p>
    <w:p w14:paraId="36EEB54D" w14:textId="77777777" w:rsidR="007B0FF2" w:rsidRDefault="007B0FF2" w:rsidP="007B0FF2">
      <w:pPr>
        <w:rPr>
          <w:rFonts w:cs="Arial"/>
          <w:bCs/>
          <w:szCs w:val="16"/>
        </w:rPr>
      </w:pPr>
    </w:p>
    <w:p w14:paraId="7EAE2209" w14:textId="77777777" w:rsidR="007B0FF2" w:rsidRPr="00333DBB" w:rsidRDefault="007B0FF2" w:rsidP="007B0FF2">
      <w:pPr>
        <w:spacing w:after="120"/>
        <w:ind w:left="720" w:hanging="720"/>
        <w:rPr>
          <w:szCs w:val="16"/>
        </w:rPr>
      </w:pPr>
      <w:r w:rsidRPr="00333DBB">
        <w:rPr>
          <w:szCs w:val="16"/>
        </w:rPr>
        <w:t xml:space="preserve">Step 7: The score for each summary statement and outcome is summed to create a total score with a minimum of 0 and a maximum of 12. The score for the test of proportional difference is assigned a score for the </w:t>
      </w:r>
      <w:proofErr w:type="gramStart"/>
      <w:r w:rsidRPr="00333DBB">
        <w:rPr>
          <w:szCs w:val="16"/>
        </w:rPr>
        <w:t>Indicator</w:t>
      </w:r>
      <w:proofErr w:type="gramEnd"/>
      <w:r w:rsidRPr="00333DBB">
        <w:rPr>
          <w:szCs w:val="16"/>
        </w:rPr>
        <w:t xml:space="preserve"> 3 Overall Performance Change Score based on the following cut points:</w:t>
      </w:r>
    </w:p>
    <w:p w14:paraId="642FF550" w14:textId="77777777" w:rsidR="00A67CEE" w:rsidRPr="001E51FC" w:rsidRDefault="00A67CEE" w:rsidP="001E51FC">
      <w:pPr>
        <w:rPr>
          <w:rFonts w:cs="Arial"/>
          <w:b/>
          <w:szCs w:val="16"/>
        </w:rPr>
      </w:pPr>
    </w:p>
    <w:tbl>
      <w:tblPr>
        <w:tblStyle w:val="TableGrid1"/>
        <w:tblW w:w="5010" w:type="pct"/>
        <w:tblLook w:val="04A0" w:firstRow="1" w:lastRow="0" w:firstColumn="1" w:lastColumn="0" w:noHBand="0" w:noVBand="1"/>
        <w:tblCaption w:val="CAPPDSCR"/>
        <w:tblDescription w:val="Indicator 2 Overall Performance Change Score"/>
      </w:tblPr>
      <w:tblGrid>
        <w:gridCol w:w="3955"/>
        <w:gridCol w:w="6857"/>
      </w:tblGrid>
      <w:tr w:rsidR="001E51FC" w:rsidRPr="001E51FC" w14:paraId="37490DAE" w14:textId="77777777" w:rsidTr="00B05769">
        <w:tc>
          <w:tcPr>
            <w:tcW w:w="1829" w:type="pct"/>
            <w:hideMark/>
          </w:tcPr>
          <w:p w14:paraId="0865BD08" w14:textId="77777777" w:rsidR="001E51FC" w:rsidRPr="001E51FC" w:rsidRDefault="001E51FC" w:rsidP="001E51FC">
            <w:pPr>
              <w:rPr>
                <w:rFonts w:cs="Arial"/>
                <w:b/>
                <w:szCs w:val="16"/>
              </w:rPr>
            </w:pPr>
            <w:r w:rsidRPr="001E51FC">
              <w:rPr>
                <w:rFonts w:cs="Arial"/>
                <w:b/>
                <w:szCs w:val="16"/>
              </w:rPr>
              <w:t>Indicator 3 Overall Performance Change Score</w:t>
            </w:r>
          </w:p>
        </w:tc>
        <w:tc>
          <w:tcPr>
            <w:tcW w:w="3171" w:type="pct"/>
            <w:hideMark/>
          </w:tcPr>
          <w:p w14:paraId="42119334" w14:textId="77777777" w:rsidR="001E51FC" w:rsidRPr="001E51FC" w:rsidRDefault="001E51FC" w:rsidP="001E51FC">
            <w:pPr>
              <w:rPr>
                <w:rFonts w:cs="Arial"/>
                <w:b/>
                <w:szCs w:val="16"/>
              </w:rPr>
            </w:pPr>
            <w:r w:rsidRPr="001E51FC">
              <w:rPr>
                <w:rFonts w:cs="Arial"/>
                <w:b/>
                <w:szCs w:val="16"/>
              </w:rPr>
              <w:t>Cut Points for Change Over Time in Summary Statements Total Score</w:t>
            </w:r>
          </w:p>
        </w:tc>
      </w:tr>
      <w:tr w:rsidR="001E51FC" w:rsidRPr="001E51FC" w14:paraId="40A5B386" w14:textId="77777777" w:rsidTr="00B05769">
        <w:tc>
          <w:tcPr>
            <w:tcW w:w="1829" w:type="pct"/>
            <w:noWrap/>
            <w:hideMark/>
          </w:tcPr>
          <w:p w14:paraId="089E933F" w14:textId="77777777" w:rsidR="001E51FC" w:rsidRPr="001E51FC" w:rsidRDefault="001E51FC" w:rsidP="00B05769">
            <w:pPr>
              <w:jc w:val="center"/>
              <w:rPr>
                <w:rFonts w:cs="Arial"/>
                <w:b/>
                <w:szCs w:val="16"/>
              </w:rPr>
            </w:pPr>
            <w:r w:rsidRPr="001E51FC">
              <w:rPr>
                <w:rFonts w:cs="Arial"/>
                <w:b/>
                <w:szCs w:val="16"/>
              </w:rPr>
              <w:t>0</w:t>
            </w:r>
          </w:p>
        </w:tc>
        <w:tc>
          <w:tcPr>
            <w:tcW w:w="3171" w:type="pct"/>
            <w:noWrap/>
            <w:hideMark/>
          </w:tcPr>
          <w:p w14:paraId="468392DB" w14:textId="77777777" w:rsidR="001E51FC" w:rsidRPr="001E51FC" w:rsidRDefault="001E51FC" w:rsidP="001E51FC">
            <w:pPr>
              <w:rPr>
                <w:rFonts w:cs="Arial"/>
                <w:bCs/>
                <w:szCs w:val="16"/>
              </w:rPr>
            </w:pPr>
            <w:r w:rsidRPr="001E51FC">
              <w:rPr>
                <w:rFonts w:cs="Arial"/>
                <w:bCs/>
                <w:szCs w:val="16"/>
              </w:rPr>
              <w:t>Lowest score through 3</w:t>
            </w:r>
          </w:p>
        </w:tc>
      </w:tr>
      <w:tr w:rsidR="001E51FC" w:rsidRPr="001E51FC" w14:paraId="07BFA187" w14:textId="77777777" w:rsidTr="00B05769">
        <w:tc>
          <w:tcPr>
            <w:tcW w:w="1829" w:type="pct"/>
            <w:noWrap/>
            <w:hideMark/>
          </w:tcPr>
          <w:p w14:paraId="2FE4FEF6" w14:textId="77777777" w:rsidR="001E51FC" w:rsidRPr="001E51FC" w:rsidRDefault="001E51FC" w:rsidP="00B05769">
            <w:pPr>
              <w:jc w:val="center"/>
              <w:rPr>
                <w:rFonts w:cs="Arial"/>
                <w:b/>
                <w:szCs w:val="16"/>
              </w:rPr>
            </w:pPr>
            <w:r w:rsidRPr="001E51FC">
              <w:rPr>
                <w:rFonts w:cs="Arial"/>
                <w:b/>
                <w:szCs w:val="16"/>
              </w:rPr>
              <w:t>1</w:t>
            </w:r>
          </w:p>
        </w:tc>
        <w:tc>
          <w:tcPr>
            <w:tcW w:w="3171" w:type="pct"/>
            <w:noWrap/>
            <w:hideMark/>
          </w:tcPr>
          <w:p w14:paraId="7F15F0B1" w14:textId="77777777" w:rsidR="001E51FC" w:rsidRPr="001E51FC" w:rsidRDefault="001E51FC" w:rsidP="001E51FC">
            <w:pPr>
              <w:rPr>
                <w:rFonts w:cs="Arial"/>
                <w:bCs/>
                <w:szCs w:val="16"/>
              </w:rPr>
            </w:pPr>
            <w:r w:rsidRPr="001E51FC">
              <w:rPr>
                <w:rFonts w:cs="Arial"/>
                <w:bCs/>
                <w:szCs w:val="16"/>
              </w:rPr>
              <w:t>4 through 7</w:t>
            </w:r>
          </w:p>
        </w:tc>
      </w:tr>
      <w:tr w:rsidR="001E51FC" w:rsidRPr="001E51FC" w14:paraId="0EA2453D" w14:textId="77777777" w:rsidTr="00B05769">
        <w:tc>
          <w:tcPr>
            <w:tcW w:w="1829" w:type="pct"/>
            <w:noWrap/>
            <w:hideMark/>
          </w:tcPr>
          <w:p w14:paraId="5DA468D2" w14:textId="77777777" w:rsidR="001E51FC" w:rsidRPr="001E51FC" w:rsidRDefault="001E51FC" w:rsidP="00B05769">
            <w:pPr>
              <w:jc w:val="center"/>
              <w:rPr>
                <w:rFonts w:cs="Arial"/>
                <w:b/>
                <w:szCs w:val="16"/>
              </w:rPr>
            </w:pPr>
            <w:r w:rsidRPr="001E51FC">
              <w:rPr>
                <w:rFonts w:cs="Arial"/>
                <w:b/>
                <w:szCs w:val="16"/>
              </w:rPr>
              <w:t>2</w:t>
            </w:r>
          </w:p>
        </w:tc>
        <w:tc>
          <w:tcPr>
            <w:tcW w:w="3171" w:type="pct"/>
            <w:noWrap/>
            <w:hideMark/>
          </w:tcPr>
          <w:p w14:paraId="075623A6" w14:textId="77777777" w:rsidR="001E51FC" w:rsidRPr="001E51FC" w:rsidRDefault="001E51FC" w:rsidP="001E51FC">
            <w:pPr>
              <w:rPr>
                <w:rFonts w:cs="Arial"/>
                <w:bCs/>
                <w:szCs w:val="16"/>
              </w:rPr>
            </w:pPr>
            <w:r w:rsidRPr="001E51FC">
              <w:rPr>
                <w:rFonts w:cs="Arial"/>
                <w:bCs/>
                <w:szCs w:val="16"/>
              </w:rPr>
              <w:t>8 through highest</w:t>
            </w:r>
          </w:p>
        </w:tc>
      </w:tr>
    </w:tbl>
    <w:p w14:paraId="088D50B4" w14:textId="36839911" w:rsidR="002E52E1" w:rsidRDefault="002E52E1" w:rsidP="0081611B">
      <w:pPr>
        <w:rPr>
          <w:rFonts w:cs="Arial"/>
          <w:b/>
          <w:szCs w:val="16"/>
        </w:rPr>
      </w:pPr>
    </w:p>
    <w:p w14:paraId="719400B5" w14:textId="77777777" w:rsidR="002E52E1" w:rsidRDefault="002E52E1">
      <w:pPr>
        <w:spacing w:before="0" w:after="200" w:line="276" w:lineRule="auto"/>
        <w:rPr>
          <w:rFonts w:cs="Arial"/>
          <w:b/>
          <w:szCs w:val="16"/>
        </w:rPr>
      </w:pPr>
      <w:r>
        <w:rPr>
          <w:rFonts w:cs="Arial"/>
          <w:b/>
          <w:szCs w:val="16"/>
        </w:rPr>
        <w:br w:type="page"/>
      </w:r>
    </w:p>
    <w:p w14:paraId="15033136" w14:textId="77777777" w:rsidR="002163B7" w:rsidRDefault="002163B7" w:rsidP="0081611B">
      <w:pPr>
        <w:rPr>
          <w:rFonts w:cs="Arial"/>
          <w:b/>
          <w:szCs w:val="16"/>
        </w:rPr>
      </w:pPr>
    </w:p>
    <w:tbl>
      <w:tblPr>
        <w:tblStyle w:val="TableGrid1"/>
        <w:tblW w:w="5186" w:type="pct"/>
        <w:tblLayout w:type="fixed"/>
        <w:tblLook w:val="04A0" w:firstRow="1" w:lastRow="0" w:firstColumn="1" w:lastColumn="0" w:noHBand="0" w:noVBand="1"/>
        <w:tblCaption w:val="C03SSCOYTYSTAT"/>
        <w:tblDescription w:val=" "/>
      </w:tblPr>
      <w:tblGrid>
        <w:gridCol w:w="1304"/>
        <w:gridCol w:w="915"/>
        <w:gridCol w:w="1009"/>
        <w:gridCol w:w="915"/>
        <w:gridCol w:w="1009"/>
        <w:gridCol w:w="1296"/>
        <w:gridCol w:w="864"/>
        <w:gridCol w:w="864"/>
        <w:gridCol w:w="864"/>
        <w:gridCol w:w="864"/>
        <w:gridCol w:w="1287"/>
      </w:tblGrid>
      <w:tr w:rsidR="007B0FF2" w:rsidRPr="002163B7" w14:paraId="67AD5D58" w14:textId="77777777" w:rsidTr="007B0FF2">
        <w:trPr>
          <w:tblHeader/>
        </w:trPr>
        <w:tc>
          <w:tcPr>
            <w:tcW w:w="582" w:type="pct"/>
          </w:tcPr>
          <w:p w14:paraId="5023293D" w14:textId="3A8A1044" w:rsidR="002163B7" w:rsidRPr="002163B7" w:rsidRDefault="002163B7" w:rsidP="002163B7">
            <w:pPr>
              <w:rPr>
                <w:rFonts w:cs="Arial"/>
                <w:b/>
                <w:bCs/>
                <w:szCs w:val="16"/>
              </w:rPr>
            </w:pPr>
            <w:r w:rsidRPr="002163B7">
              <w:rPr>
                <w:rFonts w:cs="Arial"/>
                <w:b/>
                <w:bCs/>
                <w:szCs w:val="16"/>
              </w:rPr>
              <w:t>Summary Statement/ Child Outcome</w:t>
            </w:r>
          </w:p>
        </w:tc>
        <w:tc>
          <w:tcPr>
            <w:tcW w:w="409" w:type="pct"/>
          </w:tcPr>
          <w:p w14:paraId="6FF1FC19" w14:textId="08094399" w:rsidR="002163B7" w:rsidRPr="002163B7" w:rsidRDefault="002163B7" w:rsidP="002163B7">
            <w:pPr>
              <w:rPr>
                <w:rFonts w:cs="Arial"/>
                <w:b/>
                <w:bCs/>
                <w:szCs w:val="16"/>
              </w:rPr>
            </w:pPr>
            <w:r w:rsidRPr="002163B7">
              <w:rPr>
                <w:rFonts w:cs="Arial"/>
                <w:b/>
                <w:bCs/>
                <w:szCs w:val="16"/>
              </w:rPr>
              <w:t>FFY 2021 N</w:t>
            </w:r>
          </w:p>
        </w:tc>
        <w:tc>
          <w:tcPr>
            <w:tcW w:w="451" w:type="pct"/>
          </w:tcPr>
          <w:p w14:paraId="31613D59" w14:textId="6672FE80" w:rsidR="002163B7" w:rsidRPr="002163B7" w:rsidRDefault="002163B7" w:rsidP="002163B7">
            <w:pPr>
              <w:rPr>
                <w:rFonts w:cs="Arial"/>
                <w:b/>
                <w:bCs/>
                <w:szCs w:val="16"/>
              </w:rPr>
            </w:pPr>
            <w:r w:rsidRPr="002163B7">
              <w:rPr>
                <w:rFonts w:cs="Arial"/>
                <w:b/>
                <w:bCs/>
                <w:szCs w:val="16"/>
              </w:rPr>
              <w:t>FFY 2021 Summary Statement (%)</w:t>
            </w:r>
          </w:p>
        </w:tc>
        <w:tc>
          <w:tcPr>
            <w:tcW w:w="409" w:type="pct"/>
          </w:tcPr>
          <w:p w14:paraId="7A7B5951" w14:textId="649A5DFF" w:rsidR="002163B7" w:rsidRPr="002163B7" w:rsidRDefault="002163B7" w:rsidP="002163B7">
            <w:pPr>
              <w:rPr>
                <w:rFonts w:cs="Arial"/>
                <w:b/>
                <w:bCs/>
                <w:szCs w:val="16"/>
              </w:rPr>
            </w:pPr>
            <w:r w:rsidRPr="002163B7">
              <w:rPr>
                <w:rFonts w:cs="Arial"/>
                <w:b/>
                <w:bCs/>
                <w:szCs w:val="16"/>
              </w:rPr>
              <w:t>FFY 2022 N</w:t>
            </w:r>
          </w:p>
        </w:tc>
        <w:tc>
          <w:tcPr>
            <w:tcW w:w="451" w:type="pct"/>
          </w:tcPr>
          <w:p w14:paraId="691E7E65" w14:textId="1114F640" w:rsidR="002163B7" w:rsidRPr="002163B7" w:rsidRDefault="002163B7" w:rsidP="002163B7">
            <w:pPr>
              <w:rPr>
                <w:rFonts w:cs="Arial"/>
                <w:b/>
                <w:bCs/>
                <w:szCs w:val="16"/>
              </w:rPr>
            </w:pPr>
            <w:r w:rsidRPr="002163B7">
              <w:rPr>
                <w:rFonts w:cs="Arial"/>
                <w:b/>
                <w:bCs/>
                <w:szCs w:val="16"/>
              </w:rPr>
              <w:t>FFY 2022 Summary Statement (%)</w:t>
            </w:r>
          </w:p>
        </w:tc>
        <w:tc>
          <w:tcPr>
            <w:tcW w:w="579" w:type="pct"/>
          </w:tcPr>
          <w:p w14:paraId="51E3E034" w14:textId="77777777" w:rsidR="002163B7" w:rsidRPr="002163B7" w:rsidRDefault="002163B7" w:rsidP="002163B7">
            <w:pPr>
              <w:rPr>
                <w:rFonts w:cs="Arial"/>
                <w:b/>
                <w:bCs/>
                <w:szCs w:val="16"/>
              </w:rPr>
            </w:pPr>
            <w:r w:rsidRPr="002163B7">
              <w:rPr>
                <w:rFonts w:cs="Arial"/>
                <w:b/>
                <w:bCs/>
                <w:szCs w:val="16"/>
              </w:rPr>
              <w:t>Difference between Percentages (%)</w:t>
            </w:r>
          </w:p>
        </w:tc>
        <w:tc>
          <w:tcPr>
            <w:tcW w:w="386" w:type="pct"/>
          </w:tcPr>
          <w:p w14:paraId="2E1CF9DE" w14:textId="77777777" w:rsidR="002163B7" w:rsidRPr="002163B7" w:rsidRDefault="002163B7" w:rsidP="002163B7">
            <w:pPr>
              <w:rPr>
                <w:rFonts w:cs="Arial"/>
                <w:b/>
                <w:bCs/>
                <w:szCs w:val="16"/>
              </w:rPr>
            </w:pPr>
            <w:r w:rsidRPr="002163B7">
              <w:rPr>
                <w:rFonts w:cs="Arial"/>
                <w:b/>
                <w:bCs/>
                <w:szCs w:val="16"/>
              </w:rPr>
              <w:t>Std Error</w:t>
            </w:r>
          </w:p>
        </w:tc>
        <w:tc>
          <w:tcPr>
            <w:tcW w:w="386" w:type="pct"/>
          </w:tcPr>
          <w:p w14:paraId="28AA7E5C" w14:textId="77777777" w:rsidR="002163B7" w:rsidRPr="002163B7" w:rsidRDefault="002163B7" w:rsidP="002163B7">
            <w:pPr>
              <w:rPr>
                <w:rFonts w:cs="Arial"/>
                <w:b/>
                <w:bCs/>
                <w:szCs w:val="16"/>
              </w:rPr>
            </w:pPr>
            <w:r w:rsidRPr="002163B7">
              <w:rPr>
                <w:rFonts w:cs="Arial"/>
                <w:b/>
                <w:bCs/>
                <w:szCs w:val="16"/>
              </w:rPr>
              <w:t>z value</w:t>
            </w:r>
          </w:p>
        </w:tc>
        <w:tc>
          <w:tcPr>
            <w:tcW w:w="386" w:type="pct"/>
          </w:tcPr>
          <w:p w14:paraId="2FBE588E" w14:textId="77777777" w:rsidR="002163B7" w:rsidRPr="002163B7" w:rsidRDefault="002163B7" w:rsidP="002163B7">
            <w:pPr>
              <w:rPr>
                <w:rFonts w:cs="Arial"/>
                <w:b/>
                <w:bCs/>
                <w:szCs w:val="16"/>
              </w:rPr>
            </w:pPr>
            <w:r w:rsidRPr="002163B7">
              <w:rPr>
                <w:rFonts w:cs="Arial"/>
                <w:b/>
                <w:bCs/>
                <w:szCs w:val="16"/>
              </w:rPr>
              <w:t>p-value</w:t>
            </w:r>
          </w:p>
        </w:tc>
        <w:tc>
          <w:tcPr>
            <w:tcW w:w="386" w:type="pct"/>
          </w:tcPr>
          <w:p w14:paraId="3457FDDA" w14:textId="77777777" w:rsidR="002163B7" w:rsidRPr="002163B7" w:rsidRDefault="002163B7" w:rsidP="002163B7">
            <w:pPr>
              <w:rPr>
                <w:rFonts w:cs="Arial"/>
                <w:b/>
                <w:bCs/>
                <w:szCs w:val="16"/>
              </w:rPr>
            </w:pPr>
            <w:r w:rsidRPr="002163B7">
              <w:rPr>
                <w:rFonts w:cs="Arial"/>
                <w:b/>
                <w:bCs/>
                <w:szCs w:val="16"/>
              </w:rPr>
              <w:t>p&lt;=.05</w:t>
            </w:r>
          </w:p>
        </w:tc>
        <w:tc>
          <w:tcPr>
            <w:tcW w:w="575" w:type="pct"/>
          </w:tcPr>
          <w:p w14:paraId="636653E5" w14:textId="5F567C41" w:rsidR="002163B7" w:rsidRPr="002163B7" w:rsidRDefault="002163B7" w:rsidP="002163B7">
            <w:pPr>
              <w:rPr>
                <w:rFonts w:cs="Arial"/>
                <w:b/>
                <w:bCs/>
                <w:szCs w:val="16"/>
              </w:rPr>
            </w:pPr>
            <w:r w:rsidRPr="002163B7">
              <w:rPr>
                <w:rFonts w:cs="Arial"/>
                <w:b/>
                <w:bCs/>
                <w:szCs w:val="16"/>
              </w:rPr>
              <w:t>Score: 0 = significant decrease; 1 = no significant change; 2 = significant increase</w:t>
            </w:r>
          </w:p>
        </w:tc>
      </w:tr>
      <w:tr w:rsidR="007B0FF2" w:rsidRPr="002163B7" w14:paraId="562524D0" w14:textId="77777777" w:rsidTr="007B0FF2">
        <w:tc>
          <w:tcPr>
            <w:tcW w:w="582" w:type="pct"/>
          </w:tcPr>
          <w:p w14:paraId="00E2F20F" w14:textId="77777777" w:rsidR="002163B7" w:rsidRPr="002163B7" w:rsidRDefault="002163B7" w:rsidP="002163B7">
            <w:pPr>
              <w:rPr>
                <w:rFonts w:cs="Arial"/>
                <w:b/>
                <w:bCs/>
                <w:szCs w:val="16"/>
              </w:rPr>
            </w:pPr>
            <w:r w:rsidRPr="002163B7">
              <w:rPr>
                <w:rFonts w:cs="Arial"/>
                <w:b/>
                <w:bCs/>
                <w:szCs w:val="16"/>
              </w:rPr>
              <w:t>SS1/Outcome A: Positive Social Relationships</w:t>
            </w:r>
          </w:p>
        </w:tc>
        <w:tc>
          <w:tcPr>
            <w:tcW w:w="409" w:type="pct"/>
          </w:tcPr>
          <w:p w14:paraId="1D6CCAF2" w14:textId="7D18DEAE" w:rsidR="002163B7" w:rsidRPr="002163B7" w:rsidRDefault="002163B7" w:rsidP="002163B7">
            <w:pPr>
              <w:rPr>
                <w:rFonts w:cs="Arial"/>
                <w:bCs/>
                <w:szCs w:val="16"/>
              </w:rPr>
            </w:pPr>
            <w:r w:rsidRPr="002163B7">
              <w:rPr>
                <w:rFonts w:cs="Arial"/>
                <w:bCs/>
                <w:szCs w:val="16"/>
              </w:rPr>
              <w:t>1,262</w:t>
            </w:r>
          </w:p>
        </w:tc>
        <w:tc>
          <w:tcPr>
            <w:tcW w:w="451" w:type="pct"/>
          </w:tcPr>
          <w:p w14:paraId="71B260CE" w14:textId="08E9F3B4" w:rsidR="002163B7" w:rsidRPr="002163B7" w:rsidRDefault="002163B7" w:rsidP="002163B7">
            <w:pPr>
              <w:rPr>
                <w:rFonts w:cs="Arial"/>
                <w:bCs/>
                <w:szCs w:val="16"/>
              </w:rPr>
            </w:pPr>
            <w:r w:rsidRPr="002163B7">
              <w:rPr>
                <w:rFonts w:cs="Arial"/>
                <w:bCs/>
                <w:szCs w:val="16"/>
              </w:rPr>
              <w:t>46.83%</w:t>
            </w:r>
          </w:p>
        </w:tc>
        <w:tc>
          <w:tcPr>
            <w:tcW w:w="409" w:type="pct"/>
          </w:tcPr>
          <w:p w14:paraId="6338C1B2" w14:textId="7BC386DE" w:rsidR="002163B7" w:rsidRPr="002163B7" w:rsidRDefault="002163B7" w:rsidP="002163B7">
            <w:pPr>
              <w:rPr>
                <w:rFonts w:cs="Arial"/>
                <w:bCs/>
                <w:szCs w:val="16"/>
              </w:rPr>
            </w:pPr>
            <w:r w:rsidRPr="002163B7">
              <w:rPr>
                <w:rFonts w:cs="Arial"/>
                <w:bCs/>
                <w:szCs w:val="16"/>
              </w:rPr>
              <w:t>1,340</w:t>
            </w:r>
          </w:p>
        </w:tc>
        <w:tc>
          <w:tcPr>
            <w:tcW w:w="451" w:type="pct"/>
          </w:tcPr>
          <w:p w14:paraId="136BBFD4" w14:textId="1CEB9412" w:rsidR="002163B7" w:rsidRPr="002163B7" w:rsidRDefault="002163B7" w:rsidP="002163B7">
            <w:pPr>
              <w:rPr>
                <w:rFonts w:cs="Arial"/>
                <w:bCs/>
                <w:szCs w:val="16"/>
              </w:rPr>
            </w:pPr>
            <w:r w:rsidRPr="002163B7">
              <w:rPr>
                <w:rFonts w:cs="Arial"/>
                <w:bCs/>
                <w:szCs w:val="16"/>
              </w:rPr>
              <w:t>47.84%</w:t>
            </w:r>
          </w:p>
        </w:tc>
        <w:tc>
          <w:tcPr>
            <w:tcW w:w="579" w:type="pct"/>
          </w:tcPr>
          <w:p w14:paraId="27AAECA7" w14:textId="77777777" w:rsidR="002163B7" w:rsidRPr="002163B7" w:rsidRDefault="002163B7" w:rsidP="002163B7">
            <w:pPr>
              <w:rPr>
                <w:rFonts w:cs="Arial"/>
                <w:bCs/>
                <w:szCs w:val="16"/>
              </w:rPr>
            </w:pPr>
            <w:r w:rsidRPr="002163B7">
              <w:rPr>
                <w:rFonts w:cs="Arial"/>
                <w:bCs/>
                <w:szCs w:val="16"/>
              </w:rPr>
              <w:t>1.01</w:t>
            </w:r>
          </w:p>
        </w:tc>
        <w:tc>
          <w:tcPr>
            <w:tcW w:w="386" w:type="pct"/>
          </w:tcPr>
          <w:p w14:paraId="634584D4" w14:textId="77777777" w:rsidR="002163B7" w:rsidRPr="002163B7" w:rsidRDefault="002163B7" w:rsidP="002163B7">
            <w:pPr>
              <w:rPr>
                <w:rFonts w:cs="Arial"/>
                <w:bCs/>
                <w:szCs w:val="16"/>
              </w:rPr>
            </w:pPr>
            <w:r w:rsidRPr="002163B7">
              <w:rPr>
                <w:rFonts w:cs="Arial"/>
                <w:bCs/>
                <w:szCs w:val="16"/>
              </w:rPr>
              <w:t>0.0196</w:t>
            </w:r>
          </w:p>
        </w:tc>
        <w:tc>
          <w:tcPr>
            <w:tcW w:w="386" w:type="pct"/>
          </w:tcPr>
          <w:p w14:paraId="7D05A1C3" w14:textId="77777777" w:rsidR="002163B7" w:rsidRPr="002163B7" w:rsidRDefault="002163B7" w:rsidP="002163B7">
            <w:pPr>
              <w:rPr>
                <w:rFonts w:cs="Arial"/>
                <w:bCs/>
                <w:szCs w:val="16"/>
              </w:rPr>
            </w:pPr>
            <w:r w:rsidRPr="002163B7">
              <w:rPr>
                <w:rFonts w:cs="Arial"/>
                <w:bCs/>
                <w:szCs w:val="16"/>
              </w:rPr>
              <w:t>0.5134</w:t>
            </w:r>
          </w:p>
        </w:tc>
        <w:tc>
          <w:tcPr>
            <w:tcW w:w="386" w:type="pct"/>
          </w:tcPr>
          <w:p w14:paraId="5C1BB37E" w14:textId="77777777" w:rsidR="002163B7" w:rsidRPr="002163B7" w:rsidRDefault="002163B7" w:rsidP="002163B7">
            <w:pPr>
              <w:rPr>
                <w:rFonts w:cs="Arial"/>
                <w:bCs/>
                <w:szCs w:val="16"/>
              </w:rPr>
            </w:pPr>
            <w:r w:rsidRPr="002163B7">
              <w:rPr>
                <w:rFonts w:cs="Arial"/>
                <w:bCs/>
                <w:szCs w:val="16"/>
              </w:rPr>
              <w:t>0.6077</w:t>
            </w:r>
          </w:p>
        </w:tc>
        <w:tc>
          <w:tcPr>
            <w:tcW w:w="386" w:type="pct"/>
          </w:tcPr>
          <w:p w14:paraId="2DC1DA24" w14:textId="77777777" w:rsidR="002163B7" w:rsidRPr="002163B7" w:rsidRDefault="002163B7" w:rsidP="002163B7">
            <w:pPr>
              <w:rPr>
                <w:rFonts w:cs="Arial"/>
                <w:bCs/>
                <w:szCs w:val="16"/>
              </w:rPr>
            </w:pPr>
            <w:r w:rsidRPr="002163B7">
              <w:rPr>
                <w:rFonts w:cs="Arial"/>
                <w:bCs/>
                <w:szCs w:val="16"/>
              </w:rPr>
              <w:t>NO</w:t>
            </w:r>
          </w:p>
        </w:tc>
        <w:tc>
          <w:tcPr>
            <w:tcW w:w="575" w:type="pct"/>
          </w:tcPr>
          <w:p w14:paraId="00DA6A1A" w14:textId="77777777" w:rsidR="002163B7" w:rsidRPr="002163B7" w:rsidRDefault="002163B7" w:rsidP="002163B7">
            <w:pPr>
              <w:rPr>
                <w:rFonts w:cs="Arial"/>
                <w:bCs/>
                <w:szCs w:val="16"/>
              </w:rPr>
            </w:pPr>
            <w:r w:rsidRPr="002163B7">
              <w:rPr>
                <w:rFonts w:cs="Arial"/>
                <w:bCs/>
                <w:szCs w:val="16"/>
              </w:rPr>
              <w:t>1</w:t>
            </w:r>
          </w:p>
        </w:tc>
      </w:tr>
      <w:tr w:rsidR="007B0FF2" w:rsidRPr="002163B7" w14:paraId="7815C981" w14:textId="77777777" w:rsidTr="007B0FF2">
        <w:tc>
          <w:tcPr>
            <w:tcW w:w="582" w:type="pct"/>
          </w:tcPr>
          <w:p w14:paraId="6A021056" w14:textId="77777777" w:rsidR="002163B7" w:rsidRPr="002163B7" w:rsidRDefault="002163B7" w:rsidP="002163B7">
            <w:pPr>
              <w:rPr>
                <w:rFonts w:cs="Arial"/>
                <w:b/>
                <w:bCs/>
                <w:szCs w:val="16"/>
              </w:rPr>
            </w:pPr>
            <w:r w:rsidRPr="002163B7">
              <w:rPr>
                <w:rFonts w:cs="Arial"/>
                <w:b/>
                <w:bCs/>
                <w:szCs w:val="16"/>
              </w:rPr>
              <w:t>SS1/Outcome B: Knowledge and Skills</w:t>
            </w:r>
          </w:p>
        </w:tc>
        <w:tc>
          <w:tcPr>
            <w:tcW w:w="409" w:type="pct"/>
          </w:tcPr>
          <w:p w14:paraId="6C399133" w14:textId="5B4F7274" w:rsidR="002163B7" w:rsidRPr="002163B7" w:rsidRDefault="002163B7" w:rsidP="002163B7">
            <w:pPr>
              <w:rPr>
                <w:rFonts w:cs="Arial"/>
                <w:bCs/>
                <w:szCs w:val="16"/>
              </w:rPr>
            </w:pPr>
            <w:r w:rsidRPr="002163B7">
              <w:rPr>
                <w:rFonts w:cs="Arial"/>
                <w:bCs/>
                <w:szCs w:val="16"/>
              </w:rPr>
              <w:t>1,618</w:t>
            </w:r>
          </w:p>
        </w:tc>
        <w:tc>
          <w:tcPr>
            <w:tcW w:w="451" w:type="pct"/>
          </w:tcPr>
          <w:p w14:paraId="7784492F" w14:textId="617B5A37" w:rsidR="002163B7" w:rsidRPr="002163B7" w:rsidRDefault="002163B7" w:rsidP="002163B7">
            <w:pPr>
              <w:rPr>
                <w:rFonts w:cs="Arial"/>
                <w:bCs/>
                <w:szCs w:val="16"/>
              </w:rPr>
            </w:pPr>
            <w:r w:rsidRPr="002163B7">
              <w:rPr>
                <w:rFonts w:cs="Arial"/>
                <w:bCs/>
                <w:szCs w:val="16"/>
              </w:rPr>
              <w:t>53.03%</w:t>
            </w:r>
          </w:p>
        </w:tc>
        <w:tc>
          <w:tcPr>
            <w:tcW w:w="409" w:type="pct"/>
          </w:tcPr>
          <w:p w14:paraId="28F8936D" w14:textId="5A09EDE1" w:rsidR="002163B7" w:rsidRPr="002163B7" w:rsidRDefault="002163B7" w:rsidP="002163B7">
            <w:pPr>
              <w:rPr>
                <w:rFonts w:cs="Arial"/>
                <w:bCs/>
                <w:szCs w:val="16"/>
              </w:rPr>
            </w:pPr>
            <w:r w:rsidRPr="002163B7">
              <w:rPr>
                <w:rFonts w:cs="Arial"/>
                <w:bCs/>
                <w:szCs w:val="16"/>
              </w:rPr>
              <w:t>1,772</w:t>
            </w:r>
          </w:p>
        </w:tc>
        <w:tc>
          <w:tcPr>
            <w:tcW w:w="451" w:type="pct"/>
          </w:tcPr>
          <w:p w14:paraId="633C801B" w14:textId="4A295D67" w:rsidR="002163B7" w:rsidRPr="002163B7" w:rsidRDefault="002163B7" w:rsidP="002163B7">
            <w:pPr>
              <w:rPr>
                <w:rFonts w:cs="Arial"/>
                <w:bCs/>
                <w:szCs w:val="16"/>
              </w:rPr>
            </w:pPr>
            <w:r w:rsidRPr="002163B7">
              <w:rPr>
                <w:rFonts w:cs="Arial"/>
                <w:bCs/>
                <w:szCs w:val="16"/>
              </w:rPr>
              <w:t>57.00%</w:t>
            </w:r>
          </w:p>
        </w:tc>
        <w:tc>
          <w:tcPr>
            <w:tcW w:w="579" w:type="pct"/>
          </w:tcPr>
          <w:p w14:paraId="230B7EE7" w14:textId="77777777" w:rsidR="002163B7" w:rsidRPr="002163B7" w:rsidRDefault="002163B7" w:rsidP="002163B7">
            <w:pPr>
              <w:rPr>
                <w:rFonts w:cs="Arial"/>
                <w:bCs/>
                <w:szCs w:val="16"/>
              </w:rPr>
            </w:pPr>
            <w:r w:rsidRPr="002163B7">
              <w:rPr>
                <w:rFonts w:cs="Arial"/>
                <w:bCs/>
                <w:szCs w:val="16"/>
              </w:rPr>
              <w:t>3.97</w:t>
            </w:r>
          </w:p>
        </w:tc>
        <w:tc>
          <w:tcPr>
            <w:tcW w:w="386" w:type="pct"/>
          </w:tcPr>
          <w:p w14:paraId="0B101766" w14:textId="77777777" w:rsidR="002163B7" w:rsidRPr="002163B7" w:rsidRDefault="002163B7" w:rsidP="002163B7">
            <w:pPr>
              <w:rPr>
                <w:rFonts w:cs="Arial"/>
                <w:bCs/>
                <w:szCs w:val="16"/>
              </w:rPr>
            </w:pPr>
            <w:r w:rsidRPr="002163B7">
              <w:rPr>
                <w:rFonts w:cs="Arial"/>
                <w:bCs/>
                <w:szCs w:val="16"/>
              </w:rPr>
              <w:t>0.0171</w:t>
            </w:r>
          </w:p>
        </w:tc>
        <w:tc>
          <w:tcPr>
            <w:tcW w:w="386" w:type="pct"/>
          </w:tcPr>
          <w:p w14:paraId="035E4F5E" w14:textId="77777777" w:rsidR="002163B7" w:rsidRPr="002163B7" w:rsidRDefault="002163B7" w:rsidP="002163B7">
            <w:pPr>
              <w:rPr>
                <w:rFonts w:cs="Arial"/>
                <w:bCs/>
                <w:szCs w:val="16"/>
              </w:rPr>
            </w:pPr>
            <w:r w:rsidRPr="002163B7">
              <w:rPr>
                <w:rFonts w:cs="Arial"/>
                <w:bCs/>
                <w:szCs w:val="16"/>
              </w:rPr>
              <w:t>2.3218</w:t>
            </w:r>
          </w:p>
        </w:tc>
        <w:tc>
          <w:tcPr>
            <w:tcW w:w="386" w:type="pct"/>
          </w:tcPr>
          <w:p w14:paraId="54177C2C" w14:textId="77777777" w:rsidR="002163B7" w:rsidRPr="002163B7" w:rsidRDefault="002163B7" w:rsidP="002163B7">
            <w:pPr>
              <w:rPr>
                <w:rFonts w:cs="Arial"/>
                <w:bCs/>
                <w:szCs w:val="16"/>
              </w:rPr>
            </w:pPr>
            <w:r w:rsidRPr="002163B7">
              <w:rPr>
                <w:rFonts w:cs="Arial"/>
                <w:bCs/>
                <w:szCs w:val="16"/>
              </w:rPr>
              <w:t>0.0202</w:t>
            </w:r>
          </w:p>
        </w:tc>
        <w:tc>
          <w:tcPr>
            <w:tcW w:w="386" w:type="pct"/>
          </w:tcPr>
          <w:p w14:paraId="24039893" w14:textId="77777777" w:rsidR="002163B7" w:rsidRPr="002163B7" w:rsidRDefault="002163B7" w:rsidP="002163B7">
            <w:pPr>
              <w:rPr>
                <w:rFonts w:cs="Arial"/>
                <w:bCs/>
                <w:szCs w:val="16"/>
              </w:rPr>
            </w:pPr>
            <w:r w:rsidRPr="002163B7">
              <w:rPr>
                <w:rFonts w:cs="Arial"/>
                <w:bCs/>
                <w:szCs w:val="16"/>
              </w:rPr>
              <w:t>YES</w:t>
            </w:r>
          </w:p>
        </w:tc>
        <w:tc>
          <w:tcPr>
            <w:tcW w:w="575" w:type="pct"/>
          </w:tcPr>
          <w:p w14:paraId="39010B28" w14:textId="77777777" w:rsidR="002163B7" w:rsidRPr="002163B7" w:rsidRDefault="002163B7" w:rsidP="002163B7">
            <w:pPr>
              <w:rPr>
                <w:rFonts w:cs="Arial"/>
                <w:bCs/>
                <w:szCs w:val="16"/>
              </w:rPr>
            </w:pPr>
            <w:r w:rsidRPr="002163B7">
              <w:rPr>
                <w:rFonts w:cs="Arial"/>
                <w:bCs/>
                <w:szCs w:val="16"/>
              </w:rPr>
              <w:t>2</w:t>
            </w:r>
          </w:p>
        </w:tc>
      </w:tr>
      <w:tr w:rsidR="007B0FF2" w:rsidRPr="002163B7" w14:paraId="0778F602" w14:textId="77777777" w:rsidTr="007B0FF2">
        <w:tc>
          <w:tcPr>
            <w:tcW w:w="582" w:type="pct"/>
          </w:tcPr>
          <w:p w14:paraId="76E0611B" w14:textId="77777777" w:rsidR="002163B7" w:rsidRPr="002163B7" w:rsidRDefault="002163B7" w:rsidP="002163B7">
            <w:pPr>
              <w:rPr>
                <w:rFonts w:cs="Arial"/>
                <w:b/>
                <w:bCs/>
                <w:szCs w:val="16"/>
              </w:rPr>
            </w:pPr>
            <w:r w:rsidRPr="002163B7">
              <w:rPr>
                <w:rFonts w:cs="Arial"/>
                <w:b/>
                <w:bCs/>
                <w:szCs w:val="16"/>
              </w:rPr>
              <w:t>SS1/Outcome C: Actions to meet needs</w:t>
            </w:r>
          </w:p>
        </w:tc>
        <w:tc>
          <w:tcPr>
            <w:tcW w:w="409" w:type="pct"/>
          </w:tcPr>
          <w:p w14:paraId="18FA43C5" w14:textId="3DAB1DB0" w:rsidR="002163B7" w:rsidRPr="002163B7" w:rsidRDefault="002163B7" w:rsidP="002163B7">
            <w:pPr>
              <w:rPr>
                <w:rFonts w:cs="Arial"/>
                <w:bCs/>
                <w:szCs w:val="16"/>
              </w:rPr>
            </w:pPr>
            <w:r w:rsidRPr="002163B7">
              <w:rPr>
                <w:rFonts w:cs="Arial"/>
                <w:bCs/>
                <w:szCs w:val="16"/>
              </w:rPr>
              <w:t>1,313</w:t>
            </w:r>
          </w:p>
        </w:tc>
        <w:tc>
          <w:tcPr>
            <w:tcW w:w="451" w:type="pct"/>
          </w:tcPr>
          <w:p w14:paraId="540692E3" w14:textId="56E6F3CD" w:rsidR="002163B7" w:rsidRPr="002163B7" w:rsidRDefault="002163B7" w:rsidP="002163B7">
            <w:pPr>
              <w:rPr>
                <w:rFonts w:cs="Arial"/>
                <w:bCs/>
                <w:szCs w:val="16"/>
              </w:rPr>
            </w:pPr>
            <w:r w:rsidRPr="002163B7">
              <w:rPr>
                <w:rFonts w:cs="Arial"/>
                <w:bCs/>
                <w:szCs w:val="16"/>
              </w:rPr>
              <w:t>54.84%</w:t>
            </w:r>
          </w:p>
        </w:tc>
        <w:tc>
          <w:tcPr>
            <w:tcW w:w="409" w:type="pct"/>
          </w:tcPr>
          <w:p w14:paraId="1B3E02C2" w14:textId="2CE8465F" w:rsidR="002163B7" w:rsidRPr="002163B7" w:rsidRDefault="002163B7" w:rsidP="002163B7">
            <w:pPr>
              <w:rPr>
                <w:rFonts w:cs="Arial"/>
                <w:bCs/>
                <w:szCs w:val="16"/>
              </w:rPr>
            </w:pPr>
            <w:r w:rsidRPr="002163B7">
              <w:rPr>
                <w:rFonts w:cs="Arial"/>
                <w:bCs/>
                <w:szCs w:val="16"/>
              </w:rPr>
              <w:t>1,396</w:t>
            </w:r>
          </w:p>
        </w:tc>
        <w:tc>
          <w:tcPr>
            <w:tcW w:w="451" w:type="pct"/>
          </w:tcPr>
          <w:p w14:paraId="34FC7C5B" w14:textId="5058C880" w:rsidR="002163B7" w:rsidRPr="002163B7" w:rsidRDefault="002163B7" w:rsidP="002163B7">
            <w:pPr>
              <w:rPr>
                <w:rFonts w:cs="Arial"/>
                <w:bCs/>
                <w:szCs w:val="16"/>
              </w:rPr>
            </w:pPr>
            <w:r w:rsidRPr="002163B7">
              <w:rPr>
                <w:rFonts w:cs="Arial"/>
                <w:bCs/>
                <w:szCs w:val="16"/>
              </w:rPr>
              <w:t>55.30%</w:t>
            </w:r>
          </w:p>
        </w:tc>
        <w:tc>
          <w:tcPr>
            <w:tcW w:w="579" w:type="pct"/>
          </w:tcPr>
          <w:p w14:paraId="553B8B85" w14:textId="77777777" w:rsidR="002163B7" w:rsidRPr="002163B7" w:rsidRDefault="002163B7" w:rsidP="002163B7">
            <w:pPr>
              <w:rPr>
                <w:rFonts w:cs="Arial"/>
                <w:bCs/>
                <w:szCs w:val="16"/>
              </w:rPr>
            </w:pPr>
            <w:r w:rsidRPr="002163B7">
              <w:rPr>
                <w:rFonts w:cs="Arial"/>
                <w:bCs/>
                <w:szCs w:val="16"/>
              </w:rPr>
              <w:t>0.46</w:t>
            </w:r>
          </w:p>
        </w:tc>
        <w:tc>
          <w:tcPr>
            <w:tcW w:w="386" w:type="pct"/>
          </w:tcPr>
          <w:p w14:paraId="68644CB3" w14:textId="77777777" w:rsidR="002163B7" w:rsidRPr="002163B7" w:rsidRDefault="002163B7" w:rsidP="002163B7">
            <w:pPr>
              <w:rPr>
                <w:rFonts w:cs="Arial"/>
                <w:bCs/>
                <w:szCs w:val="16"/>
              </w:rPr>
            </w:pPr>
            <w:r w:rsidRPr="002163B7">
              <w:rPr>
                <w:rFonts w:cs="Arial"/>
                <w:bCs/>
                <w:szCs w:val="16"/>
              </w:rPr>
              <w:t>0.0191</w:t>
            </w:r>
          </w:p>
        </w:tc>
        <w:tc>
          <w:tcPr>
            <w:tcW w:w="386" w:type="pct"/>
          </w:tcPr>
          <w:p w14:paraId="6ADF51A1" w14:textId="77777777" w:rsidR="002163B7" w:rsidRPr="002163B7" w:rsidRDefault="002163B7" w:rsidP="002163B7">
            <w:pPr>
              <w:rPr>
                <w:rFonts w:cs="Arial"/>
                <w:bCs/>
                <w:szCs w:val="16"/>
              </w:rPr>
            </w:pPr>
            <w:r w:rsidRPr="002163B7">
              <w:rPr>
                <w:rFonts w:cs="Arial"/>
                <w:bCs/>
                <w:szCs w:val="16"/>
              </w:rPr>
              <w:t>0.2430</w:t>
            </w:r>
          </w:p>
        </w:tc>
        <w:tc>
          <w:tcPr>
            <w:tcW w:w="386" w:type="pct"/>
          </w:tcPr>
          <w:p w14:paraId="144B8F31" w14:textId="77777777" w:rsidR="002163B7" w:rsidRPr="002163B7" w:rsidRDefault="002163B7" w:rsidP="002163B7">
            <w:pPr>
              <w:rPr>
                <w:rFonts w:cs="Arial"/>
                <w:bCs/>
                <w:szCs w:val="16"/>
              </w:rPr>
            </w:pPr>
            <w:r w:rsidRPr="002163B7">
              <w:rPr>
                <w:rFonts w:cs="Arial"/>
                <w:bCs/>
                <w:szCs w:val="16"/>
              </w:rPr>
              <w:t>0.808</w:t>
            </w:r>
          </w:p>
        </w:tc>
        <w:tc>
          <w:tcPr>
            <w:tcW w:w="386" w:type="pct"/>
          </w:tcPr>
          <w:p w14:paraId="31C10E76" w14:textId="77777777" w:rsidR="002163B7" w:rsidRPr="002163B7" w:rsidRDefault="002163B7" w:rsidP="002163B7">
            <w:pPr>
              <w:rPr>
                <w:rFonts w:cs="Arial"/>
                <w:bCs/>
                <w:szCs w:val="16"/>
              </w:rPr>
            </w:pPr>
            <w:r w:rsidRPr="002163B7">
              <w:rPr>
                <w:rFonts w:cs="Arial"/>
                <w:bCs/>
                <w:szCs w:val="16"/>
              </w:rPr>
              <w:t>NO</w:t>
            </w:r>
          </w:p>
        </w:tc>
        <w:tc>
          <w:tcPr>
            <w:tcW w:w="575" w:type="pct"/>
          </w:tcPr>
          <w:p w14:paraId="56549F88" w14:textId="77777777" w:rsidR="002163B7" w:rsidRPr="002163B7" w:rsidRDefault="002163B7" w:rsidP="002163B7">
            <w:pPr>
              <w:rPr>
                <w:rFonts w:cs="Arial"/>
                <w:bCs/>
                <w:szCs w:val="16"/>
              </w:rPr>
            </w:pPr>
            <w:r w:rsidRPr="002163B7">
              <w:rPr>
                <w:rFonts w:cs="Arial"/>
                <w:bCs/>
                <w:szCs w:val="16"/>
              </w:rPr>
              <w:t>1</w:t>
            </w:r>
          </w:p>
        </w:tc>
      </w:tr>
      <w:tr w:rsidR="007B0FF2" w:rsidRPr="002163B7" w14:paraId="05E5DA9C" w14:textId="77777777" w:rsidTr="007B0FF2">
        <w:tc>
          <w:tcPr>
            <w:tcW w:w="582" w:type="pct"/>
          </w:tcPr>
          <w:p w14:paraId="468256C9" w14:textId="77777777" w:rsidR="002163B7" w:rsidRPr="002163B7" w:rsidRDefault="002163B7" w:rsidP="002163B7">
            <w:pPr>
              <w:rPr>
                <w:rFonts w:cs="Arial"/>
                <w:b/>
                <w:bCs/>
                <w:szCs w:val="16"/>
              </w:rPr>
            </w:pPr>
            <w:r w:rsidRPr="002163B7">
              <w:rPr>
                <w:rFonts w:cs="Arial"/>
                <w:b/>
                <w:bCs/>
                <w:szCs w:val="16"/>
              </w:rPr>
              <w:t>SS2/Outcome A: Positive Social Relationships</w:t>
            </w:r>
          </w:p>
        </w:tc>
        <w:tc>
          <w:tcPr>
            <w:tcW w:w="409" w:type="pct"/>
          </w:tcPr>
          <w:p w14:paraId="11482F5E" w14:textId="7117244E" w:rsidR="002163B7" w:rsidRPr="002163B7" w:rsidRDefault="002163B7" w:rsidP="002163B7">
            <w:pPr>
              <w:rPr>
                <w:rFonts w:cs="Arial"/>
                <w:bCs/>
                <w:szCs w:val="16"/>
              </w:rPr>
            </w:pPr>
            <w:r w:rsidRPr="002163B7">
              <w:rPr>
                <w:rFonts w:cs="Arial"/>
                <w:bCs/>
                <w:szCs w:val="16"/>
              </w:rPr>
              <w:t>1,871</w:t>
            </w:r>
          </w:p>
        </w:tc>
        <w:tc>
          <w:tcPr>
            <w:tcW w:w="451" w:type="pct"/>
          </w:tcPr>
          <w:p w14:paraId="194DF487" w14:textId="7DCD0747" w:rsidR="002163B7" w:rsidRPr="002163B7" w:rsidRDefault="002163B7" w:rsidP="002163B7">
            <w:pPr>
              <w:rPr>
                <w:rFonts w:cs="Arial"/>
                <w:bCs/>
                <w:szCs w:val="16"/>
              </w:rPr>
            </w:pPr>
            <w:r w:rsidRPr="002163B7">
              <w:rPr>
                <w:rFonts w:cs="Arial"/>
                <w:bCs/>
                <w:szCs w:val="16"/>
              </w:rPr>
              <w:t>51.68%</w:t>
            </w:r>
          </w:p>
        </w:tc>
        <w:tc>
          <w:tcPr>
            <w:tcW w:w="409" w:type="pct"/>
          </w:tcPr>
          <w:p w14:paraId="5EAAAE8A" w14:textId="57AB6E77" w:rsidR="002163B7" w:rsidRPr="002163B7" w:rsidRDefault="002163B7" w:rsidP="002163B7">
            <w:pPr>
              <w:rPr>
                <w:rFonts w:cs="Arial"/>
                <w:bCs/>
                <w:szCs w:val="16"/>
              </w:rPr>
            </w:pPr>
            <w:r w:rsidRPr="002163B7">
              <w:rPr>
                <w:rFonts w:cs="Arial"/>
                <w:bCs/>
                <w:szCs w:val="16"/>
              </w:rPr>
              <w:t>2,091</w:t>
            </w:r>
          </w:p>
        </w:tc>
        <w:tc>
          <w:tcPr>
            <w:tcW w:w="451" w:type="pct"/>
          </w:tcPr>
          <w:p w14:paraId="54F6D99F" w14:textId="0EE83B30" w:rsidR="002163B7" w:rsidRPr="002163B7" w:rsidRDefault="002163B7" w:rsidP="002163B7">
            <w:pPr>
              <w:rPr>
                <w:rFonts w:cs="Arial"/>
                <w:bCs/>
                <w:szCs w:val="16"/>
              </w:rPr>
            </w:pPr>
            <w:r w:rsidRPr="002163B7">
              <w:rPr>
                <w:rFonts w:cs="Arial"/>
                <w:bCs/>
                <w:szCs w:val="16"/>
              </w:rPr>
              <w:t>56.67%</w:t>
            </w:r>
          </w:p>
        </w:tc>
        <w:tc>
          <w:tcPr>
            <w:tcW w:w="579" w:type="pct"/>
          </w:tcPr>
          <w:p w14:paraId="1D077B69" w14:textId="77777777" w:rsidR="002163B7" w:rsidRPr="002163B7" w:rsidRDefault="002163B7" w:rsidP="002163B7">
            <w:pPr>
              <w:rPr>
                <w:rFonts w:cs="Arial"/>
                <w:bCs/>
                <w:szCs w:val="16"/>
              </w:rPr>
            </w:pPr>
            <w:r w:rsidRPr="002163B7">
              <w:rPr>
                <w:rFonts w:cs="Arial"/>
                <w:bCs/>
                <w:szCs w:val="16"/>
              </w:rPr>
              <w:t>4.99</w:t>
            </w:r>
          </w:p>
        </w:tc>
        <w:tc>
          <w:tcPr>
            <w:tcW w:w="386" w:type="pct"/>
          </w:tcPr>
          <w:p w14:paraId="43162C08" w14:textId="77777777" w:rsidR="002163B7" w:rsidRPr="002163B7" w:rsidRDefault="002163B7" w:rsidP="002163B7">
            <w:pPr>
              <w:rPr>
                <w:rFonts w:cs="Arial"/>
                <w:bCs/>
                <w:szCs w:val="16"/>
              </w:rPr>
            </w:pPr>
            <w:r w:rsidRPr="002163B7">
              <w:rPr>
                <w:rFonts w:cs="Arial"/>
                <w:bCs/>
                <w:szCs w:val="16"/>
              </w:rPr>
              <w:t>0.0158</w:t>
            </w:r>
          </w:p>
        </w:tc>
        <w:tc>
          <w:tcPr>
            <w:tcW w:w="386" w:type="pct"/>
          </w:tcPr>
          <w:p w14:paraId="44A41449" w14:textId="77777777" w:rsidR="002163B7" w:rsidRPr="002163B7" w:rsidRDefault="002163B7" w:rsidP="002163B7">
            <w:pPr>
              <w:rPr>
                <w:rFonts w:cs="Arial"/>
                <w:bCs/>
                <w:szCs w:val="16"/>
              </w:rPr>
            </w:pPr>
            <w:r w:rsidRPr="002163B7">
              <w:rPr>
                <w:rFonts w:cs="Arial"/>
                <w:bCs/>
                <w:szCs w:val="16"/>
              </w:rPr>
              <w:t>3.1489</w:t>
            </w:r>
          </w:p>
        </w:tc>
        <w:tc>
          <w:tcPr>
            <w:tcW w:w="386" w:type="pct"/>
          </w:tcPr>
          <w:p w14:paraId="65AB0524" w14:textId="77777777" w:rsidR="002163B7" w:rsidRPr="002163B7" w:rsidRDefault="002163B7" w:rsidP="002163B7">
            <w:pPr>
              <w:rPr>
                <w:rFonts w:cs="Arial"/>
                <w:bCs/>
                <w:szCs w:val="16"/>
              </w:rPr>
            </w:pPr>
            <w:r w:rsidRPr="002163B7">
              <w:rPr>
                <w:rFonts w:cs="Arial"/>
                <w:bCs/>
                <w:szCs w:val="16"/>
              </w:rPr>
              <w:t>0.0016</w:t>
            </w:r>
          </w:p>
        </w:tc>
        <w:tc>
          <w:tcPr>
            <w:tcW w:w="386" w:type="pct"/>
          </w:tcPr>
          <w:p w14:paraId="6CF12100" w14:textId="77777777" w:rsidR="002163B7" w:rsidRPr="002163B7" w:rsidRDefault="002163B7" w:rsidP="002163B7">
            <w:pPr>
              <w:rPr>
                <w:rFonts w:cs="Arial"/>
                <w:bCs/>
                <w:szCs w:val="16"/>
              </w:rPr>
            </w:pPr>
            <w:r w:rsidRPr="002163B7">
              <w:rPr>
                <w:rFonts w:cs="Arial"/>
                <w:bCs/>
                <w:szCs w:val="16"/>
              </w:rPr>
              <w:t>YES</w:t>
            </w:r>
          </w:p>
        </w:tc>
        <w:tc>
          <w:tcPr>
            <w:tcW w:w="575" w:type="pct"/>
          </w:tcPr>
          <w:p w14:paraId="798BDE8E" w14:textId="77777777" w:rsidR="002163B7" w:rsidRPr="002163B7" w:rsidRDefault="002163B7" w:rsidP="002163B7">
            <w:pPr>
              <w:rPr>
                <w:rFonts w:cs="Arial"/>
                <w:bCs/>
                <w:szCs w:val="16"/>
              </w:rPr>
            </w:pPr>
            <w:r w:rsidRPr="002163B7">
              <w:rPr>
                <w:rFonts w:cs="Arial"/>
                <w:bCs/>
                <w:szCs w:val="16"/>
              </w:rPr>
              <w:t>2</w:t>
            </w:r>
          </w:p>
        </w:tc>
      </w:tr>
      <w:tr w:rsidR="007B0FF2" w:rsidRPr="002163B7" w14:paraId="30DB6BCD" w14:textId="77777777" w:rsidTr="007B0FF2">
        <w:tc>
          <w:tcPr>
            <w:tcW w:w="582" w:type="pct"/>
          </w:tcPr>
          <w:p w14:paraId="5E00513C" w14:textId="77777777" w:rsidR="002163B7" w:rsidRPr="002163B7" w:rsidRDefault="002163B7" w:rsidP="002163B7">
            <w:pPr>
              <w:rPr>
                <w:rFonts w:cs="Arial"/>
                <w:b/>
                <w:bCs/>
                <w:szCs w:val="16"/>
              </w:rPr>
            </w:pPr>
            <w:r w:rsidRPr="002163B7">
              <w:rPr>
                <w:rFonts w:cs="Arial"/>
                <w:b/>
                <w:bCs/>
                <w:szCs w:val="16"/>
              </w:rPr>
              <w:t>SS2/Outcome B: Knowledge and Skills</w:t>
            </w:r>
          </w:p>
        </w:tc>
        <w:tc>
          <w:tcPr>
            <w:tcW w:w="409" w:type="pct"/>
          </w:tcPr>
          <w:p w14:paraId="4D395E56" w14:textId="7D237C82" w:rsidR="002163B7" w:rsidRPr="002163B7" w:rsidRDefault="002163B7" w:rsidP="002163B7">
            <w:pPr>
              <w:rPr>
                <w:rFonts w:cs="Arial"/>
                <w:bCs/>
                <w:szCs w:val="16"/>
              </w:rPr>
            </w:pPr>
            <w:r w:rsidRPr="002163B7">
              <w:rPr>
                <w:rFonts w:cs="Arial"/>
                <w:bCs/>
                <w:szCs w:val="16"/>
              </w:rPr>
              <w:t>1,871</w:t>
            </w:r>
          </w:p>
        </w:tc>
        <w:tc>
          <w:tcPr>
            <w:tcW w:w="451" w:type="pct"/>
          </w:tcPr>
          <w:p w14:paraId="2CE4E688" w14:textId="5431A696" w:rsidR="002163B7" w:rsidRPr="002163B7" w:rsidRDefault="002163B7" w:rsidP="002163B7">
            <w:pPr>
              <w:rPr>
                <w:rFonts w:cs="Arial"/>
                <w:bCs/>
                <w:szCs w:val="16"/>
              </w:rPr>
            </w:pPr>
            <w:r w:rsidRPr="002163B7">
              <w:rPr>
                <w:rFonts w:cs="Arial"/>
                <w:bCs/>
                <w:szCs w:val="16"/>
              </w:rPr>
              <w:t>38.96%</w:t>
            </w:r>
          </w:p>
        </w:tc>
        <w:tc>
          <w:tcPr>
            <w:tcW w:w="409" w:type="pct"/>
          </w:tcPr>
          <w:p w14:paraId="646CA85A" w14:textId="3C895BAE" w:rsidR="002163B7" w:rsidRPr="002163B7" w:rsidRDefault="002163B7" w:rsidP="002163B7">
            <w:pPr>
              <w:rPr>
                <w:rFonts w:cs="Arial"/>
                <w:bCs/>
                <w:szCs w:val="16"/>
              </w:rPr>
            </w:pPr>
            <w:r w:rsidRPr="002163B7">
              <w:rPr>
                <w:rFonts w:cs="Arial"/>
                <w:bCs/>
                <w:szCs w:val="16"/>
              </w:rPr>
              <w:t>2,091</w:t>
            </w:r>
          </w:p>
        </w:tc>
        <w:tc>
          <w:tcPr>
            <w:tcW w:w="451" w:type="pct"/>
          </w:tcPr>
          <w:p w14:paraId="37836055" w14:textId="1351FC3C" w:rsidR="002163B7" w:rsidRPr="002163B7" w:rsidRDefault="002163B7" w:rsidP="002163B7">
            <w:pPr>
              <w:rPr>
                <w:rFonts w:cs="Arial"/>
                <w:bCs/>
                <w:szCs w:val="16"/>
              </w:rPr>
            </w:pPr>
            <w:r w:rsidRPr="002163B7">
              <w:rPr>
                <w:rFonts w:cs="Arial"/>
                <w:bCs/>
                <w:szCs w:val="16"/>
              </w:rPr>
              <w:t>45.72%</w:t>
            </w:r>
          </w:p>
        </w:tc>
        <w:tc>
          <w:tcPr>
            <w:tcW w:w="579" w:type="pct"/>
          </w:tcPr>
          <w:p w14:paraId="46137C56" w14:textId="77777777" w:rsidR="002163B7" w:rsidRPr="002163B7" w:rsidRDefault="002163B7" w:rsidP="002163B7">
            <w:pPr>
              <w:rPr>
                <w:rFonts w:cs="Arial"/>
                <w:bCs/>
                <w:szCs w:val="16"/>
              </w:rPr>
            </w:pPr>
            <w:r w:rsidRPr="002163B7">
              <w:rPr>
                <w:rFonts w:cs="Arial"/>
                <w:bCs/>
                <w:szCs w:val="16"/>
              </w:rPr>
              <w:t>6.76</w:t>
            </w:r>
          </w:p>
        </w:tc>
        <w:tc>
          <w:tcPr>
            <w:tcW w:w="386" w:type="pct"/>
          </w:tcPr>
          <w:p w14:paraId="7495D8D0" w14:textId="77777777" w:rsidR="002163B7" w:rsidRPr="002163B7" w:rsidRDefault="002163B7" w:rsidP="002163B7">
            <w:pPr>
              <w:rPr>
                <w:rFonts w:cs="Arial"/>
                <w:bCs/>
                <w:szCs w:val="16"/>
              </w:rPr>
            </w:pPr>
            <w:r w:rsidRPr="002163B7">
              <w:rPr>
                <w:rFonts w:cs="Arial"/>
                <w:bCs/>
                <w:szCs w:val="16"/>
              </w:rPr>
              <w:t>0.0157</w:t>
            </w:r>
          </w:p>
        </w:tc>
        <w:tc>
          <w:tcPr>
            <w:tcW w:w="386" w:type="pct"/>
          </w:tcPr>
          <w:p w14:paraId="33ABA125" w14:textId="77777777" w:rsidR="002163B7" w:rsidRPr="002163B7" w:rsidRDefault="002163B7" w:rsidP="002163B7">
            <w:pPr>
              <w:rPr>
                <w:rFonts w:cs="Arial"/>
                <w:bCs/>
                <w:szCs w:val="16"/>
              </w:rPr>
            </w:pPr>
            <w:r w:rsidRPr="002163B7">
              <w:rPr>
                <w:rFonts w:cs="Arial"/>
                <w:bCs/>
                <w:szCs w:val="16"/>
              </w:rPr>
              <w:t>4.3097</w:t>
            </w:r>
          </w:p>
        </w:tc>
        <w:tc>
          <w:tcPr>
            <w:tcW w:w="386" w:type="pct"/>
          </w:tcPr>
          <w:p w14:paraId="5A51CC66" w14:textId="77777777" w:rsidR="002163B7" w:rsidRPr="002163B7" w:rsidRDefault="002163B7" w:rsidP="002163B7">
            <w:pPr>
              <w:rPr>
                <w:rFonts w:cs="Arial"/>
                <w:bCs/>
                <w:szCs w:val="16"/>
              </w:rPr>
            </w:pPr>
            <w:r w:rsidRPr="002163B7">
              <w:rPr>
                <w:rFonts w:cs="Arial"/>
                <w:bCs/>
                <w:szCs w:val="16"/>
              </w:rPr>
              <w:t>&lt;.0001</w:t>
            </w:r>
          </w:p>
        </w:tc>
        <w:tc>
          <w:tcPr>
            <w:tcW w:w="386" w:type="pct"/>
          </w:tcPr>
          <w:p w14:paraId="0F1B5B98" w14:textId="77777777" w:rsidR="002163B7" w:rsidRPr="002163B7" w:rsidRDefault="002163B7" w:rsidP="002163B7">
            <w:pPr>
              <w:rPr>
                <w:rFonts w:cs="Arial"/>
                <w:bCs/>
                <w:szCs w:val="16"/>
              </w:rPr>
            </w:pPr>
            <w:r w:rsidRPr="002163B7">
              <w:rPr>
                <w:rFonts w:cs="Arial"/>
                <w:bCs/>
                <w:szCs w:val="16"/>
              </w:rPr>
              <w:t>YES</w:t>
            </w:r>
          </w:p>
        </w:tc>
        <w:tc>
          <w:tcPr>
            <w:tcW w:w="575" w:type="pct"/>
          </w:tcPr>
          <w:p w14:paraId="27959755" w14:textId="77777777" w:rsidR="002163B7" w:rsidRPr="002163B7" w:rsidRDefault="002163B7" w:rsidP="002163B7">
            <w:pPr>
              <w:rPr>
                <w:rFonts w:cs="Arial"/>
                <w:bCs/>
                <w:szCs w:val="16"/>
              </w:rPr>
            </w:pPr>
            <w:r w:rsidRPr="002163B7">
              <w:rPr>
                <w:rFonts w:cs="Arial"/>
                <w:bCs/>
                <w:szCs w:val="16"/>
              </w:rPr>
              <w:t>2</w:t>
            </w:r>
          </w:p>
        </w:tc>
      </w:tr>
      <w:tr w:rsidR="007B0FF2" w:rsidRPr="002163B7" w14:paraId="00C318DD" w14:textId="77777777" w:rsidTr="007B0FF2">
        <w:trPr>
          <w:trHeight w:val="31"/>
        </w:trPr>
        <w:tc>
          <w:tcPr>
            <w:tcW w:w="582" w:type="pct"/>
          </w:tcPr>
          <w:p w14:paraId="6CC35BBB" w14:textId="77777777" w:rsidR="002163B7" w:rsidRPr="002163B7" w:rsidRDefault="002163B7" w:rsidP="002163B7">
            <w:pPr>
              <w:rPr>
                <w:rFonts w:cs="Arial"/>
                <w:b/>
                <w:bCs/>
                <w:szCs w:val="16"/>
              </w:rPr>
            </w:pPr>
            <w:r w:rsidRPr="002163B7">
              <w:rPr>
                <w:rFonts w:cs="Arial"/>
                <w:b/>
                <w:bCs/>
                <w:szCs w:val="16"/>
              </w:rPr>
              <w:t>SS2/Outcome C: Actions to meet needs</w:t>
            </w:r>
          </w:p>
        </w:tc>
        <w:tc>
          <w:tcPr>
            <w:tcW w:w="409" w:type="pct"/>
          </w:tcPr>
          <w:p w14:paraId="1DA300FC" w14:textId="14FAE9CD" w:rsidR="002163B7" w:rsidRPr="002163B7" w:rsidRDefault="002163B7" w:rsidP="002163B7">
            <w:pPr>
              <w:rPr>
                <w:rFonts w:cs="Arial"/>
                <w:bCs/>
                <w:szCs w:val="16"/>
              </w:rPr>
            </w:pPr>
            <w:r w:rsidRPr="002163B7">
              <w:rPr>
                <w:rFonts w:cs="Arial"/>
                <w:bCs/>
                <w:szCs w:val="16"/>
              </w:rPr>
              <w:t>1,871</w:t>
            </w:r>
          </w:p>
        </w:tc>
        <w:tc>
          <w:tcPr>
            <w:tcW w:w="451" w:type="pct"/>
          </w:tcPr>
          <w:p w14:paraId="11697454" w14:textId="54436DC8" w:rsidR="002163B7" w:rsidRPr="002163B7" w:rsidRDefault="002163B7" w:rsidP="002163B7">
            <w:pPr>
              <w:rPr>
                <w:rFonts w:cs="Arial"/>
                <w:bCs/>
                <w:szCs w:val="16"/>
              </w:rPr>
            </w:pPr>
            <w:r w:rsidRPr="002163B7">
              <w:rPr>
                <w:rFonts w:cs="Arial"/>
                <w:bCs/>
                <w:szCs w:val="16"/>
              </w:rPr>
              <w:t>56.44%</w:t>
            </w:r>
          </w:p>
        </w:tc>
        <w:tc>
          <w:tcPr>
            <w:tcW w:w="409" w:type="pct"/>
          </w:tcPr>
          <w:p w14:paraId="15A07783" w14:textId="7CD02A10" w:rsidR="002163B7" w:rsidRPr="002163B7" w:rsidRDefault="002163B7" w:rsidP="002163B7">
            <w:pPr>
              <w:rPr>
                <w:rFonts w:cs="Arial"/>
                <w:bCs/>
                <w:szCs w:val="16"/>
              </w:rPr>
            </w:pPr>
            <w:r w:rsidRPr="002163B7">
              <w:rPr>
                <w:rFonts w:cs="Arial"/>
                <w:bCs/>
                <w:szCs w:val="16"/>
              </w:rPr>
              <w:t>2,091</w:t>
            </w:r>
          </w:p>
        </w:tc>
        <w:tc>
          <w:tcPr>
            <w:tcW w:w="451" w:type="pct"/>
          </w:tcPr>
          <w:p w14:paraId="48158A85" w14:textId="5FA103FF" w:rsidR="002163B7" w:rsidRPr="002163B7" w:rsidRDefault="002163B7" w:rsidP="002163B7">
            <w:pPr>
              <w:rPr>
                <w:rFonts w:cs="Arial"/>
                <w:bCs/>
                <w:szCs w:val="16"/>
              </w:rPr>
            </w:pPr>
            <w:r w:rsidRPr="002163B7">
              <w:rPr>
                <w:rFonts w:cs="Arial"/>
                <w:bCs/>
                <w:szCs w:val="16"/>
              </w:rPr>
              <w:t>61.26%</w:t>
            </w:r>
          </w:p>
        </w:tc>
        <w:tc>
          <w:tcPr>
            <w:tcW w:w="579" w:type="pct"/>
          </w:tcPr>
          <w:p w14:paraId="7D6FF76A" w14:textId="77777777" w:rsidR="002163B7" w:rsidRPr="002163B7" w:rsidRDefault="002163B7" w:rsidP="002163B7">
            <w:pPr>
              <w:rPr>
                <w:rFonts w:cs="Arial"/>
                <w:bCs/>
                <w:szCs w:val="16"/>
              </w:rPr>
            </w:pPr>
            <w:r w:rsidRPr="002163B7">
              <w:rPr>
                <w:rFonts w:cs="Arial"/>
                <w:bCs/>
                <w:szCs w:val="16"/>
              </w:rPr>
              <w:t>4.82</w:t>
            </w:r>
          </w:p>
        </w:tc>
        <w:tc>
          <w:tcPr>
            <w:tcW w:w="386" w:type="pct"/>
          </w:tcPr>
          <w:p w14:paraId="4B739B50" w14:textId="77777777" w:rsidR="002163B7" w:rsidRPr="002163B7" w:rsidRDefault="002163B7" w:rsidP="002163B7">
            <w:pPr>
              <w:rPr>
                <w:rFonts w:cs="Arial"/>
                <w:bCs/>
                <w:szCs w:val="16"/>
              </w:rPr>
            </w:pPr>
            <w:r w:rsidRPr="002163B7">
              <w:rPr>
                <w:rFonts w:cs="Arial"/>
                <w:bCs/>
                <w:szCs w:val="16"/>
              </w:rPr>
              <w:t>0.0156</w:t>
            </w:r>
          </w:p>
        </w:tc>
        <w:tc>
          <w:tcPr>
            <w:tcW w:w="386" w:type="pct"/>
          </w:tcPr>
          <w:p w14:paraId="2D1A2501" w14:textId="77777777" w:rsidR="002163B7" w:rsidRPr="002163B7" w:rsidRDefault="002163B7" w:rsidP="002163B7">
            <w:pPr>
              <w:rPr>
                <w:rFonts w:cs="Arial"/>
                <w:bCs/>
                <w:szCs w:val="16"/>
              </w:rPr>
            </w:pPr>
            <w:r w:rsidRPr="002163B7">
              <w:rPr>
                <w:rFonts w:cs="Arial"/>
                <w:bCs/>
                <w:szCs w:val="16"/>
              </w:rPr>
              <w:t>3.0814</w:t>
            </w:r>
          </w:p>
        </w:tc>
        <w:tc>
          <w:tcPr>
            <w:tcW w:w="386" w:type="pct"/>
          </w:tcPr>
          <w:p w14:paraId="5F0A6224" w14:textId="77777777" w:rsidR="002163B7" w:rsidRPr="002163B7" w:rsidRDefault="002163B7" w:rsidP="002163B7">
            <w:pPr>
              <w:rPr>
                <w:rFonts w:cs="Arial"/>
                <w:bCs/>
                <w:szCs w:val="16"/>
              </w:rPr>
            </w:pPr>
            <w:r w:rsidRPr="002163B7">
              <w:rPr>
                <w:rFonts w:cs="Arial"/>
                <w:bCs/>
                <w:szCs w:val="16"/>
              </w:rPr>
              <w:t>0.0021</w:t>
            </w:r>
          </w:p>
        </w:tc>
        <w:tc>
          <w:tcPr>
            <w:tcW w:w="386" w:type="pct"/>
          </w:tcPr>
          <w:p w14:paraId="2C63E38F" w14:textId="77777777" w:rsidR="002163B7" w:rsidRPr="002163B7" w:rsidRDefault="002163B7" w:rsidP="002163B7">
            <w:pPr>
              <w:rPr>
                <w:rFonts w:cs="Arial"/>
                <w:bCs/>
                <w:szCs w:val="16"/>
              </w:rPr>
            </w:pPr>
            <w:r w:rsidRPr="002163B7">
              <w:rPr>
                <w:rFonts w:cs="Arial"/>
                <w:bCs/>
                <w:szCs w:val="16"/>
              </w:rPr>
              <w:t>YES</w:t>
            </w:r>
          </w:p>
        </w:tc>
        <w:tc>
          <w:tcPr>
            <w:tcW w:w="575" w:type="pct"/>
          </w:tcPr>
          <w:p w14:paraId="0F1DAEAF" w14:textId="77777777" w:rsidR="002163B7" w:rsidRPr="002163B7" w:rsidRDefault="002163B7" w:rsidP="002163B7">
            <w:pPr>
              <w:rPr>
                <w:rFonts w:cs="Arial"/>
                <w:bCs/>
                <w:szCs w:val="16"/>
              </w:rPr>
            </w:pPr>
            <w:r w:rsidRPr="002163B7">
              <w:rPr>
                <w:rFonts w:cs="Arial"/>
                <w:bCs/>
                <w:szCs w:val="16"/>
              </w:rPr>
              <w:t>2</w:t>
            </w:r>
          </w:p>
        </w:tc>
      </w:tr>
    </w:tbl>
    <w:p w14:paraId="579D8CFB" w14:textId="77777777" w:rsidR="002163B7" w:rsidRPr="002163B7" w:rsidRDefault="002163B7" w:rsidP="002163B7">
      <w:pPr>
        <w:rPr>
          <w:rFonts w:cs="Arial"/>
          <w:b/>
          <w:szCs w:val="16"/>
        </w:rPr>
      </w:pPr>
    </w:p>
    <w:tbl>
      <w:tblPr>
        <w:tblStyle w:val="TableGrid1"/>
        <w:tblW w:w="10898" w:type="dxa"/>
        <w:tblLook w:val="04A0" w:firstRow="1" w:lastRow="0" w:firstColumn="1" w:lastColumn="0" w:noHBand="0" w:noVBand="1"/>
        <w:tblCaption w:val="C03SSCOYTYFNL"/>
      </w:tblPr>
      <w:tblGrid>
        <w:gridCol w:w="5449"/>
        <w:gridCol w:w="5449"/>
      </w:tblGrid>
      <w:tr w:rsidR="002163B7" w:rsidRPr="002163B7" w14:paraId="5F238957" w14:textId="77777777" w:rsidTr="008F04FB">
        <w:trPr>
          <w:trHeight w:val="314"/>
        </w:trPr>
        <w:tc>
          <w:tcPr>
            <w:tcW w:w="5449" w:type="dxa"/>
          </w:tcPr>
          <w:p w14:paraId="523669F3" w14:textId="77777777" w:rsidR="002163B7" w:rsidRPr="002163B7" w:rsidRDefault="002163B7" w:rsidP="002163B7">
            <w:pPr>
              <w:rPr>
                <w:rFonts w:cs="Arial"/>
                <w:b/>
                <w:bCs/>
                <w:szCs w:val="16"/>
              </w:rPr>
            </w:pPr>
            <w:r w:rsidRPr="002163B7">
              <w:rPr>
                <w:rFonts w:cs="Arial"/>
                <w:b/>
                <w:bCs/>
                <w:szCs w:val="16"/>
              </w:rPr>
              <w:t>Total Points Across SS1 and SS2</w:t>
            </w:r>
          </w:p>
        </w:tc>
        <w:tc>
          <w:tcPr>
            <w:tcW w:w="5449" w:type="dxa"/>
          </w:tcPr>
          <w:p w14:paraId="0C8B82BF" w14:textId="3C567D8C" w:rsidR="002163B7" w:rsidRPr="002163B7" w:rsidRDefault="002163B7" w:rsidP="002163B7">
            <w:pPr>
              <w:rPr>
                <w:rFonts w:cs="Arial"/>
                <w:b/>
                <w:bCs/>
                <w:szCs w:val="16"/>
              </w:rPr>
            </w:pPr>
            <w:r w:rsidRPr="002163B7">
              <w:rPr>
                <w:rFonts w:cs="Arial"/>
                <w:b/>
                <w:bCs/>
                <w:szCs w:val="16"/>
              </w:rPr>
              <w:t>10</w:t>
            </w:r>
          </w:p>
        </w:tc>
      </w:tr>
    </w:tbl>
    <w:p w14:paraId="7158B208" w14:textId="77777777" w:rsidR="002163B7" w:rsidRPr="002163B7" w:rsidRDefault="002163B7" w:rsidP="002163B7">
      <w:pPr>
        <w:rPr>
          <w:rFonts w:cs="Arial"/>
          <w:b/>
          <w:szCs w:val="16"/>
        </w:rPr>
      </w:pPr>
    </w:p>
    <w:tbl>
      <w:tblPr>
        <w:tblStyle w:val="TableGrid1"/>
        <w:tblW w:w="10909" w:type="dxa"/>
        <w:tblLook w:val="04A0" w:firstRow="1" w:lastRow="0" w:firstColumn="1" w:lastColumn="0" w:noHBand="0" w:noVBand="1"/>
        <w:tblCaption w:val="C03STEPRMFNL"/>
      </w:tblPr>
      <w:tblGrid>
        <w:gridCol w:w="5440"/>
        <w:gridCol w:w="5469"/>
      </w:tblGrid>
      <w:tr w:rsidR="002163B7" w:rsidRPr="002163B7" w14:paraId="24A56F99" w14:textId="77777777" w:rsidTr="008F04FB">
        <w:trPr>
          <w:trHeight w:val="342"/>
        </w:trPr>
        <w:tc>
          <w:tcPr>
            <w:tcW w:w="5440" w:type="dxa"/>
          </w:tcPr>
          <w:p w14:paraId="72B2DE88" w14:textId="77777777" w:rsidR="002163B7" w:rsidRPr="002163B7" w:rsidRDefault="002163B7" w:rsidP="002163B7">
            <w:pPr>
              <w:rPr>
                <w:rFonts w:cs="Arial"/>
                <w:b/>
                <w:bCs/>
                <w:szCs w:val="16"/>
              </w:rPr>
            </w:pPr>
            <w:r w:rsidRPr="002163B7">
              <w:rPr>
                <w:rFonts w:cs="Arial"/>
                <w:b/>
                <w:bCs/>
                <w:szCs w:val="16"/>
              </w:rPr>
              <w:t>Your State’s Performance Change Score</w:t>
            </w:r>
          </w:p>
        </w:tc>
        <w:tc>
          <w:tcPr>
            <w:tcW w:w="5469" w:type="dxa"/>
          </w:tcPr>
          <w:p w14:paraId="530FEA89" w14:textId="77BEFD58" w:rsidR="002163B7" w:rsidRPr="002163B7" w:rsidRDefault="002163B7" w:rsidP="002163B7">
            <w:pPr>
              <w:rPr>
                <w:rFonts w:cs="Arial"/>
                <w:b/>
                <w:bCs/>
                <w:szCs w:val="16"/>
              </w:rPr>
            </w:pPr>
            <w:r w:rsidRPr="002163B7">
              <w:rPr>
                <w:rFonts w:cs="Arial"/>
                <w:b/>
                <w:bCs/>
                <w:szCs w:val="16"/>
              </w:rPr>
              <w:t>2</w:t>
            </w:r>
          </w:p>
        </w:tc>
      </w:tr>
    </w:tbl>
    <w:p w14:paraId="568AEF09" w14:textId="77777777" w:rsidR="00A241E8" w:rsidRDefault="00A241E8">
      <w:pPr>
        <w:spacing w:before="0" w:after="200" w:line="276" w:lineRule="auto"/>
      </w:pPr>
      <w:r>
        <w:br w:type="page"/>
      </w:r>
    </w:p>
    <w:p w14:paraId="095BF10D" w14:textId="6E117F05" w:rsidR="000135C2" w:rsidRDefault="000135C2" w:rsidP="000135C2">
      <w:pPr>
        <w:pStyle w:val="Heading2"/>
      </w:pPr>
      <w:r w:rsidRPr="003E43D9">
        <w:lastRenderedPageBreak/>
        <w:t>Data Rubric</w:t>
      </w:r>
    </w:p>
    <w:p w14:paraId="0AB4D663" w14:textId="77777777" w:rsidR="000D7F9F" w:rsidRPr="000D7F9F" w:rsidRDefault="000D7F9F" w:rsidP="000D7F9F">
      <w:pPr>
        <w:rPr>
          <w:b/>
          <w:bCs/>
          <w:sz w:val="18"/>
          <w:szCs w:val="18"/>
        </w:rPr>
      </w:pPr>
      <w:r w:rsidRPr="000D7F9F">
        <w:rPr>
          <w:b/>
          <w:bCs/>
          <w:sz w:val="18"/>
          <w:szCs w:val="18"/>
        </w:rPr>
        <w:t>Iowa</w:t>
      </w:r>
    </w:p>
    <w:p w14:paraId="4FA14AEC" w14:textId="77777777" w:rsidR="00BB2AAF" w:rsidRDefault="00BB2AAF" w:rsidP="00976350">
      <w:pPr>
        <w:rPr>
          <w:b/>
          <w:bCs/>
        </w:rPr>
      </w:pPr>
    </w:p>
    <w:p w14:paraId="60B91978" w14:textId="0490E4C6" w:rsidR="00DC6D97" w:rsidRPr="004227F4" w:rsidRDefault="003445A2" w:rsidP="00976350">
      <w:pPr>
        <w:rPr>
          <w:b/>
          <w:bCs/>
          <w:szCs w:val="16"/>
        </w:rPr>
      </w:pPr>
      <w:r w:rsidRPr="006B69D7">
        <w:rPr>
          <w:b/>
          <w:bCs/>
        </w:rPr>
        <w:t>FFY 2</w:t>
      </w:r>
      <w:r w:rsidRPr="004227F4">
        <w:rPr>
          <w:b/>
          <w:bCs/>
          <w:szCs w:val="16"/>
        </w:rPr>
        <w:t>02</w:t>
      </w:r>
      <w:r w:rsidR="00DA71D7" w:rsidRPr="004227F4">
        <w:rPr>
          <w:b/>
          <w:bCs/>
          <w:szCs w:val="16"/>
        </w:rPr>
        <w:t>2</w:t>
      </w:r>
      <w:r w:rsidRPr="004227F4">
        <w:rPr>
          <w:b/>
          <w:bCs/>
          <w:szCs w:val="16"/>
        </w:rPr>
        <w:t xml:space="preserve"> APR</w:t>
      </w:r>
      <w:r w:rsidR="009D31F8" w:rsidRPr="004227F4">
        <w:rPr>
          <w:b/>
          <w:bCs/>
          <w:szCs w:val="16"/>
        </w:rPr>
        <w:t xml:space="preserve"> </w:t>
      </w:r>
      <w:r w:rsidR="004227F4" w:rsidRPr="004227F4">
        <w:rPr>
          <w:szCs w:val="16"/>
        </w:rPr>
        <w:t>(1)</w:t>
      </w:r>
    </w:p>
    <w:p w14:paraId="523D5377" w14:textId="134AB56B" w:rsidR="00BB2AAF" w:rsidRPr="004227F4" w:rsidRDefault="004227F4" w:rsidP="005032AF">
      <w:pPr>
        <w:rPr>
          <w:b/>
          <w:bCs/>
          <w:szCs w:val="16"/>
        </w:rPr>
      </w:pPr>
      <w:r w:rsidRPr="004227F4">
        <w:rPr>
          <w:rFonts w:eastAsia="Times New Roman" w:cs="Arial"/>
          <w:b/>
          <w:bCs/>
          <w:szCs w:val="16"/>
        </w:rPr>
        <w:t>Part C Timely and Accurate Data -- SPP/APR Data</w:t>
      </w:r>
    </w:p>
    <w:tbl>
      <w:tblPr>
        <w:tblStyle w:val="TableGrid1"/>
        <w:tblW w:w="9824" w:type="dxa"/>
        <w:tblLook w:val="04A0" w:firstRow="1" w:lastRow="0" w:firstColumn="1" w:lastColumn="0" w:noHBand="0" w:noVBand="1"/>
        <w:tblCaption w:val="CRUBCFFYINDVRSTAT"/>
      </w:tblPr>
      <w:tblGrid>
        <w:gridCol w:w="1866"/>
        <w:gridCol w:w="5260"/>
        <w:gridCol w:w="2698"/>
      </w:tblGrid>
      <w:tr w:rsidR="000135C2" w:rsidRPr="00210AC6" w14:paraId="7644F667" w14:textId="77777777" w:rsidTr="005032AF">
        <w:trPr>
          <w:trHeight w:val="440"/>
        </w:trPr>
        <w:tc>
          <w:tcPr>
            <w:tcW w:w="1866" w:type="dxa"/>
            <w:vAlign w:val="center"/>
            <w:hideMark/>
          </w:tcPr>
          <w:p w14:paraId="668AD22D" w14:textId="77777777" w:rsidR="000135C2" w:rsidRPr="00210AC6" w:rsidRDefault="000135C2" w:rsidP="00A47616">
            <w:pPr>
              <w:spacing w:before="0" w:after="0"/>
              <w:jc w:val="center"/>
              <w:rPr>
                <w:rFonts w:eastAsia="Times New Roman" w:cs="Arial"/>
                <w:b/>
                <w:bCs/>
                <w:szCs w:val="16"/>
              </w:rPr>
            </w:pPr>
            <w:r w:rsidRPr="00210AC6">
              <w:rPr>
                <w:rFonts w:eastAsia="Times New Roman" w:cs="Arial"/>
                <w:b/>
                <w:bCs/>
                <w:szCs w:val="16"/>
              </w:rPr>
              <w:t>APR Indicator</w:t>
            </w:r>
          </w:p>
        </w:tc>
        <w:tc>
          <w:tcPr>
            <w:tcW w:w="5260" w:type="dxa"/>
            <w:vAlign w:val="center"/>
            <w:hideMark/>
          </w:tcPr>
          <w:p w14:paraId="76ADF178" w14:textId="77777777" w:rsidR="000135C2" w:rsidRPr="00210AC6" w:rsidRDefault="000135C2" w:rsidP="00A47616">
            <w:pPr>
              <w:spacing w:before="0" w:after="0"/>
              <w:jc w:val="center"/>
              <w:rPr>
                <w:rFonts w:eastAsia="Times New Roman" w:cs="Arial"/>
                <w:b/>
                <w:bCs/>
                <w:szCs w:val="16"/>
              </w:rPr>
            </w:pPr>
            <w:r w:rsidRPr="00210AC6">
              <w:rPr>
                <w:rFonts w:eastAsia="Times New Roman" w:cs="Arial"/>
                <w:b/>
                <w:bCs/>
                <w:szCs w:val="16"/>
              </w:rPr>
              <w:t>Valid and Reliable</w:t>
            </w:r>
          </w:p>
        </w:tc>
        <w:tc>
          <w:tcPr>
            <w:tcW w:w="2698" w:type="dxa"/>
            <w:vAlign w:val="center"/>
            <w:hideMark/>
          </w:tcPr>
          <w:p w14:paraId="0A1582BB" w14:textId="77777777" w:rsidR="000135C2" w:rsidRPr="00210AC6" w:rsidRDefault="000135C2" w:rsidP="00A47616">
            <w:pPr>
              <w:spacing w:before="0" w:after="0"/>
              <w:jc w:val="center"/>
              <w:rPr>
                <w:rFonts w:eastAsia="Times New Roman" w:cs="Arial"/>
                <w:b/>
                <w:bCs/>
                <w:szCs w:val="16"/>
              </w:rPr>
            </w:pPr>
            <w:r w:rsidRPr="00210AC6">
              <w:rPr>
                <w:rFonts w:eastAsia="Times New Roman" w:cs="Arial"/>
                <w:b/>
                <w:bCs/>
                <w:szCs w:val="16"/>
              </w:rPr>
              <w:t>Total</w:t>
            </w:r>
          </w:p>
        </w:tc>
      </w:tr>
      <w:tr w:rsidR="00CC21DE" w:rsidRPr="00210AC6" w14:paraId="4BDCC11C" w14:textId="77777777" w:rsidTr="005032AF">
        <w:trPr>
          <w:trHeight w:val="440"/>
        </w:trPr>
        <w:tc>
          <w:tcPr>
            <w:tcW w:w="1866" w:type="dxa"/>
            <w:vAlign w:val="center"/>
            <w:hideMark/>
          </w:tcPr>
          <w:p w14:paraId="4EADCFA5" w14:textId="4576C419" w:rsidR="00CC21DE" w:rsidRPr="00CC21DE" w:rsidRDefault="00CC21DE" w:rsidP="00A47616">
            <w:pPr>
              <w:spacing w:before="0" w:after="0"/>
              <w:jc w:val="center"/>
              <w:rPr>
                <w:rFonts w:eastAsia="Times New Roman" w:cs="Arial"/>
                <w:b/>
                <w:bCs/>
                <w:szCs w:val="16"/>
              </w:rPr>
            </w:pPr>
            <w:r w:rsidRPr="00CC21DE">
              <w:rPr>
                <w:b/>
                <w:bCs/>
              </w:rPr>
              <w:t>1</w:t>
            </w:r>
          </w:p>
        </w:tc>
        <w:tc>
          <w:tcPr>
            <w:tcW w:w="5260" w:type="dxa"/>
            <w:vAlign w:val="center"/>
            <w:hideMark/>
          </w:tcPr>
          <w:p w14:paraId="7D03BB17" w14:textId="1F605F90" w:rsidR="00CC21DE" w:rsidRPr="00210AC6" w:rsidRDefault="00CC21DE" w:rsidP="00A47616">
            <w:pPr>
              <w:spacing w:before="0" w:after="0"/>
              <w:jc w:val="center"/>
              <w:rPr>
                <w:rFonts w:eastAsia="Times New Roman" w:cs="Arial"/>
                <w:szCs w:val="16"/>
              </w:rPr>
            </w:pPr>
            <w:r>
              <w:t>1</w:t>
            </w:r>
          </w:p>
        </w:tc>
        <w:tc>
          <w:tcPr>
            <w:tcW w:w="2698" w:type="dxa"/>
            <w:vAlign w:val="center"/>
            <w:hideMark/>
          </w:tcPr>
          <w:p w14:paraId="132D4C82" w14:textId="723349EC" w:rsidR="00CC21DE" w:rsidRPr="00210AC6" w:rsidRDefault="00CC21DE" w:rsidP="00A47616">
            <w:pPr>
              <w:spacing w:before="0" w:after="0"/>
              <w:jc w:val="center"/>
              <w:rPr>
                <w:rFonts w:eastAsia="Times New Roman" w:cs="Arial"/>
                <w:szCs w:val="16"/>
              </w:rPr>
            </w:pPr>
            <w:r>
              <w:t>1</w:t>
            </w:r>
          </w:p>
        </w:tc>
      </w:tr>
      <w:tr w:rsidR="00CC21DE" w:rsidRPr="00210AC6" w14:paraId="253B684B" w14:textId="77777777" w:rsidTr="005032AF">
        <w:trPr>
          <w:trHeight w:val="440"/>
        </w:trPr>
        <w:tc>
          <w:tcPr>
            <w:tcW w:w="1866" w:type="dxa"/>
            <w:vAlign w:val="center"/>
            <w:hideMark/>
          </w:tcPr>
          <w:p w14:paraId="6EE93D9D" w14:textId="5987E4C1" w:rsidR="00CC21DE" w:rsidRPr="00CC21DE" w:rsidRDefault="00CC21DE" w:rsidP="00A47616">
            <w:pPr>
              <w:spacing w:before="0" w:after="0"/>
              <w:jc w:val="center"/>
              <w:rPr>
                <w:rFonts w:eastAsia="Times New Roman" w:cs="Arial"/>
                <w:b/>
                <w:bCs/>
                <w:szCs w:val="16"/>
              </w:rPr>
            </w:pPr>
            <w:r w:rsidRPr="00CC21DE">
              <w:rPr>
                <w:b/>
                <w:bCs/>
              </w:rPr>
              <w:t>2</w:t>
            </w:r>
          </w:p>
        </w:tc>
        <w:tc>
          <w:tcPr>
            <w:tcW w:w="5260" w:type="dxa"/>
            <w:vAlign w:val="center"/>
            <w:hideMark/>
          </w:tcPr>
          <w:p w14:paraId="04EDA633" w14:textId="3B3AC7E9" w:rsidR="00CC21DE" w:rsidRPr="00210AC6" w:rsidRDefault="00CC21DE" w:rsidP="00A47616">
            <w:pPr>
              <w:spacing w:before="0" w:after="0"/>
              <w:jc w:val="center"/>
              <w:rPr>
                <w:rFonts w:eastAsia="Times New Roman" w:cs="Arial"/>
                <w:szCs w:val="16"/>
              </w:rPr>
            </w:pPr>
            <w:r>
              <w:t>1</w:t>
            </w:r>
          </w:p>
        </w:tc>
        <w:tc>
          <w:tcPr>
            <w:tcW w:w="2698" w:type="dxa"/>
            <w:vAlign w:val="center"/>
            <w:hideMark/>
          </w:tcPr>
          <w:p w14:paraId="2C0DB73D" w14:textId="27A8A3B6" w:rsidR="00CC21DE" w:rsidRPr="00210AC6" w:rsidRDefault="00CC21DE" w:rsidP="00A47616">
            <w:pPr>
              <w:spacing w:before="0" w:after="0"/>
              <w:jc w:val="center"/>
              <w:rPr>
                <w:rFonts w:eastAsia="Times New Roman" w:cs="Arial"/>
                <w:szCs w:val="16"/>
              </w:rPr>
            </w:pPr>
            <w:r>
              <w:t>1</w:t>
            </w:r>
          </w:p>
        </w:tc>
      </w:tr>
      <w:tr w:rsidR="00CC21DE" w:rsidRPr="00210AC6" w14:paraId="4D7B3C27" w14:textId="77777777" w:rsidTr="005032AF">
        <w:trPr>
          <w:trHeight w:val="440"/>
        </w:trPr>
        <w:tc>
          <w:tcPr>
            <w:tcW w:w="1866" w:type="dxa"/>
            <w:vAlign w:val="center"/>
            <w:hideMark/>
          </w:tcPr>
          <w:p w14:paraId="731CC382" w14:textId="67E6F435" w:rsidR="00CC21DE" w:rsidRPr="00CC21DE" w:rsidRDefault="00CC21DE" w:rsidP="00A47616">
            <w:pPr>
              <w:spacing w:before="0" w:after="0"/>
              <w:jc w:val="center"/>
              <w:rPr>
                <w:rFonts w:eastAsia="Times New Roman" w:cs="Arial"/>
                <w:b/>
                <w:bCs/>
                <w:szCs w:val="16"/>
              </w:rPr>
            </w:pPr>
            <w:r w:rsidRPr="00CC21DE">
              <w:rPr>
                <w:b/>
                <w:bCs/>
              </w:rPr>
              <w:t>3</w:t>
            </w:r>
          </w:p>
        </w:tc>
        <w:tc>
          <w:tcPr>
            <w:tcW w:w="5260" w:type="dxa"/>
            <w:vAlign w:val="center"/>
            <w:hideMark/>
          </w:tcPr>
          <w:p w14:paraId="31855042" w14:textId="729A0E98" w:rsidR="00CC21DE" w:rsidRPr="00210AC6" w:rsidRDefault="00CC21DE" w:rsidP="00A47616">
            <w:pPr>
              <w:spacing w:before="0" w:after="0"/>
              <w:jc w:val="center"/>
              <w:rPr>
                <w:rFonts w:eastAsia="Times New Roman" w:cs="Arial"/>
                <w:szCs w:val="16"/>
              </w:rPr>
            </w:pPr>
            <w:r>
              <w:t>1</w:t>
            </w:r>
          </w:p>
        </w:tc>
        <w:tc>
          <w:tcPr>
            <w:tcW w:w="2698" w:type="dxa"/>
            <w:vAlign w:val="center"/>
            <w:hideMark/>
          </w:tcPr>
          <w:p w14:paraId="6264BB88" w14:textId="2D0CB2F7" w:rsidR="00CC21DE" w:rsidRPr="00210AC6" w:rsidRDefault="00CC21DE" w:rsidP="00A47616">
            <w:pPr>
              <w:spacing w:before="0" w:after="0"/>
              <w:jc w:val="center"/>
              <w:rPr>
                <w:rFonts w:eastAsia="Times New Roman" w:cs="Arial"/>
                <w:szCs w:val="16"/>
              </w:rPr>
            </w:pPr>
            <w:r>
              <w:t>1</w:t>
            </w:r>
          </w:p>
        </w:tc>
      </w:tr>
      <w:tr w:rsidR="00CC21DE" w:rsidRPr="00210AC6" w14:paraId="6F6A3652" w14:textId="77777777" w:rsidTr="005032AF">
        <w:trPr>
          <w:trHeight w:val="440"/>
        </w:trPr>
        <w:tc>
          <w:tcPr>
            <w:tcW w:w="1866" w:type="dxa"/>
            <w:vAlign w:val="center"/>
            <w:hideMark/>
          </w:tcPr>
          <w:p w14:paraId="0BBF85A7" w14:textId="2C95623C" w:rsidR="00CC21DE" w:rsidRPr="00CC21DE" w:rsidRDefault="00CC21DE" w:rsidP="00A47616">
            <w:pPr>
              <w:spacing w:before="0" w:after="0"/>
              <w:jc w:val="center"/>
              <w:rPr>
                <w:rFonts w:eastAsia="Times New Roman" w:cs="Arial"/>
                <w:b/>
                <w:bCs/>
                <w:szCs w:val="16"/>
              </w:rPr>
            </w:pPr>
            <w:r w:rsidRPr="00CC21DE">
              <w:rPr>
                <w:b/>
                <w:bCs/>
              </w:rPr>
              <w:t>4</w:t>
            </w:r>
          </w:p>
        </w:tc>
        <w:tc>
          <w:tcPr>
            <w:tcW w:w="5260" w:type="dxa"/>
            <w:vAlign w:val="center"/>
            <w:hideMark/>
          </w:tcPr>
          <w:p w14:paraId="4D771735" w14:textId="6E815A88" w:rsidR="00CC21DE" w:rsidRPr="00210AC6" w:rsidRDefault="00CC21DE" w:rsidP="00A47616">
            <w:pPr>
              <w:spacing w:before="0" w:after="0"/>
              <w:jc w:val="center"/>
              <w:rPr>
                <w:rFonts w:eastAsia="Times New Roman" w:cs="Arial"/>
                <w:szCs w:val="16"/>
              </w:rPr>
            </w:pPr>
            <w:r>
              <w:t>1</w:t>
            </w:r>
          </w:p>
        </w:tc>
        <w:tc>
          <w:tcPr>
            <w:tcW w:w="2698" w:type="dxa"/>
            <w:vAlign w:val="center"/>
            <w:hideMark/>
          </w:tcPr>
          <w:p w14:paraId="6CC2274A" w14:textId="6ACC931F" w:rsidR="00CC21DE" w:rsidRPr="00210AC6" w:rsidRDefault="00CC21DE" w:rsidP="00A47616">
            <w:pPr>
              <w:spacing w:before="0" w:after="0"/>
              <w:jc w:val="center"/>
              <w:rPr>
                <w:rFonts w:eastAsia="Times New Roman" w:cs="Arial"/>
                <w:szCs w:val="16"/>
              </w:rPr>
            </w:pPr>
            <w:r>
              <w:t>1</w:t>
            </w:r>
          </w:p>
        </w:tc>
      </w:tr>
      <w:tr w:rsidR="00CC21DE" w:rsidRPr="00210AC6" w14:paraId="18A61206" w14:textId="77777777" w:rsidTr="005032AF">
        <w:trPr>
          <w:trHeight w:val="440"/>
        </w:trPr>
        <w:tc>
          <w:tcPr>
            <w:tcW w:w="1866" w:type="dxa"/>
            <w:vAlign w:val="center"/>
            <w:hideMark/>
          </w:tcPr>
          <w:p w14:paraId="58B2CC1E" w14:textId="155AF1A7" w:rsidR="00CC21DE" w:rsidRPr="00CC21DE" w:rsidRDefault="00CC21DE" w:rsidP="00A47616">
            <w:pPr>
              <w:spacing w:before="0" w:after="0"/>
              <w:jc w:val="center"/>
              <w:rPr>
                <w:rFonts w:eastAsia="Times New Roman" w:cs="Arial"/>
                <w:b/>
                <w:bCs/>
                <w:szCs w:val="16"/>
              </w:rPr>
            </w:pPr>
            <w:r w:rsidRPr="00CC21DE">
              <w:rPr>
                <w:b/>
                <w:bCs/>
              </w:rPr>
              <w:t>5</w:t>
            </w:r>
          </w:p>
        </w:tc>
        <w:tc>
          <w:tcPr>
            <w:tcW w:w="5260" w:type="dxa"/>
            <w:vAlign w:val="center"/>
            <w:hideMark/>
          </w:tcPr>
          <w:p w14:paraId="5E4D7D21" w14:textId="53363ECC" w:rsidR="00CC21DE" w:rsidRPr="00210AC6" w:rsidRDefault="00CC21DE" w:rsidP="00A47616">
            <w:pPr>
              <w:spacing w:before="0" w:after="0"/>
              <w:jc w:val="center"/>
              <w:rPr>
                <w:rFonts w:eastAsia="Times New Roman" w:cs="Arial"/>
                <w:szCs w:val="16"/>
              </w:rPr>
            </w:pPr>
            <w:r>
              <w:t>1</w:t>
            </w:r>
          </w:p>
        </w:tc>
        <w:tc>
          <w:tcPr>
            <w:tcW w:w="2698" w:type="dxa"/>
            <w:vAlign w:val="center"/>
            <w:hideMark/>
          </w:tcPr>
          <w:p w14:paraId="5DC639D9" w14:textId="1B748DB6" w:rsidR="00CC21DE" w:rsidRPr="00210AC6" w:rsidRDefault="00CC21DE" w:rsidP="00A47616">
            <w:pPr>
              <w:spacing w:before="0" w:after="0"/>
              <w:jc w:val="center"/>
              <w:rPr>
                <w:rFonts w:eastAsia="Times New Roman" w:cs="Arial"/>
                <w:szCs w:val="16"/>
              </w:rPr>
            </w:pPr>
            <w:r>
              <w:t>1</w:t>
            </w:r>
          </w:p>
        </w:tc>
      </w:tr>
      <w:tr w:rsidR="00CC21DE" w:rsidRPr="00210AC6" w14:paraId="6B821000" w14:textId="77777777" w:rsidTr="005032AF">
        <w:trPr>
          <w:trHeight w:val="440"/>
        </w:trPr>
        <w:tc>
          <w:tcPr>
            <w:tcW w:w="1866" w:type="dxa"/>
            <w:vAlign w:val="center"/>
            <w:hideMark/>
          </w:tcPr>
          <w:p w14:paraId="360E4201" w14:textId="4AC81051" w:rsidR="00CC21DE" w:rsidRPr="00CC21DE" w:rsidRDefault="00CC21DE" w:rsidP="00A47616">
            <w:pPr>
              <w:spacing w:before="0" w:after="0"/>
              <w:jc w:val="center"/>
              <w:rPr>
                <w:rFonts w:eastAsia="Times New Roman" w:cs="Arial"/>
                <w:b/>
                <w:bCs/>
                <w:szCs w:val="16"/>
              </w:rPr>
            </w:pPr>
            <w:r w:rsidRPr="00CC21DE">
              <w:rPr>
                <w:b/>
                <w:bCs/>
              </w:rPr>
              <w:t>6</w:t>
            </w:r>
          </w:p>
        </w:tc>
        <w:tc>
          <w:tcPr>
            <w:tcW w:w="5260" w:type="dxa"/>
            <w:vAlign w:val="center"/>
            <w:hideMark/>
          </w:tcPr>
          <w:p w14:paraId="5C06E153" w14:textId="0DD158FD" w:rsidR="00CC21DE" w:rsidRPr="00210AC6" w:rsidRDefault="00CC21DE" w:rsidP="00A47616">
            <w:pPr>
              <w:spacing w:before="0" w:after="0"/>
              <w:jc w:val="center"/>
              <w:rPr>
                <w:rFonts w:eastAsia="Times New Roman" w:cs="Arial"/>
                <w:szCs w:val="16"/>
              </w:rPr>
            </w:pPr>
            <w:r>
              <w:t>1</w:t>
            </w:r>
          </w:p>
        </w:tc>
        <w:tc>
          <w:tcPr>
            <w:tcW w:w="2698" w:type="dxa"/>
            <w:vAlign w:val="center"/>
            <w:hideMark/>
          </w:tcPr>
          <w:p w14:paraId="0EFF1981" w14:textId="385CBECF" w:rsidR="00CC21DE" w:rsidRPr="00210AC6" w:rsidRDefault="00CC21DE" w:rsidP="00A47616">
            <w:pPr>
              <w:spacing w:before="0" w:after="0"/>
              <w:jc w:val="center"/>
              <w:rPr>
                <w:rFonts w:eastAsia="Times New Roman" w:cs="Arial"/>
                <w:szCs w:val="16"/>
              </w:rPr>
            </w:pPr>
            <w:r>
              <w:t>1</w:t>
            </w:r>
          </w:p>
        </w:tc>
      </w:tr>
      <w:tr w:rsidR="00CC21DE" w:rsidRPr="00210AC6" w14:paraId="21E963EB" w14:textId="77777777" w:rsidTr="005032AF">
        <w:trPr>
          <w:trHeight w:val="440"/>
        </w:trPr>
        <w:tc>
          <w:tcPr>
            <w:tcW w:w="1866" w:type="dxa"/>
            <w:vAlign w:val="center"/>
            <w:hideMark/>
          </w:tcPr>
          <w:p w14:paraId="77ACBB4B" w14:textId="04E52CA3" w:rsidR="00CC21DE" w:rsidRPr="00CC21DE" w:rsidRDefault="00CC21DE" w:rsidP="00A47616">
            <w:pPr>
              <w:spacing w:before="0" w:after="0"/>
              <w:jc w:val="center"/>
              <w:rPr>
                <w:rFonts w:eastAsia="Times New Roman" w:cs="Arial"/>
                <w:b/>
                <w:bCs/>
                <w:szCs w:val="16"/>
              </w:rPr>
            </w:pPr>
            <w:r w:rsidRPr="00CC21DE">
              <w:rPr>
                <w:b/>
                <w:bCs/>
              </w:rPr>
              <w:t>7</w:t>
            </w:r>
          </w:p>
        </w:tc>
        <w:tc>
          <w:tcPr>
            <w:tcW w:w="5260" w:type="dxa"/>
            <w:vAlign w:val="center"/>
            <w:hideMark/>
          </w:tcPr>
          <w:p w14:paraId="389A30A5" w14:textId="10E8F435" w:rsidR="00CC21DE" w:rsidRPr="00210AC6" w:rsidRDefault="00CC21DE" w:rsidP="00A47616">
            <w:pPr>
              <w:spacing w:before="0" w:after="0"/>
              <w:jc w:val="center"/>
              <w:rPr>
                <w:rFonts w:eastAsia="Times New Roman" w:cs="Arial"/>
                <w:szCs w:val="16"/>
              </w:rPr>
            </w:pPr>
            <w:r>
              <w:t>1</w:t>
            </w:r>
          </w:p>
        </w:tc>
        <w:tc>
          <w:tcPr>
            <w:tcW w:w="2698" w:type="dxa"/>
            <w:vAlign w:val="center"/>
            <w:hideMark/>
          </w:tcPr>
          <w:p w14:paraId="0E490249" w14:textId="78496123" w:rsidR="00CC21DE" w:rsidRPr="00210AC6" w:rsidRDefault="00CC21DE" w:rsidP="00A47616">
            <w:pPr>
              <w:spacing w:before="0" w:after="0"/>
              <w:jc w:val="center"/>
              <w:rPr>
                <w:rFonts w:eastAsia="Times New Roman" w:cs="Arial"/>
                <w:szCs w:val="16"/>
              </w:rPr>
            </w:pPr>
            <w:r>
              <w:t>1</w:t>
            </w:r>
          </w:p>
        </w:tc>
      </w:tr>
      <w:tr w:rsidR="00CC21DE" w:rsidRPr="00210AC6" w14:paraId="67AE1B08" w14:textId="77777777" w:rsidTr="005032AF">
        <w:trPr>
          <w:trHeight w:val="440"/>
        </w:trPr>
        <w:tc>
          <w:tcPr>
            <w:tcW w:w="1866" w:type="dxa"/>
            <w:vAlign w:val="center"/>
            <w:hideMark/>
          </w:tcPr>
          <w:p w14:paraId="11AAE718" w14:textId="731967D2" w:rsidR="00CC21DE" w:rsidRPr="00CC21DE" w:rsidRDefault="00CC21DE" w:rsidP="00A47616">
            <w:pPr>
              <w:spacing w:before="0" w:after="0"/>
              <w:jc w:val="center"/>
              <w:rPr>
                <w:rFonts w:eastAsia="Times New Roman" w:cs="Arial"/>
                <w:b/>
                <w:bCs/>
                <w:szCs w:val="16"/>
              </w:rPr>
            </w:pPr>
            <w:r w:rsidRPr="00CC21DE">
              <w:rPr>
                <w:b/>
                <w:bCs/>
              </w:rPr>
              <w:t>8A</w:t>
            </w:r>
          </w:p>
        </w:tc>
        <w:tc>
          <w:tcPr>
            <w:tcW w:w="5260" w:type="dxa"/>
            <w:vAlign w:val="center"/>
            <w:hideMark/>
          </w:tcPr>
          <w:p w14:paraId="64704A73" w14:textId="5122FE92" w:rsidR="00CC21DE" w:rsidRPr="00210AC6" w:rsidRDefault="00CC21DE" w:rsidP="00A47616">
            <w:pPr>
              <w:spacing w:before="0" w:after="0"/>
              <w:jc w:val="center"/>
              <w:rPr>
                <w:rFonts w:eastAsia="Times New Roman" w:cs="Arial"/>
                <w:szCs w:val="16"/>
              </w:rPr>
            </w:pPr>
            <w:r>
              <w:t>1</w:t>
            </w:r>
          </w:p>
        </w:tc>
        <w:tc>
          <w:tcPr>
            <w:tcW w:w="2698" w:type="dxa"/>
            <w:vAlign w:val="center"/>
            <w:hideMark/>
          </w:tcPr>
          <w:p w14:paraId="42E50999" w14:textId="235E56C6" w:rsidR="00CC21DE" w:rsidRPr="00210AC6" w:rsidRDefault="00CC21DE" w:rsidP="00A47616">
            <w:pPr>
              <w:spacing w:before="0" w:after="0"/>
              <w:jc w:val="center"/>
              <w:rPr>
                <w:rFonts w:eastAsia="Times New Roman" w:cs="Arial"/>
                <w:szCs w:val="16"/>
              </w:rPr>
            </w:pPr>
            <w:r>
              <w:t>1</w:t>
            </w:r>
          </w:p>
        </w:tc>
      </w:tr>
      <w:tr w:rsidR="00CC21DE" w:rsidRPr="00210AC6" w14:paraId="3C6FF3D3" w14:textId="77777777" w:rsidTr="005032AF">
        <w:trPr>
          <w:trHeight w:val="440"/>
        </w:trPr>
        <w:tc>
          <w:tcPr>
            <w:tcW w:w="1866" w:type="dxa"/>
            <w:vAlign w:val="center"/>
            <w:hideMark/>
          </w:tcPr>
          <w:p w14:paraId="1D4FE3B1" w14:textId="0AD54464" w:rsidR="00CC21DE" w:rsidRPr="00CC21DE" w:rsidRDefault="00CC21DE" w:rsidP="00A47616">
            <w:pPr>
              <w:spacing w:before="0" w:after="0"/>
              <w:jc w:val="center"/>
              <w:rPr>
                <w:rFonts w:eastAsia="Times New Roman" w:cs="Arial"/>
                <w:b/>
                <w:bCs/>
                <w:szCs w:val="16"/>
              </w:rPr>
            </w:pPr>
            <w:r w:rsidRPr="00CC21DE">
              <w:rPr>
                <w:b/>
                <w:bCs/>
              </w:rPr>
              <w:t>8B</w:t>
            </w:r>
          </w:p>
        </w:tc>
        <w:tc>
          <w:tcPr>
            <w:tcW w:w="5260" w:type="dxa"/>
            <w:vAlign w:val="center"/>
            <w:hideMark/>
          </w:tcPr>
          <w:p w14:paraId="1CDEB25A" w14:textId="2B2540E0" w:rsidR="00CC21DE" w:rsidRPr="00210AC6" w:rsidRDefault="00CC21DE" w:rsidP="00A47616">
            <w:pPr>
              <w:spacing w:before="0" w:after="0"/>
              <w:jc w:val="center"/>
              <w:rPr>
                <w:rFonts w:eastAsia="Times New Roman" w:cs="Arial"/>
                <w:szCs w:val="16"/>
              </w:rPr>
            </w:pPr>
            <w:r>
              <w:t>1</w:t>
            </w:r>
          </w:p>
        </w:tc>
        <w:tc>
          <w:tcPr>
            <w:tcW w:w="2698" w:type="dxa"/>
            <w:vAlign w:val="center"/>
            <w:hideMark/>
          </w:tcPr>
          <w:p w14:paraId="266CF140" w14:textId="59248533" w:rsidR="00CC21DE" w:rsidRPr="00210AC6" w:rsidRDefault="00CC21DE" w:rsidP="00A47616">
            <w:pPr>
              <w:spacing w:before="0" w:after="0"/>
              <w:jc w:val="center"/>
              <w:rPr>
                <w:rFonts w:eastAsia="Times New Roman" w:cs="Arial"/>
                <w:szCs w:val="16"/>
              </w:rPr>
            </w:pPr>
            <w:r>
              <w:t>1</w:t>
            </w:r>
          </w:p>
        </w:tc>
      </w:tr>
      <w:tr w:rsidR="00CC21DE" w:rsidRPr="00210AC6" w14:paraId="714ABEFF" w14:textId="77777777" w:rsidTr="005032AF">
        <w:trPr>
          <w:trHeight w:val="440"/>
        </w:trPr>
        <w:tc>
          <w:tcPr>
            <w:tcW w:w="1866" w:type="dxa"/>
            <w:vAlign w:val="center"/>
            <w:hideMark/>
          </w:tcPr>
          <w:p w14:paraId="2DE9BBBF" w14:textId="3EDDDE66" w:rsidR="00CC21DE" w:rsidRPr="00CC21DE" w:rsidRDefault="00CC21DE" w:rsidP="00A47616">
            <w:pPr>
              <w:spacing w:before="0" w:after="0"/>
              <w:jc w:val="center"/>
              <w:rPr>
                <w:rFonts w:eastAsia="Times New Roman" w:cs="Arial"/>
                <w:b/>
                <w:bCs/>
                <w:szCs w:val="16"/>
              </w:rPr>
            </w:pPr>
            <w:r w:rsidRPr="00CC21DE">
              <w:rPr>
                <w:b/>
                <w:bCs/>
              </w:rPr>
              <w:t>8C</w:t>
            </w:r>
          </w:p>
        </w:tc>
        <w:tc>
          <w:tcPr>
            <w:tcW w:w="5260" w:type="dxa"/>
            <w:vAlign w:val="center"/>
            <w:hideMark/>
          </w:tcPr>
          <w:p w14:paraId="7AD45CE9" w14:textId="7EBDB560" w:rsidR="00CC21DE" w:rsidRPr="00210AC6" w:rsidRDefault="00CC21DE" w:rsidP="00A47616">
            <w:pPr>
              <w:spacing w:before="0" w:after="0"/>
              <w:jc w:val="center"/>
              <w:rPr>
                <w:rFonts w:eastAsia="Times New Roman" w:cs="Arial"/>
                <w:szCs w:val="16"/>
              </w:rPr>
            </w:pPr>
            <w:r>
              <w:t>1</w:t>
            </w:r>
          </w:p>
        </w:tc>
        <w:tc>
          <w:tcPr>
            <w:tcW w:w="2698" w:type="dxa"/>
            <w:vAlign w:val="center"/>
            <w:hideMark/>
          </w:tcPr>
          <w:p w14:paraId="3FFD3E45" w14:textId="2ED2B025" w:rsidR="00CC21DE" w:rsidRPr="00210AC6" w:rsidRDefault="00CC21DE" w:rsidP="00A47616">
            <w:pPr>
              <w:spacing w:before="0" w:after="0"/>
              <w:jc w:val="center"/>
              <w:rPr>
                <w:rFonts w:eastAsia="Times New Roman" w:cs="Arial"/>
                <w:szCs w:val="16"/>
              </w:rPr>
            </w:pPr>
            <w:r>
              <w:t>1</w:t>
            </w:r>
          </w:p>
        </w:tc>
      </w:tr>
      <w:tr w:rsidR="00CC21DE" w:rsidRPr="00210AC6" w14:paraId="6752A9E2" w14:textId="77777777" w:rsidTr="005032AF">
        <w:trPr>
          <w:trHeight w:val="440"/>
        </w:trPr>
        <w:tc>
          <w:tcPr>
            <w:tcW w:w="1866" w:type="dxa"/>
            <w:vAlign w:val="center"/>
            <w:hideMark/>
          </w:tcPr>
          <w:p w14:paraId="5B8E25FC" w14:textId="43BDFD13" w:rsidR="00CC21DE" w:rsidRPr="00CC21DE" w:rsidRDefault="00CC21DE" w:rsidP="00A47616">
            <w:pPr>
              <w:spacing w:before="0" w:after="0"/>
              <w:jc w:val="center"/>
              <w:rPr>
                <w:rFonts w:eastAsia="Times New Roman" w:cs="Arial"/>
                <w:b/>
                <w:bCs/>
                <w:szCs w:val="16"/>
              </w:rPr>
            </w:pPr>
            <w:r w:rsidRPr="00CC21DE">
              <w:rPr>
                <w:b/>
                <w:bCs/>
              </w:rPr>
              <w:t>9</w:t>
            </w:r>
          </w:p>
        </w:tc>
        <w:tc>
          <w:tcPr>
            <w:tcW w:w="5260" w:type="dxa"/>
            <w:vAlign w:val="center"/>
            <w:hideMark/>
          </w:tcPr>
          <w:p w14:paraId="77541D5E" w14:textId="1ED64135" w:rsidR="00CC21DE" w:rsidRPr="00210AC6" w:rsidRDefault="00CC21DE" w:rsidP="00A47616">
            <w:pPr>
              <w:spacing w:before="0" w:after="0"/>
              <w:jc w:val="center"/>
              <w:rPr>
                <w:rFonts w:eastAsia="Times New Roman" w:cs="Arial"/>
                <w:szCs w:val="16"/>
              </w:rPr>
            </w:pPr>
            <w:r>
              <w:t>N/A</w:t>
            </w:r>
          </w:p>
        </w:tc>
        <w:tc>
          <w:tcPr>
            <w:tcW w:w="2698" w:type="dxa"/>
            <w:vAlign w:val="center"/>
            <w:hideMark/>
          </w:tcPr>
          <w:p w14:paraId="70F7A3C5" w14:textId="487A1B59" w:rsidR="00CC21DE" w:rsidRPr="00210AC6" w:rsidRDefault="00CC21DE" w:rsidP="00A47616">
            <w:pPr>
              <w:spacing w:before="0" w:after="0"/>
              <w:jc w:val="center"/>
              <w:rPr>
                <w:rFonts w:eastAsia="Times New Roman" w:cs="Arial"/>
                <w:szCs w:val="16"/>
              </w:rPr>
            </w:pPr>
            <w:r>
              <w:t>0</w:t>
            </w:r>
          </w:p>
        </w:tc>
      </w:tr>
      <w:tr w:rsidR="00CC21DE" w:rsidRPr="00210AC6" w14:paraId="34EBFDBF" w14:textId="77777777" w:rsidTr="005032AF">
        <w:trPr>
          <w:trHeight w:val="440"/>
        </w:trPr>
        <w:tc>
          <w:tcPr>
            <w:tcW w:w="1866" w:type="dxa"/>
            <w:vAlign w:val="center"/>
            <w:hideMark/>
          </w:tcPr>
          <w:p w14:paraId="694C43E7" w14:textId="7D710058" w:rsidR="00CC21DE" w:rsidRPr="00CC21DE" w:rsidRDefault="00CC21DE" w:rsidP="00A47616">
            <w:pPr>
              <w:spacing w:before="0" w:after="0"/>
              <w:jc w:val="center"/>
              <w:rPr>
                <w:rFonts w:eastAsia="Times New Roman" w:cs="Arial"/>
                <w:b/>
                <w:bCs/>
                <w:szCs w:val="16"/>
              </w:rPr>
            </w:pPr>
            <w:r w:rsidRPr="00CC21DE">
              <w:rPr>
                <w:b/>
                <w:bCs/>
              </w:rPr>
              <w:t>10</w:t>
            </w:r>
          </w:p>
        </w:tc>
        <w:tc>
          <w:tcPr>
            <w:tcW w:w="5260" w:type="dxa"/>
            <w:vAlign w:val="center"/>
            <w:hideMark/>
          </w:tcPr>
          <w:p w14:paraId="2DD5D7F9" w14:textId="6897ADAD" w:rsidR="00CC21DE" w:rsidRPr="00210AC6" w:rsidRDefault="00CC21DE" w:rsidP="00A47616">
            <w:pPr>
              <w:spacing w:before="0" w:after="0"/>
              <w:jc w:val="center"/>
              <w:rPr>
                <w:rFonts w:eastAsia="Times New Roman" w:cs="Arial"/>
                <w:szCs w:val="16"/>
              </w:rPr>
            </w:pPr>
            <w:r>
              <w:t>1</w:t>
            </w:r>
          </w:p>
        </w:tc>
        <w:tc>
          <w:tcPr>
            <w:tcW w:w="2698" w:type="dxa"/>
            <w:vAlign w:val="center"/>
            <w:hideMark/>
          </w:tcPr>
          <w:p w14:paraId="7FCB4A3D" w14:textId="0B793628" w:rsidR="00CC21DE" w:rsidRPr="00210AC6" w:rsidRDefault="00CC21DE" w:rsidP="00A47616">
            <w:pPr>
              <w:spacing w:before="0" w:after="0"/>
              <w:jc w:val="center"/>
              <w:rPr>
                <w:rFonts w:eastAsia="Times New Roman" w:cs="Arial"/>
                <w:szCs w:val="16"/>
              </w:rPr>
            </w:pPr>
            <w:r>
              <w:t>1</w:t>
            </w:r>
          </w:p>
        </w:tc>
      </w:tr>
      <w:tr w:rsidR="00CC21DE" w:rsidRPr="00210AC6" w14:paraId="03742C31" w14:textId="77777777" w:rsidTr="005032AF">
        <w:trPr>
          <w:trHeight w:val="440"/>
        </w:trPr>
        <w:tc>
          <w:tcPr>
            <w:tcW w:w="1866" w:type="dxa"/>
            <w:vAlign w:val="center"/>
            <w:hideMark/>
          </w:tcPr>
          <w:p w14:paraId="5C725E54" w14:textId="410E1E21" w:rsidR="00CC21DE" w:rsidRPr="00CC21DE" w:rsidRDefault="00CC21DE" w:rsidP="00A47616">
            <w:pPr>
              <w:spacing w:before="0" w:after="0"/>
              <w:jc w:val="center"/>
              <w:rPr>
                <w:rFonts w:eastAsia="Times New Roman" w:cs="Arial"/>
                <w:b/>
                <w:bCs/>
                <w:szCs w:val="16"/>
              </w:rPr>
            </w:pPr>
            <w:r w:rsidRPr="00CC21DE">
              <w:rPr>
                <w:b/>
                <w:bCs/>
              </w:rPr>
              <w:t>11</w:t>
            </w:r>
          </w:p>
        </w:tc>
        <w:tc>
          <w:tcPr>
            <w:tcW w:w="5260" w:type="dxa"/>
            <w:vAlign w:val="center"/>
            <w:hideMark/>
          </w:tcPr>
          <w:p w14:paraId="2A99A378" w14:textId="6A33E948" w:rsidR="00CC21DE" w:rsidRPr="00210AC6" w:rsidRDefault="00CC21DE" w:rsidP="00A47616">
            <w:pPr>
              <w:spacing w:before="0" w:after="0"/>
              <w:jc w:val="center"/>
              <w:rPr>
                <w:rFonts w:eastAsia="Times New Roman" w:cs="Arial"/>
                <w:szCs w:val="16"/>
              </w:rPr>
            </w:pPr>
            <w:r>
              <w:t>1</w:t>
            </w:r>
          </w:p>
        </w:tc>
        <w:tc>
          <w:tcPr>
            <w:tcW w:w="2698" w:type="dxa"/>
            <w:vAlign w:val="center"/>
            <w:hideMark/>
          </w:tcPr>
          <w:p w14:paraId="6320FC19" w14:textId="02021ABF" w:rsidR="00CC21DE" w:rsidRPr="00210AC6" w:rsidRDefault="00CC21DE" w:rsidP="00A47616">
            <w:pPr>
              <w:spacing w:before="0" w:after="0"/>
              <w:jc w:val="center"/>
              <w:rPr>
                <w:rFonts w:eastAsia="Times New Roman" w:cs="Arial"/>
                <w:szCs w:val="16"/>
              </w:rPr>
            </w:pPr>
            <w:r>
              <w:t>1</w:t>
            </w:r>
          </w:p>
        </w:tc>
      </w:tr>
    </w:tbl>
    <w:p w14:paraId="4A115913" w14:textId="7D7F5D85" w:rsidR="00AA07A0" w:rsidRDefault="00AA07A0" w:rsidP="000135C2">
      <w:pPr>
        <w:rPr>
          <w:rFonts w:cs="Arial"/>
          <w:szCs w:val="16"/>
        </w:rPr>
      </w:pPr>
    </w:p>
    <w:p w14:paraId="798FD527" w14:textId="5EBC6C51" w:rsidR="009D31F8" w:rsidRDefault="009D31F8" w:rsidP="000135C2">
      <w:pPr>
        <w:rPr>
          <w:rFonts w:cs="Arial"/>
          <w:szCs w:val="16"/>
        </w:rPr>
      </w:pPr>
      <w:r w:rsidRPr="00210AC6">
        <w:rPr>
          <w:rFonts w:eastAsia="Times New Roman" w:cs="Arial"/>
          <w:b/>
          <w:bCs/>
          <w:szCs w:val="16"/>
        </w:rPr>
        <w:t>APR Score Calculation</w:t>
      </w:r>
    </w:p>
    <w:tbl>
      <w:tblPr>
        <w:tblStyle w:val="TableGrid1"/>
        <w:tblW w:w="9805" w:type="dxa"/>
        <w:tblLook w:val="04A0" w:firstRow="1" w:lastRow="0" w:firstColumn="1" w:lastColumn="0" w:noHBand="0" w:noVBand="1"/>
        <w:tblCaption w:val="CRUBCFFYAPRSCRCALC"/>
      </w:tblPr>
      <w:tblGrid>
        <w:gridCol w:w="7105"/>
        <w:gridCol w:w="2700"/>
      </w:tblGrid>
      <w:tr w:rsidR="009D31F8" w:rsidRPr="00210AC6" w14:paraId="4CB6C2A9" w14:textId="77777777" w:rsidTr="009D31F8">
        <w:trPr>
          <w:trHeight w:val="440"/>
        </w:trPr>
        <w:tc>
          <w:tcPr>
            <w:tcW w:w="7105" w:type="dxa"/>
            <w:vAlign w:val="center"/>
            <w:hideMark/>
          </w:tcPr>
          <w:p w14:paraId="3BBF0B93" w14:textId="77777777" w:rsidR="009D31F8" w:rsidRPr="00210AC6" w:rsidRDefault="009D31F8" w:rsidP="009D31F8">
            <w:pPr>
              <w:spacing w:before="0" w:after="0"/>
              <w:rPr>
                <w:rFonts w:eastAsia="Times New Roman" w:cs="Arial"/>
                <w:b/>
                <w:bCs/>
                <w:szCs w:val="16"/>
              </w:rPr>
            </w:pPr>
            <w:r>
              <w:rPr>
                <w:rFonts w:eastAsia="Times New Roman" w:cs="Arial"/>
                <w:b/>
                <w:bCs/>
                <w:szCs w:val="16"/>
              </w:rPr>
              <w:t>Subtotal</w:t>
            </w:r>
          </w:p>
        </w:tc>
        <w:tc>
          <w:tcPr>
            <w:tcW w:w="2700" w:type="dxa"/>
            <w:vAlign w:val="center"/>
            <w:hideMark/>
          </w:tcPr>
          <w:p w14:paraId="2B2BDC7F" w14:textId="77777777" w:rsidR="009D31F8" w:rsidRPr="00210AC6" w:rsidRDefault="009D31F8" w:rsidP="00B02EBE">
            <w:pPr>
              <w:spacing w:before="0" w:after="0"/>
              <w:jc w:val="center"/>
              <w:rPr>
                <w:rFonts w:eastAsia="Times New Roman" w:cs="Arial"/>
                <w:szCs w:val="16"/>
              </w:rPr>
            </w:pPr>
            <w:r>
              <w:t>12</w:t>
            </w:r>
          </w:p>
        </w:tc>
      </w:tr>
      <w:tr w:rsidR="009D31F8" w:rsidRPr="00210AC6" w14:paraId="11D30516" w14:textId="77777777" w:rsidTr="009D31F8">
        <w:trPr>
          <w:trHeight w:val="735"/>
        </w:trPr>
        <w:tc>
          <w:tcPr>
            <w:tcW w:w="7105" w:type="dxa"/>
            <w:vAlign w:val="center"/>
            <w:hideMark/>
          </w:tcPr>
          <w:p w14:paraId="0B6B62AD" w14:textId="77777777" w:rsidR="009D31F8" w:rsidRPr="00210AC6" w:rsidRDefault="009D31F8" w:rsidP="00B02EBE">
            <w:pPr>
              <w:spacing w:before="0" w:after="0"/>
              <w:rPr>
                <w:rFonts w:eastAsia="Times New Roman" w:cs="Arial"/>
                <w:b/>
                <w:bCs/>
                <w:szCs w:val="16"/>
              </w:rPr>
            </w:pPr>
            <w:r w:rsidRPr="00210AC6">
              <w:rPr>
                <w:rFonts w:eastAsia="Times New Roman" w:cs="Arial"/>
                <w:b/>
                <w:bCs/>
                <w:szCs w:val="16"/>
              </w:rPr>
              <w:t xml:space="preserve">Timely Submission Points </w:t>
            </w:r>
            <w:proofErr w:type="gramStart"/>
            <w:r w:rsidRPr="00210AC6">
              <w:rPr>
                <w:rFonts w:eastAsia="Times New Roman" w:cs="Arial"/>
                <w:szCs w:val="16"/>
              </w:rPr>
              <w:t>-  If</w:t>
            </w:r>
            <w:proofErr w:type="gramEnd"/>
            <w:r w:rsidRPr="00210AC6">
              <w:rPr>
                <w:rFonts w:eastAsia="Times New Roman" w:cs="Arial"/>
                <w:szCs w:val="16"/>
              </w:rPr>
              <w:t xml:space="preserve"> the FFY 202</w:t>
            </w:r>
            <w:r>
              <w:rPr>
                <w:rFonts w:eastAsia="Times New Roman" w:cs="Arial"/>
                <w:szCs w:val="16"/>
              </w:rPr>
              <w:t>2</w:t>
            </w:r>
            <w:r w:rsidRPr="00210AC6">
              <w:rPr>
                <w:rFonts w:eastAsia="Times New Roman" w:cs="Arial"/>
                <w:szCs w:val="16"/>
              </w:rPr>
              <w:t xml:space="preserve"> APR was submitted  on-time, place the number 5 in the cell on the right.</w:t>
            </w:r>
          </w:p>
        </w:tc>
        <w:tc>
          <w:tcPr>
            <w:tcW w:w="2700" w:type="dxa"/>
            <w:vAlign w:val="center"/>
            <w:hideMark/>
          </w:tcPr>
          <w:p w14:paraId="31B542DE" w14:textId="77777777" w:rsidR="009D31F8" w:rsidRPr="00210AC6" w:rsidRDefault="009D31F8" w:rsidP="00B02EBE">
            <w:pPr>
              <w:spacing w:before="0" w:after="0"/>
              <w:jc w:val="center"/>
              <w:rPr>
                <w:rFonts w:eastAsia="Times New Roman" w:cs="Arial"/>
                <w:szCs w:val="16"/>
              </w:rPr>
            </w:pPr>
            <w:r>
              <w:t>5</w:t>
            </w:r>
          </w:p>
        </w:tc>
      </w:tr>
      <w:tr w:rsidR="009D31F8" w:rsidRPr="00210AC6" w14:paraId="6DEBB32D" w14:textId="77777777" w:rsidTr="009D31F8">
        <w:trPr>
          <w:trHeight w:val="485"/>
        </w:trPr>
        <w:tc>
          <w:tcPr>
            <w:tcW w:w="7105" w:type="dxa"/>
            <w:vAlign w:val="center"/>
            <w:hideMark/>
          </w:tcPr>
          <w:p w14:paraId="52ACEE56" w14:textId="77777777" w:rsidR="009D31F8" w:rsidRPr="00210AC6" w:rsidRDefault="009D31F8" w:rsidP="00B02EBE">
            <w:pPr>
              <w:spacing w:before="0" w:after="0"/>
              <w:rPr>
                <w:rFonts w:eastAsia="Times New Roman" w:cs="Arial"/>
                <w:b/>
                <w:bCs/>
                <w:szCs w:val="16"/>
              </w:rPr>
            </w:pPr>
            <w:r w:rsidRPr="00210AC6">
              <w:rPr>
                <w:rFonts w:eastAsia="Times New Roman" w:cs="Arial"/>
                <w:b/>
                <w:bCs/>
                <w:szCs w:val="16"/>
              </w:rPr>
              <w:t>Grand Total</w:t>
            </w:r>
            <w:r w:rsidRPr="00210AC6">
              <w:rPr>
                <w:rFonts w:eastAsia="Times New Roman" w:cs="Arial"/>
                <w:szCs w:val="16"/>
              </w:rPr>
              <w:t xml:space="preserve"> - (Sum of </w:t>
            </w:r>
            <w:r>
              <w:rPr>
                <w:rFonts w:eastAsia="Times New Roman" w:cs="Arial"/>
                <w:szCs w:val="16"/>
              </w:rPr>
              <w:t>S</w:t>
            </w:r>
            <w:r w:rsidRPr="00210AC6">
              <w:rPr>
                <w:rFonts w:eastAsia="Times New Roman" w:cs="Arial"/>
                <w:szCs w:val="16"/>
              </w:rPr>
              <w:t>ubtotal and Timely Submission Points) =</w:t>
            </w:r>
          </w:p>
        </w:tc>
        <w:tc>
          <w:tcPr>
            <w:tcW w:w="2700" w:type="dxa"/>
            <w:vAlign w:val="center"/>
            <w:hideMark/>
          </w:tcPr>
          <w:p w14:paraId="4F403986" w14:textId="77777777" w:rsidR="009D31F8" w:rsidRPr="00210AC6" w:rsidRDefault="009D31F8" w:rsidP="00B02EBE">
            <w:pPr>
              <w:spacing w:before="0" w:after="0"/>
              <w:jc w:val="center"/>
              <w:rPr>
                <w:rFonts w:eastAsia="Times New Roman" w:cs="Arial"/>
                <w:szCs w:val="16"/>
              </w:rPr>
            </w:pPr>
            <w:r>
              <w:t>17</w:t>
            </w:r>
          </w:p>
        </w:tc>
      </w:tr>
    </w:tbl>
    <w:p w14:paraId="78C39D50" w14:textId="77777777" w:rsidR="009D31F8" w:rsidRDefault="009D31F8" w:rsidP="000135C2">
      <w:pPr>
        <w:rPr>
          <w:rFonts w:cs="Arial"/>
          <w:szCs w:val="16"/>
        </w:rPr>
      </w:pPr>
    </w:p>
    <w:p w14:paraId="5473235D" w14:textId="77777777" w:rsidR="00747E4D" w:rsidRDefault="009D31F8" w:rsidP="00D731C8">
      <w:pPr>
        <w:rPr>
          <w:b/>
          <w:bCs/>
        </w:rPr>
      </w:pPr>
      <w:r w:rsidRPr="00D731C8">
        <w:rPr>
          <w:b/>
          <w:bCs/>
        </w:rPr>
        <w:t xml:space="preserve">(1) In the SPP/APR Data table, where there is an N/A in the Valid and Reliable column, the Total column will display a 0. This is a change from prior years in display only; all calculation methods are unchanged. An N/A does not negatively affect a </w:t>
      </w:r>
      <w:proofErr w:type="gramStart"/>
      <w:r w:rsidRPr="00D731C8">
        <w:rPr>
          <w:b/>
          <w:bCs/>
        </w:rPr>
        <w:t>State's</w:t>
      </w:r>
      <w:proofErr w:type="gramEnd"/>
      <w:r w:rsidRPr="00D731C8">
        <w:rPr>
          <w:b/>
          <w:bCs/>
        </w:rPr>
        <w:t xml:space="preserve"> score; this is because 1 point is subtracted from the Denominator in the Indicator Calculation table for each cell marked as N/A in the SPP/APR Data table.</w:t>
      </w:r>
    </w:p>
    <w:p w14:paraId="1A33A264" w14:textId="49E0E9B8" w:rsidR="00AA07A0" w:rsidRPr="00D731C8" w:rsidRDefault="00AA07A0" w:rsidP="00D731C8">
      <w:pPr>
        <w:rPr>
          <w:rFonts w:cs="Arial"/>
          <w:b/>
          <w:bCs/>
          <w:szCs w:val="16"/>
        </w:rPr>
      </w:pPr>
      <w:r w:rsidRPr="00D731C8">
        <w:rPr>
          <w:rFonts w:cs="Arial"/>
          <w:b/>
          <w:bCs/>
          <w:szCs w:val="16"/>
        </w:rPr>
        <w:br w:type="page"/>
      </w:r>
    </w:p>
    <w:p w14:paraId="7B476875" w14:textId="56179E3E" w:rsidR="00F2466D" w:rsidRPr="009D31F8" w:rsidRDefault="009D31F8" w:rsidP="000135C2">
      <w:pPr>
        <w:rPr>
          <w:rFonts w:cs="Arial"/>
          <w:szCs w:val="16"/>
        </w:rPr>
      </w:pPr>
      <w:r w:rsidRPr="00210AC6">
        <w:rPr>
          <w:rFonts w:eastAsia="Times New Roman" w:cs="Arial"/>
          <w:b/>
          <w:bCs/>
          <w:szCs w:val="16"/>
        </w:rPr>
        <w:lastRenderedPageBreak/>
        <w:t>618 Data</w:t>
      </w:r>
      <w:r>
        <w:rPr>
          <w:rFonts w:eastAsia="Times New Roman" w:cs="Arial"/>
          <w:szCs w:val="16"/>
        </w:rPr>
        <w:t xml:space="preserve"> (2)</w:t>
      </w:r>
    </w:p>
    <w:tbl>
      <w:tblPr>
        <w:tblStyle w:val="TableGrid1"/>
        <w:tblW w:w="9841" w:type="dxa"/>
        <w:tblLayout w:type="fixed"/>
        <w:tblLook w:val="04A0" w:firstRow="1" w:lastRow="0" w:firstColumn="1" w:lastColumn="0" w:noHBand="0" w:noVBand="1"/>
        <w:tblCaption w:val="CRUBCFFYCOLLSTAT"/>
      </w:tblPr>
      <w:tblGrid>
        <w:gridCol w:w="1968"/>
        <w:gridCol w:w="1968"/>
        <w:gridCol w:w="1968"/>
        <w:gridCol w:w="1968"/>
        <w:gridCol w:w="1969"/>
      </w:tblGrid>
      <w:tr w:rsidR="000135C2" w:rsidRPr="00210AC6" w14:paraId="7DB9D813" w14:textId="77777777" w:rsidTr="005032AF">
        <w:trPr>
          <w:trHeight w:val="458"/>
        </w:trPr>
        <w:tc>
          <w:tcPr>
            <w:tcW w:w="1968" w:type="dxa"/>
            <w:vAlign w:val="center"/>
            <w:hideMark/>
          </w:tcPr>
          <w:p w14:paraId="044FBB26" w14:textId="77777777" w:rsidR="000135C2" w:rsidRPr="00210AC6" w:rsidRDefault="000135C2" w:rsidP="00327D53">
            <w:pPr>
              <w:spacing w:before="0" w:after="0"/>
              <w:jc w:val="center"/>
              <w:rPr>
                <w:rFonts w:eastAsia="Times New Roman" w:cs="Arial"/>
                <w:b/>
                <w:bCs/>
                <w:szCs w:val="16"/>
              </w:rPr>
            </w:pPr>
            <w:r w:rsidRPr="00210AC6">
              <w:rPr>
                <w:rFonts w:eastAsia="Times New Roman" w:cs="Arial"/>
                <w:b/>
                <w:bCs/>
                <w:szCs w:val="16"/>
              </w:rPr>
              <w:t>Table</w:t>
            </w:r>
          </w:p>
        </w:tc>
        <w:tc>
          <w:tcPr>
            <w:tcW w:w="1968" w:type="dxa"/>
            <w:vAlign w:val="center"/>
            <w:hideMark/>
          </w:tcPr>
          <w:p w14:paraId="01CB6332" w14:textId="77777777" w:rsidR="000135C2" w:rsidRPr="00210AC6" w:rsidRDefault="000135C2" w:rsidP="00327D53">
            <w:pPr>
              <w:spacing w:before="0" w:after="0"/>
              <w:jc w:val="center"/>
              <w:rPr>
                <w:rFonts w:eastAsia="Times New Roman" w:cs="Arial"/>
                <w:b/>
                <w:bCs/>
                <w:szCs w:val="16"/>
              </w:rPr>
            </w:pPr>
            <w:r w:rsidRPr="00210AC6">
              <w:rPr>
                <w:rFonts w:eastAsia="Times New Roman" w:cs="Arial"/>
                <w:b/>
                <w:bCs/>
                <w:szCs w:val="16"/>
              </w:rPr>
              <w:t>Timely</w:t>
            </w:r>
          </w:p>
        </w:tc>
        <w:tc>
          <w:tcPr>
            <w:tcW w:w="1968" w:type="dxa"/>
            <w:vAlign w:val="center"/>
            <w:hideMark/>
          </w:tcPr>
          <w:p w14:paraId="72A92617" w14:textId="77777777" w:rsidR="000135C2" w:rsidRPr="00210AC6" w:rsidRDefault="000135C2" w:rsidP="00327D53">
            <w:pPr>
              <w:spacing w:before="0" w:after="0"/>
              <w:jc w:val="center"/>
              <w:rPr>
                <w:rFonts w:eastAsia="Times New Roman" w:cs="Arial"/>
                <w:b/>
                <w:bCs/>
                <w:szCs w:val="16"/>
              </w:rPr>
            </w:pPr>
            <w:r w:rsidRPr="00210AC6">
              <w:rPr>
                <w:rFonts w:eastAsia="Times New Roman" w:cs="Arial"/>
                <w:b/>
                <w:bCs/>
                <w:szCs w:val="16"/>
              </w:rPr>
              <w:t>Complete Data</w:t>
            </w:r>
          </w:p>
        </w:tc>
        <w:tc>
          <w:tcPr>
            <w:tcW w:w="1968" w:type="dxa"/>
            <w:vAlign w:val="center"/>
            <w:hideMark/>
          </w:tcPr>
          <w:p w14:paraId="5E2731A6" w14:textId="77777777" w:rsidR="000135C2" w:rsidRPr="00210AC6" w:rsidRDefault="000135C2" w:rsidP="00327D53">
            <w:pPr>
              <w:spacing w:before="0" w:after="0"/>
              <w:jc w:val="center"/>
              <w:rPr>
                <w:rFonts w:eastAsia="Times New Roman" w:cs="Arial"/>
                <w:b/>
                <w:bCs/>
                <w:szCs w:val="16"/>
              </w:rPr>
            </w:pPr>
            <w:r w:rsidRPr="00210AC6">
              <w:rPr>
                <w:rFonts w:eastAsia="Times New Roman" w:cs="Arial"/>
                <w:b/>
                <w:bCs/>
                <w:szCs w:val="16"/>
              </w:rPr>
              <w:t>Passed Edit Check</w:t>
            </w:r>
          </w:p>
        </w:tc>
        <w:tc>
          <w:tcPr>
            <w:tcW w:w="1969" w:type="dxa"/>
            <w:vAlign w:val="center"/>
            <w:hideMark/>
          </w:tcPr>
          <w:p w14:paraId="20A89070" w14:textId="77777777" w:rsidR="000135C2" w:rsidRPr="00210AC6" w:rsidRDefault="000135C2" w:rsidP="00327D53">
            <w:pPr>
              <w:spacing w:before="0" w:after="0"/>
              <w:jc w:val="center"/>
              <w:rPr>
                <w:rFonts w:eastAsia="Times New Roman" w:cs="Arial"/>
                <w:b/>
                <w:bCs/>
                <w:szCs w:val="16"/>
              </w:rPr>
            </w:pPr>
            <w:r w:rsidRPr="00210AC6">
              <w:rPr>
                <w:rFonts w:eastAsia="Times New Roman" w:cs="Arial"/>
                <w:b/>
                <w:bCs/>
                <w:szCs w:val="16"/>
              </w:rPr>
              <w:t>Total</w:t>
            </w:r>
          </w:p>
        </w:tc>
      </w:tr>
      <w:tr w:rsidR="008558B7" w:rsidRPr="00210AC6" w14:paraId="6B304846" w14:textId="77777777" w:rsidTr="005032AF">
        <w:trPr>
          <w:trHeight w:val="828"/>
        </w:trPr>
        <w:tc>
          <w:tcPr>
            <w:tcW w:w="1968" w:type="dxa"/>
            <w:vAlign w:val="center"/>
            <w:hideMark/>
          </w:tcPr>
          <w:p w14:paraId="5DA3445E" w14:textId="2EC034B7" w:rsidR="008558B7" w:rsidRPr="00210AC6" w:rsidRDefault="008558B7" w:rsidP="008558B7">
            <w:pPr>
              <w:spacing w:before="0" w:after="0"/>
              <w:jc w:val="center"/>
              <w:rPr>
                <w:rFonts w:eastAsia="Times New Roman" w:cs="Arial"/>
                <w:b/>
                <w:bCs/>
                <w:szCs w:val="16"/>
              </w:rPr>
            </w:pPr>
            <w:r>
              <w:rPr>
                <w:rFonts w:cs="Arial"/>
                <w:b/>
                <w:bCs/>
              </w:rPr>
              <w:t xml:space="preserve"> Child Count/Settings Due Date: 8/30/23</w:t>
            </w:r>
          </w:p>
        </w:tc>
        <w:tc>
          <w:tcPr>
            <w:tcW w:w="1968" w:type="dxa"/>
            <w:vAlign w:val="center"/>
            <w:hideMark/>
          </w:tcPr>
          <w:p w14:paraId="5B82A08A" w14:textId="3E25A48E" w:rsidR="008558B7" w:rsidRPr="00210AC6" w:rsidRDefault="008558B7" w:rsidP="008558B7">
            <w:pPr>
              <w:spacing w:before="0" w:after="0"/>
              <w:jc w:val="center"/>
              <w:rPr>
                <w:rFonts w:eastAsia="Times New Roman" w:cs="Arial"/>
                <w:b/>
                <w:bCs/>
                <w:szCs w:val="16"/>
              </w:rPr>
            </w:pPr>
            <w:r>
              <w:t>1</w:t>
            </w:r>
          </w:p>
        </w:tc>
        <w:tc>
          <w:tcPr>
            <w:tcW w:w="1968" w:type="dxa"/>
            <w:vAlign w:val="center"/>
            <w:hideMark/>
          </w:tcPr>
          <w:p w14:paraId="3D55B888" w14:textId="764AA7F4" w:rsidR="008558B7" w:rsidRPr="00210AC6" w:rsidRDefault="008558B7" w:rsidP="008558B7">
            <w:pPr>
              <w:spacing w:before="0" w:after="0"/>
              <w:jc w:val="center"/>
              <w:rPr>
                <w:rFonts w:eastAsia="Times New Roman" w:cs="Arial"/>
                <w:b/>
                <w:bCs/>
                <w:szCs w:val="16"/>
              </w:rPr>
            </w:pPr>
            <w:r>
              <w:t>1</w:t>
            </w:r>
          </w:p>
        </w:tc>
        <w:tc>
          <w:tcPr>
            <w:tcW w:w="1968" w:type="dxa"/>
            <w:vAlign w:val="center"/>
            <w:hideMark/>
          </w:tcPr>
          <w:p w14:paraId="1C95108D" w14:textId="6A7A2D0D" w:rsidR="008558B7" w:rsidRPr="00210AC6" w:rsidRDefault="008558B7" w:rsidP="008558B7">
            <w:pPr>
              <w:spacing w:before="0" w:after="0"/>
              <w:jc w:val="center"/>
              <w:rPr>
                <w:rFonts w:eastAsia="Times New Roman" w:cs="Arial"/>
                <w:b/>
                <w:bCs/>
                <w:szCs w:val="16"/>
              </w:rPr>
            </w:pPr>
            <w:r>
              <w:t>1</w:t>
            </w:r>
          </w:p>
        </w:tc>
        <w:tc>
          <w:tcPr>
            <w:tcW w:w="1969" w:type="dxa"/>
            <w:noWrap/>
            <w:vAlign w:val="center"/>
            <w:hideMark/>
          </w:tcPr>
          <w:p w14:paraId="1DA8AE37" w14:textId="0784CDF8" w:rsidR="008558B7" w:rsidRPr="00210AC6" w:rsidRDefault="008558B7" w:rsidP="008558B7">
            <w:pPr>
              <w:spacing w:before="0" w:after="0"/>
              <w:jc w:val="center"/>
              <w:rPr>
                <w:rFonts w:eastAsia="Times New Roman" w:cs="Arial"/>
                <w:b/>
                <w:bCs/>
                <w:szCs w:val="16"/>
              </w:rPr>
            </w:pPr>
            <w:r>
              <w:t>3</w:t>
            </w:r>
          </w:p>
        </w:tc>
      </w:tr>
      <w:tr w:rsidR="008558B7" w:rsidRPr="00210AC6" w14:paraId="716C8A41" w14:textId="77777777" w:rsidTr="005032AF">
        <w:trPr>
          <w:trHeight w:val="828"/>
        </w:trPr>
        <w:tc>
          <w:tcPr>
            <w:tcW w:w="1968" w:type="dxa"/>
            <w:vAlign w:val="center"/>
            <w:hideMark/>
          </w:tcPr>
          <w:p w14:paraId="36518C88" w14:textId="4FF5A8EA" w:rsidR="008558B7" w:rsidRPr="00210AC6" w:rsidRDefault="008558B7" w:rsidP="008558B7">
            <w:pPr>
              <w:spacing w:before="0" w:after="0"/>
              <w:jc w:val="center"/>
              <w:rPr>
                <w:rFonts w:eastAsia="Times New Roman" w:cs="Arial"/>
                <w:b/>
                <w:bCs/>
                <w:szCs w:val="16"/>
              </w:rPr>
            </w:pPr>
            <w:r>
              <w:rPr>
                <w:rFonts w:cs="Arial"/>
                <w:b/>
                <w:bCs/>
              </w:rPr>
              <w:t>Exiting Due Date: 2/21/24</w:t>
            </w:r>
          </w:p>
        </w:tc>
        <w:tc>
          <w:tcPr>
            <w:tcW w:w="1968" w:type="dxa"/>
            <w:vAlign w:val="center"/>
            <w:hideMark/>
          </w:tcPr>
          <w:p w14:paraId="718914D8" w14:textId="02A5EED7" w:rsidR="008558B7" w:rsidRPr="00210AC6" w:rsidRDefault="008558B7" w:rsidP="008558B7">
            <w:pPr>
              <w:spacing w:before="0" w:after="0"/>
              <w:jc w:val="center"/>
              <w:rPr>
                <w:rFonts w:eastAsia="Times New Roman" w:cs="Arial"/>
                <w:b/>
                <w:bCs/>
                <w:szCs w:val="16"/>
              </w:rPr>
            </w:pPr>
            <w:r>
              <w:t>1</w:t>
            </w:r>
          </w:p>
        </w:tc>
        <w:tc>
          <w:tcPr>
            <w:tcW w:w="1968" w:type="dxa"/>
            <w:vAlign w:val="center"/>
            <w:hideMark/>
          </w:tcPr>
          <w:p w14:paraId="32F1A1B3" w14:textId="4D9C140F" w:rsidR="008558B7" w:rsidRPr="00210AC6" w:rsidRDefault="008558B7" w:rsidP="008558B7">
            <w:pPr>
              <w:spacing w:before="0" w:after="0"/>
              <w:jc w:val="center"/>
              <w:rPr>
                <w:rFonts w:eastAsia="Times New Roman" w:cs="Arial"/>
                <w:b/>
                <w:bCs/>
                <w:szCs w:val="16"/>
              </w:rPr>
            </w:pPr>
            <w:r>
              <w:t>1</w:t>
            </w:r>
          </w:p>
        </w:tc>
        <w:tc>
          <w:tcPr>
            <w:tcW w:w="1968" w:type="dxa"/>
            <w:vAlign w:val="center"/>
            <w:hideMark/>
          </w:tcPr>
          <w:p w14:paraId="7AD513FC" w14:textId="4590BAEC" w:rsidR="008558B7" w:rsidRPr="00210AC6" w:rsidRDefault="008558B7" w:rsidP="008558B7">
            <w:pPr>
              <w:spacing w:before="0" w:after="0"/>
              <w:jc w:val="center"/>
              <w:rPr>
                <w:rFonts w:eastAsia="Times New Roman" w:cs="Arial"/>
                <w:b/>
                <w:bCs/>
                <w:szCs w:val="16"/>
              </w:rPr>
            </w:pPr>
            <w:r>
              <w:t>1</w:t>
            </w:r>
          </w:p>
        </w:tc>
        <w:tc>
          <w:tcPr>
            <w:tcW w:w="1969" w:type="dxa"/>
            <w:noWrap/>
            <w:vAlign w:val="center"/>
            <w:hideMark/>
          </w:tcPr>
          <w:p w14:paraId="5B6CA115" w14:textId="47FC989A" w:rsidR="008558B7" w:rsidRPr="00210AC6" w:rsidRDefault="008558B7" w:rsidP="008558B7">
            <w:pPr>
              <w:spacing w:before="0" w:after="0"/>
              <w:jc w:val="center"/>
              <w:rPr>
                <w:rFonts w:eastAsia="Times New Roman" w:cs="Arial"/>
                <w:b/>
                <w:bCs/>
                <w:szCs w:val="16"/>
              </w:rPr>
            </w:pPr>
            <w:r>
              <w:t>3</w:t>
            </w:r>
          </w:p>
        </w:tc>
      </w:tr>
      <w:tr w:rsidR="008558B7" w:rsidRPr="00210AC6" w14:paraId="24A33538" w14:textId="77777777" w:rsidTr="005032AF">
        <w:trPr>
          <w:trHeight w:val="828"/>
        </w:trPr>
        <w:tc>
          <w:tcPr>
            <w:tcW w:w="1968" w:type="dxa"/>
            <w:vAlign w:val="center"/>
            <w:hideMark/>
          </w:tcPr>
          <w:p w14:paraId="6C00C178" w14:textId="1E5DF0AD" w:rsidR="008558B7" w:rsidRPr="00210AC6" w:rsidRDefault="008558B7" w:rsidP="008558B7">
            <w:pPr>
              <w:spacing w:before="0" w:after="0"/>
              <w:jc w:val="center"/>
              <w:rPr>
                <w:rFonts w:eastAsia="Times New Roman" w:cs="Arial"/>
                <w:b/>
                <w:bCs/>
                <w:szCs w:val="16"/>
              </w:rPr>
            </w:pPr>
            <w:r>
              <w:rPr>
                <w:rFonts w:cs="Arial"/>
                <w:b/>
                <w:bCs/>
              </w:rPr>
              <w:t>Dispute Resolution Due Date: 11/15/23</w:t>
            </w:r>
          </w:p>
        </w:tc>
        <w:tc>
          <w:tcPr>
            <w:tcW w:w="1968" w:type="dxa"/>
            <w:vAlign w:val="center"/>
            <w:hideMark/>
          </w:tcPr>
          <w:p w14:paraId="740AFB1F" w14:textId="62DE9166" w:rsidR="008558B7" w:rsidRPr="00210AC6" w:rsidRDefault="008558B7" w:rsidP="008558B7">
            <w:pPr>
              <w:spacing w:before="0" w:after="0"/>
              <w:jc w:val="center"/>
              <w:rPr>
                <w:rFonts w:eastAsia="Times New Roman" w:cs="Arial"/>
                <w:b/>
                <w:bCs/>
                <w:szCs w:val="16"/>
              </w:rPr>
            </w:pPr>
            <w:r>
              <w:t>1</w:t>
            </w:r>
          </w:p>
        </w:tc>
        <w:tc>
          <w:tcPr>
            <w:tcW w:w="1968" w:type="dxa"/>
            <w:vAlign w:val="center"/>
            <w:hideMark/>
          </w:tcPr>
          <w:p w14:paraId="6450CF11" w14:textId="44E6B758" w:rsidR="008558B7" w:rsidRPr="00210AC6" w:rsidRDefault="008558B7" w:rsidP="008558B7">
            <w:pPr>
              <w:spacing w:before="0" w:after="0"/>
              <w:jc w:val="center"/>
              <w:rPr>
                <w:rFonts w:eastAsia="Times New Roman" w:cs="Arial"/>
                <w:b/>
                <w:bCs/>
                <w:szCs w:val="16"/>
              </w:rPr>
            </w:pPr>
            <w:r>
              <w:t>1</w:t>
            </w:r>
          </w:p>
        </w:tc>
        <w:tc>
          <w:tcPr>
            <w:tcW w:w="1968" w:type="dxa"/>
            <w:vAlign w:val="center"/>
            <w:hideMark/>
          </w:tcPr>
          <w:p w14:paraId="0B24B44B" w14:textId="462122ED" w:rsidR="008558B7" w:rsidRPr="00210AC6" w:rsidRDefault="008558B7" w:rsidP="008558B7">
            <w:pPr>
              <w:spacing w:before="0" w:after="0"/>
              <w:jc w:val="center"/>
              <w:rPr>
                <w:rFonts w:eastAsia="Times New Roman" w:cs="Arial"/>
                <w:b/>
                <w:bCs/>
                <w:szCs w:val="16"/>
              </w:rPr>
            </w:pPr>
            <w:r>
              <w:t>1</w:t>
            </w:r>
          </w:p>
        </w:tc>
        <w:tc>
          <w:tcPr>
            <w:tcW w:w="1969" w:type="dxa"/>
            <w:noWrap/>
            <w:vAlign w:val="center"/>
            <w:hideMark/>
          </w:tcPr>
          <w:p w14:paraId="1A25510E" w14:textId="334DE016" w:rsidR="008558B7" w:rsidRPr="00210AC6" w:rsidRDefault="008558B7" w:rsidP="008558B7">
            <w:pPr>
              <w:spacing w:before="0" w:after="0"/>
              <w:jc w:val="center"/>
              <w:rPr>
                <w:rFonts w:eastAsia="Times New Roman" w:cs="Arial"/>
                <w:b/>
                <w:bCs/>
                <w:szCs w:val="16"/>
              </w:rPr>
            </w:pPr>
            <w:r>
              <w:t>3</w:t>
            </w:r>
          </w:p>
        </w:tc>
      </w:tr>
    </w:tbl>
    <w:p w14:paraId="3067138D" w14:textId="77777777" w:rsidR="000135C2" w:rsidRDefault="000135C2" w:rsidP="000135C2">
      <w:pPr>
        <w:rPr>
          <w:rFonts w:cs="Arial"/>
          <w:color w:val="000000" w:themeColor="text1"/>
          <w:szCs w:val="16"/>
        </w:rPr>
      </w:pPr>
    </w:p>
    <w:p w14:paraId="5B89FD5E" w14:textId="2B441D74" w:rsidR="009D31F8" w:rsidRDefault="009D31F8" w:rsidP="000135C2">
      <w:pPr>
        <w:rPr>
          <w:rFonts w:cs="Arial"/>
          <w:color w:val="000000" w:themeColor="text1"/>
          <w:szCs w:val="16"/>
        </w:rPr>
      </w:pPr>
      <w:r w:rsidRPr="00210AC6">
        <w:rPr>
          <w:rFonts w:eastAsia="Times New Roman" w:cs="Arial"/>
          <w:b/>
          <w:bCs/>
          <w:szCs w:val="16"/>
        </w:rPr>
        <w:t xml:space="preserve">618 </w:t>
      </w:r>
      <w:proofErr w:type="gramStart"/>
      <w:r w:rsidRPr="00210AC6">
        <w:rPr>
          <w:rFonts w:eastAsia="Times New Roman" w:cs="Arial"/>
          <w:b/>
          <w:bCs/>
          <w:szCs w:val="16"/>
        </w:rPr>
        <w:t>Score</w:t>
      </w:r>
      <w:proofErr w:type="gramEnd"/>
      <w:r w:rsidRPr="00210AC6">
        <w:rPr>
          <w:rFonts w:eastAsia="Times New Roman" w:cs="Arial"/>
          <w:b/>
          <w:bCs/>
          <w:szCs w:val="16"/>
        </w:rPr>
        <w:t xml:space="preserve"> Calculation</w:t>
      </w:r>
    </w:p>
    <w:tbl>
      <w:tblPr>
        <w:tblStyle w:val="TableGrid1"/>
        <w:tblW w:w="9841" w:type="dxa"/>
        <w:tblLayout w:type="fixed"/>
        <w:tblLook w:val="04A0" w:firstRow="1" w:lastRow="0" w:firstColumn="1" w:lastColumn="0" w:noHBand="0" w:noVBand="1"/>
        <w:tblCaption w:val="CRUBCFFYCOLLSCRCALC"/>
      </w:tblPr>
      <w:tblGrid>
        <w:gridCol w:w="7859"/>
        <w:gridCol w:w="1982"/>
      </w:tblGrid>
      <w:tr w:rsidR="009D31F8" w:rsidRPr="00210AC6" w14:paraId="5D584897" w14:textId="77777777" w:rsidTr="009D31F8">
        <w:trPr>
          <w:trHeight w:val="557"/>
        </w:trPr>
        <w:tc>
          <w:tcPr>
            <w:tcW w:w="7825" w:type="dxa"/>
            <w:vAlign w:val="center"/>
            <w:hideMark/>
          </w:tcPr>
          <w:p w14:paraId="1D64CC0F" w14:textId="77777777" w:rsidR="009D31F8" w:rsidRPr="00210AC6" w:rsidRDefault="009D31F8" w:rsidP="009D31F8">
            <w:pPr>
              <w:spacing w:before="0" w:after="0"/>
              <w:rPr>
                <w:rFonts w:eastAsia="Times New Roman" w:cs="Arial"/>
                <w:b/>
                <w:bCs/>
                <w:szCs w:val="16"/>
              </w:rPr>
            </w:pPr>
            <w:r w:rsidRPr="00210AC6">
              <w:rPr>
                <w:rFonts w:eastAsia="Times New Roman" w:cs="Arial"/>
                <w:b/>
                <w:bCs/>
                <w:szCs w:val="16"/>
              </w:rPr>
              <w:t>Subtotal</w:t>
            </w:r>
          </w:p>
        </w:tc>
        <w:tc>
          <w:tcPr>
            <w:tcW w:w="1973" w:type="dxa"/>
            <w:noWrap/>
            <w:vAlign w:val="center"/>
            <w:hideMark/>
          </w:tcPr>
          <w:p w14:paraId="3EF5234E" w14:textId="77777777" w:rsidR="009D31F8" w:rsidRPr="00210AC6" w:rsidRDefault="009D31F8" w:rsidP="00B02EBE">
            <w:pPr>
              <w:spacing w:before="0" w:after="0"/>
              <w:jc w:val="center"/>
              <w:rPr>
                <w:rFonts w:eastAsia="Times New Roman" w:cs="Arial"/>
                <w:szCs w:val="16"/>
              </w:rPr>
            </w:pPr>
            <w:r>
              <w:t>9</w:t>
            </w:r>
          </w:p>
        </w:tc>
      </w:tr>
      <w:tr w:rsidR="009D31F8" w:rsidRPr="00210AC6" w14:paraId="366BAD8E" w14:textId="77777777" w:rsidTr="009D31F8">
        <w:trPr>
          <w:trHeight w:val="530"/>
        </w:trPr>
        <w:tc>
          <w:tcPr>
            <w:tcW w:w="7825" w:type="dxa"/>
            <w:vAlign w:val="center"/>
            <w:hideMark/>
          </w:tcPr>
          <w:p w14:paraId="1EE5C038" w14:textId="77777777" w:rsidR="009D31F8" w:rsidRPr="00210AC6" w:rsidRDefault="009D31F8" w:rsidP="009D31F8">
            <w:pPr>
              <w:spacing w:before="0" w:after="0"/>
              <w:rPr>
                <w:rFonts w:eastAsia="Times New Roman" w:cs="Arial"/>
                <w:b/>
                <w:bCs/>
                <w:szCs w:val="16"/>
              </w:rPr>
            </w:pPr>
            <w:r w:rsidRPr="00210AC6">
              <w:rPr>
                <w:rFonts w:eastAsia="Times New Roman" w:cs="Arial"/>
                <w:b/>
                <w:bCs/>
                <w:szCs w:val="16"/>
              </w:rPr>
              <w:t xml:space="preserve">Grand Total </w:t>
            </w:r>
            <w:r w:rsidRPr="00210AC6">
              <w:rPr>
                <w:rFonts w:eastAsia="Times New Roman" w:cs="Arial"/>
                <w:szCs w:val="16"/>
              </w:rPr>
              <w:t xml:space="preserve">(Subtotal X </w:t>
            </w:r>
            <w:r>
              <w:rPr>
                <w:rFonts w:eastAsia="Times New Roman" w:cs="Arial"/>
                <w:szCs w:val="16"/>
              </w:rPr>
              <w:t>2</w:t>
            </w:r>
            <w:r w:rsidRPr="00210AC6">
              <w:rPr>
                <w:rFonts w:eastAsia="Times New Roman" w:cs="Arial"/>
                <w:szCs w:val="16"/>
              </w:rPr>
              <w:t>) =</w:t>
            </w:r>
          </w:p>
        </w:tc>
        <w:tc>
          <w:tcPr>
            <w:tcW w:w="1973" w:type="dxa"/>
            <w:noWrap/>
            <w:vAlign w:val="center"/>
            <w:hideMark/>
          </w:tcPr>
          <w:p w14:paraId="6F0BE561" w14:textId="77777777" w:rsidR="009D31F8" w:rsidRPr="00210AC6" w:rsidRDefault="009D31F8" w:rsidP="00B02EBE">
            <w:pPr>
              <w:spacing w:before="0" w:after="0"/>
              <w:jc w:val="center"/>
              <w:rPr>
                <w:rFonts w:eastAsia="Times New Roman" w:cs="Arial"/>
                <w:szCs w:val="16"/>
              </w:rPr>
            </w:pPr>
            <w:r>
              <w:t>18.00</w:t>
            </w:r>
          </w:p>
        </w:tc>
      </w:tr>
    </w:tbl>
    <w:p w14:paraId="543038A0" w14:textId="77777777" w:rsidR="009D31F8" w:rsidRPr="00210AC6" w:rsidRDefault="009D31F8" w:rsidP="000135C2">
      <w:pPr>
        <w:rPr>
          <w:rFonts w:cs="Arial"/>
          <w:color w:val="000000" w:themeColor="text1"/>
          <w:szCs w:val="16"/>
        </w:rPr>
      </w:pPr>
    </w:p>
    <w:p w14:paraId="7D65D7B8" w14:textId="4FABBE44" w:rsidR="000135C2" w:rsidRPr="00210AC6" w:rsidRDefault="009D31F8" w:rsidP="000135C2">
      <w:pPr>
        <w:rPr>
          <w:rFonts w:cs="Arial"/>
          <w:color w:val="000000" w:themeColor="text1"/>
          <w:szCs w:val="16"/>
        </w:rPr>
      </w:pPr>
      <w:r w:rsidRPr="00210AC6">
        <w:rPr>
          <w:rFonts w:eastAsia="Times New Roman" w:cs="Arial"/>
          <w:b/>
          <w:bCs/>
          <w:szCs w:val="16"/>
        </w:rPr>
        <w:t>Indicator Calculation</w:t>
      </w:r>
    </w:p>
    <w:tbl>
      <w:tblPr>
        <w:tblStyle w:val="TableGrid1"/>
        <w:tblW w:w="9839" w:type="dxa"/>
        <w:tblLook w:val="04A0" w:firstRow="1" w:lastRow="0" w:firstColumn="1" w:lastColumn="0" w:noHBand="0" w:noVBand="1"/>
        <w:tblCaption w:val="CRUBCFFYINDCALC"/>
      </w:tblPr>
      <w:tblGrid>
        <w:gridCol w:w="5665"/>
        <w:gridCol w:w="4174"/>
      </w:tblGrid>
      <w:tr w:rsidR="004A2E39" w:rsidRPr="00210AC6" w14:paraId="0B93867F" w14:textId="77777777" w:rsidTr="005032AF">
        <w:trPr>
          <w:trHeight w:val="432"/>
        </w:trPr>
        <w:tc>
          <w:tcPr>
            <w:tcW w:w="5665" w:type="dxa"/>
            <w:vAlign w:val="center"/>
            <w:hideMark/>
          </w:tcPr>
          <w:p w14:paraId="35C234D7" w14:textId="77777777" w:rsidR="004A2E39" w:rsidRPr="00210AC6" w:rsidRDefault="004A2E39" w:rsidP="004A2E39">
            <w:pPr>
              <w:spacing w:before="0" w:after="0"/>
              <w:rPr>
                <w:rFonts w:eastAsia="Times New Roman" w:cs="Arial"/>
                <w:szCs w:val="16"/>
              </w:rPr>
            </w:pPr>
            <w:r w:rsidRPr="00210AC6">
              <w:rPr>
                <w:rFonts w:eastAsia="Times New Roman" w:cs="Arial"/>
                <w:szCs w:val="16"/>
              </w:rPr>
              <w:t>A. APR Grand Total</w:t>
            </w:r>
          </w:p>
        </w:tc>
        <w:tc>
          <w:tcPr>
            <w:tcW w:w="4174" w:type="dxa"/>
            <w:vAlign w:val="center"/>
            <w:hideMark/>
          </w:tcPr>
          <w:p w14:paraId="7671ECBA" w14:textId="73210BF7" w:rsidR="004A2E39" w:rsidRPr="00210AC6" w:rsidRDefault="004A2E39" w:rsidP="005032AF">
            <w:pPr>
              <w:spacing w:before="0" w:after="0"/>
              <w:jc w:val="center"/>
              <w:rPr>
                <w:rFonts w:eastAsia="Times New Roman" w:cs="Arial"/>
                <w:szCs w:val="16"/>
              </w:rPr>
            </w:pPr>
            <w:r>
              <w:t>17</w:t>
            </w:r>
          </w:p>
        </w:tc>
      </w:tr>
      <w:tr w:rsidR="004A2E39" w:rsidRPr="00210AC6" w14:paraId="539166C5" w14:textId="77777777" w:rsidTr="005032AF">
        <w:trPr>
          <w:trHeight w:val="432"/>
        </w:trPr>
        <w:tc>
          <w:tcPr>
            <w:tcW w:w="5665" w:type="dxa"/>
            <w:vAlign w:val="center"/>
            <w:hideMark/>
          </w:tcPr>
          <w:p w14:paraId="359B7168" w14:textId="77777777" w:rsidR="004A2E39" w:rsidRPr="00210AC6" w:rsidRDefault="004A2E39" w:rsidP="004A2E39">
            <w:pPr>
              <w:spacing w:before="0" w:after="0"/>
              <w:rPr>
                <w:rFonts w:eastAsia="Times New Roman" w:cs="Arial"/>
                <w:szCs w:val="16"/>
              </w:rPr>
            </w:pPr>
            <w:r w:rsidRPr="00210AC6">
              <w:rPr>
                <w:rFonts w:eastAsia="Times New Roman" w:cs="Arial"/>
                <w:szCs w:val="16"/>
              </w:rPr>
              <w:t>B. 618 Grand Total</w:t>
            </w:r>
          </w:p>
        </w:tc>
        <w:tc>
          <w:tcPr>
            <w:tcW w:w="4174" w:type="dxa"/>
            <w:vAlign w:val="center"/>
            <w:hideMark/>
          </w:tcPr>
          <w:p w14:paraId="275A7042" w14:textId="2B5E9662" w:rsidR="004A2E39" w:rsidRPr="00210AC6" w:rsidRDefault="004A2E39" w:rsidP="005032AF">
            <w:pPr>
              <w:spacing w:before="0" w:after="0"/>
              <w:jc w:val="center"/>
              <w:rPr>
                <w:rFonts w:eastAsia="Times New Roman" w:cs="Arial"/>
                <w:szCs w:val="16"/>
              </w:rPr>
            </w:pPr>
            <w:r>
              <w:t>18.00</w:t>
            </w:r>
          </w:p>
        </w:tc>
      </w:tr>
      <w:tr w:rsidR="004A2E39" w:rsidRPr="00210AC6" w14:paraId="2F0D35A0" w14:textId="77777777" w:rsidTr="005032AF">
        <w:trPr>
          <w:trHeight w:val="432"/>
        </w:trPr>
        <w:tc>
          <w:tcPr>
            <w:tcW w:w="5665" w:type="dxa"/>
            <w:vAlign w:val="center"/>
            <w:hideMark/>
          </w:tcPr>
          <w:p w14:paraId="0C2088C2" w14:textId="77777777" w:rsidR="004A2E39" w:rsidRPr="00210AC6" w:rsidRDefault="004A2E39" w:rsidP="004A2E39">
            <w:pPr>
              <w:spacing w:before="0" w:after="0"/>
              <w:rPr>
                <w:rFonts w:eastAsia="Times New Roman" w:cs="Arial"/>
                <w:szCs w:val="16"/>
              </w:rPr>
            </w:pPr>
            <w:r w:rsidRPr="00210AC6">
              <w:rPr>
                <w:rFonts w:eastAsia="Times New Roman" w:cs="Arial"/>
                <w:szCs w:val="16"/>
              </w:rPr>
              <w:t>C. APR Grand Total (A) + 618 Grand Total (B) =</w:t>
            </w:r>
          </w:p>
        </w:tc>
        <w:tc>
          <w:tcPr>
            <w:tcW w:w="4174" w:type="dxa"/>
            <w:vAlign w:val="center"/>
            <w:hideMark/>
          </w:tcPr>
          <w:p w14:paraId="572B3140" w14:textId="766A218C" w:rsidR="004A2E39" w:rsidRPr="00210AC6" w:rsidRDefault="004A2E39" w:rsidP="005032AF">
            <w:pPr>
              <w:spacing w:before="0" w:after="0"/>
              <w:jc w:val="center"/>
              <w:rPr>
                <w:rFonts w:eastAsia="Times New Roman" w:cs="Arial"/>
                <w:szCs w:val="16"/>
              </w:rPr>
            </w:pPr>
            <w:r>
              <w:t>35.00</w:t>
            </w:r>
          </w:p>
        </w:tc>
      </w:tr>
      <w:tr w:rsidR="004A2E39" w:rsidRPr="00210AC6" w14:paraId="66370322" w14:textId="77777777" w:rsidTr="005032AF">
        <w:trPr>
          <w:trHeight w:val="432"/>
        </w:trPr>
        <w:tc>
          <w:tcPr>
            <w:tcW w:w="5665" w:type="dxa"/>
            <w:vAlign w:val="center"/>
            <w:hideMark/>
          </w:tcPr>
          <w:p w14:paraId="28CEF8A5" w14:textId="292AFFF7" w:rsidR="004A2E39" w:rsidRPr="00210AC6" w:rsidRDefault="004A2E39" w:rsidP="004A2E39">
            <w:pPr>
              <w:spacing w:before="0" w:after="0"/>
              <w:jc w:val="right"/>
              <w:rPr>
                <w:rFonts w:eastAsia="Times New Roman" w:cs="Arial"/>
                <w:szCs w:val="16"/>
              </w:rPr>
            </w:pPr>
            <w:r w:rsidRPr="00210AC6">
              <w:rPr>
                <w:rFonts w:eastAsia="Times New Roman" w:cs="Arial"/>
                <w:szCs w:val="16"/>
              </w:rPr>
              <w:t>Total N/A Points in APR Data Table Subtracted from Denominator</w:t>
            </w:r>
          </w:p>
        </w:tc>
        <w:tc>
          <w:tcPr>
            <w:tcW w:w="4174" w:type="dxa"/>
            <w:vAlign w:val="center"/>
            <w:hideMark/>
          </w:tcPr>
          <w:p w14:paraId="27258A4A" w14:textId="0023BF2F" w:rsidR="004A2E39" w:rsidRPr="00210AC6" w:rsidRDefault="004A2E39" w:rsidP="005032AF">
            <w:pPr>
              <w:spacing w:before="0" w:after="0"/>
              <w:jc w:val="center"/>
              <w:rPr>
                <w:rFonts w:eastAsia="Times New Roman" w:cs="Arial"/>
                <w:szCs w:val="16"/>
              </w:rPr>
            </w:pPr>
            <w:r>
              <w:t>1</w:t>
            </w:r>
          </w:p>
        </w:tc>
      </w:tr>
      <w:tr w:rsidR="004A2E39" w:rsidRPr="00210AC6" w14:paraId="485AF70A" w14:textId="77777777" w:rsidTr="005032AF">
        <w:trPr>
          <w:trHeight w:val="432"/>
        </w:trPr>
        <w:tc>
          <w:tcPr>
            <w:tcW w:w="5665" w:type="dxa"/>
            <w:vAlign w:val="center"/>
            <w:hideMark/>
          </w:tcPr>
          <w:p w14:paraId="67802FC7" w14:textId="71AA6D63" w:rsidR="004A2E39" w:rsidRPr="00210AC6" w:rsidRDefault="004A2E39" w:rsidP="004A2E39">
            <w:pPr>
              <w:spacing w:before="0" w:after="0"/>
              <w:jc w:val="right"/>
              <w:rPr>
                <w:rFonts w:eastAsia="Times New Roman" w:cs="Arial"/>
                <w:szCs w:val="16"/>
              </w:rPr>
            </w:pPr>
            <w:r w:rsidRPr="00210AC6">
              <w:rPr>
                <w:rFonts w:eastAsia="Times New Roman" w:cs="Arial"/>
                <w:szCs w:val="16"/>
              </w:rPr>
              <w:t>Total N/A Points in 618 Data Table Subtracted from Denominator</w:t>
            </w:r>
          </w:p>
        </w:tc>
        <w:tc>
          <w:tcPr>
            <w:tcW w:w="4174" w:type="dxa"/>
            <w:vAlign w:val="center"/>
            <w:hideMark/>
          </w:tcPr>
          <w:p w14:paraId="3BB5CBDF" w14:textId="56484DCA" w:rsidR="004A2E39" w:rsidRPr="00210AC6" w:rsidRDefault="004A2E39" w:rsidP="005032AF">
            <w:pPr>
              <w:spacing w:before="0" w:after="0"/>
              <w:jc w:val="center"/>
              <w:rPr>
                <w:rFonts w:eastAsia="Times New Roman" w:cs="Arial"/>
                <w:szCs w:val="16"/>
              </w:rPr>
            </w:pPr>
            <w:r>
              <w:t>0.00</w:t>
            </w:r>
          </w:p>
        </w:tc>
      </w:tr>
      <w:tr w:rsidR="004A2E39" w:rsidRPr="00210AC6" w14:paraId="0BAB0C30" w14:textId="77777777" w:rsidTr="005032AF">
        <w:trPr>
          <w:trHeight w:val="432"/>
        </w:trPr>
        <w:tc>
          <w:tcPr>
            <w:tcW w:w="5665" w:type="dxa"/>
            <w:vAlign w:val="center"/>
            <w:hideMark/>
          </w:tcPr>
          <w:p w14:paraId="64C409FB" w14:textId="5C2CBD4A" w:rsidR="004A2E39" w:rsidRPr="00210AC6" w:rsidRDefault="003445A2" w:rsidP="004A2E39">
            <w:pPr>
              <w:spacing w:before="0" w:after="0"/>
              <w:jc w:val="right"/>
              <w:rPr>
                <w:rFonts w:eastAsia="Times New Roman" w:cs="Arial"/>
                <w:b/>
                <w:bCs/>
                <w:szCs w:val="16"/>
              </w:rPr>
            </w:pPr>
            <w:r>
              <w:rPr>
                <w:rFonts w:eastAsia="Times New Roman" w:cs="Arial"/>
                <w:b/>
                <w:bCs/>
                <w:szCs w:val="16"/>
              </w:rPr>
              <w:t>Denominator</w:t>
            </w:r>
          </w:p>
        </w:tc>
        <w:tc>
          <w:tcPr>
            <w:tcW w:w="4174" w:type="dxa"/>
            <w:vAlign w:val="center"/>
            <w:hideMark/>
          </w:tcPr>
          <w:p w14:paraId="4FBFC9BC" w14:textId="04015575" w:rsidR="004A2E39" w:rsidRPr="00210AC6" w:rsidRDefault="004A2E39" w:rsidP="005032AF">
            <w:pPr>
              <w:spacing w:before="0" w:after="0"/>
              <w:jc w:val="center"/>
              <w:rPr>
                <w:rFonts w:eastAsia="Times New Roman" w:cs="Arial"/>
                <w:szCs w:val="16"/>
              </w:rPr>
            </w:pPr>
            <w:r>
              <w:t>35.00</w:t>
            </w:r>
          </w:p>
        </w:tc>
      </w:tr>
      <w:tr w:rsidR="004A2E39" w:rsidRPr="00210AC6" w14:paraId="313D2E20" w14:textId="77777777" w:rsidTr="005032AF">
        <w:trPr>
          <w:trHeight w:val="432"/>
        </w:trPr>
        <w:tc>
          <w:tcPr>
            <w:tcW w:w="5665" w:type="dxa"/>
            <w:vAlign w:val="center"/>
            <w:hideMark/>
          </w:tcPr>
          <w:p w14:paraId="3BFF4D94" w14:textId="3D3D7F14" w:rsidR="004A2E39" w:rsidRPr="00210AC6" w:rsidRDefault="004A2E39" w:rsidP="004A2E39">
            <w:pPr>
              <w:spacing w:before="0" w:after="0"/>
              <w:rPr>
                <w:rFonts w:eastAsia="Times New Roman" w:cs="Arial"/>
                <w:szCs w:val="16"/>
              </w:rPr>
            </w:pPr>
            <w:r w:rsidRPr="00210AC6">
              <w:rPr>
                <w:rFonts w:eastAsia="Times New Roman" w:cs="Arial"/>
                <w:szCs w:val="16"/>
              </w:rPr>
              <w:t>D. Subtotal (C divided by Denominator) (3) =</w:t>
            </w:r>
          </w:p>
        </w:tc>
        <w:tc>
          <w:tcPr>
            <w:tcW w:w="4174" w:type="dxa"/>
            <w:vAlign w:val="center"/>
            <w:hideMark/>
          </w:tcPr>
          <w:p w14:paraId="4C4FECD3" w14:textId="6A98D3C6" w:rsidR="004A2E39" w:rsidRPr="00210AC6" w:rsidRDefault="004A2E39" w:rsidP="005032AF">
            <w:pPr>
              <w:spacing w:before="0" w:after="0"/>
              <w:jc w:val="center"/>
              <w:rPr>
                <w:rFonts w:eastAsia="Times New Roman" w:cs="Arial"/>
                <w:szCs w:val="16"/>
              </w:rPr>
            </w:pPr>
            <w:r>
              <w:t>1.0000</w:t>
            </w:r>
          </w:p>
        </w:tc>
      </w:tr>
      <w:tr w:rsidR="004A2E39" w:rsidRPr="00210AC6" w14:paraId="30E510D4" w14:textId="77777777" w:rsidTr="005032AF">
        <w:trPr>
          <w:trHeight w:val="432"/>
        </w:trPr>
        <w:tc>
          <w:tcPr>
            <w:tcW w:w="5665" w:type="dxa"/>
            <w:vAlign w:val="center"/>
            <w:hideMark/>
          </w:tcPr>
          <w:p w14:paraId="131F4271" w14:textId="77777777" w:rsidR="004A2E39" w:rsidRPr="00210AC6" w:rsidRDefault="004A2E39" w:rsidP="004A2E39">
            <w:pPr>
              <w:spacing w:before="0" w:after="0"/>
              <w:rPr>
                <w:rFonts w:eastAsia="Times New Roman" w:cs="Arial"/>
                <w:szCs w:val="16"/>
              </w:rPr>
            </w:pPr>
            <w:r w:rsidRPr="00210AC6">
              <w:rPr>
                <w:rFonts w:eastAsia="Times New Roman" w:cs="Arial"/>
                <w:szCs w:val="16"/>
              </w:rPr>
              <w:t>E. Indicator Score (Subtotal D x 100) =</w:t>
            </w:r>
          </w:p>
        </w:tc>
        <w:tc>
          <w:tcPr>
            <w:tcW w:w="4174" w:type="dxa"/>
            <w:vAlign w:val="center"/>
            <w:hideMark/>
          </w:tcPr>
          <w:p w14:paraId="3144A119" w14:textId="2E9A2561" w:rsidR="004A2E39" w:rsidRPr="00210AC6" w:rsidRDefault="004A2E39" w:rsidP="005032AF">
            <w:pPr>
              <w:spacing w:before="0" w:after="0"/>
              <w:jc w:val="center"/>
              <w:rPr>
                <w:rFonts w:eastAsia="Times New Roman" w:cs="Arial"/>
                <w:szCs w:val="16"/>
              </w:rPr>
            </w:pPr>
            <w:r>
              <w:t>100.00</w:t>
            </w:r>
          </w:p>
        </w:tc>
      </w:tr>
    </w:tbl>
    <w:p w14:paraId="4A88E261" w14:textId="77777777" w:rsidR="001A0793" w:rsidRDefault="001A0793" w:rsidP="000135C2">
      <w:pPr>
        <w:rPr>
          <w:rFonts w:eastAsia="Times New Roman" w:cs="Arial"/>
          <w:b/>
          <w:bCs/>
          <w:szCs w:val="16"/>
        </w:rPr>
      </w:pPr>
    </w:p>
    <w:p w14:paraId="45446BD1" w14:textId="77777777" w:rsidR="009D31F8" w:rsidRPr="00D731C8" w:rsidRDefault="009D31F8" w:rsidP="009D31F8">
      <w:pPr>
        <w:spacing w:after="120"/>
        <w:rPr>
          <w:b/>
          <w:bCs/>
        </w:rPr>
      </w:pPr>
      <w:r w:rsidRPr="00D731C8">
        <w:rPr>
          <w:b/>
          <w:bCs/>
        </w:rPr>
        <w:t xml:space="preserve">(2) In the 618 Data table, when calculating the value in the Total column, any N/As in the Timely, Complete Data, or Passed Edit Checks columns are treated as a ‘0’. An N/A does not negatively affect a </w:t>
      </w:r>
      <w:proofErr w:type="gramStart"/>
      <w:r w:rsidRPr="00D731C8">
        <w:rPr>
          <w:b/>
          <w:bCs/>
        </w:rPr>
        <w:t>State's</w:t>
      </w:r>
      <w:proofErr w:type="gramEnd"/>
      <w:r w:rsidRPr="00D731C8">
        <w:rPr>
          <w:b/>
          <w:bCs/>
        </w:rPr>
        <w:t xml:space="preserve"> score; this is because 2 points is subtracted from the Denominator in the Indicator Calculation table for each cell marked as N/A in the 618 Data table.</w:t>
      </w:r>
    </w:p>
    <w:p w14:paraId="4D089C92" w14:textId="3E9F4976" w:rsidR="00FD2AA0" w:rsidRDefault="009D31F8" w:rsidP="00DC6D97">
      <w:pPr>
        <w:rPr>
          <w:b/>
          <w:bCs/>
        </w:rPr>
      </w:pPr>
      <w:r w:rsidRPr="00D731C8">
        <w:rPr>
          <w:b/>
          <w:bCs/>
        </w:rPr>
        <w:t>(3) Note that any cell marked as N/A in the APR Data Table will decrease the denominator by 1, and any cell marked as N/A in the 618 Data Table will decrease the denominator by 2.</w:t>
      </w:r>
    </w:p>
    <w:p w14:paraId="5992F4B1" w14:textId="77777777" w:rsidR="00FD2AA0" w:rsidRDefault="00FD2AA0" w:rsidP="00DC6D97">
      <w:pPr>
        <w:rPr>
          <w:b/>
          <w:bCs/>
        </w:rPr>
      </w:pPr>
    </w:p>
    <w:p w14:paraId="7483F12B" w14:textId="77777777" w:rsidR="00FD2AA0" w:rsidRDefault="00FD2AA0" w:rsidP="00DC6D97">
      <w:pPr>
        <w:rPr>
          <w:b/>
          <w:bCs/>
        </w:rPr>
      </w:pPr>
    </w:p>
    <w:p w14:paraId="038DFFCF" w14:textId="77777777" w:rsidR="00FD2AA0" w:rsidRPr="00DC6D97" w:rsidRDefault="00FD2AA0" w:rsidP="00DC6D97">
      <w:pPr>
        <w:rPr>
          <w:b/>
          <w:bCs/>
        </w:rPr>
      </w:pPr>
    </w:p>
    <w:p w14:paraId="64D1AEC4" w14:textId="5B2A7F86" w:rsidR="00DC6D97" w:rsidRDefault="00DC6D97" w:rsidP="00DC6D97"/>
    <w:p w14:paraId="086B2E38" w14:textId="12D8DB76" w:rsidR="00DC6D97" w:rsidRDefault="00DC6D97" w:rsidP="00DC6D97"/>
    <w:p w14:paraId="2467EB6D" w14:textId="77777777" w:rsidR="00DC6D97" w:rsidRPr="00DC6D97" w:rsidRDefault="00DC6D97" w:rsidP="00DC6D97"/>
    <w:p w14:paraId="6752827D" w14:textId="2B0103CA" w:rsidR="00A241E8" w:rsidRDefault="00A241E8">
      <w:pPr>
        <w:spacing w:before="0" w:after="200" w:line="276" w:lineRule="auto"/>
      </w:pPr>
      <w:r>
        <w:br w:type="page"/>
      </w:r>
    </w:p>
    <w:p w14:paraId="5959AD1D" w14:textId="3C0EB096" w:rsidR="008A41E6" w:rsidRPr="008A41E6" w:rsidRDefault="008A41E6" w:rsidP="008A41E6">
      <w:pPr>
        <w:rPr>
          <w:b/>
          <w:bCs/>
          <w:sz w:val="20"/>
          <w:szCs w:val="28"/>
        </w:rPr>
      </w:pPr>
      <w:r w:rsidRPr="008A41E6">
        <w:rPr>
          <w:b/>
          <w:bCs/>
          <w:sz w:val="20"/>
          <w:szCs w:val="28"/>
        </w:rPr>
        <w:lastRenderedPageBreak/>
        <w:t>APR and 618 -Timely and Accurate State Reported Data</w:t>
      </w:r>
    </w:p>
    <w:p w14:paraId="1A994B3A" w14:textId="05E7B6A8" w:rsidR="008A41E6" w:rsidRDefault="008A41E6" w:rsidP="008A41E6"/>
    <w:p w14:paraId="2557028E" w14:textId="14E6E442" w:rsidR="008A41E6" w:rsidRPr="008A41E6" w:rsidRDefault="008A41E6" w:rsidP="008A41E6">
      <w:pPr>
        <w:rPr>
          <w:b/>
          <w:bCs/>
        </w:rPr>
      </w:pPr>
      <w:r w:rsidRPr="008A41E6">
        <w:rPr>
          <w:b/>
          <w:bCs/>
        </w:rPr>
        <w:t>DATE: February 2024 Submission</w:t>
      </w:r>
    </w:p>
    <w:p w14:paraId="6428EBD3" w14:textId="10EBDA7E" w:rsidR="008A41E6" w:rsidRDefault="008A41E6" w:rsidP="008A41E6"/>
    <w:p w14:paraId="07678103" w14:textId="77777777" w:rsidR="004D63DC" w:rsidRDefault="004D63DC" w:rsidP="008A41E6">
      <w:pPr>
        <w:rPr>
          <w:b/>
          <w:bCs/>
        </w:rPr>
      </w:pPr>
      <w:r>
        <w:rPr>
          <w:b/>
          <w:bCs/>
        </w:rPr>
        <w:t>SPP/APR Data</w:t>
      </w:r>
    </w:p>
    <w:p w14:paraId="59D85CD3" w14:textId="77777777" w:rsidR="004D63DC" w:rsidRDefault="004D63DC" w:rsidP="008A41E6">
      <w:pPr>
        <w:rPr>
          <w:b/>
          <w:bCs/>
        </w:rPr>
      </w:pPr>
    </w:p>
    <w:p w14:paraId="4329C946" w14:textId="28CCF4CE" w:rsidR="008A41E6" w:rsidRDefault="008A41E6" w:rsidP="008A41E6">
      <w:r w:rsidRPr="008A41E6">
        <w:rPr>
          <w:b/>
          <w:bCs/>
        </w:rPr>
        <w:t>1) Valid and Reliable Data</w:t>
      </w:r>
      <w:r w:rsidRPr="008A41E6">
        <w:t xml:space="preserve"> - Data provided are from the correct time period, are consistent with 618 (when appropriate) and the </w:t>
      </w:r>
      <w:proofErr w:type="gramStart"/>
      <w:r w:rsidRPr="008A41E6">
        <w:t>measurement, and</w:t>
      </w:r>
      <w:proofErr w:type="gramEnd"/>
      <w:r w:rsidRPr="008A41E6">
        <w:t xml:space="preserve"> are consistent with previous indicator data (unless explained).</w:t>
      </w:r>
    </w:p>
    <w:p w14:paraId="09A8599A" w14:textId="1A822BB6" w:rsidR="008A41E6" w:rsidRDefault="008A41E6" w:rsidP="008A41E6"/>
    <w:p w14:paraId="0ED39287" w14:textId="4C5646EE" w:rsidR="008A41E6" w:rsidRDefault="008A41E6" w:rsidP="008A41E6">
      <w:r w:rsidRPr="008A41E6">
        <w:rPr>
          <w:b/>
          <w:bCs/>
        </w:rPr>
        <w:t>Part C 618 Data</w:t>
      </w:r>
    </w:p>
    <w:p w14:paraId="56DFAC4A" w14:textId="5DE17FC1" w:rsidR="008A41E6" w:rsidRDefault="008A41E6" w:rsidP="008A41E6"/>
    <w:p w14:paraId="2EEEE608" w14:textId="4E352E20" w:rsidR="008A41E6" w:rsidRDefault="008A41E6" w:rsidP="008A41E6">
      <w:r w:rsidRPr="008A41E6">
        <w:rPr>
          <w:b/>
          <w:bCs/>
        </w:rPr>
        <w:t>1) Timely</w:t>
      </w:r>
      <w:r w:rsidRPr="008A41E6">
        <w:t xml:space="preserve"> –   A State will receive one point if it submits counts/ responses for an entire E</w:t>
      </w:r>
      <w:r w:rsidRPr="00555AD9">
        <w:t>MAPS</w:t>
      </w:r>
      <w:r w:rsidRPr="008A41E6">
        <w:t xml:space="preserve"> survey associated with the IDEA Section 618 data collection to ED by the initial due date for that collection (as described the table below).    </w:t>
      </w:r>
    </w:p>
    <w:p w14:paraId="69375CF6" w14:textId="0BF63352" w:rsidR="008A41E6" w:rsidRDefault="008A41E6" w:rsidP="008A41E6"/>
    <w:tbl>
      <w:tblPr>
        <w:tblStyle w:val="TableGrid"/>
        <w:tblW w:w="0" w:type="auto"/>
        <w:tblLook w:val="04A0" w:firstRow="1" w:lastRow="0" w:firstColumn="1" w:lastColumn="0" w:noHBand="0" w:noVBand="1"/>
        <w:tblCaption w:val="CRUBCFFYREADME"/>
      </w:tblPr>
      <w:tblGrid>
        <w:gridCol w:w="2785"/>
        <w:gridCol w:w="3615"/>
        <w:gridCol w:w="3230"/>
      </w:tblGrid>
      <w:tr w:rsidR="008A41E6" w:rsidRPr="008A41E6" w14:paraId="5C446AB4" w14:textId="77777777" w:rsidTr="008A41E6">
        <w:trPr>
          <w:trHeight w:val="290"/>
        </w:trPr>
        <w:tc>
          <w:tcPr>
            <w:tcW w:w="2785" w:type="dxa"/>
            <w:hideMark/>
          </w:tcPr>
          <w:p w14:paraId="7E9517B5" w14:textId="77777777" w:rsidR="008A41E6" w:rsidRPr="008A41E6" w:rsidRDefault="008A41E6" w:rsidP="008A41E6">
            <w:pPr>
              <w:rPr>
                <w:b/>
                <w:bCs/>
              </w:rPr>
            </w:pPr>
            <w:r w:rsidRPr="008A41E6">
              <w:rPr>
                <w:b/>
                <w:bCs/>
              </w:rPr>
              <w:t>618 Data Collection</w:t>
            </w:r>
          </w:p>
        </w:tc>
        <w:tc>
          <w:tcPr>
            <w:tcW w:w="3615" w:type="dxa"/>
            <w:hideMark/>
          </w:tcPr>
          <w:p w14:paraId="38BB8167" w14:textId="77777777" w:rsidR="008A41E6" w:rsidRPr="008A41E6" w:rsidRDefault="008A41E6">
            <w:pPr>
              <w:rPr>
                <w:b/>
                <w:bCs/>
              </w:rPr>
            </w:pPr>
            <w:r w:rsidRPr="008A41E6">
              <w:rPr>
                <w:b/>
                <w:bCs/>
              </w:rPr>
              <w:t>EMAPS Survey</w:t>
            </w:r>
          </w:p>
        </w:tc>
        <w:tc>
          <w:tcPr>
            <w:tcW w:w="3230" w:type="dxa"/>
            <w:hideMark/>
          </w:tcPr>
          <w:p w14:paraId="0C600FA2" w14:textId="77777777" w:rsidR="008A41E6" w:rsidRPr="008A41E6" w:rsidRDefault="008A41E6">
            <w:pPr>
              <w:rPr>
                <w:b/>
                <w:bCs/>
              </w:rPr>
            </w:pPr>
            <w:r w:rsidRPr="008A41E6">
              <w:rPr>
                <w:b/>
                <w:bCs/>
              </w:rPr>
              <w:t>Due Date</w:t>
            </w:r>
          </w:p>
        </w:tc>
      </w:tr>
      <w:tr w:rsidR="00D34E49" w:rsidRPr="008A41E6" w14:paraId="48B0EA70" w14:textId="77777777" w:rsidTr="008A41E6">
        <w:trPr>
          <w:trHeight w:val="340"/>
        </w:trPr>
        <w:tc>
          <w:tcPr>
            <w:tcW w:w="2785" w:type="dxa"/>
            <w:hideMark/>
          </w:tcPr>
          <w:p w14:paraId="47BE65B7" w14:textId="77777777" w:rsidR="00D34E49" w:rsidRPr="008A41E6" w:rsidRDefault="00D34E49" w:rsidP="00D34E49">
            <w:r w:rsidRPr="008A41E6">
              <w:t>Part C Child Count and Setting</w:t>
            </w:r>
          </w:p>
        </w:tc>
        <w:tc>
          <w:tcPr>
            <w:tcW w:w="3615" w:type="dxa"/>
            <w:hideMark/>
          </w:tcPr>
          <w:p w14:paraId="6E50EDA7" w14:textId="77777777" w:rsidR="00D34E49" w:rsidRPr="008A41E6" w:rsidRDefault="00D34E49" w:rsidP="00D34E49">
            <w:r w:rsidRPr="008A41E6">
              <w:t>Part C Child Count and Settings in E</w:t>
            </w:r>
            <w:r w:rsidRPr="00555AD9">
              <w:t>MAPS</w:t>
            </w:r>
          </w:p>
        </w:tc>
        <w:tc>
          <w:tcPr>
            <w:tcW w:w="3230" w:type="dxa"/>
            <w:hideMark/>
          </w:tcPr>
          <w:p w14:paraId="31BA0725" w14:textId="3A690872" w:rsidR="00D34E49" w:rsidRPr="008A41E6" w:rsidRDefault="00D34E49" w:rsidP="00D34E49">
            <w:r>
              <w:t>8/30/2023</w:t>
            </w:r>
          </w:p>
        </w:tc>
      </w:tr>
      <w:tr w:rsidR="00D34E49" w:rsidRPr="008A41E6" w14:paraId="1173D2B3" w14:textId="77777777" w:rsidTr="008A41E6">
        <w:trPr>
          <w:trHeight w:val="340"/>
        </w:trPr>
        <w:tc>
          <w:tcPr>
            <w:tcW w:w="2785" w:type="dxa"/>
            <w:hideMark/>
          </w:tcPr>
          <w:p w14:paraId="461E95EA" w14:textId="77777777" w:rsidR="00D34E49" w:rsidRPr="008A41E6" w:rsidRDefault="00D34E49" w:rsidP="00D34E49">
            <w:r w:rsidRPr="008A41E6">
              <w:t>Part C Exiting</w:t>
            </w:r>
          </w:p>
        </w:tc>
        <w:tc>
          <w:tcPr>
            <w:tcW w:w="3615" w:type="dxa"/>
            <w:hideMark/>
          </w:tcPr>
          <w:p w14:paraId="1E6A19F0" w14:textId="77777777" w:rsidR="00D34E49" w:rsidRPr="008A41E6" w:rsidRDefault="00D34E49" w:rsidP="00D34E49">
            <w:r w:rsidRPr="008A41E6">
              <w:t>Part C Exiting Collection in E</w:t>
            </w:r>
            <w:r w:rsidRPr="00555AD9">
              <w:t>MAPS</w:t>
            </w:r>
          </w:p>
        </w:tc>
        <w:tc>
          <w:tcPr>
            <w:tcW w:w="3230" w:type="dxa"/>
            <w:hideMark/>
          </w:tcPr>
          <w:p w14:paraId="6771BD30" w14:textId="29959B14" w:rsidR="00D34E49" w:rsidRPr="008A41E6" w:rsidRDefault="00D34E49" w:rsidP="00D34E49">
            <w:r>
              <w:t>2/21/2024</w:t>
            </w:r>
          </w:p>
        </w:tc>
      </w:tr>
      <w:tr w:rsidR="00D34E49" w:rsidRPr="008A41E6" w14:paraId="44C89D7A" w14:textId="77777777" w:rsidTr="008A41E6">
        <w:trPr>
          <w:trHeight w:val="340"/>
        </w:trPr>
        <w:tc>
          <w:tcPr>
            <w:tcW w:w="2785" w:type="dxa"/>
            <w:hideMark/>
          </w:tcPr>
          <w:p w14:paraId="2366E4F6" w14:textId="77777777" w:rsidR="00D34E49" w:rsidRPr="008A41E6" w:rsidRDefault="00D34E49" w:rsidP="00D34E49">
            <w:r w:rsidRPr="008A41E6">
              <w:t xml:space="preserve">Part C Dispute Resolution </w:t>
            </w:r>
          </w:p>
        </w:tc>
        <w:tc>
          <w:tcPr>
            <w:tcW w:w="3615" w:type="dxa"/>
            <w:hideMark/>
          </w:tcPr>
          <w:p w14:paraId="3D6A733B" w14:textId="77777777" w:rsidR="00D34E49" w:rsidRPr="008A41E6" w:rsidRDefault="00D34E49" w:rsidP="00D34E49">
            <w:r w:rsidRPr="008A41E6">
              <w:t>Part C Dispute Resolution Survey in E</w:t>
            </w:r>
            <w:r w:rsidRPr="00555AD9">
              <w:t>MAPS</w:t>
            </w:r>
          </w:p>
        </w:tc>
        <w:tc>
          <w:tcPr>
            <w:tcW w:w="3230" w:type="dxa"/>
            <w:hideMark/>
          </w:tcPr>
          <w:p w14:paraId="37D36B50" w14:textId="5EFEF004" w:rsidR="00D34E49" w:rsidRPr="008A41E6" w:rsidRDefault="00D34E49" w:rsidP="00D34E49">
            <w:r>
              <w:t>11/15/2023</w:t>
            </w:r>
          </w:p>
        </w:tc>
      </w:tr>
    </w:tbl>
    <w:p w14:paraId="7F1B7E1E" w14:textId="08E3DD99" w:rsidR="008A41E6" w:rsidRDefault="008A41E6" w:rsidP="008A41E6"/>
    <w:p w14:paraId="5A249D59" w14:textId="77777777" w:rsidR="008A41E6" w:rsidRPr="008A41E6" w:rsidRDefault="008A41E6" w:rsidP="008A41E6">
      <w:pPr>
        <w:rPr>
          <w:b/>
          <w:bCs/>
        </w:rPr>
      </w:pPr>
      <w:r w:rsidRPr="008A41E6">
        <w:rPr>
          <w:b/>
          <w:bCs/>
        </w:rPr>
        <w:t>2) Complete Data</w:t>
      </w:r>
      <w:r w:rsidRPr="008A41E6">
        <w:t xml:space="preserve"> – A State will receive one point if it submits data for all data elements, subtotals, totals as well as responses to all questions associated with a specific data collection by the initial due date. No data is reported as missing. No placeholder data is submitted. State-level data include data from all districts or agencies.</w:t>
      </w:r>
    </w:p>
    <w:p w14:paraId="28B8ED82" w14:textId="74CFF7DA" w:rsidR="008A41E6" w:rsidRDefault="008A41E6" w:rsidP="008A41E6"/>
    <w:p w14:paraId="2EA74A56" w14:textId="1FA06DB5" w:rsidR="008A41E6" w:rsidRPr="008A41E6" w:rsidRDefault="008A41E6" w:rsidP="008A41E6">
      <w:pPr>
        <w:rPr>
          <w:b/>
          <w:bCs/>
        </w:rPr>
      </w:pPr>
      <w:r w:rsidRPr="008A41E6">
        <w:rPr>
          <w:b/>
          <w:bCs/>
        </w:rPr>
        <w:t xml:space="preserve">3) Passed Edit Check – </w:t>
      </w:r>
      <w:r w:rsidRPr="008A41E6">
        <w:t>A State will receive one point if it submits data that meets all the edit checks related to the specific data collection by the initial due date. The counts included in 618 data submissions are internally consistent within a data collection. See the E</w:t>
      </w:r>
      <w:r w:rsidRPr="00555AD9">
        <w:t>MAPS</w:t>
      </w:r>
      <w:r w:rsidRPr="008A41E6">
        <w:t xml:space="preserve"> User Guide for each of the Part C 618 Data Collections for a list of edit checks (available at: </w:t>
      </w:r>
      <w:hyperlink r:id="rId16" w:history="1">
        <w:r w:rsidRPr="008A41E6">
          <w:rPr>
            <w:rStyle w:val="Hyperlink"/>
          </w:rPr>
          <w:t>https://www2.ed.gov/about/inits/ed/edfacts/index.html</w:t>
        </w:r>
      </w:hyperlink>
      <w:r w:rsidRPr="008A41E6">
        <w:t xml:space="preserve">). </w:t>
      </w:r>
    </w:p>
    <w:p w14:paraId="69646AD1" w14:textId="77777777" w:rsidR="008A41E6" w:rsidRDefault="008A41E6" w:rsidP="008A41E6"/>
    <w:p w14:paraId="0A8D754F" w14:textId="6FDA0BB2" w:rsidR="008A41E6" w:rsidRPr="008A41E6" w:rsidRDefault="008A41E6" w:rsidP="008A41E6">
      <w:pPr>
        <w:spacing w:before="0" w:after="200" w:line="276" w:lineRule="auto"/>
      </w:pPr>
      <w:r>
        <w:br w:type="page"/>
      </w:r>
    </w:p>
    <w:p w14:paraId="6054DF11" w14:textId="77777777" w:rsidR="00D21F29" w:rsidRPr="00CE7212" w:rsidRDefault="00D21F29" w:rsidP="00D21F29">
      <w:pPr>
        <w:pStyle w:val="Heading2"/>
        <w:rPr>
          <w:b w:val="0"/>
          <w:bCs w:val="0"/>
        </w:rPr>
      </w:pPr>
      <w:bookmarkStart w:id="87" w:name="_Hlk158188058"/>
      <w:r w:rsidRPr="00CE7212">
        <w:lastRenderedPageBreak/>
        <w:t>Dispute Resolution</w:t>
      </w:r>
    </w:p>
    <w:p w14:paraId="023C5A41" w14:textId="77777777" w:rsidR="00D21F29" w:rsidRPr="00CE7212" w:rsidRDefault="00D21F29" w:rsidP="00D21F29">
      <w:pPr>
        <w:rPr>
          <w:b/>
          <w:bCs/>
          <w:sz w:val="18"/>
          <w:szCs w:val="24"/>
        </w:rPr>
      </w:pPr>
      <w:r w:rsidRPr="00CE7212">
        <w:rPr>
          <w:b/>
          <w:bCs/>
          <w:sz w:val="18"/>
          <w:szCs w:val="24"/>
        </w:rPr>
        <w:t>IDEA Part C</w:t>
      </w:r>
    </w:p>
    <w:p w14:paraId="605F3046" w14:textId="77777777" w:rsidR="00D21F29" w:rsidRPr="00CE7212" w:rsidRDefault="00D21F29" w:rsidP="00D21F29">
      <w:pPr>
        <w:rPr>
          <w:b/>
          <w:bCs/>
          <w:sz w:val="18"/>
          <w:szCs w:val="24"/>
        </w:rPr>
      </w:pPr>
      <w:r w:rsidRPr="00CE7212">
        <w:rPr>
          <w:b/>
          <w:bCs/>
          <w:sz w:val="18"/>
          <w:szCs w:val="24"/>
        </w:rPr>
        <w:t>Iowa</w:t>
      </w:r>
    </w:p>
    <w:p w14:paraId="3ECBE445" w14:textId="77777777" w:rsidR="00D21F29" w:rsidRPr="00CE7212" w:rsidRDefault="00D21F29" w:rsidP="00D21F29">
      <w:pPr>
        <w:rPr>
          <w:b/>
          <w:bCs/>
          <w:sz w:val="18"/>
          <w:szCs w:val="24"/>
        </w:rPr>
      </w:pPr>
      <w:r w:rsidRPr="00CE7212">
        <w:rPr>
          <w:b/>
          <w:bCs/>
          <w:sz w:val="18"/>
          <w:szCs w:val="24"/>
        </w:rPr>
        <w:t>Year 2022-23</w:t>
      </w:r>
    </w:p>
    <w:p w14:paraId="2F00F8B2" w14:textId="77777777" w:rsidR="00D21F29" w:rsidRPr="00597743" w:rsidRDefault="00D21F29" w:rsidP="00D21F29"/>
    <w:p w14:paraId="53517F08" w14:textId="77777777" w:rsidR="00D21F29" w:rsidRPr="00597743" w:rsidRDefault="00D21F29" w:rsidP="00D21F29">
      <w:pPr>
        <w:spacing w:before="0" w:after="0"/>
        <w:rPr>
          <w:szCs w:val="16"/>
        </w:rPr>
      </w:pPr>
      <w:r w:rsidRPr="00597743">
        <w:rPr>
          <w:szCs w:val="16"/>
        </w:rPr>
        <w:t xml:space="preserve">A zero count should be used when there were no events or occurrences to report in the specific category for the given reporting period. Check “Missing’ if the state did not collect or could not report a count for the specific category. Please provide an explanation for the missing data in the comment box at the top of the page. </w:t>
      </w:r>
    </w:p>
    <w:p w14:paraId="788342D9" w14:textId="77777777" w:rsidR="00D21F29" w:rsidRPr="00597743" w:rsidRDefault="00D21F29" w:rsidP="00D21F29">
      <w:pPr>
        <w:spacing w:before="0" w:after="0"/>
        <w:rPr>
          <w:szCs w:val="16"/>
        </w:rPr>
      </w:pPr>
    </w:p>
    <w:p w14:paraId="5EA88314" w14:textId="77777777" w:rsidR="00D21F29" w:rsidRPr="00597743" w:rsidRDefault="00D21F29" w:rsidP="00D21F29">
      <w:pPr>
        <w:rPr>
          <w:rFonts w:cs="Arial"/>
          <w:b/>
          <w:bCs/>
          <w:szCs w:val="16"/>
        </w:rPr>
      </w:pPr>
      <w:r w:rsidRPr="00597743">
        <w:rPr>
          <w:rFonts w:cs="Arial"/>
          <w:b/>
          <w:bCs/>
          <w:szCs w:val="16"/>
        </w:rPr>
        <w:t>Section A: Written, Signed Complaints</w:t>
      </w:r>
    </w:p>
    <w:tbl>
      <w:tblPr>
        <w:tblStyle w:val="TableGrid1"/>
        <w:tblW w:w="5000" w:type="pct"/>
        <w:tblLook w:val="04A0" w:firstRow="1" w:lastRow="0" w:firstColumn="1" w:lastColumn="0" w:noHBand="0" w:noVBand="1"/>
        <w:tblCaption w:val="C03ACPDQ"/>
        <w:tblDescription w:val="Section A: Written, Signed Complaints"/>
      </w:tblPr>
      <w:tblGrid>
        <w:gridCol w:w="8004"/>
        <w:gridCol w:w="2786"/>
      </w:tblGrid>
      <w:tr w:rsidR="00D21F29" w:rsidRPr="00597743" w14:paraId="1381139F" w14:textId="77777777" w:rsidTr="0023758D">
        <w:trPr>
          <w:trHeight w:val="33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01B98709" w14:textId="77777777" w:rsidR="00D21F29" w:rsidRPr="00597743" w:rsidRDefault="00D21F29" w:rsidP="0023758D">
            <w:pPr>
              <w:rPr>
                <w:rFonts w:cs="Arial"/>
                <w:b/>
                <w:bCs/>
                <w:szCs w:val="16"/>
              </w:rPr>
            </w:pPr>
            <w:r w:rsidRPr="00597743">
              <w:rPr>
                <w:rFonts w:cs="Arial"/>
                <w:b/>
                <w:bCs/>
                <w:szCs w:val="16"/>
              </w:rPr>
              <w:t>(1) Total number of written signed complaints filed.</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457E25E8" w14:textId="77777777" w:rsidR="00D21F29" w:rsidRPr="00597743" w:rsidRDefault="00D21F29" w:rsidP="0023758D">
            <w:pPr>
              <w:rPr>
                <w:rFonts w:cs="Arial"/>
                <w:szCs w:val="16"/>
              </w:rPr>
            </w:pPr>
            <w:r w:rsidRPr="00597743">
              <w:rPr>
                <w:rFonts w:cs="Arial"/>
                <w:szCs w:val="16"/>
              </w:rPr>
              <w:t>0</w:t>
            </w:r>
          </w:p>
        </w:tc>
      </w:tr>
      <w:tr w:rsidR="00D21F29" w:rsidRPr="00597743" w14:paraId="7A6387CD" w14:textId="77777777" w:rsidTr="0023758D">
        <w:trPr>
          <w:trHeight w:val="33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59DA792D" w14:textId="77777777" w:rsidR="00D21F29" w:rsidRPr="00597743" w:rsidRDefault="00D21F29" w:rsidP="0023758D">
            <w:pPr>
              <w:rPr>
                <w:rFonts w:cs="Arial"/>
                <w:szCs w:val="16"/>
              </w:rPr>
            </w:pPr>
            <w:r w:rsidRPr="00597743">
              <w:rPr>
                <w:rFonts w:cs="Arial"/>
                <w:szCs w:val="16"/>
              </w:rPr>
              <w:t>(1.1) Complaints with reports issued.</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2D6798F4" w14:textId="77777777" w:rsidR="00D21F29" w:rsidRPr="00597743" w:rsidRDefault="00D21F29" w:rsidP="0023758D">
            <w:pPr>
              <w:rPr>
                <w:rFonts w:cs="Arial"/>
                <w:szCs w:val="16"/>
              </w:rPr>
            </w:pPr>
            <w:r w:rsidRPr="00597743">
              <w:rPr>
                <w:rFonts w:cs="Arial"/>
                <w:szCs w:val="16"/>
              </w:rPr>
              <w:t>0</w:t>
            </w:r>
          </w:p>
        </w:tc>
      </w:tr>
      <w:tr w:rsidR="00D21F29" w:rsidRPr="00597743" w14:paraId="2A56B790" w14:textId="77777777" w:rsidTr="0023758D">
        <w:trPr>
          <w:trHeight w:val="278"/>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575DC865" w14:textId="77777777" w:rsidR="00D21F29" w:rsidRPr="00597743" w:rsidRDefault="00D21F29" w:rsidP="0023758D">
            <w:pPr>
              <w:rPr>
                <w:rFonts w:cs="Arial"/>
                <w:szCs w:val="16"/>
              </w:rPr>
            </w:pPr>
            <w:r w:rsidRPr="00597743">
              <w:rPr>
                <w:rFonts w:cs="Arial"/>
                <w:szCs w:val="16"/>
              </w:rPr>
              <w:t>(1.1) (a) Reports with findings of noncompliance.</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43DDAD86" w14:textId="77777777" w:rsidR="00D21F29" w:rsidRPr="00597743" w:rsidRDefault="00D21F29" w:rsidP="0023758D">
            <w:pPr>
              <w:rPr>
                <w:rFonts w:cs="Arial"/>
                <w:szCs w:val="16"/>
              </w:rPr>
            </w:pPr>
            <w:r w:rsidRPr="00597743">
              <w:rPr>
                <w:rFonts w:cs="Arial"/>
                <w:szCs w:val="16"/>
              </w:rPr>
              <w:t>0</w:t>
            </w:r>
          </w:p>
        </w:tc>
      </w:tr>
      <w:tr w:rsidR="00D21F29" w:rsidRPr="00597743" w14:paraId="65DF4E02" w14:textId="77777777" w:rsidTr="0023758D">
        <w:trPr>
          <w:trHeight w:val="24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5BCCC689" w14:textId="77777777" w:rsidR="00D21F29" w:rsidRPr="00597743" w:rsidRDefault="00D21F29" w:rsidP="0023758D">
            <w:pPr>
              <w:rPr>
                <w:rFonts w:cs="Arial"/>
                <w:szCs w:val="16"/>
              </w:rPr>
            </w:pPr>
            <w:r w:rsidRPr="00597743">
              <w:rPr>
                <w:rFonts w:cs="Arial"/>
                <w:szCs w:val="16"/>
              </w:rPr>
              <w:t>(1.1) (b) Reports within timelines.</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59E94A96" w14:textId="77777777" w:rsidR="00D21F29" w:rsidRPr="00597743" w:rsidRDefault="00D21F29" w:rsidP="0023758D">
            <w:pPr>
              <w:rPr>
                <w:rFonts w:cs="Arial"/>
                <w:szCs w:val="16"/>
              </w:rPr>
            </w:pPr>
            <w:r w:rsidRPr="00597743">
              <w:rPr>
                <w:rFonts w:cs="Arial"/>
                <w:szCs w:val="16"/>
              </w:rPr>
              <w:t>0</w:t>
            </w:r>
          </w:p>
        </w:tc>
      </w:tr>
      <w:tr w:rsidR="00D21F29" w:rsidRPr="00597743" w14:paraId="0C3DB357" w14:textId="77777777" w:rsidTr="0023758D">
        <w:trPr>
          <w:trHeight w:val="24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42C083AF" w14:textId="77777777" w:rsidR="00D21F29" w:rsidRPr="00597743" w:rsidRDefault="00D21F29" w:rsidP="0023758D">
            <w:pPr>
              <w:rPr>
                <w:rFonts w:cs="Arial"/>
                <w:szCs w:val="16"/>
              </w:rPr>
            </w:pPr>
            <w:r w:rsidRPr="00597743">
              <w:rPr>
                <w:rFonts w:cs="Arial"/>
                <w:szCs w:val="16"/>
              </w:rPr>
              <w:t>(1.1) (c) Reports within extended timelines.</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6E88AC0F" w14:textId="77777777" w:rsidR="00D21F29" w:rsidRPr="00597743" w:rsidRDefault="00D21F29" w:rsidP="0023758D">
            <w:pPr>
              <w:rPr>
                <w:rFonts w:cs="Arial"/>
                <w:szCs w:val="16"/>
              </w:rPr>
            </w:pPr>
            <w:r w:rsidRPr="00597743">
              <w:rPr>
                <w:rFonts w:cs="Arial"/>
                <w:szCs w:val="16"/>
              </w:rPr>
              <w:t>0</w:t>
            </w:r>
          </w:p>
        </w:tc>
      </w:tr>
      <w:tr w:rsidR="00D21F29" w:rsidRPr="00597743" w14:paraId="5E8A975A" w14:textId="77777777" w:rsidTr="0023758D">
        <w:trPr>
          <w:trHeight w:val="24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3615B5B2" w14:textId="77777777" w:rsidR="00D21F29" w:rsidRPr="00597743" w:rsidRDefault="00D21F29" w:rsidP="0023758D">
            <w:pPr>
              <w:rPr>
                <w:rFonts w:cs="Arial"/>
                <w:szCs w:val="16"/>
              </w:rPr>
            </w:pPr>
            <w:r w:rsidRPr="00597743">
              <w:rPr>
                <w:rFonts w:cs="Arial"/>
                <w:szCs w:val="16"/>
              </w:rPr>
              <w:t xml:space="preserve">(1.2) Complaints pending. </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79E84421" w14:textId="77777777" w:rsidR="00D21F29" w:rsidRPr="00597743" w:rsidRDefault="00D21F29" w:rsidP="0023758D">
            <w:pPr>
              <w:rPr>
                <w:rFonts w:cs="Arial"/>
                <w:szCs w:val="16"/>
              </w:rPr>
            </w:pPr>
            <w:r w:rsidRPr="00597743">
              <w:rPr>
                <w:rFonts w:cs="Arial"/>
                <w:szCs w:val="16"/>
              </w:rPr>
              <w:t>0</w:t>
            </w:r>
          </w:p>
        </w:tc>
      </w:tr>
      <w:tr w:rsidR="00D21F29" w:rsidRPr="00597743" w14:paraId="285C244D" w14:textId="77777777" w:rsidTr="0023758D">
        <w:trPr>
          <w:trHeight w:val="24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05DD5128" w14:textId="77777777" w:rsidR="00D21F29" w:rsidRPr="00597743" w:rsidRDefault="00D21F29" w:rsidP="0023758D">
            <w:pPr>
              <w:rPr>
                <w:rFonts w:cs="Arial"/>
                <w:szCs w:val="16"/>
              </w:rPr>
            </w:pPr>
            <w:r w:rsidRPr="00597743">
              <w:rPr>
                <w:rFonts w:cs="Arial"/>
                <w:szCs w:val="16"/>
              </w:rPr>
              <w:t xml:space="preserve">(1.2) (a) Complaints pending a due process hearing. </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167F2FDE" w14:textId="77777777" w:rsidR="00D21F29" w:rsidRPr="00597743" w:rsidRDefault="00D21F29" w:rsidP="0023758D">
            <w:pPr>
              <w:rPr>
                <w:rFonts w:cs="Arial"/>
                <w:szCs w:val="16"/>
              </w:rPr>
            </w:pPr>
            <w:r w:rsidRPr="00597743">
              <w:rPr>
                <w:rFonts w:cs="Arial"/>
                <w:szCs w:val="16"/>
              </w:rPr>
              <w:t>0</w:t>
            </w:r>
          </w:p>
        </w:tc>
      </w:tr>
      <w:tr w:rsidR="00D21F29" w:rsidRPr="00597743" w14:paraId="0833B76F" w14:textId="77777777" w:rsidTr="0023758D">
        <w:trPr>
          <w:trHeight w:val="24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71E970D7" w14:textId="77777777" w:rsidR="00D21F29" w:rsidRPr="00597743" w:rsidRDefault="00D21F29" w:rsidP="0023758D">
            <w:pPr>
              <w:rPr>
                <w:rFonts w:cs="Arial"/>
                <w:szCs w:val="16"/>
              </w:rPr>
            </w:pPr>
            <w:r w:rsidRPr="00597743">
              <w:rPr>
                <w:rFonts w:cs="Arial"/>
                <w:szCs w:val="16"/>
              </w:rPr>
              <w:t xml:space="preserve">(1.3) Complaints withdrawn or dismissed. </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239AE444" w14:textId="77777777" w:rsidR="00D21F29" w:rsidRPr="00597743" w:rsidRDefault="00D21F29" w:rsidP="0023758D">
            <w:pPr>
              <w:rPr>
                <w:rFonts w:cs="Arial"/>
                <w:szCs w:val="16"/>
              </w:rPr>
            </w:pPr>
            <w:r w:rsidRPr="00597743">
              <w:rPr>
                <w:rFonts w:cs="Arial"/>
                <w:szCs w:val="16"/>
              </w:rPr>
              <w:t>0</w:t>
            </w:r>
          </w:p>
        </w:tc>
      </w:tr>
    </w:tbl>
    <w:p w14:paraId="4310CFAD" w14:textId="77777777" w:rsidR="00D21F29" w:rsidRPr="00597743" w:rsidRDefault="00D21F29" w:rsidP="00D21F29">
      <w:pPr>
        <w:rPr>
          <w:rFonts w:cs="Arial"/>
          <w:b/>
          <w:bCs/>
          <w:szCs w:val="16"/>
        </w:rPr>
      </w:pPr>
    </w:p>
    <w:p w14:paraId="76FBFC15" w14:textId="77777777" w:rsidR="00D21F29" w:rsidRPr="00597743" w:rsidRDefault="00D21F29" w:rsidP="00D21F29">
      <w:pPr>
        <w:rPr>
          <w:rFonts w:cs="Arial"/>
          <w:b/>
          <w:bCs/>
          <w:szCs w:val="16"/>
        </w:rPr>
      </w:pPr>
      <w:r w:rsidRPr="00597743">
        <w:rPr>
          <w:rFonts w:cs="Arial"/>
          <w:b/>
          <w:bCs/>
          <w:szCs w:val="16"/>
        </w:rPr>
        <w:t>Section B: Mediation Requests</w:t>
      </w:r>
    </w:p>
    <w:tbl>
      <w:tblPr>
        <w:tblStyle w:val="TableGrid1"/>
        <w:tblW w:w="5000" w:type="pct"/>
        <w:tblLook w:val="04A0" w:firstRow="1" w:lastRow="0" w:firstColumn="1" w:lastColumn="0" w:noHBand="0" w:noVBand="1"/>
        <w:tblCaption w:val="C03BCPDQ"/>
        <w:tblDescription w:val="Section B: Mediation Requests"/>
      </w:tblPr>
      <w:tblGrid>
        <w:gridCol w:w="8004"/>
        <w:gridCol w:w="2786"/>
      </w:tblGrid>
      <w:tr w:rsidR="00D21F29" w:rsidRPr="00597743" w14:paraId="79CA6244" w14:textId="77777777" w:rsidTr="0023758D">
        <w:trPr>
          <w:trHeight w:val="33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3C02A279" w14:textId="77777777" w:rsidR="00D21F29" w:rsidRPr="00597743" w:rsidRDefault="00D21F29" w:rsidP="0023758D">
            <w:pPr>
              <w:rPr>
                <w:rFonts w:cs="Arial"/>
                <w:b/>
                <w:bCs/>
                <w:szCs w:val="16"/>
              </w:rPr>
            </w:pPr>
            <w:r w:rsidRPr="00597743">
              <w:rPr>
                <w:rFonts w:cs="Arial"/>
                <w:b/>
                <w:bCs/>
                <w:szCs w:val="16"/>
              </w:rPr>
              <w:t xml:space="preserve">(2) Total number of mediation requests received through all dispute resolution processes. </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4C1FC4B6" w14:textId="77777777" w:rsidR="00D21F29" w:rsidRPr="00597743" w:rsidRDefault="00D21F29" w:rsidP="0023758D">
            <w:pPr>
              <w:rPr>
                <w:rFonts w:cs="Arial"/>
                <w:szCs w:val="16"/>
              </w:rPr>
            </w:pPr>
            <w:r w:rsidRPr="00597743">
              <w:rPr>
                <w:rFonts w:cs="Arial"/>
                <w:szCs w:val="16"/>
              </w:rPr>
              <w:t>0</w:t>
            </w:r>
          </w:p>
        </w:tc>
      </w:tr>
      <w:tr w:rsidR="00D21F29" w:rsidRPr="00597743" w14:paraId="6D99FDFB" w14:textId="77777777" w:rsidTr="0023758D">
        <w:trPr>
          <w:trHeight w:val="33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6428B6F9" w14:textId="77777777" w:rsidR="00D21F29" w:rsidRPr="00597743" w:rsidRDefault="00D21F29" w:rsidP="0023758D">
            <w:pPr>
              <w:rPr>
                <w:rFonts w:cs="Arial"/>
                <w:szCs w:val="16"/>
              </w:rPr>
            </w:pPr>
            <w:r w:rsidRPr="00597743">
              <w:rPr>
                <w:rFonts w:cs="Arial"/>
                <w:szCs w:val="16"/>
              </w:rPr>
              <w:t xml:space="preserve">(2.1) Mediations held. </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09005A6F" w14:textId="77777777" w:rsidR="00D21F29" w:rsidRPr="00597743" w:rsidRDefault="00D21F29" w:rsidP="0023758D">
            <w:pPr>
              <w:rPr>
                <w:rFonts w:cs="Arial"/>
                <w:szCs w:val="16"/>
              </w:rPr>
            </w:pPr>
            <w:r w:rsidRPr="00597743">
              <w:rPr>
                <w:rFonts w:cs="Arial"/>
                <w:szCs w:val="16"/>
              </w:rPr>
              <w:t>0</w:t>
            </w:r>
          </w:p>
        </w:tc>
      </w:tr>
      <w:tr w:rsidR="00D21F29" w:rsidRPr="00597743" w14:paraId="2A345FEA" w14:textId="77777777" w:rsidTr="0023758D">
        <w:trPr>
          <w:trHeight w:val="278"/>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47B18616" w14:textId="77777777" w:rsidR="00D21F29" w:rsidRPr="00597743" w:rsidRDefault="00D21F29" w:rsidP="0023758D">
            <w:pPr>
              <w:rPr>
                <w:rFonts w:cs="Arial"/>
                <w:szCs w:val="16"/>
              </w:rPr>
            </w:pPr>
            <w:r w:rsidRPr="00597743">
              <w:rPr>
                <w:rFonts w:cs="Arial"/>
                <w:szCs w:val="16"/>
              </w:rPr>
              <w:t xml:space="preserve">(2.1) (a) Mediations held related to due process complaints. </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0071D63C" w14:textId="77777777" w:rsidR="00D21F29" w:rsidRPr="00597743" w:rsidRDefault="00D21F29" w:rsidP="0023758D">
            <w:pPr>
              <w:rPr>
                <w:rFonts w:cs="Arial"/>
                <w:szCs w:val="16"/>
              </w:rPr>
            </w:pPr>
            <w:r w:rsidRPr="00597743">
              <w:rPr>
                <w:rFonts w:cs="Arial"/>
                <w:szCs w:val="16"/>
              </w:rPr>
              <w:t>0</w:t>
            </w:r>
          </w:p>
        </w:tc>
      </w:tr>
      <w:tr w:rsidR="00D21F29" w:rsidRPr="00597743" w14:paraId="7C711A82" w14:textId="77777777" w:rsidTr="0023758D">
        <w:trPr>
          <w:trHeight w:val="24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36505C9E" w14:textId="77777777" w:rsidR="00D21F29" w:rsidRPr="00597743" w:rsidRDefault="00D21F29" w:rsidP="0023758D">
            <w:pPr>
              <w:rPr>
                <w:rFonts w:cs="Arial"/>
                <w:szCs w:val="16"/>
              </w:rPr>
            </w:pPr>
            <w:r w:rsidRPr="00597743">
              <w:rPr>
                <w:rFonts w:cs="Arial"/>
                <w:szCs w:val="16"/>
              </w:rPr>
              <w:t>(2.1) (a) (</w:t>
            </w:r>
            <w:proofErr w:type="spellStart"/>
            <w:r w:rsidRPr="00597743">
              <w:rPr>
                <w:rFonts w:cs="Arial"/>
                <w:szCs w:val="16"/>
              </w:rPr>
              <w:t>i</w:t>
            </w:r>
            <w:proofErr w:type="spellEnd"/>
            <w:r w:rsidRPr="00597743">
              <w:rPr>
                <w:rFonts w:cs="Arial"/>
                <w:szCs w:val="16"/>
              </w:rPr>
              <w:t xml:space="preserve">) Mediation agreements related to due process complaints. </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43FDD8C0" w14:textId="77777777" w:rsidR="00D21F29" w:rsidRPr="00597743" w:rsidRDefault="00D21F29" w:rsidP="0023758D">
            <w:pPr>
              <w:rPr>
                <w:rFonts w:cs="Arial"/>
                <w:szCs w:val="16"/>
              </w:rPr>
            </w:pPr>
            <w:r w:rsidRPr="00597743">
              <w:rPr>
                <w:rFonts w:cs="Arial"/>
                <w:szCs w:val="16"/>
              </w:rPr>
              <w:t>0</w:t>
            </w:r>
          </w:p>
        </w:tc>
      </w:tr>
      <w:tr w:rsidR="00D21F29" w:rsidRPr="00597743" w14:paraId="24E8C154" w14:textId="77777777" w:rsidTr="0023758D">
        <w:trPr>
          <w:trHeight w:val="24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1A12E87C" w14:textId="77777777" w:rsidR="00D21F29" w:rsidRPr="00597743" w:rsidRDefault="00D21F29" w:rsidP="0023758D">
            <w:pPr>
              <w:rPr>
                <w:rFonts w:cs="Arial"/>
                <w:szCs w:val="16"/>
              </w:rPr>
            </w:pPr>
            <w:r w:rsidRPr="00597743">
              <w:rPr>
                <w:rFonts w:cs="Arial"/>
                <w:szCs w:val="16"/>
              </w:rPr>
              <w:t xml:space="preserve">(2.1) (b) Mediations held no related to due process complaints. </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626DAF3E" w14:textId="77777777" w:rsidR="00D21F29" w:rsidRPr="00597743" w:rsidRDefault="00D21F29" w:rsidP="0023758D">
            <w:pPr>
              <w:rPr>
                <w:rFonts w:cs="Arial"/>
                <w:szCs w:val="16"/>
              </w:rPr>
            </w:pPr>
            <w:r w:rsidRPr="00597743">
              <w:rPr>
                <w:rFonts w:cs="Arial"/>
                <w:szCs w:val="16"/>
              </w:rPr>
              <w:t>0</w:t>
            </w:r>
          </w:p>
        </w:tc>
      </w:tr>
      <w:tr w:rsidR="00D21F29" w:rsidRPr="00597743" w14:paraId="12462363" w14:textId="77777777" w:rsidTr="0023758D">
        <w:trPr>
          <w:trHeight w:val="24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104D8B43" w14:textId="77777777" w:rsidR="00D21F29" w:rsidRPr="00597743" w:rsidRDefault="00D21F29" w:rsidP="0023758D">
            <w:pPr>
              <w:rPr>
                <w:rFonts w:cs="Arial"/>
                <w:szCs w:val="16"/>
              </w:rPr>
            </w:pPr>
            <w:r w:rsidRPr="00597743">
              <w:rPr>
                <w:rFonts w:cs="Arial"/>
                <w:szCs w:val="16"/>
              </w:rPr>
              <w:t>(2.1) (b) (</w:t>
            </w:r>
            <w:proofErr w:type="spellStart"/>
            <w:r w:rsidRPr="00597743">
              <w:rPr>
                <w:rFonts w:cs="Arial"/>
                <w:szCs w:val="16"/>
              </w:rPr>
              <w:t>i</w:t>
            </w:r>
            <w:proofErr w:type="spellEnd"/>
            <w:r w:rsidRPr="00597743">
              <w:rPr>
                <w:rFonts w:cs="Arial"/>
                <w:szCs w:val="16"/>
              </w:rPr>
              <w:t xml:space="preserve">) Mediation agreements not related to due process complaints. </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09E4315B" w14:textId="77777777" w:rsidR="00D21F29" w:rsidRPr="00597743" w:rsidRDefault="00D21F29" w:rsidP="0023758D">
            <w:pPr>
              <w:rPr>
                <w:rFonts w:cs="Arial"/>
                <w:szCs w:val="16"/>
              </w:rPr>
            </w:pPr>
            <w:r w:rsidRPr="00597743">
              <w:rPr>
                <w:rFonts w:cs="Arial"/>
                <w:szCs w:val="16"/>
              </w:rPr>
              <w:t>0</w:t>
            </w:r>
          </w:p>
        </w:tc>
      </w:tr>
      <w:tr w:rsidR="00D21F29" w:rsidRPr="00597743" w14:paraId="2CA154DF" w14:textId="77777777" w:rsidTr="0023758D">
        <w:trPr>
          <w:trHeight w:val="24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27C850B4" w14:textId="77777777" w:rsidR="00D21F29" w:rsidRPr="00597743" w:rsidRDefault="00D21F29" w:rsidP="0023758D">
            <w:pPr>
              <w:rPr>
                <w:rFonts w:cs="Arial"/>
                <w:szCs w:val="16"/>
              </w:rPr>
            </w:pPr>
            <w:r w:rsidRPr="00597743">
              <w:rPr>
                <w:rFonts w:cs="Arial"/>
                <w:szCs w:val="16"/>
              </w:rPr>
              <w:t xml:space="preserve">(2.2) Mediations pending. </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4ACCC4A9" w14:textId="77777777" w:rsidR="00D21F29" w:rsidRPr="00597743" w:rsidRDefault="00D21F29" w:rsidP="0023758D">
            <w:pPr>
              <w:rPr>
                <w:rFonts w:cs="Arial"/>
                <w:szCs w:val="16"/>
              </w:rPr>
            </w:pPr>
            <w:r w:rsidRPr="00597743">
              <w:rPr>
                <w:rFonts w:cs="Arial"/>
                <w:szCs w:val="16"/>
              </w:rPr>
              <w:t>0</w:t>
            </w:r>
          </w:p>
        </w:tc>
      </w:tr>
      <w:tr w:rsidR="00D21F29" w:rsidRPr="00597743" w14:paraId="1D8F5051" w14:textId="77777777" w:rsidTr="0023758D">
        <w:trPr>
          <w:trHeight w:val="24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4441C1CF" w14:textId="77777777" w:rsidR="00D21F29" w:rsidRPr="00597743" w:rsidRDefault="00D21F29" w:rsidP="0023758D">
            <w:pPr>
              <w:rPr>
                <w:rFonts w:cs="Arial"/>
                <w:szCs w:val="16"/>
              </w:rPr>
            </w:pPr>
            <w:r w:rsidRPr="00597743">
              <w:rPr>
                <w:rFonts w:cs="Arial"/>
                <w:szCs w:val="16"/>
              </w:rPr>
              <w:t xml:space="preserve">(2.3) Mediations not held. </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29B4F107" w14:textId="77777777" w:rsidR="00D21F29" w:rsidRPr="00597743" w:rsidRDefault="00D21F29" w:rsidP="0023758D">
            <w:pPr>
              <w:rPr>
                <w:rFonts w:cs="Arial"/>
                <w:szCs w:val="16"/>
              </w:rPr>
            </w:pPr>
            <w:r w:rsidRPr="00597743">
              <w:rPr>
                <w:rFonts w:cs="Arial"/>
                <w:szCs w:val="16"/>
              </w:rPr>
              <w:t>0</w:t>
            </w:r>
          </w:p>
        </w:tc>
      </w:tr>
    </w:tbl>
    <w:p w14:paraId="1E0904CD" w14:textId="77777777" w:rsidR="00D21F29" w:rsidRPr="00597743" w:rsidRDefault="00D21F29" w:rsidP="00D21F29">
      <w:pPr>
        <w:rPr>
          <w:rFonts w:cs="Arial"/>
          <w:b/>
          <w:bCs/>
          <w:szCs w:val="16"/>
        </w:rPr>
      </w:pPr>
    </w:p>
    <w:p w14:paraId="5B09E9FD" w14:textId="77777777" w:rsidR="00D21F29" w:rsidRPr="00597743" w:rsidRDefault="00D21F29" w:rsidP="00D21F29">
      <w:pPr>
        <w:rPr>
          <w:rFonts w:cs="Arial"/>
          <w:b/>
          <w:bCs/>
          <w:szCs w:val="16"/>
        </w:rPr>
      </w:pPr>
      <w:r w:rsidRPr="00597743">
        <w:rPr>
          <w:rFonts w:cs="Arial"/>
          <w:b/>
          <w:bCs/>
          <w:szCs w:val="16"/>
        </w:rPr>
        <w:t>Section C: Due Process Complaints</w:t>
      </w:r>
    </w:p>
    <w:tbl>
      <w:tblPr>
        <w:tblStyle w:val="TableGrid1"/>
        <w:tblW w:w="5000" w:type="pct"/>
        <w:tblLook w:val="04A0" w:firstRow="1" w:lastRow="0" w:firstColumn="1" w:lastColumn="0" w:noHBand="0" w:noVBand="1"/>
        <w:tblCaption w:val="C03CCPDQ"/>
        <w:tblDescription w:val="Section C: Due Process Complaints "/>
      </w:tblPr>
      <w:tblGrid>
        <w:gridCol w:w="8004"/>
        <w:gridCol w:w="2786"/>
      </w:tblGrid>
      <w:tr w:rsidR="00D21F29" w:rsidRPr="00597743" w14:paraId="078F6E85" w14:textId="77777777" w:rsidTr="0023758D">
        <w:trPr>
          <w:trHeight w:val="33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26626D9F" w14:textId="77777777" w:rsidR="00D21F29" w:rsidRPr="00597743" w:rsidRDefault="00D21F29" w:rsidP="0023758D">
            <w:pPr>
              <w:rPr>
                <w:rFonts w:cs="Arial"/>
                <w:b/>
                <w:bCs/>
                <w:szCs w:val="16"/>
              </w:rPr>
            </w:pPr>
            <w:r w:rsidRPr="00597743">
              <w:rPr>
                <w:rFonts w:cs="Arial"/>
                <w:b/>
                <w:bCs/>
                <w:szCs w:val="16"/>
              </w:rPr>
              <w:t xml:space="preserve">(3) Total number of due process complaints filed. </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29143704" w14:textId="77777777" w:rsidR="00D21F29" w:rsidRPr="00597743" w:rsidRDefault="00D21F29" w:rsidP="0023758D">
            <w:pPr>
              <w:rPr>
                <w:rFonts w:cs="Arial"/>
                <w:szCs w:val="16"/>
              </w:rPr>
            </w:pPr>
            <w:r w:rsidRPr="00597743">
              <w:rPr>
                <w:rFonts w:cs="Arial"/>
                <w:szCs w:val="16"/>
              </w:rPr>
              <w:t>0</w:t>
            </w:r>
          </w:p>
        </w:tc>
      </w:tr>
      <w:tr w:rsidR="00D21F29" w:rsidRPr="00597743" w14:paraId="7FDAEBAB" w14:textId="77777777" w:rsidTr="0023758D">
        <w:trPr>
          <w:trHeight w:val="33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248FA488" w14:textId="77777777" w:rsidR="00D21F29" w:rsidRPr="00597743" w:rsidRDefault="00D21F29" w:rsidP="0023758D">
            <w:pPr>
              <w:rPr>
                <w:rFonts w:cs="Arial"/>
                <w:szCs w:val="16"/>
              </w:rPr>
            </w:pPr>
            <w:r w:rsidRPr="00597743">
              <w:rPr>
                <w:rFonts w:cs="Arial"/>
                <w:szCs w:val="16"/>
              </w:rPr>
              <w:t>Has your state adopted Part C due process hearing procedures under 34 CFR 303.430(d)(1) or Part B due process hearing procedures under 34 CFR 303.430(d)(2)?</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35A7C26F" w14:textId="77777777" w:rsidR="00D21F29" w:rsidRPr="00597743" w:rsidRDefault="00D21F29" w:rsidP="0023758D">
            <w:pPr>
              <w:rPr>
                <w:rFonts w:cs="Arial"/>
                <w:szCs w:val="16"/>
              </w:rPr>
            </w:pPr>
            <w:r w:rsidRPr="00597743">
              <w:rPr>
                <w:rFonts w:cs="Arial"/>
                <w:szCs w:val="16"/>
              </w:rPr>
              <w:t>PARTC</w:t>
            </w:r>
          </w:p>
        </w:tc>
      </w:tr>
      <w:tr w:rsidR="00D21F29" w:rsidRPr="00597743" w14:paraId="74ACBDC6" w14:textId="77777777" w:rsidTr="0023758D">
        <w:trPr>
          <w:trHeight w:val="278"/>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0C900D0A" w14:textId="77777777" w:rsidR="00D21F29" w:rsidRPr="00597743" w:rsidRDefault="00D21F29" w:rsidP="0023758D">
            <w:pPr>
              <w:rPr>
                <w:rFonts w:cs="Arial"/>
                <w:szCs w:val="16"/>
              </w:rPr>
            </w:pPr>
            <w:r w:rsidRPr="00597743">
              <w:rPr>
                <w:rFonts w:cs="Arial"/>
                <w:szCs w:val="16"/>
              </w:rPr>
              <w:t>(3.1) Resolution meetings (applicable ONLY for states using Part B due process hearing procedures).</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0D50ED50" w14:textId="77777777" w:rsidR="00D21F29" w:rsidRPr="00597743" w:rsidRDefault="00D21F29" w:rsidP="0023758D">
            <w:pPr>
              <w:rPr>
                <w:rFonts w:cs="Arial"/>
                <w:szCs w:val="16"/>
              </w:rPr>
            </w:pPr>
            <w:r w:rsidRPr="00597743">
              <w:rPr>
                <w:rFonts w:cs="Arial"/>
                <w:szCs w:val="16"/>
              </w:rPr>
              <w:t>N/A</w:t>
            </w:r>
          </w:p>
        </w:tc>
      </w:tr>
      <w:tr w:rsidR="00D21F29" w:rsidRPr="00597743" w14:paraId="29F4AB55" w14:textId="77777777" w:rsidTr="0023758D">
        <w:trPr>
          <w:trHeight w:val="24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21F9391C" w14:textId="77777777" w:rsidR="00D21F29" w:rsidRPr="00597743" w:rsidRDefault="00D21F29" w:rsidP="0023758D">
            <w:pPr>
              <w:rPr>
                <w:rFonts w:cs="Arial"/>
                <w:szCs w:val="16"/>
              </w:rPr>
            </w:pPr>
            <w:r w:rsidRPr="00597743">
              <w:rPr>
                <w:rFonts w:cs="Arial"/>
                <w:szCs w:val="16"/>
              </w:rPr>
              <w:t xml:space="preserve">(3.1) (a) Written settlement agreements reached through resolution meetings. </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7110BB77" w14:textId="77777777" w:rsidR="00D21F29" w:rsidRPr="00597743" w:rsidRDefault="00D21F29" w:rsidP="0023758D">
            <w:pPr>
              <w:rPr>
                <w:rFonts w:cs="Arial"/>
                <w:szCs w:val="16"/>
              </w:rPr>
            </w:pPr>
            <w:r w:rsidRPr="00597743">
              <w:rPr>
                <w:rFonts w:cs="Arial"/>
                <w:szCs w:val="16"/>
              </w:rPr>
              <w:t>N/A</w:t>
            </w:r>
          </w:p>
        </w:tc>
      </w:tr>
      <w:tr w:rsidR="00D21F29" w:rsidRPr="00597743" w14:paraId="2C0BD5D8" w14:textId="77777777" w:rsidTr="0023758D">
        <w:trPr>
          <w:trHeight w:val="24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2A5DB352" w14:textId="77777777" w:rsidR="00D21F29" w:rsidRPr="00597743" w:rsidRDefault="00D21F29" w:rsidP="0023758D">
            <w:pPr>
              <w:rPr>
                <w:rFonts w:cs="Arial"/>
                <w:szCs w:val="16"/>
              </w:rPr>
            </w:pPr>
            <w:r w:rsidRPr="00597743">
              <w:rPr>
                <w:rFonts w:cs="Arial"/>
                <w:szCs w:val="16"/>
              </w:rPr>
              <w:t xml:space="preserve">(3.2) Hearings fully adjudicated. </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67B529A7" w14:textId="77777777" w:rsidR="00D21F29" w:rsidRPr="00597743" w:rsidRDefault="00D21F29" w:rsidP="0023758D">
            <w:pPr>
              <w:rPr>
                <w:rFonts w:cs="Arial"/>
                <w:szCs w:val="16"/>
              </w:rPr>
            </w:pPr>
            <w:r w:rsidRPr="00597743">
              <w:rPr>
                <w:rFonts w:cs="Arial"/>
                <w:szCs w:val="16"/>
              </w:rPr>
              <w:t>0</w:t>
            </w:r>
          </w:p>
        </w:tc>
      </w:tr>
      <w:tr w:rsidR="00D21F29" w:rsidRPr="00597743" w14:paraId="15D7F358" w14:textId="77777777" w:rsidTr="0023758D">
        <w:trPr>
          <w:trHeight w:val="24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5D1781B4" w14:textId="77777777" w:rsidR="00D21F29" w:rsidRPr="00597743" w:rsidRDefault="00D21F29" w:rsidP="0023758D">
            <w:pPr>
              <w:rPr>
                <w:rFonts w:cs="Arial"/>
                <w:szCs w:val="16"/>
              </w:rPr>
            </w:pPr>
            <w:r w:rsidRPr="00597743">
              <w:rPr>
                <w:rFonts w:cs="Arial"/>
                <w:szCs w:val="16"/>
              </w:rPr>
              <w:t xml:space="preserve">(3.2) (a) Decisions within timeline. </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69D7C61B" w14:textId="77777777" w:rsidR="00D21F29" w:rsidRPr="00597743" w:rsidRDefault="00D21F29" w:rsidP="0023758D">
            <w:pPr>
              <w:rPr>
                <w:rFonts w:cs="Arial"/>
                <w:szCs w:val="16"/>
              </w:rPr>
            </w:pPr>
            <w:r w:rsidRPr="00597743">
              <w:rPr>
                <w:rFonts w:cs="Arial"/>
                <w:szCs w:val="16"/>
              </w:rPr>
              <w:t>0</w:t>
            </w:r>
          </w:p>
        </w:tc>
      </w:tr>
      <w:tr w:rsidR="00D21F29" w:rsidRPr="00597743" w14:paraId="0DA8939E" w14:textId="77777777" w:rsidTr="0023758D">
        <w:trPr>
          <w:trHeight w:val="24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189F4246" w14:textId="77777777" w:rsidR="00D21F29" w:rsidRPr="00597743" w:rsidRDefault="00D21F29" w:rsidP="0023758D">
            <w:pPr>
              <w:rPr>
                <w:rFonts w:cs="Arial"/>
                <w:szCs w:val="16"/>
              </w:rPr>
            </w:pPr>
            <w:r w:rsidRPr="00597743">
              <w:rPr>
                <w:rFonts w:cs="Arial"/>
                <w:szCs w:val="16"/>
              </w:rPr>
              <w:t>(3.2) (b) Decisions within extended timeline.</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30BE3FF6" w14:textId="77777777" w:rsidR="00D21F29" w:rsidRPr="00597743" w:rsidRDefault="00D21F29" w:rsidP="0023758D">
            <w:pPr>
              <w:rPr>
                <w:rFonts w:cs="Arial"/>
                <w:szCs w:val="16"/>
              </w:rPr>
            </w:pPr>
            <w:r w:rsidRPr="00597743">
              <w:rPr>
                <w:rFonts w:cs="Arial"/>
                <w:szCs w:val="16"/>
              </w:rPr>
              <w:t>0</w:t>
            </w:r>
          </w:p>
        </w:tc>
      </w:tr>
      <w:tr w:rsidR="00D21F29" w:rsidRPr="00597743" w14:paraId="466514CB" w14:textId="77777777" w:rsidTr="0023758D">
        <w:trPr>
          <w:trHeight w:val="24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1733C04F" w14:textId="77777777" w:rsidR="00D21F29" w:rsidRPr="00597743" w:rsidRDefault="00D21F29" w:rsidP="0023758D">
            <w:pPr>
              <w:rPr>
                <w:rFonts w:cs="Arial"/>
                <w:szCs w:val="16"/>
              </w:rPr>
            </w:pPr>
            <w:r w:rsidRPr="00597743">
              <w:rPr>
                <w:rFonts w:cs="Arial"/>
                <w:szCs w:val="16"/>
              </w:rPr>
              <w:t xml:space="preserve">(3.3) Hearings pending. </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37655B1C" w14:textId="77777777" w:rsidR="00D21F29" w:rsidRPr="00597743" w:rsidRDefault="00D21F29" w:rsidP="0023758D">
            <w:pPr>
              <w:rPr>
                <w:rFonts w:cs="Arial"/>
                <w:szCs w:val="16"/>
              </w:rPr>
            </w:pPr>
            <w:r w:rsidRPr="00597743">
              <w:rPr>
                <w:rFonts w:cs="Arial"/>
                <w:szCs w:val="16"/>
              </w:rPr>
              <w:t>0</w:t>
            </w:r>
          </w:p>
        </w:tc>
      </w:tr>
      <w:tr w:rsidR="00D21F29" w:rsidRPr="00597743" w14:paraId="08FC19D5" w14:textId="77777777" w:rsidTr="0023758D">
        <w:trPr>
          <w:trHeight w:val="242"/>
        </w:trPr>
        <w:tc>
          <w:tcPr>
            <w:tcW w:w="3709" w:type="pct"/>
            <w:tcBorders>
              <w:top w:val="single" w:sz="4" w:space="0" w:color="auto"/>
              <w:left w:val="single" w:sz="4" w:space="0" w:color="auto"/>
              <w:bottom w:val="single" w:sz="4" w:space="0" w:color="auto"/>
              <w:right w:val="single" w:sz="4" w:space="0" w:color="auto"/>
            </w:tcBorders>
            <w:shd w:val="clear" w:color="auto" w:fill="auto"/>
            <w:hideMark/>
          </w:tcPr>
          <w:p w14:paraId="2EDB7E7F" w14:textId="77777777" w:rsidR="00D21F29" w:rsidRPr="00597743" w:rsidRDefault="00D21F29" w:rsidP="0023758D">
            <w:pPr>
              <w:rPr>
                <w:rFonts w:cs="Arial"/>
                <w:szCs w:val="16"/>
              </w:rPr>
            </w:pPr>
            <w:r w:rsidRPr="00597743">
              <w:rPr>
                <w:rFonts w:cs="Arial"/>
                <w:szCs w:val="16"/>
              </w:rPr>
              <w:t>(3.4) Due process complaints withdrawn or dismissed (including resolved without a hearing).</w:t>
            </w:r>
          </w:p>
        </w:tc>
        <w:tc>
          <w:tcPr>
            <w:tcW w:w="1291" w:type="pct"/>
            <w:tcBorders>
              <w:top w:val="single" w:sz="4" w:space="0" w:color="auto"/>
              <w:left w:val="single" w:sz="4" w:space="0" w:color="auto"/>
              <w:bottom w:val="single" w:sz="4" w:space="0" w:color="auto"/>
              <w:right w:val="single" w:sz="4" w:space="0" w:color="auto"/>
            </w:tcBorders>
            <w:shd w:val="clear" w:color="auto" w:fill="auto"/>
          </w:tcPr>
          <w:p w14:paraId="3590A44E" w14:textId="77777777" w:rsidR="00D21F29" w:rsidRPr="00597743" w:rsidRDefault="00D21F29" w:rsidP="0023758D">
            <w:pPr>
              <w:rPr>
                <w:rFonts w:cs="Arial"/>
                <w:szCs w:val="16"/>
              </w:rPr>
            </w:pPr>
            <w:r w:rsidRPr="00597743">
              <w:rPr>
                <w:rFonts w:cs="Arial"/>
                <w:szCs w:val="16"/>
              </w:rPr>
              <w:t>0</w:t>
            </w:r>
          </w:p>
        </w:tc>
      </w:tr>
    </w:tbl>
    <w:p w14:paraId="4A77BD85" w14:textId="77777777" w:rsidR="00D21F29" w:rsidRPr="00597743" w:rsidRDefault="00D21F29" w:rsidP="00D21F29">
      <w:pPr>
        <w:spacing w:before="0" w:after="0"/>
      </w:pPr>
    </w:p>
    <w:p w14:paraId="6EAE798B" w14:textId="77777777" w:rsidR="00D21F29" w:rsidRPr="00597743" w:rsidRDefault="00D21F29" w:rsidP="00D21F29">
      <w:pPr>
        <w:spacing w:before="0" w:after="0"/>
        <w:rPr>
          <w:b/>
          <w:bCs/>
        </w:rPr>
      </w:pPr>
      <w:r w:rsidRPr="00597743">
        <w:rPr>
          <w:b/>
          <w:bCs/>
        </w:rPr>
        <w:t xml:space="preserve">State Comments: </w:t>
      </w:r>
    </w:p>
    <w:p w14:paraId="3679CEB8" w14:textId="77777777" w:rsidR="00D21F29" w:rsidRPr="00597743" w:rsidRDefault="00D21F29" w:rsidP="00D21F29">
      <w:pPr>
        <w:spacing w:before="0" w:after="0"/>
      </w:pPr>
    </w:p>
    <w:p w14:paraId="79FC412E" w14:textId="77777777" w:rsidR="00D21F29" w:rsidRPr="00597743" w:rsidRDefault="00D21F29" w:rsidP="00D21F29">
      <w:pPr>
        <w:spacing w:before="0" w:after="0"/>
      </w:pPr>
    </w:p>
    <w:p w14:paraId="143166FD" w14:textId="77777777" w:rsidR="00D21F29" w:rsidRPr="00597743" w:rsidRDefault="00D21F29" w:rsidP="00D21F29">
      <w:pPr>
        <w:spacing w:before="0" w:after="0"/>
      </w:pPr>
    </w:p>
    <w:p w14:paraId="71021384" w14:textId="12AB5682" w:rsidR="005E10AF" w:rsidRPr="005E10AF" w:rsidRDefault="00D21F29" w:rsidP="005E10AF">
      <w:pPr>
        <w:spacing w:before="0" w:after="0"/>
        <w:rPr>
          <w:b/>
          <w:bCs/>
        </w:rPr>
      </w:pPr>
      <w:r w:rsidRPr="005E10AF">
        <w:rPr>
          <w:b/>
          <w:bCs/>
        </w:rPr>
        <w:t>This report shows the most recent data that was entered by</w:t>
      </w:r>
      <w:r w:rsidR="005E10AF" w:rsidRPr="005E10AF">
        <w:rPr>
          <w:b/>
          <w:bCs/>
        </w:rPr>
        <w:t>:</w:t>
      </w:r>
    </w:p>
    <w:p w14:paraId="0CE90B53" w14:textId="6E617C64" w:rsidR="005E10AF" w:rsidRDefault="00D21F29" w:rsidP="00D21F29">
      <w:pPr>
        <w:spacing w:before="0" w:after="200" w:line="276" w:lineRule="auto"/>
      </w:pPr>
      <w:r w:rsidRPr="00597743">
        <w:t>Iowa</w:t>
      </w:r>
    </w:p>
    <w:p w14:paraId="34F7578B" w14:textId="77777777" w:rsidR="005E10AF" w:rsidRPr="005E10AF" w:rsidRDefault="00D21F29" w:rsidP="005E10AF">
      <w:pPr>
        <w:spacing w:before="0" w:after="0"/>
        <w:rPr>
          <w:b/>
          <w:bCs/>
        </w:rPr>
      </w:pPr>
      <w:r w:rsidRPr="005E10AF">
        <w:rPr>
          <w:b/>
          <w:bCs/>
        </w:rPr>
        <w:t>These data were extracted on the close date</w:t>
      </w:r>
      <w:r w:rsidR="005E10AF" w:rsidRPr="005E10AF">
        <w:rPr>
          <w:b/>
          <w:bCs/>
        </w:rPr>
        <w:t>:</w:t>
      </w:r>
    </w:p>
    <w:p w14:paraId="2D73293C" w14:textId="39600D9F" w:rsidR="00A241E8" w:rsidRDefault="00D21F29" w:rsidP="00D21F29">
      <w:pPr>
        <w:spacing w:before="0" w:after="200" w:line="276" w:lineRule="auto"/>
      </w:pPr>
      <w:r w:rsidRPr="00597743">
        <w:t>11/15/2023</w:t>
      </w:r>
      <w:bookmarkEnd w:id="87"/>
    </w:p>
    <w:p w14:paraId="1C92960C" w14:textId="3E9313DD" w:rsidR="005E10AF" w:rsidRDefault="005E10AF">
      <w:pPr>
        <w:spacing w:before="0" w:after="200" w:line="276" w:lineRule="auto"/>
      </w:pPr>
      <w:r>
        <w:br w:type="page"/>
      </w:r>
    </w:p>
    <w:p w14:paraId="4F693312" w14:textId="07B49994" w:rsidR="000135C2" w:rsidRPr="00DC6D97" w:rsidRDefault="000135C2" w:rsidP="00C571DA">
      <w:pPr>
        <w:pStyle w:val="Heading2"/>
      </w:pPr>
      <w:r w:rsidRPr="00DC6D97">
        <w:lastRenderedPageBreak/>
        <w:t>How the Department Made Determinations</w:t>
      </w:r>
    </w:p>
    <w:p w14:paraId="1D58C3C5" w14:textId="77777777" w:rsidR="002D491B" w:rsidRPr="00852D39" w:rsidRDefault="002D491B" w:rsidP="00815E41">
      <w:pPr>
        <w:pStyle w:val="BodyText"/>
        <w:spacing w:before="7"/>
        <w:rPr>
          <w:rFonts w:ascii="Arial" w:eastAsia="Calibri" w:hAnsi="Arial" w:cs="Arial"/>
          <w:b/>
          <w:color w:val="20798E"/>
          <w:sz w:val="28"/>
          <w:szCs w:val="18"/>
          <w:u w:val="thick" w:color="8DB3E1"/>
        </w:rPr>
      </w:pPr>
    </w:p>
    <w:p w14:paraId="6264FEA6" w14:textId="48F26BF5" w:rsidR="009E43D9" w:rsidRPr="004D63DC" w:rsidRDefault="009E43D9" w:rsidP="009E43D9">
      <w:pPr>
        <w:rPr>
          <w:rFonts w:cs="Arial"/>
          <w:szCs w:val="16"/>
        </w:rPr>
      </w:pPr>
      <w:r w:rsidRPr="004D63DC">
        <w:rPr>
          <w:rFonts w:cs="Arial"/>
          <w:szCs w:val="16"/>
        </w:rPr>
        <w:t>Below is the location of How the Department Made Determinations (HTDMD) on OSEP’s IDEA Website.  How the Department Made Determinations in 2024 will be posted in June 2024. Copy and paste the link below into a browser to view.</w:t>
      </w:r>
    </w:p>
    <w:p w14:paraId="325E4192" w14:textId="77777777" w:rsidR="002D491B" w:rsidRPr="004D63DC" w:rsidRDefault="002D491B" w:rsidP="002D491B">
      <w:pPr>
        <w:pStyle w:val="BodyText"/>
        <w:spacing w:before="7"/>
        <w:rPr>
          <w:rFonts w:ascii="Arial" w:eastAsia="Calibri" w:hAnsi="Arial" w:cs="Arial"/>
          <w:sz w:val="16"/>
          <w:szCs w:val="16"/>
        </w:rPr>
      </w:pPr>
    </w:p>
    <w:p w14:paraId="7B3F3D6E" w14:textId="7D0D8BAA" w:rsidR="00FD047C" w:rsidRDefault="00EC6CE8" w:rsidP="002D491B">
      <w:pPr>
        <w:spacing w:before="0" w:after="200" w:line="276" w:lineRule="auto"/>
        <w:rPr>
          <w:rStyle w:val="Hyperlink"/>
          <w:szCs w:val="16"/>
        </w:rPr>
      </w:pPr>
      <w:hyperlink r:id="rId17" w:history="1">
        <w:r w:rsidR="00496C09" w:rsidRPr="004D63DC">
          <w:rPr>
            <w:rStyle w:val="Hyperlink"/>
            <w:szCs w:val="16"/>
          </w:rPr>
          <w:t>https://sites.ed.gov/idea/how-the-department-made-determinations/</w:t>
        </w:r>
      </w:hyperlink>
    </w:p>
    <w:p w14:paraId="0CA4F547" w14:textId="77777777" w:rsidR="00D21F29" w:rsidRDefault="00D21F29" w:rsidP="002D491B">
      <w:pPr>
        <w:spacing w:before="0" w:after="200" w:line="276" w:lineRule="auto"/>
        <w:rPr>
          <w:rStyle w:val="Hyperlink"/>
          <w:szCs w:val="16"/>
        </w:rPr>
      </w:pPr>
    </w:p>
    <w:p w14:paraId="697CB0C6" w14:textId="6F96819B" w:rsidR="00D21F29" w:rsidRDefault="00D21F29">
      <w:pPr>
        <w:spacing w:before="0" w:after="200" w:line="276" w:lineRule="auto"/>
        <w:rPr>
          <w:rStyle w:val="Hyperlink"/>
          <w:szCs w:val="16"/>
        </w:rPr>
      </w:pPr>
      <w:r>
        <w:rPr>
          <w:rStyle w:val="Hyperlink"/>
          <w:szCs w:val="16"/>
        </w:rPr>
        <w:br w:type="page"/>
      </w:r>
    </w:p>
    <w:p w14:paraId="755D434F" w14:textId="77777777" w:rsidR="00D21F29" w:rsidRDefault="00D21F29" w:rsidP="002D491B">
      <w:pPr>
        <w:spacing w:before="0" w:after="200" w:line="276" w:lineRule="auto"/>
        <w:rPr>
          <w:rFonts w:cs="Arial"/>
          <w:b/>
          <w:bCs/>
          <w:szCs w:val="16"/>
        </w:rPr>
        <w:sectPr w:rsidR="00D21F29" w:rsidSect="00BF3AB4">
          <w:footerReference w:type="default" r:id="rId18"/>
          <w:pgSz w:w="12240" w:h="15840"/>
          <w:pgMar w:top="720" w:right="720" w:bottom="720" w:left="720" w:header="0" w:footer="445" w:gutter="0"/>
          <w:cols w:space="720"/>
          <w:docGrid w:linePitch="218"/>
        </w:sectPr>
      </w:pPr>
    </w:p>
    <w:p w14:paraId="22C54C5E" w14:textId="77777777" w:rsidR="00D21F29" w:rsidRPr="00597743" w:rsidRDefault="00D21F29" w:rsidP="00D21F29">
      <w:pPr>
        <w:pStyle w:val="Heading2"/>
      </w:pPr>
      <w:r w:rsidRPr="00597743">
        <w:lastRenderedPageBreak/>
        <w:t xml:space="preserve">Final Determination Letter </w:t>
      </w:r>
    </w:p>
    <w:p w14:paraId="060F7750" w14:textId="77777777" w:rsidR="00D21F29" w:rsidRPr="00CE7212" w:rsidRDefault="00D21F29" w:rsidP="00D21F29">
      <w:pPr>
        <w:spacing w:before="0" w:after="200" w:line="276" w:lineRule="auto"/>
        <w:rPr>
          <w:rFonts w:eastAsiaTheme="majorEastAsia" w:cstheme="majorBidi"/>
          <w:b/>
          <w:bCs/>
          <w:sz w:val="20"/>
          <w:szCs w:val="26"/>
        </w:rPr>
      </w:pPr>
    </w:p>
    <w:p w14:paraId="1A60DE47" w14:textId="635BDC2D" w:rsidR="00D21F29" w:rsidRPr="00597743" w:rsidRDefault="00D21F29" w:rsidP="00D21F29">
      <w:pPr>
        <w:spacing w:before="0"/>
        <w:jc w:val="center"/>
        <w:rPr>
          <w:rFonts w:ascii="Times New Roman" w:hAnsi="Times New Roman"/>
          <w:sz w:val="24"/>
        </w:rPr>
      </w:pPr>
      <w:r w:rsidRPr="00597743">
        <w:t xml:space="preserve">June </w:t>
      </w:r>
      <w:r w:rsidR="00643754">
        <w:t>18</w:t>
      </w:r>
      <w:r w:rsidRPr="00597743">
        <w:rPr>
          <w:szCs w:val="24"/>
        </w:rPr>
        <w:t xml:space="preserve">, </w:t>
      </w:r>
      <w:r w:rsidRPr="00597743">
        <w:t>2024</w:t>
      </w:r>
    </w:p>
    <w:p w14:paraId="113C15B3" w14:textId="77777777" w:rsidR="00D21F29" w:rsidRPr="00597743" w:rsidRDefault="00D21F29" w:rsidP="00D21F29">
      <w:pPr>
        <w:rPr>
          <w:szCs w:val="24"/>
        </w:rPr>
      </w:pPr>
      <w:r w:rsidRPr="00597743">
        <w:rPr>
          <w:szCs w:val="24"/>
        </w:rPr>
        <w:t xml:space="preserve">Honorable McKenzie Snow </w:t>
      </w:r>
    </w:p>
    <w:p w14:paraId="49192794" w14:textId="77777777" w:rsidR="00D21F29" w:rsidRPr="00597743" w:rsidRDefault="00D21F29" w:rsidP="00D21F29">
      <w:pPr>
        <w:spacing w:before="0"/>
        <w:rPr>
          <w:szCs w:val="24"/>
        </w:rPr>
      </w:pPr>
      <w:r w:rsidRPr="00597743">
        <w:rPr>
          <w:szCs w:val="24"/>
        </w:rPr>
        <w:t>Director</w:t>
      </w:r>
    </w:p>
    <w:p w14:paraId="65103167" w14:textId="77777777" w:rsidR="00D21F29" w:rsidRPr="00597743" w:rsidRDefault="00D21F29" w:rsidP="00D21F29">
      <w:pPr>
        <w:spacing w:before="0"/>
        <w:rPr>
          <w:szCs w:val="24"/>
        </w:rPr>
      </w:pPr>
      <w:r w:rsidRPr="00597743">
        <w:rPr>
          <w:szCs w:val="24"/>
        </w:rPr>
        <w:t>Iowa Department of Education</w:t>
      </w:r>
    </w:p>
    <w:p w14:paraId="1F924F14" w14:textId="77777777" w:rsidR="00CB47DC" w:rsidRDefault="00D21F29" w:rsidP="00D21F29">
      <w:pPr>
        <w:spacing w:before="0"/>
        <w:rPr>
          <w:szCs w:val="24"/>
        </w:rPr>
      </w:pPr>
      <w:r w:rsidRPr="00597743">
        <w:rPr>
          <w:szCs w:val="24"/>
        </w:rPr>
        <w:t>Grimes State Office Building</w:t>
      </w:r>
    </w:p>
    <w:p w14:paraId="3944380D" w14:textId="3F9DB0BE" w:rsidR="00D21F29" w:rsidRPr="00597743" w:rsidRDefault="00D21F29" w:rsidP="00D21F29">
      <w:pPr>
        <w:spacing w:before="0"/>
        <w:rPr>
          <w:szCs w:val="24"/>
        </w:rPr>
      </w:pPr>
      <w:r w:rsidRPr="00597743">
        <w:rPr>
          <w:szCs w:val="24"/>
        </w:rPr>
        <w:t>400 East 14th Street</w:t>
      </w:r>
    </w:p>
    <w:p w14:paraId="09271953" w14:textId="77777777" w:rsidR="00D21F29" w:rsidRPr="00597743" w:rsidRDefault="00D21F29" w:rsidP="00D21F29">
      <w:pPr>
        <w:spacing w:before="0"/>
        <w:rPr>
          <w:szCs w:val="24"/>
        </w:rPr>
      </w:pPr>
      <w:r w:rsidRPr="00597743">
        <w:rPr>
          <w:szCs w:val="24"/>
        </w:rPr>
        <w:t xml:space="preserve">Des Moines, IA 50319-0146 </w:t>
      </w:r>
    </w:p>
    <w:p w14:paraId="68207178" w14:textId="77777777" w:rsidR="002E2B1F" w:rsidRPr="00597743" w:rsidRDefault="002E2B1F" w:rsidP="00D21F29">
      <w:pPr>
        <w:spacing w:before="0"/>
        <w:rPr>
          <w:szCs w:val="24"/>
        </w:rPr>
      </w:pPr>
    </w:p>
    <w:p w14:paraId="65BC8656" w14:textId="77777777" w:rsidR="00D21F29" w:rsidRPr="00597743" w:rsidRDefault="00D21F29" w:rsidP="00D21F29">
      <w:pPr>
        <w:rPr>
          <w:szCs w:val="24"/>
        </w:rPr>
      </w:pPr>
      <w:r w:rsidRPr="00597743">
        <w:rPr>
          <w:szCs w:val="24"/>
        </w:rPr>
        <w:t xml:space="preserve">Dear Director </w:t>
      </w:r>
      <w:proofErr w:type="gramStart"/>
      <w:r w:rsidRPr="00597743">
        <w:rPr>
          <w:szCs w:val="24"/>
        </w:rPr>
        <w:t>Snow :</w:t>
      </w:r>
      <w:proofErr w:type="gramEnd"/>
    </w:p>
    <w:p w14:paraId="0C7A7400" w14:textId="77777777" w:rsidR="00D21F29" w:rsidRPr="00CE7212" w:rsidRDefault="00D21F29" w:rsidP="00D21F29">
      <w:pPr>
        <w:spacing w:before="0" w:after="0"/>
        <w:rPr>
          <w:rStyle w:val="ui-provider"/>
        </w:rPr>
      </w:pPr>
    </w:p>
    <w:p w14:paraId="13675A5B" w14:textId="658669EC" w:rsidR="00D21F29" w:rsidRPr="00597743" w:rsidRDefault="00D21F29" w:rsidP="00D21F29">
      <w:pPr>
        <w:rPr>
          <w:kern w:val="24"/>
        </w:rPr>
      </w:pPr>
      <w:r w:rsidRPr="00597743">
        <w:t xml:space="preserve">I am writing to advise you of the U.S. Department of Education’s (Department) 2024 determination under Sections 616 and 642 of the Individuals with Disabilities Education Act (IDEA). The Department has determined that Iowa meets the requirements and purposes of Part C of the IDEA. This determination is based on the totality of </w:t>
      </w:r>
      <w:r w:rsidRPr="006264F6">
        <w:t>Iowa's</w:t>
      </w:r>
      <w:r w:rsidRPr="00597743">
        <w:t xml:space="preserve"> data and information, including the Federal fiscal year (FFY) 202</w:t>
      </w:r>
      <w:r>
        <w:t>2</w:t>
      </w:r>
      <w:r w:rsidRPr="00597743">
        <w:t xml:space="preserve"> State Performance Plan/Annual Performance Report (SPP/APR), other State-reported data, and other publicly available information.</w:t>
      </w:r>
    </w:p>
    <w:p w14:paraId="559F9BD4" w14:textId="77777777" w:rsidR="00D21F29" w:rsidRPr="00CE7212" w:rsidRDefault="00D21F29" w:rsidP="00D21F29">
      <w:r w:rsidRPr="006264F6">
        <w:t>Iowa's</w:t>
      </w:r>
      <w:r w:rsidRPr="00597743">
        <w:t xml:space="preserve"> 2024 determination is based on the data reflected in </w:t>
      </w:r>
      <w:r w:rsidRPr="006264F6">
        <w:t>Iowa's</w:t>
      </w:r>
      <w:r w:rsidRPr="006264F6" w:rsidDel="006264F6">
        <w:t xml:space="preserve"> </w:t>
      </w:r>
      <w:r w:rsidRPr="00597743">
        <w:t xml:space="preserve">“2024 Part C Results-Driven Accountability Matrix” (RDA Matrix). </w:t>
      </w:r>
      <w:r w:rsidRPr="00CE7212">
        <w:t xml:space="preserve">The RDA Matrix is individualized for </w:t>
      </w:r>
      <w:r w:rsidRPr="00597743">
        <w:t>Iowa</w:t>
      </w:r>
      <w:r w:rsidRPr="00CE7212">
        <w:t xml:space="preserve"> and consists of: </w:t>
      </w:r>
    </w:p>
    <w:p w14:paraId="6729F831" w14:textId="77777777" w:rsidR="00D21F29" w:rsidRPr="00CE7212" w:rsidRDefault="00D21F29" w:rsidP="00D21F29">
      <w:pPr>
        <w:numPr>
          <w:ilvl w:val="0"/>
          <w:numId w:val="21"/>
        </w:numPr>
        <w:spacing w:before="120" w:after="0"/>
        <w:rPr>
          <w:szCs w:val="24"/>
        </w:rPr>
      </w:pPr>
      <w:r w:rsidRPr="00CE7212">
        <w:rPr>
          <w:szCs w:val="24"/>
        </w:rPr>
        <w:t xml:space="preserve">a Compliance Matrix that includes scoring on Compliance Indicators and other compliance </w:t>
      </w:r>
      <w:proofErr w:type="gramStart"/>
      <w:r w:rsidRPr="00CE7212">
        <w:rPr>
          <w:szCs w:val="24"/>
        </w:rPr>
        <w:t>factors;</w:t>
      </w:r>
      <w:proofErr w:type="gramEnd"/>
    </w:p>
    <w:p w14:paraId="50236A62" w14:textId="1F6DE54B" w:rsidR="00D21F29" w:rsidRPr="00CE7212" w:rsidRDefault="003E1ADD" w:rsidP="00D21F29">
      <w:pPr>
        <w:numPr>
          <w:ilvl w:val="0"/>
          <w:numId w:val="21"/>
        </w:numPr>
        <w:spacing w:before="120" w:after="0"/>
        <w:rPr>
          <w:szCs w:val="24"/>
        </w:rPr>
      </w:pPr>
      <w:r>
        <w:rPr>
          <w:szCs w:val="24"/>
        </w:rPr>
        <w:t xml:space="preserve">a </w:t>
      </w:r>
      <w:r w:rsidR="00D21F29" w:rsidRPr="00CE7212">
        <w:rPr>
          <w:szCs w:val="24"/>
        </w:rPr>
        <w:t xml:space="preserve">Results </w:t>
      </w:r>
      <w:r>
        <w:rPr>
          <w:szCs w:val="24"/>
        </w:rPr>
        <w:t xml:space="preserve">Matrix (including </w:t>
      </w:r>
      <w:r w:rsidR="00D21F29" w:rsidRPr="00CE7212">
        <w:rPr>
          <w:szCs w:val="24"/>
        </w:rPr>
        <w:t>Components and Appendices</w:t>
      </w:r>
      <w:r>
        <w:rPr>
          <w:szCs w:val="24"/>
        </w:rPr>
        <w:t>)</w:t>
      </w:r>
      <w:r w:rsidR="00D21F29" w:rsidRPr="00CE7212">
        <w:rPr>
          <w:szCs w:val="24"/>
        </w:rPr>
        <w:t xml:space="preserve"> that include scoring on Results </w:t>
      </w:r>
      <w:proofErr w:type="gramStart"/>
      <w:r w:rsidR="00D21F29" w:rsidRPr="00CE7212">
        <w:rPr>
          <w:szCs w:val="24"/>
        </w:rPr>
        <w:t>Elements;</w:t>
      </w:r>
      <w:proofErr w:type="gramEnd"/>
    </w:p>
    <w:p w14:paraId="79B511BB" w14:textId="77777777" w:rsidR="00D21F29" w:rsidRPr="00CE7212" w:rsidRDefault="00D21F29" w:rsidP="00D21F29">
      <w:pPr>
        <w:numPr>
          <w:ilvl w:val="0"/>
          <w:numId w:val="21"/>
        </w:numPr>
        <w:spacing w:before="120" w:after="0"/>
        <w:rPr>
          <w:szCs w:val="24"/>
        </w:rPr>
      </w:pPr>
      <w:r w:rsidRPr="00CE7212">
        <w:rPr>
          <w:szCs w:val="24"/>
        </w:rPr>
        <w:t xml:space="preserve">a Compliance Score and a Results </w:t>
      </w:r>
      <w:proofErr w:type="gramStart"/>
      <w:r w:rsidRPr="00CE7212">
        <w:rPr>
          <w:szCs w:val="24"/>
        </w:rPr>
        <w:t>Score;</w:t>
      </w:r>
      <w:proofErr w:type="gramEnd"/>
    </w:p>
    <w:p w14:paraId="327634DC" w14:textId="77777777" w:rsidR="00D21F29" w:rsidRPr="00CE7212" w:rsidRDefault="00D21F29" w:rsidP="00D21F29">
      <w:pPr>
        <w:numPr>
          <w:ilvl w:val="0"/>
          <w:numId w:val="21"/>
        </w:numPr>
        <w:spacing w:before="120" w:after="0"/>
        <w:rPr>
          <w:szCs w:val="24"/>
        </w:rPr>
      </w:pPr>
      <w:r w:rsidRPr="00CE7212">
        <w:rPr>
          <w:szCs w:val="24"/>
        </w:rPr>
        <w:t>an RDA Percentage based on both the Compliance Score and the Results Score; and</w:t>
      </w:r>
    </w:p>
    <w:p w14:paraId="7BD6B48F" w14:textId="77777777" w:rsidR="00D21F29" w:rsidRPr="00CE7212" w:rsidRDefault="00D21F29" w:rsidP="00D21F29">
      <w:pPr>
        <w:numPr>
          <w:ilvl w:val="0"/>
          <w:numId w:val="21"/>
        </w:numPr>
        <w:spacing w:before="120" w:after="0"/>
        <w:rPr>
          <w:szCs w:val="24"/>
        </w:rPr>
      </w:pPr>
      <w:r w:rsidRPr="006264F6">
        <w:t>Iowa's</w:t>
      </w:r>
      <w:r w:rsidRPr="00CE7212">
        <w:rPr>
          <w:szCs w:val="24"/>
        </w:rPr>
        <w:t xml:space="preserve"> Determination. </w:t>
      </w:r>
    </w:p>
    <w:p w14:paraId="76D9CD94" w14:textId="634EA04A" w:rsidR="00D21F29" w:rsidRPr="00597743" w:rsidRDefault="00D21F29" w:rsidP="00D21F29">
      <w:pPr>
        <w:rPr>
          <w:kern w:val="24"/>
        </w:rPr>
      </w:pPr>
      <w:r w:rsidRPr="00CE7212">
        <w:t>The RDA Matrix is further explained in a</w:t>
      </w:r>
      <w:r w:rsidRPr="00597743">
        <w:t xml:space="preserve"> document, entitled “</w:t>
      </w:r>
      <w:hyperlink r:id="rId19" w:history="1">
        <w:r w:rsidRPr="00CE7212">
          <w:rPr>
            <w:rStyle w:val="Hyperlink"/>
            <w:color w:val="auto"/>
          </w:rPr>
          <w:t>How the Department Made Determinations under Sections 616(d) and 642 of the Individuals with Disabilities Education Act in 2024: Part C</w:t>
        </w:r>
      </w:hyperlink>
      <w:r w:rsidRPr="00597743">
        <w:t>” (HTDMD</w:t>
      </w:r>
      <w:r w:rsidR="003E1ADD">
        <w:t>-C</w:t>
      </w:r>
      <w:r w:rsidRPr="00597743">
        <w:t>).</w:t>
      </w:r>
    </w:p>
    <w:p w14:paraId="1CB09BE2" w14:textId="45A9D667" w:rsidR="00D21F29" w:rsidRPr="00597743" w:rsidRDefault="00D21F29" w:rsidP="00D21F29">
      <w:r w:rsidRPr="00597743">
        <w:t>The Office of Special Education Programs (OSEP) is continuing to use both results data and compliance data in making the Department’s determinations in 2024, as it did for Part C determinations in 2015-2023. (The specifics of the determination procedures and criteria are set forth in the HTDMD</w:t>
      </w:r>
      <w:r w:rsidR="003E1ADD">
        <w:t>-C</w:t>
      </w:r>
      <w:r w:rsidRPr="00597743">
        <w:t xml:space="preserve"> document and reflected in the RDA Matrix for Iowa.) For 2024, the Department’s IDEA Part C determinations continue to include consideration of each State’s Child Outcomes data, which measure how children who receive Part C services are improving functioning in three outcome areas that are critical to school readiness: </w:t>
      </w:r>
    </w:p>
    <w:p w14:paraId="3E58DCFB" w14:textId="77777777" w:rsidR="00D21F29" w:rsidRPr="00CE7212" w:rsidRDefault="00D21F29" w:rsidP="00D21F29">
      <w:pPr>
        <w:numPr>
          <w:ilvl w:val="0"/>
          <w:numId w:val="22"/>
        </w:numPr>
        <w:spacing w:before="120" w:after="0"/>
        <w:rPr>
          <w:szCs w:val="24"/>
        </w:rPr>
      </w:pPr>
      <w:r w:rsidRPr="00CE7212">
        <w:rPr>
          <w:szCs w:val="24"/>
        </w:rPr>
        <w:t xml:space="preserve">positive social-emotional </w:t>
      </w:r>
      <w:proofErr w:type="gramStart"/>
      <w:r w:rsidRPr="00CE7212">
        <w:rPr>
          <w:szCs w:val="24"/>
        </w:rPr>
        <w:t>skills;</w:t>
      </w:r>
      <w:proofErr w:type="gramEnd"/>
      <w:r w:rsidRPr="00CE7212">
        <w:rPr>
          <w:szCs w:val="24"/>
        </w:rPr>
        <w:t xml:space="preserve"> </w:t>
      </w:r>
    </w:p>
    <w:p w14:paraId="722265A4" w14:textId="77777777" w:rsidR="00D21F29" w:rsidRPr="00CE7212" w:rsidRDefault="00D21F29" w:rsidP="00D21F29">
      <w:pPr>
        <w:numPr>
          <w:ilvl w:val="0"/>
          <w:numId w:val="22"/>
        </w:numPr>
        <w:spacing w:before="120" w:after="0"/>
        <w:rPr>
          <w:spacing w:val="-2"/>
          <w:szCs w:val="24"/>
        </w:rPr>
      </w:pPr>
      <w:r w:rsidRPr="00CE7212">
        <w:rPr>
          <w:spacing w:val="-2"/>
          <w:szCs w:val="24"/>
        </w:rPr>
        <w:t xml:space="preserve">acquisition and use of knowledge and skills (including early language/communication); and </w:t>
      </w:r>
    </w:p>
    <w:p w14:paraId="2CA24A54" w14:textId="77777777" w:rsidR="00D21F29" w:rsidRPr="00597743" w:rsidRDefault="00D21F29" w:rsidP="00D21F29">
      <w:pPr>
        <w:numPr>
          <w:ilvl w:val="0"/>
          <w:numId w:val="22"/>
        </w:numPr>
        <w:spacing w:before="120" w:after="0"/>
        <w:rPr>
          <w:szCs w:val="24"/>
        </w:rPr>
      </w:pPr>
      <w:r w:rsidRPr="00CE7212">
        <w:rPr>
          <w:szCs w:val="24"/>
        </w:rPr>
        <w:t>use of appropriate behaviors to meet their needs</w:t>
      </w:r>
      <w:r w:rsidRPr="00597743">
        <w:rPr>
          <w:szCs w:val="24"/>
        </w:rPr>
        <w:t xml:space="preserve">. </w:t>
      </w:r>
    </w:p>
    <w:p w14:paraId="690A34D5" w14:textId="77777777" w:rsidR="00D21F29" w:rsidRPr="00597743" w:rsidRDefault="00D21F29" w:rsidP="00D21F29">
      <w:pPr>
        <w:rPr>
          <w:kern w:val="24"/>
        </w:rPr>
      </w:pPr>
      <w:r w:rsidRPr="00597743">
        <w:t xml:space="preserve">Specifically, the Department considered the data </w:t>
      </w:r>
      <w:proofErr w:type="gramStart"/>
      <w:r w:rsidRPr="00597743">
        <w:t>quality</w:t>
      </w:r>
      <w:proofErr w:type="gramEnd"/>
      <w:r w:rsidRPr="00597743">
        <w:t xml:space="preserve"> and the child performance levels in each State’s Child Outcomes FFY 202</w:t>
      </w:r>
      <w:r>
        <w:t>2</w:t>
      </w:r>
      <w:r w:rsidRPr="00597743">
        <w:rPr>
          <w:szCs w:val="24"/>
        </w:rPr>
        <w:t xml:space="preserve"> </w:t>
      </w:r>
      <w:r w:rsidRPr="00597743">
        <w:t>data</w:t>
      </w:r>
      <w:r w:rsidRPr="00CE7212">
        <w:t xml:space="preserve">. </w:t>
      </w:r>
    </w:p>
    <w:p w14:paraId="5638B0C1" w14:textId="77777777" w:rsidR="00D21F29" w:rsidRPr="00597743" w:rsidRDefault="00D21F29" w:rsidP="00D21F29">
      <w:pPr>
        <w:keepNext/>
        <w:rPr>
          <w:szCs w:val="24"/>
        </w:rPr>
      </w:pPr>
      <w:r w:rsidRPr="00597743">
        <w:rPr>
          <w:szCs w:val="24"/>
        </w:rPr>
        <w:t xml:space="preserve">You may access the results of OSEP’s review of </w:t>
      </w:r>
      <w:r w:rsidRPr="006264F6">
        <w:t>Iowa's</w:t>
      </w:r>
      <w:r w:rsidRPr="00597743">
        <w:t xml:space="preserve"> </w:t>
      </w:r>
      <w:r w:rsidRPr="00597743">
        <w:rPr>
          <w:szCs w:val="24"/>
        </w:rPr>
        <w:t xml:space="preserve">SPP/APR and other relevant data by accessing the EMAPS SPP/APR reporting tool using your State-specific log-on information at </w:t>
      </w:r>
      <w:hyperlink r:id="rId20" w:tooltip="EMAPS SPP/APR reporting tool" w:history="1">
        <w:r w:rsidRPr="00CE7212">
          <w:rPr>
            <w:rStyle w:val="Hyperlink"/>
            <w:color w:val="auto"/>
            <w:szCs w:val="24"/>
          </w:rPr>
          <w:t>https://emaps.ed.gov/suite/</w:t>
        </w:r>
      </w:hyperlink>
      <w:r w:rsidRPr="00597743">
        <w:rPr>
          <w:szCs w:val="24"/>
        </w:rPr>
        <w:t xml:space="preserve">. When you access </w:t>
      </w:r>
      <w:r w:rsidRPr="006264F6">
        <w:t>Iowa's</w:t>
      </w:r>
      <w:r w:rsidRPr="00597743">
        <w:rPr>
          <w:szCs w:val="24"/>
        </w:rPr>
        <w:t xml:space="preserve"> SPP/APR on the site, you will find, in Indicators 1 through 11, the OSEP Response to the indicator and any actions that </w:t>
      </w:r>
      <w:r w:rsidRPr="00597743">
        <w:t>Iowa</w:t>
      </w:r>
      <w:r w:rsidRPr="00597743">
        <w:rPr>
          <w:szCs w:val="24"/>
        </w:rPr>
        <w:t xml:space="preserve"> is required to take. The actions that </w:t>
      </w:r>
      <w:r w:rsidRPr="00597743">
        <w:t>Iowa</w:t>
      </w:r>
      <w:r w:rsidRPr="00597743">
        <w:rPr>
          <w:szCs w:val="24"/>
        </w:rPr>
        <w:t xml:space="preserve"> is required to take are in the “Required Actions” section of the indicator.</w:t>
      </w:r>
    </w:p>
    <w:p w14:paraId="57E1CDDA" w14:textId="2CFFBC6D" w:rsidR="00D21F29" w:rsidRPr="00597743" w:rsidRDefault="00D21F29" w:rsidP="00D21F29">
      <w:pPr>
        <w:rPr>
          <w:szCs w:val="24"/>
        </w:rPr>
      </w:pPr>
      <w:r w:rsidRPr="00597743">
        <w:rPr>
          <w:szCs w:val="24"/>
        </w:rPr>
        <w:t>It is important for you</w:t>
      </w:r>
      <w:r w:rsidR="003E1ADD">
        <w:rPr>
          <w:szCs w:val="24"/>
        </w:rPr>
        <w:t>r State</w:t>
      </w:r>
      <w:r w:rsidRPr="00597743">
        <w:rPr>
          <w:szCs w:val="24"/>
        </w:rPr>
        <w:t xml:space="preserve"> to review the Introduction to the SPP/APR, which may also include language in the “OSEP Response” and/or “Required Actions” sections. </w:t>
      </w:r>
    </w:p>
    <w:p w14:paraId="0CA31A10" w14:textId="762AAB06" w:rsidR="00D21F29" w:rsidRPr="00597743" w:rsidRDefault="00D21F29" w:rsidP="00D21F29">
      <w:pPr>
        <w:keepNext/>
        <w:rPr>
          <w:szCs w:val="24"/>
        </w:rPr>
      </w:pPr>
      <w:r w:rsidRPr="00597743">
        <w:rPr>
          <w:szCs w:val="24"/>
        </w:rPr>
        <w:t>You</w:t>
      </w:r>
      <w:r w:rsidR="003E1ADD">
        <w:rPr>
          <w:szCs w:val="24"/>
        </w:rPr>
        <w:t>r State</w:t>
      </w:r>
      <w:r w:rsidRPr="00597743">
        <w:rPr>
          <w:szCs w:val="24"/>
        </w:rPr>
        <w:t xml:space="preserve"> will also find the following important documents </w:t>
      </w:r>
      <w:r w:rsidR="002A743C">
        <w:rPr>
          <w:szCs w:val="24"/>
        </w:rPr>
        <w:t>in the Determinations Enclosures section</w:t>
      </w:r>
      <w:r w:rsidRPr="00597743">
        <w:rPr>
          <w:szCs w:val="24"/>
        </w:rPr>
        <w:t xml:space="preserve">: </w:t>
      </w:r>
    </w:p>
    <w:p w14:paraId="682B8092" w14:textId="77777777" w:rsidR="00D21F29" w:rsidRPr="00597743" w:rsidRDefault="00D21F29" w:rsidP="00D21F29">
      <w:pPr>
        <w:keepNext/>
        <w:numPr>
          <w:ilvl w:val="0"/>
          <w:numId w:val="23"/>
        </w:numPr>
        <w:spacing w:before="120" w:after="0"/>
        <w:rPr>
          <w:szCs w:val="24"/>
        </w:rPr>
      </w:pPr>
      <w:r w:rsidRPr="006264F6">
        <w:t>Iowa's</w:t>
      </w:r>
      <w:r>
        <w:t xml:space="preserve"> </w:t>
      </w:r>
      <w:r w:rsidRPr="00597743">
        <w:rPr>
          <w:szCs w:val="24"/>
        </w:rPr>
        <w:t xml:space="preserve">RDA </w:t>
      </w:r>
      <w:proofErr w:type="gramStart"/>
      <w:r w:rsidRPr="00597743">
        <w:rPr>
          <w:szCs w:val="24"/>
        </w:rPr>
        <w:t>Matrix;</w:t>
      </w:r>
      <w:proofErr w:type="gramEnd"/>
      <w:r w:rsidRPr="00597743">
        <w:rPr>
          <w:szCs w:val="24"/>
        </w:rPr>
        <w:t xml:space="preserve"> </w:t>
      </w:r>
    </w:p>
    <w:p w14:paraId="67F05A0C" w14:textId="5DF007C7" w:rsidR="00D21F29" w:rsidRPr="00597743" w:rsidRDefault="00D21F29" w:rsidP="00D21F29">
      <w:pPr>
        <w:numPr>
          <w:ilvl w:val="0"/>
          <w:numId w:val="23"/>
        </w:numPr>
        <w:spacing w:before="120" w:after="0"/>
        <w:rPr>
          <w:szCs w:val="24"/>
        </w:rPr>
      </w:pPr>
      <w:r w:rsidRPr="00597743">
        <w:rPr>
          <w:szCs w:val="24"/>
        </w:rPr>
        <w:t xml:space="preserve">the HTDMD </w:t>
      </w:r>
      <w:hyperlink r:id="rId21" w:history="1">
        <w:r w:rsidR="002A743C" w:rsidRPr="00CC748C">
          <w:rPr>
            <w:rStyle w:val="Hyperlink"/>
            <w:szCs w:val="24"/>
          </w:rPr>
          <w:t>link</w:t>
        </w:r>
      </w:hyperlink>
      <w:r w:rsidRPr="00597743">
        <w:rPr>
          <w:szCs w:val="24"/>
        </w:rPr>
        <w:t xml:space="preserve">; </w:t>
      </w:r>
    </w:p>
    <w:p w14:paraId="0ABB659D" w14:textId="5C674E35" w:rsidR="00D21F29" w:rsidRPr="00597743" w:rsidRDefault="00D21F29" w:rsidP="00D21F29">
      <w:pPr>
        <w:numPr>
          <w:ilvl w:val="0"/>
          <w:numId w:val="23"/>
        </w:numPr>
        <w:spacing w:before="120" w:after="0"/>
        <w:rPr>
          <w:kern w:val="24"/>
        </w:rPr>
      </w:pPr>
      <w:r w:rsidRPr="00597743">
        <w:t>“2024</w:t>
      </w:r>
      <w:r w:rsidRPr="00597743">
        <w:rPr>
          <w:szCs w:val="24"/>
        </w:rPr>
        <w:t xml:space="preserve"> </w:t>
      </w:r>
      <w:r w:rsidRPr="00597743">
        <w:t>Data Rubric Part C,” which shows how OSEP calculated the State’s</w:t>
      </w:r>
      <w:r w:rsidRPr="00597743">
        <w:rPr>
          <w:szCs w:val="24"/>
        </w:rPr>
        <w:t xml:space="preserve"> </w:t>
      </w:r>
      <w:r w:rsidRPr="00597743">
        <w:t>“Timely and Accurate State-Reported Data</w:t>
      </w:r>
      <w:r w:rsidRPr="00597743">
        <w:rPr>
          <w:szCs w:val="24"/>
        </w:rPr>
        <w:t>”</w:t>
      </w:r>
      <w:r w:rsidRPr="00597743">
        <w:t xml:space="preserve"> score in the Compliance Matrix; and</w:t>
      </w:r>
    </w:p>
    <w:p w14:paraId="5235F70D" w14:textId="02303D32" w:rsidR="00D21F29" w:rsidRPr="00597743" w:rsidRDefault="00D21F29" w:rsidP="00D21F29">
      <w:pPr>
        <w:numPr>
          <w:ilvl w:val="0"/>
          <w:numId w:val="23"/>
        </w:numPr>
        <w:spacing w:before="120" w:after="0"/>
        <w:rPr>
          <w:szCs w:val="24"/>
        </w:rPr>
      </w:pPr>
      <w:r w:rsidRPr="00597743">
        <w:rPr>
          <w:szCs w:val="24"/>
        </w:rPr>
        <w:t xml:space="preserve">“Dispute Resolution 2022-2023,” which includes the IDEA Section 618 data that OSEP used to calculate the State’s “Timely State Complaint Decisions” and “Timely Due Process Hearing Decisions” scores in the Compliance Matrix. </w:t>
      </w:r>
    </w:p>
    <w:p w14:paraId="4D22E0E4" w14:textId="77777777" w:rsidR="00D21F29" w:rsidRPr="00597743" w:rsidRDefault="00D21F29" w:rsidP="00D21F29">
      <w:r w:rsidRPr="00CE7212">
        <w:t xml:space="preserve">As noted above, </w:t>
      </w:r>
      <w:r w:rsidRPr="006264F6">
        <w:t>Iowa's</w:t>
      </w:r>
      <w:r w:rsidRPr="00CE7212">
        <w:t xml:space="preserve"> 2024 determination is Meets Requirements. A State’s 2024 RDA Determination is Meets Requirements if the RDA Percentage is at least 80%, unless the Department </w:t>
      </w:r>
      <w:r w:rsidRPr="00597743">
        <w:t>has imposed Specific Conditions on the State’s last three</w:t>
      </w:r>
      <w:r w:rsidRPr="00597743">
        <w:rPr>
          <w:szCs w:val="24"/>
        </w:rPr>
        <w:t xml:space="preserve"> </w:t>
      </w:r>
      <w:r w:rsidRPr="00597743">
        <w:t>IDEA Part C grant awards (for FFYs 2021</w:t>
      </w:r>
      <w:r w:rsidRPr="00597743">
        <w:rPr>
          <w:szCs w:val="24"/>
        </w:rPr>
        <w:t xml:space="preserve">, </w:t>
      </w:r>
      <w:r w:rsidRPr="00597743">
        <w:t>2022</w:t>
      </w:r>
      <w:r w:rsidRPr="00597743">
        <w:rPr>
          <w:szCs w:val="24"/>
        </w:rPr>
        <w:t xml:space="preserve">, </w:t>
      </w:r>
      <w:r w:rsidRPr="00597743">
        <w:t>and 2023</w:t>
      </w:r>
      <w:r w:rsidRPr="00597743">
        <w:rPr>
          <w:szCs w:val="24"/>
        </w:rPr>
        <w:t>)</w:t>
      </w:r>
      <w:r w:rsidRPr="00597743">
        <w:t>, and those Specific Conditions are in effect at the time of the 2024</w:t>
      </w:r>
      <w:r w:rsidRPr="00597743">
        <w:rPr>
          <w:szCs w:val="24"/>
        </w:rPr>
        <w:t xml:space="preserve"> </w:t>
      </w:r>
      <w:r w:rsidRPr="00597743">
        <w:t>determination.</w:t>
      </w:r>
    </w:p>
    <w:p w14:paraId="3509C7F7" w14:textId="77777777" w:rsidR="00890FCA" w:rsidRDefault="00890FCA" w:rsidP="00890FCA">
      <w:r w:rsidRPr="00597743">
        <w:lastRenderedPageBreak/>
        <w:t>IDEA determinations provide an opportunity for all stakeholders to examine State data as that data relate to improving outcomes for infants, toddlers, children, and youth with disabilities. The Department encourages stakeholders to review State SPP/APR data and other available data as part of the focus on improving equitable outcomes for infants, toddlers, children, and youth with disabilities. Key areas the Department encourages State and local personnel to review are access to high-quality intervention and instruction; effective implementation of individualized family service plans (IFSPs) and individualized education programs (IEPs), using data to drive decision-making, supporting strong relationship building with families, and actively addressing educator and other personnel shortages.</w:t>
      </w:r>
    </w:p>
    <w:p w14:paraId="53490FB1" w14:textId="77777777" w:rsidR="00890FCA" w:rsidRDefault="00890FCA" w:rsidP="00890FCA">
      <w:r w:rsidRPr="00597743">
        <w:t xml:space="preserve">For 2025 and beyond, the Department is considering two additional criteria related to IDEA Part C determinations. First, the Department is considering as a factor OSEP-identified longstanding noncompliance (i.e., unresolved findings issued by OSEP at least three years ago). This factor would be reflected in the determination for each State through the “longstanding noncompliance” section of the Compliance Matrix beginning with the 2025 determinations. In implementing this factor, the Department is also considering beginning in 2025 whether a State that would otherwise receive a score of meets requirements would not be able to receive a determination of meets requirements if the State had OSEP-identified longstanding noncompliance (i.e., unresolved findings issued by OSEP at least three or more years ago). Second, the Department is reviewing whether and how to consider IDEA Part C results data reported under three indicators </w:t>
      </w:r>
      <w:proofErr w:type="gramStart"/>
      <w:r w:rsidRPr="00597743">
        <w:t>in order to</w:t>
      </w:r>
      <w:proofErr w:type="gramEnd"/>
      <w:r w:rsidRPr="00597743">
        <w:t xml:space="preserve"> improve results for all infants, toddlers, and children with disabilities. This review would include considering alternative scoring options for child outcome Indicator C-3 and considering as potential additional factors the information and data that States report under child find Indicators C-5 and C-6.</w:t>
      </w:r>
    </w:p>
    <w:p w14:paraId="34EBE5A6" w14:textId="77777777" w:rsidR="00890FCA" w:rsidRDefault="00890FCA" w:rsidP="00890FCA">
      <w:r w:rsidRPr="00597743">
        <w:t xml:space="preserve">For the FFY 2023 SPP/APR submission due on February 1, 2025, OSEP is providing the following information about the IDEA Section 618 data.  The 2023-24 IDEA Section 618 Part C data submitted as of the due date will be used for the FFY 2023 SPP/APR and the 2025 IDEA Part C Results Matrix and States will not be able to resubmit their IDEA Section 618 data after the due date. The 2023-24 IDEA Section 618 Part C data that States submit will automatically be prepopulated in the SPP/APR reporting platform for Part C SPP/APR Indicators 2, 5, 6, 9, and 10 (as they have in the past). Under EDFacts Modernization, States are expected to submit high-quality IDEA Section 618 Part C data that can be published and used by the Department as of the due date. States are expected to conduct data quality reviews prior to the applicable due date. OSEP expects States to take one of the following actions for all business rules that are triggered in the appropriate EDFacts system prior to the applicable due date:  1) revise the uploaded data to address the edit; or 2) provide a data note addressing why the data submission triggered the business rule. There will not be a resubmission period for the IDEA Section 618 Part C data. </w:t>
      </w:r>
    </w:p>
    <w:p w14:paraId="0109DD64" w14:textId="77777777" w:rsidR="00D21F29" w:rsidRPr="00597743" w:rsidRDefault="00D21F29" w:rsidP="00D21F29">
      <w:r w:rsidRPr="00597743">
        <w:t xml:space="preserve">As a reminder, Iowa must report annually to the public, by posting on the State lead agency’s website, on the performance of each early intervention service (EIS) program located in Iowa on the targets in the SPP/APR as soon as practicable, but no later than 120 days after </w:t>
      </w:r>
      <w:r w:rsidRPr="0061436B">
        <w:t>Iowa's</w:t>
      </w:r>
      <w:r w:rsidRPr="00597743">
        <w:t xml:space="preserve"> submission of its FFY 202</w:t>
      </w:r>
      <w:r>
        <w:t>2</w:t>
      </w:r>
      <w:r w:rsidRPr="00597743">
        <w:rPr>
          <w:szCs w:val="24"/>
        </w:rPr>
        <w:t xml:space="preserve"> </w:t>
      </w:r>
      <w:r w:rsidRPr="00597743">
        <w:t>SPP/APR.</w:t>
      </w:r>
      <w:r w:rsidRPr="00597743">
        <w:rPr>
          <w:szCs w:val="24"/>
        </w:rPr>
        <w:t xml:space="preserve"> </w:t>
      </w:r>
      <w:r w:rsidRPr="00597743">
        <w:t>In addition, Iowa</w:t>
      </w:r>
      <w:r w:rsidRPr="00597743">
        <w:rPr>
          <w:szCs w:val="24"/>
        </w:rPr>
        <w:t xml:space="preserve"> must:</w:t>
      </w:r>
    </w:p>
    <w:p w14:paraId="727EF73A" w14:textId="77777777" w:rsidR="00D21F29" w:rsidRPr="00597743" w:rsidRDefault="00D21F29" w:rsidP="00D21F29">
      <w:pPr>
        <w:numPr>
          <w:ilvl w:val="0"/>
          <w:numId w:val="26"/>
        </w:numPr>
        <w:spacing w:before="120" w:after="0"/>
        <w:rPr>
          <w:szCs w:val="24"/>
        </w:rPr>
      </w:pPr>
      <w:r w:rsidRPr="00597743">
        <w:rPr>
          <w:szCs w:val="24"/>
        </w:rPr>
        <w:t xml:space="preserve">review EIS program performance against targets in </w:t>
      </w:r>
      <w:r w:rsidRPr="0061436B">
        <w:t>Iowa's</w:t>
      </w:r>
      <w:r>
        <w:t xml:space="preserve"> </w:t>
      </w:r>
      <w:r w:rsidRPr="00597743">
        <w:rPr>
          <w:szCs w:val="24"/>
        </w:rPr>
        <w:t>SPP/</w:t>
      </w:r>
      <w:proofErr w:type="gramStart"/>
      <w:r w:rsidRPr="00597743">
        <w:rPr>
          <w:szCs w:val="24"/>
        </w:rPr>
        <w:t>APR;</w:t>
      </w:r>
      <w:proofErr w:type="gramEnd"/>
      <w:r w:rsidRPr="00597743">
        <w:rPr>
          <w:szCs w:val="24"/>
        </w:rPr>
        <w:t xml:space="preserve"> </w:t>
      </w:r>
    </w:p>
    <w:p w14:paraId="0BDF6B3A" w14:textId="77777777" w:rsidR="00D21F29" w:rsidRPr="00597743" w:rsidRDefault="00D21F29" w:rsidP="00D21F29">
      <w:pPr>
        <w:numPr>
          <w:ilvl w:val="0"/>
          <w:numId w:val="26"/>
        </w:numPr>
        <w:spacing w:before="120" w:after="0"/>
        <w:rPr>
          <w:szCs w:val="24"/>
        </w:rPr>
      </w:pPr>
      <w:r w:rsidRPr="00597743">
        <w:rPr>
          <w:szCs w:val="24"/>
        </w:rPr>
        <w:t xml:space="preserve">determine if each EIS program “meets the requirements” of Part C, or “needs assistance,” “needs intervention,” or “needs substantial intervention” in implementing Part C of the </w:t>
      </w:r>
      <w:proofErr w:type="gramStart"/>
      <w:r w:rsidRPr="00597743">
        <w:rPr>
          <w:szCs w:val="24"/>
        </w:rPr>
        <w:t>IDEA;</w:t>
      </w:r>
      <w:proofErr w:type="gramEnd"/>
      <w:r w:rsidRPr="00597743">
        <w:rPr>
          <w:szCs w:val="24"/>
        </w:rPr>
        <w:t xml:space="preserve"> </w:t>
      </w:r>
    </w:p>
    <w:p w14:paraId="15215887" w14:textId="77777777" w:rsidR="00D21F29" w:rsidRPr="00597743" w:rsidRDefault="00D21F29" w:rsidP="00D21F29">
      <w:pPr>
        <w:numPr>
          <w:ilvl w:val="0"/>
          <w:numId w:val="26"/>
        </w:numPr>
        <w:spacing w:before="120" w:after="0"/>
        <w:rPr>
          <w:szCs w:val="24"/>
        </w:rPr>
      </w:pPr>
      <w:r w:rsidRPr="00597743">
        <w:rPr>
          <w:szCs w:val="24"/>
        </w:rPr>
        <w:t xml:space="preserve">take appropriate enforcement action; and </w:t>
      </w:r>
    </w:p>
    <w:p w14:paraId="3B4DFF52" w14:textId="77777777" w:rsidR="00D21F29" w:rsidRPr="00597743" w:rsidRDefault="00D21F29" w:rsidP="00D21F29">
      <w:pPr>
        <w:numPr>
          <w:ilvl w:val="0"/>
          <w:numId w:val="26"/>
        </w:numPr>
        <w:spacing w:before="120" w:after="0"/>
        <w:rPr>
          <w:szCs w:val="24"/>
        </w:rPr>
      </w:pPr>
      <w:r w:rsidRPr="00597743">
        <w:rPr>
          <w:szCs w:val="24"/>
        </w:rPr>
        <w:t xml:space="preserve">inform each EIS program of its determination. </w:t>
      </w:r>
    </w:p>
    <w:p w14:paraId="3A48C32F" w14:textId="77777777" w:rsidR="00D21F29" w:rsidRPr="00597743" w:rsidRDefault="00D21F29" w:rsidP="00D21F29">
      <w:pPr>
        <w:keepNext/>
        <w:rPr>
          <w:szCs w:val="24"/>
        </w:rPr>
      </w:pPr>
      <w:r w:rsidRPr="00597743">
        <w:rPr>
          <w:szCs w:val="24"/>
        </w:rPr>
        <w:t xml:space="preserve">Further, </w:t>
      </w:r>
      <w:r w:rsidRPr="00597743">
        <w:t>Iowa</w:t>
      </w:r>
      <w:r w:rsidRPr="00597743">
        <w:rPr>
          <w:szCs w:val="24"/>
        </w:rPr>
        <w:t xml:space="preserve"> must make its SPP/APR available to the public by posting it on the State lead agency’s website. Within the upcoming weeks, OSEP will be finalizing a State Profile that:</w:t>
      </w:r>
    </w:p>
    <w:p w14:paraId="1474A61D" w14:textId="77777777" w:rsidR="00D21F29" w:rsidRPr="00597743" w:rsidRDefault="00D21F29" w:rsidP="00D21F29">
      <w:pPr>
        <w:numPr>
          <w:ilvl w:val="0"/>
          <w:numId w:val="27"/>
        </w:numPr>
        <w:spacing w:before="120" w:after="0"/>
        <w:rPr>
          <w:kern w:val="24"/>
          <w:szCs w:val="24"/>
        </w:rPr>
      </w:pPr>
      <w:r w:rsidRPr="00597743">
        <w:rPr>
          <w:szCs w:val="24"/>
        </w:rPr>
        <w:t xml:space="preserve">includes </w:t>
      </w:r>
      <w:r w:rsidRPr="0061436B">
        <w:t>Iowa's</w:t>
      </w:r>
      <w:r w:rsidRPr="00597743">
        <w:rPr>
          <w:szCs w:val="24"/>
        </w:rPr>
        <w:t xml:space="preserve"> determination letter and SPP/APR, OSEP attachments, and all State attachments that are accessible in accordance with Section 508 of the Rehabilitation Act of 1973; and </w:t>
      </w:r>
    </w:p>
    <w:p w14:paraId="5A155750" w14:textId="77777777" w:rsidR="00D21F29" w:rsidRPr="00597743" w:rsidRDefault="00D21F29" w:rsidP="00D21F29">
      <w:pPr>
        <w:numPr>
          <w:ilvl w:val="0"/>
          <w:numId w:val="27"/>
        </w:numPr>
        <w:spacing w:before="120" w:after="0"/>
        <w:rPr>
          <w:szCs w:val="24"/>
        </w:rPr>
      </w:pPr>
      <w:r w:rsidRPr="00597743">
        <w:rPr>
          <w:szCs w:val="24"/>
        </w:rPr>
        <w:t>will be accessible to the public via the ed.gov website.</w:t>
      </w:r>
    </w:p>
    <w:p w14:paraId="7FC37B6A" w14:textId="77777777" w:rsidR="00D21F29" w:rsidRPr="00597743" w:rsidRDefault="00D21F29" w:rsidP="00D21F29">
      <w:pPr>
        <w:rPr>
          <w:szCs w:val="24"/>
        </w:rPr>
      </w:pPr>
      <w:r w:rsidRPr="00597743">
        <w:rPr>
          <w:szCs w:val="24"/>
        </w:rPr>
        <w:t xml:space="preserve">OSEP appreciates </w:t>
      </w:r>
      <w:r w:rsidRPr="0061436B">
        <w:t>Iowa's</w:t>
      </w:r>
      <w:r>
        <w:t xml:space="preserve"> </w:t>
      </w:r>
      <w:r w:rsidRPr="00597743">
        <w:rPr>
          <w:szCs w:val="24"/>
        </w:rPr>
        <w:t xml:space="preserve">efforts to improve results for infants and toddlers with disabilities and their families and looks forward to working with </w:t>
      </w:r>
      <w:r w:rsidRPr="00597743">
        <w:t>Iowa</w:t>
      </w:r>
      <w:r w:rsidRPr="00597743">
        <w:rPr>
          <w:szCs w:val="24"/>
        </w:rPr>
        <w:t xml:space="preserve"> over the next year as we continue our important work of improving the lives of children with disabilities and their families. Please contact your OSEP State Lead if you have any questions, would like to discuss this further, or want to request technical assistance.</w:t>
      </w:r>
    </w:p>
    <w:p w14:paraId="09628C2B" w14:textId="77777777" w:rsidR="00D21F29" w:rsidRPr="00597743" w:rsidRDefault="00D21F29" w:rsidP="00D21F29">
      <w:pPr>
        <w:keepNext/>
        <w:ind w:left="4680"/>
        <w:rPr>
          <w:szCs w:val="24"/>
        </w:rPr>
      </w:pPr>
      <w:r w:rsidRPr="00597743">
        <w:rPr>
          <w:szCs w:val="24"/>
        </w:rPr>
        <w:t>Sincerely,</w:t>
      </w:r>
    </w:p>
    <w:p w14:paraId="24A80E70" w14:textId="6FA44521" w:rsidR="00D21F29" w:rsidRPr="00597743" w:rsidRDefault="00D21F29" w:rsidP="00D21F29">
      <w:pPr>
        <w:keepNext/>
        <w:spacing w:before="480"/>
        <w:ind w:left="4680"/>
        <w:rPr>
          <w:szCs w:val="24"/>
        </w:rPr>
      </w:pPr>
      <w:r>
        <w:rPr>
          <w:noProof/>
        </w:rPr>
        <w:drawing>
          <wp:inline distT="0" distB="0" distL="0" distR="0" wp14:anchorId="1CCBDA80" wp14:editId="1B2D827D">
            <wp:extent cx="1922513" cy="344685"/>
            <wp:effectExtent l="0" t="0" r="1905" b="0"/>
            <wp:docPr id="748777230" name="Picture 748777230" descr="Valerie C. Williams'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77230" name="Picture 748777230" descr="Valerie C. Williams' Signature"/>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20467" b="21119"/>
                    <a:stretch/>
                  </pic:blipFill>
                  <pic:spPr bwMode="auto">
                    <a:xfrm>
                      <a:off x="0" y="0"/>
                      <a:ext cx="1924050" cy="344960"/>
                    </a:xfrm>
                    <a:prstGeom prst="rect">
                      <a:avLst/>
                    </a:prstGeom>
                    <a:noFill/>
                    <a:ln>
                      <a:noFill/>
                    </a:ln>
                    <a:extLst>
                      <a:ext uri="{53640926-AAD7-44D8-BBD7-CCE9431645EC}">
                        <a14:shadowObscured xmlns:a14="http://schemas.microsoft.com/office/drawing/2010/main"/>
                      </a:ext>
                    </a:extLst>
                  </pic:spPr>
                </pic:pic>
              </a:graphicData>
            </a:graphic>
          </wp:inline>
        </w:drawing>
      </w:r>
    </w:p>
    <w:p w14:paraId="5E3E96BB" w14:textId="77777777" w:rsidR="00D21F29" w:rsidRPr="00597743" w:rsidRDefault="00D21F29" w:rsidP="00D21F29">
      <w:pPr>
        <w:keepNext/>
        <w:pBdr>
          <w:top w:val="single" w:sz="8" w:space="1" w:color="7F7F7F" w:themeColor="text1" w:themeTint="80"/>
        </w:pBdr>
        <w:spacing w:before="0"/>
        <w:ind w:left="4680"/>
        <w:rPr>
          <w:szCs w:val="24"/>
        </w:rPr>
      </w:pPr>
      <w:r w:rsidRPr="00597743">
        <w:rPr>
          <w:szCs w:val="24"/>
        </w:rPr>
        <w:t xml:space="preserve">Valerie </w:t>
      </w:r>
      <w:r>
        <w:rPr>
          <w:szCs w:val="24"/>
        </w:rPr>
        <w:t xml:space="preserve">C. </w:t>
      </w:r>
      <w:r w:rsidRPr="00597743">
        <w:rPr>
          <w:szCs w:val="24"/>
        </w:rPr>
        <w:t>Williams</w:t>
      </w:r>
    </w:p>
    <w:p w14:paraId="22297F0B" w14:textId="77777777" w:rsidR="00D21F29" w:rsidRPr="00597743" w:rsidRDefault="00D21F29" w:rsidP="00D21F29">
      <w:pPr>
        <w:keepNext/>
        <w:spacing w:before="0"/>
        <w:ind w:left="4680"/>
        <w:rPr>
          <w:szCs w:val="24"/>
        </w:rPr>
      </w:pPr>
      <w:r w:rsidRPr="00597743">
        <w:rPr>
          <w:szCs w:val="24"/>
        </w:rPr>
        <w:t>Director</w:t>
      </w:r>
    </w:p>
    <w:p w14:paraId="2CFB8D2F" w14:textId="77777777" w:rsidR="00D21F29" w:rsidRPr="00597743" w:rsidRDefault="00D21F29" w:rsidP="00D21F29">
      <w:pPr>
        <w:spacing w:before="0"/>
        <w:ind w:left="4680"/>
        <w:rPr>
          <w:szCs w:val="24"/>
        </w:rPr>
      </w:pPr>
      <w:r w:rsidRPr="00597743">
        <w:rPr>
          <w:szCs w:val="24"/>
        </w:rPr>
        <w:t>Office of Special Education Programs</w:t>
      </w:r>
    </w:p>
    <w:p w14:paraId="7BF703CD" w14:textId="209D89A1" w:rsidR="00D21F29" w:rsidRPr="00D21F29" w:rsidRDefault="00D21F29" w:rsidP="00D21F29">
      <w:pPr>
        <w:rPr>
          <w:szCs w:val="24"/>
        </w:rPr>
      </w:pPr>
      <w:r w:rsidRPr="00597743">
        <w:rPr>
          <w:szCs w:val="24"/>
        </w:rPr>
        <w:t>cc: State Part C Coordinator</w:t>
      </w:r>
    </w:p>
    <w:sectPr w:rsidR="00D21F29" w:rsidRPr="00D21F29" w:rsidSect="00F73CDB">
      <w:headerReference w:type="default" r:id="rId23"/>
      <w:footerReference w:type="default" r:id="rId24"/>
      <w:pgSz w:w="12240" w:h="15840"/>
      <w:pgMar w:top="720" w:right="720" w:bottom="720" w:left="720" w:header="0" w:footer="445" w:gutter="0"/>
      <w:cols w:space="720"/>
      <w:titlePg/>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21EA6" w14:textId="77777777" w:rsidR="00F969F9" w:rsidRDefault="00F969F9" w:rsidP="000802F7">
      <w:pPr>
        <w:spacing w:before="0" w:after="0"/>
      </w:pPr>
      <w:r>
        <w:separator/>
      </w:r>
    </w:p>
  </w:endnote>
  <w:endnote w:type="continuationSeparator" w:id="0">
    <w:p w14:paraId="7CBBA7D4" w14:textId="77777777" w:rsidR="00F969F9" w:rsidRDefault="00F969F9" w:rsidP="000802F7">
      <w:pPr>
        <w:spacing w:before="0" w:after="0"/>
      </w:pPr>
      <w:r>
        <w:continuationSeparator/>
      </w:r>
    </w:p>
  </w:endnote>
  <w:endnote w:type="continuationNotice" w:id="1">
    <w:p w14:paraId="33C77431" w14:textId="77777777" w:rsidR="00F969F9" w:rsidRDefault="00F969F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447722"/>
      <w:docPartObj>
        <w:docPartGallery w:val="Page Numbers (Bottom of Page)"/>
        <w:docPartUnique/>
      </w:docPartObj>
    </w:sdtPr>
    <w:sdtEndPr>
      <w:rPr>
        <w:noProof/>
      </w:rPr>
    </w:sdtEndPr>
    <w:sdtContent>
      <w:sdt>
        <w:sdtPr>
          <w:id w:val="-1101716582"/>
          <w:docPartObj>
            <w:docPartGallery w:val="Page Numbers (Bottom of Page)"/>
            <w:docPartUnique/>
          </w:docPartObj>
        </w:sdtPr>
        <w:sdtEndPr>
          <w:rPr>
            <w:noProof/>
          </w:rPr>
        </w:sdtEndPr>
        <w:sdtContent>
          <w:p w14:paraId="57E60C7E" w14:textId="3BA0AC7F" w:rsidR="00F178A0" w:rsidRDefault="00F178A0" w:rsidP="00042EBF">
            <w:pPr>
              <w:pStyle w:val="Footer"/>
              <w:rPr>
                <w:noProof/>
              </w:rPr>
            </w:pPr>
            <w:r>
              <w:ptab w:relativeTo="margin" w:alignment="left" w:leader="none"/>
            </w:r>
            <w:r>
              <w:ptab w:relativeTo="margin" w:alignment="left" w:leader="none"/>
            </w:r>
            <w:r>
              <w:fldChar w:fldCharType="begin"/>
            </w:r>
            <w:r>
              <w:instrText xml:space="preserve"> PAGE   \* MERGEFORMAT </w:instrText>
            </w:r>
            <w:r>
              <w:fldChar w:fldCharType="separate"/>
            </w:r>
            <w:r>
              <w:rPr>
                <w:noProof/>
              </w:rPr>
              <w:t>5</w:t>
            </w:r>
            <w:r>
              <w:rPr>
                <w:noProof/>
              </w:rPr>
              <w:fldChar w:fldCharType="end"/>
            </w:r>
            <w:r>
              <w:rPr>
                <w:noProof/>
              </w:rPr>
              <w:ptab w:relativeTo="margin" w:alignment="right" w:leader="none"/>
            </w:r>
            <w:r>
              <w:rPr>
                <w:noProof/>
              </w:rPr>
              <w:t>Part C</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63121" w14:textId="77777777" w:rsidR="00EC6CE8" w:rsidRPr="00D13334" w:rsidRDefault="00EC6CE8" w:rsidP="00EC6CE8">
    <w:pPr>
      <w:jc w:val="center"/>
      <w:rPr>
        <w:rFonts w:ascii="Times New Roman" w:hAnsi="Times New Roman" w:cs="Times New Roman"/>
        <w:color w:val="000080"/>
        <w:szCs w:val="16"/>
      </w:rPr>
    </w:pPr>
    <w:r w:rsidRPr="00D13334">
      <w:rPr>
        <w:rFonts w:ascii="Times New Roman" w:hAnsi="Times New Roman" w:cs="Times New Roman"/>
        <w:color w:val="000080"/>
        <w:szCs w:val="16"/>
      </w:rPr>
      <w:t>400 MARYLAND AVE. S.W., WASHINGTON, DC 20202-2600</w:t>
    </w:r>
  </w:p>
  <w:p w14:paraId="0197A545" w14:textId="77777777" w:rsidR="00EC6CE8" w:rsidRPr="00D13334" w:rsidRDefault="00EC6CE8" w:rsidP="00EC6CE8">
    <w:pPr>
      <w:jc w:val="center"/>
      <w:rPr>
        <w:rFonts w:ascii="Times New Roman" w:hAnsi="Times New Roman" w:cs="Times New Roman"/>
        <w:color w:val="000080"/>
        <w:szCs w:val="16"/>
      </w:rPr>
    </w:pPr>
    <w:r w:rsidRPr="00D13334">
      <w:rPr>
        <w:rFonts w:ascii="Times New Roman" w:hAnsi="Times New Roman" w:cs="Times New Roman"/>
        <w:color w:val="000080"/>
        <w:szCs w:val="16"/>
      </w:rPr>
      <w:t>www.ed.gov</w:t>
    </w:r>
  </w:p>
  <w:p w14:paraId="6921B6D7" w14:textId="059DCE94" w:rsidR="00F73CDB" w:rsidRPr="00EC6CE8" w:rsidRDefault="00EC6CE8" w:rsidP="00EC6CE8">
    <w:pPr>
      <w:jc w:val="center"/>
      <w:rPr>
        <w:rFonts w:ascii="Times New Roman" w:hAnsi="Times New Roman" w:cs="Times New Roman"/>
        <w:i/>
        <w:color w:val="000080"/>
        <w:szCs w:val="16"/>
      </w:rPr>
    </w:pPr>
    <w:r w:rsidRPr="00D13334">
      <w:rPr>
        <w:rFonts w:ascii="Times New Roman" w:hAnsi="Times New Roman" w:cs="Times New Roman"/>
        <w:i/>
        <w:color w:val="000080"/>
        <w:szCs w:val="16"/>
      </w:rPr>
      <w:t>The Department of Education’s mission is to promote student achievement and preparation for global competitiveness</w:t>
    </w:r>
    <w:r w:rsidRPr="00D13334">
      <w:rPr>
        <w:rFonts w:ascii="Times New Roman" w:hAnsi="Times New Roman" w:cs="Times New Roman"/>
        <w:i/>
        <w:color w:val="000080"/>
        <w:szCs w:val="16"/>
      </w:rPr>
      <w:br/>
      <w:t>by fostering educational excellence and ensuring equal access.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514675"/>
      <w:docPartObj>
        <w:docPartGallery w:val="Page Numbers (Bottom of Page)"/>
        <w:docPartUnique/>
      </w:docPartObj>
    </w:sdtPr>
    <w:sdtEndPr>
      <w:rPr>
        <w:noProof/>
      </w:rPr>
    </w:sdtEndPr>
    <w:sdtContent>
      <w:sdt>
        <w:sdtPr>
          <w:id w:val="667683106"/>
          <w:docPartObj>
            <w:docPartGallery w:val="Page Numbers (Bottom of Page)"/>
            <w:docPartUnique/>
          </w:docPartObj>
        </w:sdtPr>
        <w:sdtEndPr>
          <w:rPr>
            <w:noProof/>
          </w:rPr>
        </w:sdtEndPr>
        <w:sdtContent>
          <w:p w14:paraId="06E917B7" w14:textId="4CA97A5F" w:rsidR="00D614DB" w:rsidRPr="00A20642" w:rsidRDefault="00A20642" w:rsidP="00A20642">
            <w:pPr>
              <w:pStyle w:val="Footer"/>
              <w:rPr>
                <w:noProof/>
              </w:rPr>
            </w:pPr>
            <w:r>
              <w:ptab w:relativeTo="margin" w:alignment="left" w:leader="none"/>
            </w:r>
            <w:r>
              <w:ptab w:relativeTo="margin" w:alignment="left" w:leader="none"/>
            </w:r>
            <w:r>
              <w:fldChar w:fldCharType="begin"/>
            </w:r>
            <w:r>
              <w:instrText xml:space="preserve"> PAGE   \* MERGEFORMAT </w:instrText>
            </w:r>
            <w:r>
              <w:fldChar w:fldCharType="separate"/>
            </w:r>
            <w:r>
              <w:t>56</w:t>
            </w:r>
            <w:r>
              <w:rPr>
                <w:noProof/>
              </w:rPr>
              <w:fldChar w:fldCharType="end"/>
            </w:r>
            <w:r>
              <w:rPr>
                <w:noProof/>
              </w:rPr>
              <w:ptab w:relativeTo="margin" w:alignment="right" w:leader="none"/>
            </w:r>
            <w:r>
              <w:rPr>
                <w:noProof/>
              </w:rPr>
              <w:t>Part C</w:t>
            </w:r>
          </w:p>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722622"/>
      <w:docPartObj>
        <w:docPartGallery w:val="Page Numbers (Bottom of Page)"/>
        <w:docPartUnique/>
      </w:docPartObj>
    </w:sdtPr>
    <w:sdtEndPr>
      <w:rPr>
        <w:noProof/>
      </w:rPr>
    </w:sdtEndPr>
    <w:sdtContent>
      <w:sdt>
        <w:sdtPr>
          <w:id w:val="-54480244"/>
          <w:docPartObj>
            <w:docPartGallery w:val="Page Numbers (Bottom of Page)"/>
            <w:docPartUnique/>
          </w:docPartObj>
        </w:sdtPr>
        <w:sdtEndPr>
          <w:rPr>
            <w:noProof/>
          </w:rPr>
        </w:sdtEndPr>
        <w:sdtContent>
          <w:p w14:paraId="7E57CA46" w14:textId="304DFC8B" w:rsidR="00D21F29" w:rsidRPr="00A20642" w:rsidRDefault="00D21F29" w:rsidP="00F73CDB">
            <w:pPr>
              <w:jc w:val="center"/>
              <w:rPr>
                <w:noProof/>
              </w:rPr>
            </w:pPr>
            <w:r>
              <w:ptab w:relativeTo="margin" w:alignment="left" w:leader="none"/>
            </w:r>
            <w:r>
              <w:ptab w:relativeTo="margin" w:alignment="left" w:leader="none"/>
            </w:r>
            <w:r>
              <w:fldChar w:fldCharType="begin"/>
            </w:r>
            <w:r>
              <w:instrText xml:space="preserve"> PAGE   \* MERGEFORMAT </w:instrText>
            </w:r>
            <w:r>
              <w:fldChar w:fldCharType="separate"/>
            </w:r>
            <w:r>
              <w:t>56</w:t>
            </w:r>
            <w:r>
              <w:rPr>
                <w:noProof/>
              </w:rPr>
              <w:fldChar w:fldCharType="end"/>
            </w:r>
            <w:r>
              <w:rPr>
                <w:noProof/>
              </w:rPr>
              <w:ptab w:relativeTo="margin" w:alignment="right" w:leader="none"/>
            </w:r>
            <w:r>
              <w:rPr>
                <w:noProof/>
              </w:rPr>
              <w:t>Part C</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8F89B" w14:textId="77777777" w:rsidR="00F969F9" w:rsidRDefault="00F969F9" w:rsidP="000802F7">
      <w:pPr>
        <w:spacing w:before="0" w:after="0"/>
      </w:pPr>
      <w:r>
        <w:separator/>
      </w:r>
    </w:p>
  </w:footnote>
  <w:footnote w:type="continuationSeparator" w:id="0">
    <w:p w14:paraId="4B35AA02" w14:textId="77777777" w:rsidR="00F969F9" w:rsidRDefault="00F969F9" w:rsidP="000802F7">
      <w:pPr>
        <w:spacing w:before="0" w:after="0"/>
      </w:pPr>
      <w:r>
        <w:continuationSeparator/>
      </w:r>
    </w:p>
  </w:footnote>
  <w:footnote w:type="continuationNotice" w:id="1">
    <w:p w14:paraId="6517CA00" w14:textId="77777777" w:rsidR="00F969F9" w:rsidRDefault="00F969F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83940" w14:textId="77777777" w:rsidR="00135E2C" w:rsidRPr="00047464" w:rsidRDefault="00135E2C" w:rsidP="00135E2C">
    <w:pPr>
      <w:pStyle w:val="StyleHeader10ptBoldDarkBlueCenteredRight1Before"/>
      <w:tabs>
        <w:tab w:val="clear" w:pos="4320"/>
        <w:tab w:val="clear" w:pos="8640"/>
        <w:tab w:val="center" w:pos="3960"/>
      </w:tabs>
      <w:spacing w:before="480"/>
      <w:rPr>
        <w:b w:val="0"/>
        <w:bCs w:val="0"/>
      </w:rPr>
    </w:pPr>
    <w:r>
      <w:rPr>
        <w:b w:val="0"/>
        <w:bCs w:val="0"/>
        <w:noProof/>
      </w:rPr>
      <w:drawing>
        <wp:anchor distT="0" distB="0" distL="114300" distR="114300" simplePos="0" relativeHeight="251659264" behindDoc="0" locked="0" layoutInCell="1" allowOverlap="1" wp14:anchorId="150D74BA" wp14:editId="4043C163">
          <wp:simplePos x="0" y="0"/>
          <wp:positionH relativeFrom="column">
            <wp:posOffset>137307</wp:posOffset>
          </wp:positionH>
          <wp:positionV relativeFrom="paragraph">
            <wp:posOffset>241330</wp:posOffset>
          </wp:positionV>
          <wp:extent cx="913765" cy="914400"/>
          <wp:effectExtent l="0" t="0" r="635" b="0"/>
          <wp:wrapThrough wrapText="bothSides">
            <wp:wrapPolygon edited="0">
              <wp:start x="6755" y="0"/>
              <wp:lineTo x="4053" y="1350"/>
              <wp:lineTo x="0" y="5400"/>
              <wp:lineTo x="0" y="15750"/>
              <wp:lineTo x="5404" y="20700"/>
              <wp:lineTo x="6755" y="21150"/>
              <wp:lineTo x="13960" y="21150"/>
              <wp:lineTo x="15311" y="20700"/>
              <wp:lineTo x="21165" y="15750"/>
              <wp:lineTo x="21165" y="5850"/>
              <wp:lineTo x="16662" y="1350"/>
              <wp:lineTo x="13960" y="0"/>
              <wp:lineTo x="6755" y="0"/>
            </wp:wrapPolygon>
          </wp:wrapThrough>
          <wp:docPr id="1633177639" name="Picture 1633177639" descr="U.S. Department of Education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 Department of Education seal"/>
                  <pic:cNvPicPr>
                    <a:picLocks noChangeAspect="1" noChangeArrowheads="1"/>
                  </pic:cNvPicPr>
                </pic:nvPicPr>
                <pic:blipFill>
                  <a:blip r:embed="rId1" cstate="print">
                    <a:extLst>
                      <a:ext uri="{28A0092B-C50C-407E-A947-70E740481C1C}">
                        <a14:useLocalDpi xmlns:a14="http://schemas.microsoft.com/office/drawing/2010/main" val="0"/>
                      </a:ext>
                    </a:extLst>
                  </a:blip>
                  <a:srcRect l="39957" t="28903" r="35530" b="20332"/>
                  <a:stretch>
                    <a:fillRect/>
                  </a:stretch>
                </pic:blipFill>
                <pic:spPr bwMode="auto">
                  <a:xfrm>
                    <a:off x="0" y="0"/>
                    <a:ext cx="913765" cy="914400"/>
                  </a:xfrm>
                  <a:prstGeom prst="rect">
                    <a:avLst/>
                  </a:prstGeom>
                  <a:noFill/>
                  <a:ln>
                    <a:noFill/>
                  </a:ln>
                </pic:spPr>
              </pic:pic>
            </a:graphicData>
          </a:graphic>
          <wp14:sizeRelH relativeFrom="page">
            <wp14:pctWidth>0</wp14:pctWidth>
          </wp14:sizeRelH>
          <wp14:sizeRelV relativeFrom="page">
            <wp14:pctHeight>0</wp14:pctHeight>
          </wp14:sizeRelV>
        </wp:anchor>
      </w:drawing>
    </w:r>
    <w:r>
      <w:br w:type="column"/>
    </w:r>
    <w:r w:rsidRPr="00047464">
      <w:rPr>
        <w:b w:val="0"/>
        <w:bCs w:val="0"/>
      </w:rPr>
      <w:t>UNITED STATES DEPARTMENT OF EDUCATION</w:t>
    </w:r>
  </w:p>
  <w:p w14:paraId="6438FC6D" w14:textId="77777777" w:rsidR="00135E2C" w:rsidRPr="00047464" w:rsidRDefault="00135E2C" w:rsidP="00135E2C">
    <w:pPr>
      <w:pStyle w:val="Header"/>
      <w:tabs>
        <w:tab w:val="clear" w:pos="4320"/>
        <w:tab w:val="clear" w:pos="8640"/>
      </w:tabs>
      <w:spacing w:after="480"/>
      <w:ind w:right="1440"/>
      <w:jc w:val="center"/>
      <w:rPr>
        <w:color w:val="000080"/>
        <w:sz w:val="16"/>
        <w:szCs w:val="20"/>
      </w:rPr>
    </w:pPr>
    <w:r w:rsidRPr="00047464">
      <w:rPr>
        <w:color w:val="000080"/>
        <w:sz w:val="16"/>
        <w:szCs w:val="20"/>
      </w:rPr>
      <w:t>OFFICE OF SPECIAL EDUCATION AND REHABILITATIVE SERVICES</w:t>
    </w:r>
  </w:p>
  <w:p w14:paraId="7938D9EE" w14:textId="77777777" w:rsidR="00135E2C" w:rsidRDefault="00135E2C" w:rsidP="00135E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6D565" w14:textId="77777777" w:rsidR="00D21F29" w:rsidRPr="00F73CDB" w:rsidRDefault="00D21F29" w:rsidP="00F73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1" type="#_x0000_t75" style="width:20.1pt;height:19.25pt;visibility:visible" o:bullet="t">
        <v:imagedata r:id="rId1" o:title="" croptop="12526f" cropbottom="7411f" cropleft="12045f" cropright="6359f"/>
      </v:shape>
    </w:pict>
  </w:numPicBullet>
  <w:abstractNum w:abstractNumId="0" w15:restartNumberingAfterBreak="0">
    <w:nsid w:val="0195615D"/>
    <w:multiLevelType w:val="hybridMultilevel"/>
    <w:tmpl w:val="FC944D1A"/>
    <w:lvl w:ilvl="0" w:tplc="35F68138">
      <w:start w:val="1"/>
      <w:numFmt w:val="decimal"/>
      <w:lvlText w:val="%1."/>
      <w:lvlJc w:val="left"/>
      <w:pPr>
        <w:ind w:left="451" w:hanging="180"/>
      </w:pPr>
      <w:rPr>
        <w:rFonts w:ascii="Calibri" w:eastAsia="Calibri" w:hAnsi="Calibri" w:cs="Calibri" w:hint="default"/>
        <w:w w:val="100"/>
        <w:sz w:val="18"/>
        <w:szCs w:val="18"/>
        <w:lang w:val="en-US" w:eastAsia="en-US" w:bidi="ar-SA"/>
      </w:rPr>
    </w:lvl>
    <w:lvl w:ilvl="1" w:tplc="B2D423C2">
      <w:numFmt w:val="bullet"/>
      <w:lvlText w:val="•"/>
      <w:lvlJc w:val="left"/>
      <w:pPr>
        <w:ind w:left="1365" w:hanging="180"/>
      </w:pPr>
      <w:rPr>
        <w:rFonts w:hint="default"/>
        <w:lang w:val="en-US" w:eastAsia="en-US" w:bidi="ar-SA"/>
      </w:rPr>
    </w:lvl>
    <w:lvl w:ilvl="2" w:tplc="23E800E6">
      <w:numFmt w:val="bullet"/>
      <w:lvlText w:val="•"/>
      <w:lvlJc w:val="left"/>
      <w:pPr>
        <w:ind w:left="2279" w:hanging="180"/>
      </w:pPr>
      <w:rPr>
        <w:rFonts w:hint="default"/>
        <w:lang w:val="en-US" w:eastAsia="en-US" w:bidi="ar-SA"/>
      </w:rPr>
    </w:lvl>
    <w:lvl w:ilvl="3" w:tplc="E3085B44">
      <w:numFmt w:val="bullet"/>
      <w:lvlText w:val="•"/>
      <w:lvlJc w:val="left"/>
      <w:pPr>
        <w:ind w:left="3193" w:hanging="180"/>
      </w:pPr>
      <w:rPr>
        <w:rFonts w:hint="default"/>
        <w:lang w:val="en-US" w:eastAsia="en-US" w:bidi="ar-SA"/>
      </w:rPr>
    </w:lvl>
    <w:lvl w:ilvl="4" w:tplc="DC9AA4B0">
      <w:numFmt w:val="bullet"/>
      <w:lvlText w:val="•"/>
      <w:lvlJc w:val="left"/>
      <w:pPr>
        <w:ind w:left="4107" w:hanging="180"/>
      </w:pPr>
      <w:rPr>
        <w:rFonts w:hint="default"/>
        <w:lang w:val="en-US" w:eastAsia="en-US" w:bidi="ar-SA"/>
      </w:rPr>
    </w:lvl>
    <w:lvl w:ilvl="5" w:tplc="9B628C62">
      <w:numFmt w:val="bullet"/>
      <w:lvlText w:val="•"/>
      <w:lvlJc w:val="left"/>
      <w:pPr>
        <w:ind w:left="5021" w:hanging="180"/>
      </w:pPr>
      <w:rPr>
        <w:rFonts w:hint="default"/>
        <w:lang w:val="en-US" w:eastAsia="en-US" w:bidi="ar-SA"/>
      </w:rPr>
    </w:lvl>
    <w:lvl w:ilvl="6" w:tplc="2D22CBF2">
      <w:numFmt w:val="bullet"/>
      <w:lvlText w:val="•"/>
      <w:lvlJc w:val="left"/>
      <w:pPr>
        <w:ind w:left="5935" w:hanging="180"/>
      </w:pPr>
      <w:rPr>
        <w:rFonts w:hint="default"/>
        <w:lang w:val="en-US" w:eastAsia="en-US" w:bidi="ar-SA"/>
      </w:rPr>
    </w:lvl>
    <w:lvl w:ilvl="7" w:tplc="7C8C7DC0">
      <w:numFmt w:val="bullet"/>
      <w:lvlText w:val="•"/>
      <w:lvlJc w:val="left"/>
      <w:pPr>
        <w:ind w:left="6849" w:hanging="180"/>
      </w:pPr>
      <w:rPr>
        <w:rFonts w:hint="default"/>
        <w:lang w:val="en-US" w:eastAsia="en-US" w:bidi="ar-SA"/>
      </w:rPr>
    </w:lvl>
    <w:lvl w:ilvl="8" w:tplc="96DACD4A">
      <w:numFmt w:val="bullet"/>
      <w:lvlText w:val="•"/>
      <w:lvlJc w:val="left"/>
      <w:pPr>
        <w:ind w:left="7763" w:hanging="180"/>
      </w:pPr>
      <w:rPr>
        <w:rFonts w:hint="default"/>
        <w:lang w:val="en-US" w:eastAsia="en-US" w:bidi="ar-SA"/>
      </w:rPr>
    </w:lvl>
  </w:abstractNum>
  <w:abstractNum w:abstractNumId="1" w15:restartNumberingAfterBreak="0">
    <w:nsid w:val="0A9D61CC"/>
    <w:multiLevelType w:val="hybridMultilevel"/>
    <w:tmpl w:val="26E6B21A"/>
    <w:lvl w:ilvl="0" w:tplc="41A26586">
      <w:start w:val="1"/>
      <w:numFmt w:val="lowerLetter"/>
      <w:lvlText w:val="%1."/>
      <w:lvlJc w:val="left"/>
      <w:pPr>
        <w:ind w:left="680" w:hanging="180"/>
      </w:pPr>
      <w:rPr>
        <w:rFonts w:ascii="Calibri" w:eastAsia="Calibri" w:hAnsi="Calibri" w:cs="Calibri" w:hint="default"/>
        <w:w w:val="99"/>
        <w:sz w:val="20"/>
        <w:szCs w:val="20"/>
        <w:lang w:val="en-US" w:eastAsia="en-US" w:bidi="ar-SA"/>
      </w:rPr>
    </w:lvl>
    <w:lvl w:ilvl="1" w:tplc="2FE48818">
      <w:numFmt w:val="bullet"/>
      <w:lvlText w:val="•"/>
      <w:lvlJc w:val="left"/>
      <w:pPr>
        <w:ind w:left="1576" w:hanging="180"/>
      </w:pPr>
      <w:rPr>
        <w:rFonts w:hint="default"/>
        <w:lang w:val="en-US" w:eastAsia="en-US" w:bidi="ar-SA"/>
      </w:rPr>
    </w:lvl>
    <w:lvl w:ilvl="2" w:tplc="984871E8">
      <w:numFmt w:val="bullet"/>
      <w:lvlText w:val="•"/>
      <w:lvlJc w:val="left"/>
      <w:pPr>
        <w:ind w:left="2472" w:hanging="180"/>
      </w:pPr>
      <w:rPr>
        <w:rFonts w:hint="default"/>
        <w:lang w:val="en-US" w:eastAsia="en-US" w:bidi="ar-SA"/>
      </w:rPr>
    </w:lvl>
    <w:lvl w:ilvl="3" w:tplc="42CAC4A6">
      <w:numFmt w:val="bullet"/>
      <w:lvlText w:val="•"/>
      <w:lvlJc w:val="left"/>
      <w:pPr>
        <w:ind w:left="3368" w:hanging="180"/>
      </w:pPr>
      <w:rPr>
        <w:rFonts w:hint="default"/>
        <w:lang w:val="en-US" w:eastAsia="en-US" w:bidi="ar-SA"/>
      </w:rPr>
    </w:lvl>
    <w:lvl w:ilvl="4" w:tplc="B302F33E">
      <w:numFmt w:val="bullet"/>
      <w:lvlText w:val="•"/>
      <w:lvlJc w:val="left"/>
      <w:pPr>
        <w:ind w:left="4264" w:hanging="180"/>
      </w:pPr>
      <w:rPr>
        <w:rFonts w:hint="default"/>
        <w:lang w:val="en-US" w:eastAsia="en-US" w:bidi="ar-SA"/>
      </w:rPr>
    </w:lvl>
    <w:lvl w:ilvl="5" w:tplc="4574C070">
      <w:numFmt w:val="bullet"/>
      <w:lvlText w:val="•"/>
      <w:lvlJc w:val="left"/>
      <w:pPr>
        <w:ind w:left="5160" w:hanging="180"/>
      </w:pPr>
      <w:rPr>
        <w:rFonts w:hint="default"/>
        <w:lang w:val="en-US" w:eastAsia="en-US" w:bidi="ar-SA"/>
      </w:rPr>
    </w:lvl>
    <w:lvl w:ilvl="6" w:tplc="420670D8">
      <w:numFmt w:val="bullet"/>
      <w:lvlText w:val="•"/>
      <w:lvlJc w:val="left"/>
      <w:pPr>
        <w:ind w:left="6056" w:hanging="180"/>
      </w:pPr>
      <w:rPr>
        <w:rFonts w:hint="default"/>
        <w:lang w:val="en-US" w:eastAsia="en-US" w:bidi="ar-SA"/>
      </w:rPr>
    </w:lvl>
    <w:lvl w:ilvl="7" w:tplc="8C02ACEE">
      <w:numFmt w:val="bullet"/>
      <w:lvlText w:val="•"/>
      <w:lvlJc w:val="left"/>
      <w:pPr>
        <w:ind w:left="6952" w:hanging="180"/>
      </w:pPr>
      <w:rPr>
        <w:rFonts w:hint="default"/>
        <w:lang w:val="en-US" w:eastAsia="en-US" w:bidi="ar-SA"/>
      </w:rPr>
    </w:lvl>
    <w:lvl w:ilvl="8" w:tplc="948AFAF6">
      <w:numFmt w:val="bullet"/>
      <w:lvlText w:val="•"/>
      <w:lvlJc w:val="left"/>
      <w:pPr>
        <w:ind w:left="7848" w:hanging="180"/>
      </w:pPr>
      <w:rPr>
        <w:rFonts w:hint="default"/>
        <w:lang w:val="en-US" w:eastAsia="en-US" w:bidi="ar-SA"/>
      </w:rPr>
    </w:lvl>
  </w:abstractNum>
  <w:abstractNum w:abstractNumId="2" w15:restartNumberingAfterBreak="0">
    <w:nsid w:val="0AC007EF"/>
    <w:multiLevelType w:val="hybridMultilevel"/>
    <w:tmpl w:val="1DA48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764FE2"/>
    <w:multiLevelType w:val="hybridMultilevel"/>
    <w:tmpl w:val="FE546DDE"/>
    <w:lvl w:ilvl="0" w:tplc="98706C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FED2F2F"/>
    <w:multiLevelType w:val="hybridMultilevel"/>
    <w:tmpl w:val="AE7671EA"/>
    <w:lvl w:ilvl="0" w:tplc="98706C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10106E"/>
    <w:multiLevelType w:val="hybridMultilevel"/>
    <w:tmpl w:val="A3A68884"/>
    <w:lvl w:ilvl="0" w:tplc="98706C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3B0175"/>
    <w:multiLevelType w:val="hybridMultilevel"/>
    <w:tmpl w:val="9CE8104C"/>
    <w:lvl w:ilvl="0" w:tplc="3F88AF4C">
      <w:start w:val="1"/>
      <w:numFmt w:val="lowerLetter"/>
      <w:lvlText w:val="(%1)"/>
      <w:lvlJc w:val="left"/>
      <w:pPr>
        <w:ind w:left="859" w:hanging="360"/>
      </w:pPr>
      <w:rPr>
        <w:rFonts w:ascii="Calibri" w:eastAsia="Calibri" w:hAnsi="Calibri" w:cs="Calibri" w:hint="default"/>
        <w:b/>
        <w:bCs w:val="0"/>
        <w:spacing w:val="-1"/>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02D98"/>
    <w:multiLevelType w:val="hybridMultilevel"/>
    <w:tmpl w:val="9A7024A4"/>
    <w:lvl w:ilvl="0" w:tplc="FA484848">
      <w:start w:val="1"/>
      <w:numFmt w:val="decimal"/>
      <w:lvlText w:val="(%1)"/>
      <w:lvlJc w:val="left"/>
      <w:pPr>
        <w:ind w:left="859" w:hanging="361"/>
      </w:pPr>
      <w:rPr>
        <w:rFonts w:ascii="Calibri" w:eastAsia="Calibri" w:hAnsi="Calibri" w:cs="Calibri" w:hint="default"/>
        <w:w w:val="100"/>
        <w:sz w:val="22"/>
        <w:szCs w:val="22"/>
        <w:lang w:val="en-US" w:eastAsia="en-US" w:bidi="ar-SA"/>
      </w:rPr>
    </w:lvl>
    <w:lvl w:ilvl="1" w:tplc="5F0813E0">
      <w:start w:val="1"/>
      <w:numFmt w:val="lowerLetter"/>
      <w:lvlText w:val="(%2)"/>
      <w:lvlJc w:val="left"/>
      <w:pPr>
        <w:ind w:left="1219" w:hanging="360"/>
      </w:pPr>
      <w:rPr>
        <w:rFonts w:ascii="Calibri" w:eastAsia="Calibri" w:hAnsi="Calibri" w:cs="Calibri" w:hint="default"/>
        <w:spacing w:val="-1"/>
        <w:w w:val="100"/>
        <w:sz w:val="22"/>
        <w:szCs w:val="22"/>
        <w:lang w:val="en-US" w:eastAsia="en-US" w:bidi="ar-SA"/>
      </w:rPr>
    </w:lvl>
    <w:lvl w:ilvl="2" w:tplc="FC2CA5B8">
      <w:numFmt w:val="bullet"/>
      <w:lvlText w:val="•"/>
      <w:lvlJc w:val="left"/>
      <w:pPr>
        <w:ind w:left="2155" w:hanging="360"/>
      </w:pPr>
      <w:rPr>
        <w:rFonts w:hint="default"/>
        <w:lang w:val="en-US" w:eastAsia="en-US" w:bidi="ar-SA"/>
      </w:rPr>
    </w:lvl>
    <w:lvl w:ilvl="3" w:tplc="FE104920">
      <w:numFmt w:val="bullet"/>
      <w:lvlText w:val="•"/>
      <w:lvlJc w:val="left"/>
      <w:pPr>
        <w:ind w:left="3091" w:hanging="360"/>
      </w:pPr>
      <w:rPr>
        <w:rFonts w:hint="default"/>
        <w:lang w:val="en-US" w:eastAsia="en-US" w:bidi="ar-SA"/>
      </w:rPr>
    </w:lvl>
    <w:lvl w:ilvl="4" w:tplc="C700DABA">
      <w:numFmt w:val="bullet"/>
      <w:lvlText w:val="•"/>
      <w:lvlJc w:val="left"/>
      <w:pPr>
        <w:ind w:left="4026" w:hanging="360"/>
      </w:pPr>
      <w:rPr>
        <w:rFonts w:hint="default"/>
        <w:lang w:val="en-US" w:eastAsia="en-US" w:bidi="ar-SA"/>
      </w:rPr>
    </w:lvl>
    <w:lvl w:ilvl="5" w:tplc="D44C0D6A">
      <w:numFmt w:val="bullet"/>
      <w:lvlText w:val="•"/>
      <w:lvlJc w:val="left"/>
      <w:pPr>
        <w:ind w:left="4962" w:hanging="360"/>
      </w:pPr>
      <w:rPr>
        <w:rFonts w:hint="default"/>
        <w:lang w:val="en-US" w:eastAsia="en-US" w:bidi="ar-SA"/>
      </w:rPr>
    </w:lvl>
    <w:lvl w:ilvl="6" w:tplc="194E45C6">
      <w:numFmt w:val="bullet"/>
      <w:lvlText w:val="•"/>
      <w:lvlJc w:val="left"/>
      <w:pPr>
        <w:ind w:left="5897" w:hanging="360"/>
      </w:pPr>
      <w:rPr>
        <w:rFonts w:hint="default"/>
        <w:lang w:val="en-US" w:eastAsia="en-US" w:bidi="ar-SA"/>
      </w:rPr>
    </w:lvl>
    <w:lvl w:ilvl="7" w:tplc="0E645416">
      <w:numFmt w:val="bullet"/>
      <w:lvlText w:val="•"/>
      <w:lvlJc w:val="left"/>
      <w:pPr>
        <w:ind w:left="6833" w:hanging="360"/>
      </w:pPr>
      <w:rPr>
        <w:rFonts w:hint="default"/>
        <w:lang w:val="en-US" w:eastAsia="en-US" w:bidi="ar-SA"/>
      </w:rPr>
    </w:lvl>
    <w:lvl w:ilvl="8" w:tplc="2F8670A4">
      <w:numFmt w:val="bullet"/>
      <w:lvlText w:val="•"/>
      <w:lvlJc w:val="left"/>
      <w:pPr>
        <w:ind w:left="7768" w:hanging="360"/>
      </w:pPr>
      <w:rPr>
        <w:rFonts w:hint="default"/>
        <w:lang w:val="en-US" w:eastAsia="en-US" w:bidi="ar-SA"/>
      </w:rPr>
    </w:lvl>
  </w:abstractNum>
  <w:abstractNum w:abstractNumId="8" w15:restartNumberingAfterBreak="0">
    <w:nsid w:val="24687444"/>
    <w:multiLevelType w:val="hybridMultilevel"/>
    <w:tmpl w:val="3A483B56"/>
    <w:lvl w:ilvl="0" w:tplc="89D40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7E3E67"/>
    <w:multiLevelType w:val="hybridMultilevel"/>
    <w:tmpl w:val="D4DEF9AE"/>
    <w:lvl w:ilvl="0" w:tplc="98706C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C76686E"/>
    <w:multiLevelType w:val="hybridMultilevel"/>
    <w:tmpl w:val="F0385C00"/>
    <w:lvl w:ilvl="0" w:tplc="98706C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F7902EF"/>
    <w:multiLevelType w:val="hybridMultilevel"/>
    <w:tmpl w:val="8DEE4D5C"/>
    <w:lvl w:ilvl="0" w:tplc="3F88AF4C">
      <w:start w:val="1"/>
      <w:numFmt w:val="lowerLetter"/>
      <w:lvlText w:val="(%1)"/>
      <w:lvlJc w:val="left"/>
      <w:pPr>
        <w:ind w:left="859" w:hanging="360"/>
      </w:pPr>
      <w:rPr>
        <w:rFonts w:ascii="Calibri" w:eastAsia="Calibri" w:hAnsi="Calibri" w:cs="Calibri" w:hint="default"/>
        <w:b/>
        <w:bCs w:val="0"/>
        <w:spacing w:val="-1"/>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D4182B"/>
    <w:multiLevelType w:val="hybridMultilevel"/>
    <w:tmpl w:val="C8841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10816"/>
    <w:multiLevelType w:val="hybridMultilevel"/>
    <w:tmpl w:val="62F02BE2"/>
    <w:lvl w:ilvl="0" w:tplc="D22C94C8">
      <w:start w:val="1"/>
      <w:numFmt w:val="bullet"/>
      <w:pStyle w:val="RadioButtonBullet"/>
      <w:lvlText w:val=""/>
      <w:lvlPicBulletId w:val="0"/>
      <w:lvlJc w:val="left"/>
      <w:pPr>
        <w:tabs>
          <w:tab w:val="num" w:pos="720"/>
        </w:tabs>
        <w:ind w:left="720" w:hanging="360"/>
      </w:pPr>
      <w:rPr>
        <w:rFonts w:ascii="Symbol" w:hAnsi="Symbol" w:hint="default"/>
      </w:rPr>
    </w:lvl>
    <w:lvl w:ilvl="1" w:tplc="199004C2">
      <w:start w:val="1"/>
      <w:numFmt w:val="bullet"/>
      <w:lvlText w:val=""/>
      <w:lvlJc w:val="left"/>
      <w:pPr>
        <w:tabs>
          <w:tab w:val="num" w:pos="1440"/>
        </w:tabs>
        <w:ind w:left="1440" w:hanging="360"/>
      </w:pPr>
      <w:rPr>
        <w:rFonts w:ascii="Symbol" w:hAnsi="Symbol" w:hint="default"/>
      </w:rPr>
    </w:lvl>
    <w:lvl w:ilvl="2" w:tplc="F45AB4D0" w:tentative="1">
      <w:start w:val="1"/>
      <w:numFmt w:val="bullet"/>
      <w:lvlText w:val=""/>
      <w:lvlJc w:val="left"/>
      <w:pPr>
        <w:tabs>
          <w:tab w:val="num" w:pos="2160"/>
        </w:tabs>
        <w:ind w:left="2160" w:hanging="360"/>
      </w:pPr>
      <w:rPr>
        <w:rFonts w:ascii="Symbol" w:hAnsi="Symbol" w:hint="default"/>
      </w:rPr>
    </w:lvl>
    <w:lvl w:ilvl="3" w:tplc="08340BBE" w:tentative="1">
      <w:start w:val="1"/>
      <w:numFmt w:val="bullet"/>
      <w:lvlText w:val=""/>
      <w:lvlJc w:val="left"/>
      <w:pPr>
        <w:tabs>
          <w:tab w:val="num" w:pos="2880"/>
        </w:tabs>
        <w:ind w:left="2880" w:hanging="360"/>
      </w:pPr>
      <w:rPr>
        <w:rFonts w:ascii="Symbol" w:hAnsi="Symbol" w:hint="default"/>
      </w:rPr>
    </w:lvl>
    <w:lvl w:ilvl="4" w:tplc="C38683EA" w:tentative="1">
      <w:start w:val="1"/>
      <w:numFmt w:val="bullet"/>
      <w:lvlText w:val=""/>
      <w:lvlJc w:val="left"/>
      <w:pPr>
        <w:tabs>
          <w:tab w:val="num" w:pos="3600"/>
        </w:tabs>
        <w:ind w:left="3600" w:hanging="360"/>
      </w:pPr>
      <w:rPr>
        <w:rFonts w:ascii="Symbol" w:hAnsi="Symbol" w:hint="default"/>
      </w:rPr>
    </w:lvl>
    <w:lvl w:ilvl="5" w:tplc="49D286D4" w:tentative="1">
      <w:start w:val="1"/>
      <w:numFmt w:val="bullet"/>
      <w:lvlText w:val=""/>
      <w:lvlJc w:val="left"/>
      <w:pPr>
        <w:tabs>
          <w:tab w:val="num" w:pos="4320"/>
        </w:tabs>
        <w:ind w:left="4320" w:hanging="360"/>
      </w:pPr>
      <w:rPr>
        <w:rFonts w:ascii="Symbol" w:hAnsi="Symbol" w:hint="default"/>
      </w:rPr>
    </w:lvl>
    <w:lvl w:ilvl="6" w:tplc="DDEC5CF2" w:tentative="1">
      <w:start w:val="1"/>
      <w:numFmt w:val="bullet"/>
      <w:lvlText w:val=""/>
      <w:lvlJc w:val="left"/>
      <w:pPr>
        <w:tabs>
          <w:tab w:val="num" w:pos="5040"/>
        </w:tabs>
        <w:ind w:left="5040" w:hanging="360"/>
      </w:pPr>
      <w:rPr>
        <w:rFonts w:ascii="Symbol" w:hAnsi="Symbol" w:hint="default"/>
      </w:rPr>
    </w:lvl>
    <w:lvl w:ilvl="7" w:tplc="1DE8D87A" w:tentative="1">
      <w:start w:val="1"/>
      <w:numFmt w:val="bullet"/>
      <w:lvlText w:val=""/>
      <w:lvlJc w:val="left"/>
      <w:pPr>
        <w:tabs>
          <w:tab w:val="num" w:pos="5760"/>
        </w:tabs>
        <w:ind w:left="5760" w:hanging="360"/>
      </w:pPr>
      <w:rPr>
        <w:rFonts w:ascii="Symbol" w:hAnsi="Symbol" w:hint="default"/>
      </w:rPr>
    </w:lvl>
    <w:lvl w:ilvl="8" w:tplc="772899E4"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A700A69"/>
    <w:multiLevelType w:val="hybridMultilevel"/>
    <w:tmpl w:val="1E02B890"/>
    <w:lvl w:ilvl="0" w:tplc="F5D21736">
      <w:start w:val="1"/>
      <w:numFmt w:val="decimal"/>
      <w:lvlText w:val="%1."/>
      <w:lvlJc w:val="left"/>
      <w:pPr>
        <w:ind w:left="500" w:hanging="360"/>
      </w:pPr>
      <w:rPr>
        <w:rFonts w:ascii="Cambria" w:eastAsia="Cambria" w:hAnsi="Cambria" w:cs="Cambria" w:hint="default"/>
        <w:b/>
        <w:bCs/>
        <w:color w:val="365F91"/>
        <w:spacing w:val="-1"/>
        <w:w w:val="100"/>
        <w:sz w:val="24"/>
        <w:szCs w:val="24"/>
        <w:lang w:val="en-US" w:eastAsia="en-US" w:bidi="ar-SA"/>
      </w:rPr>
    </w:lvl>
    <w:lvl w:ilvl="1" w:tplc="E6305D5A">
      <w:numFmt w:val="bullet"/>
      <w:lvlText w:val=""/>
      <w:lvlJc w:val="left"/>
      <w:pPr>
        <w:ind w:left="860" w:hanging="361"/>
      </w:pPr>
      <w:rPr>
        <w:rFonts w:ascii="Symbol" w:eastAsia="Symbol" w:hAnsi="Symbol" w:cs="Symbol" w:hint="default"/>
        <w:w w:val="100"/>
        <w:sz w:val="22"/>
        <w:szCs w:val="22"/>
        <w:lang w:val="en-US" w:eastAsia="en-US" w:bidi="ar-SA"/>
      </w:rPr>
    </w:lvl>
    <w:lvl w:ilvl="2" w:tplc="D3BC6818">
      <w:numFmt w:val="bullet"/>
      <w:lvlText w:val="o"/>
      <w:lvlJc w:val="left"/>
      <w:pPr>
        <w:ind w:left="1580" w:hanging="361"/>
      </w:pPr>
      <w:rPr>
        <w:rFonts w:ascii="Courier New" w:eastAsia="Courier New" w:hAnsi="Courier New" w:cs="Courier New" w:hint="default"/>
        <w:w w:val="100"/>
        <w:sz w:val="22"/>
        <w:szCs w:val="22"/>
        <w:lang w:val="en-US" w:eastAsia="en-US" w:bidi="ar-SA"/>
      </w:rPr>
    </w:lvl>
    <w:lvl w:ilvl="3" w:tplc="F1482010">
      <w:numFmt w:val="bullet"/>
      <w:lvlText w:val="•"/>
      <w:lvlJc w:val="left"/>
      <w:pPr>
        <w:ind w:left="2587" w:hanging="361"/>
      </w:pPr>
      <w:rPr>
        <w:rFonts w:hint="default"/>
        <w:lang w:val="en-US" w:eastAsia="en-US" w:bidi="ar-SA"/>
      </w:rPr>
    </w:lvl>
    <w:lvl w:ilvl="4" w:tplc="4FE8EF5C">
      <w:numFmt w:val="bullet"/>
      <w:lvlText w:val="•"/>
      <w:lvlJc w:val="left"/>
      <w:pPr>
        <w:ind w:left="3595" w:hanging="361"/>
      </w:pPr>
      <w:rPr>
        <w:rFonts w:hint="default"/>
        <w:lang w:val="en-US" w:eastAsia="en-US" w:bidi="ar-SA"/>
      </w:rPr>
    </w:lvl>
    <w:lvl w:ilvl="5" w:tplc="36C22FA8">
      <w:numFmt w:val="bullet"/>
      <w:lvlText w:val="•"/>
      <w:lvlJc w:val="left"/>
      <w:pPr>
        <w:ind w:left="4602" w:hanging="361"/>
      </w:pPr>
      <w:rPr>
        <w:rFonts w:hint="default"/>
        <w:lang w:val="en-US" w:eastAsia="en-US" w:bidi="ar-SA"/>
      </w:rPr>
    </w:lvl>
    <w:lvl w:ilvl="6" w:tplc="856CE130">
      <w:numFmt w:val="bullet"/>
      <w:lvlText w:val="•"/>
      <w:lvlJc w:val="left"/>
      <w:pPr>
        <w:ind w:left="5610" w:hanging="361"/>
      </w:pPr>
      <w:rPr>
        <w:rFonts w:hint="default"/>
        <w:lang w:val="en-US" w:eastAsia="en-US" w:bidi="ar-SA"/>
      </w:rPr>
    </w:lvl>
    <w:lvl w:ilvl="7" w:tplc="AADC63A0">
      <w:numFmt w:val="bullet"/>
      <w:lvlText w:val="•"/>
      <w:lvlJc w:val="left"/>
      <w:pPr>
        <w:ind w:left="6617" w:hanging="361"/>
      </w:pPr>
      <w:rPr>
        <w:rFonts w:hint="default"/>
        <w:lang w:val="en-US" w:eastAsia="en-US" w:bidi="ar-SA"/>
      </w:rPr>
    </w:lvl>
    <w:lvl w:ilvl="8" w:tplc="554A562E">
      <w:numFmt w:val="bullet"/>
      <w:lvlText w:val="•"/>
      <w:lvlJc w:val="left"/>
      <w:pPr>
        <w:ind w:left="7625" w:hanging="361"/>
      </w:pPr>
      <w:rPr>
        <w:rFonts w:hint="default"/>
        <w:lang w:val="en-US" w:eastAsia="en-US" w:bidi="ar-SA"/>
      </w:rPr>
    </w:lvl>
  </w:abstractNum>
  <w:abstractNum w:abstractNumId="15" w15:restartNumberingAfterBreak="0">
    <w:nsid w:val="3A965831"/>
    <w:multiLevelType w:val="hybridMultilevel"/>
    <w:tmpl w:val="31167B22"/>
    <w:lvl w:ilvl="0" w:tplc="4C76C600">
      <w:start w:val="1"/>
      <w:numFmt w:val="decimal"/>
      <w:lvlText w:val="(%1)"/>
      <w:lvlJc w:val="left"/>
      <w:pPr>
        <w:ind w:left="742" w:hanging="243"/>
      </w:pPr>
      <w:rPr>
        <w:rFonts w:ascii="Calibri" w:eastAsia="Calibri" w:hAnsi="Calibri" w:cs="Calibri" w:hint="default"/>
        <w:spacing w:val="-1"/>
        <w:w w:val="100"/>
        <w:sz w:val="18"/>
        <w:szCs w:val="18"/>
        <w:lang w:val="en-US" w:eastAsia="en-US" w:bidi="ar-SA"/>
      </w:rPr>
    </w:lvl>
    <w:lvl w:ilvl="1" w:tplc="7FB8318A">
      <w:numFmt w:val="bullet"/>
      <w:lvlText w:val="•"/>
      <w:lvlJc w:val="left"/>
      <w:pPr>
        <w:ind w:left="1630" w:hanging="243"/>
      </w:pPr>
      <w:rPr>
        <w:rFonts w:hint="default"/>
        <w:lang w:val="en-US" w:eastAsia="en-US" w:bidi="ar-SA"/>
      </w:rPr>
    </w:lvl>
    <w:lvl w:ilvl="2" w:tplc="0B645188">
      <w:numFmt w:val="bullet"/>
      <w:lvlText w:val="•"/>
      <w:lvlJc w:val="left"/>
      <w:pPr>
        <w:ind w:left="2520" w:hanging="243"/>
      </w:pPr>
      <w:rPr>
        <w:rFonts w:hint="default"/>
        <w:lang w:val="en-US" w:eastAsia="en-US" w:bidi="ar-SA"/>
      </w:rPr>
    </w:lvl>
    <w:lvl w:ilvl="3" w:tplc="2D265A84">
      <w:numFmt w:val="bullet"/>
      <w:lvlText w:val="•"/>
      <w:lvlJc w:val="left"/>
      <w:pPr>
        <w:ind w:left="3410" w:hanging="243"/>
      </w:pPr>
      <w:rPr>
        <w:rFonts w:hint="default"/>
        <w:lang w:val="en-US" w:eastAsia="en-US" w:bidi="ar-SA"/>
      </w:rPr>
    </w:lvl>
    <w:lvl w:ilvl="4" w:tplc="EC3405A6">
      <w:numFmt w:val="bullet"/>
      <w:lvlText w:val="•"/>
      <w:lvlJc w:val="left"/>
      <w:pPr>
        <w:ind w:left="4300" w:hanging="243"/>
      </w:pPr>
      <w:rPr>
        <w:rFonts w:hint="default"/>
        <w:lang w:val="en-US" w:eastAsia="en-US" w:bidi="ar-SA"/>
      </w:rPr>
    </w:lvl>
    <w:lvl w:ilvl="5" w:tplc="1A7453C2">
      <w:numFmt w:val="bullet"/>
      <w:lvlText w:val="•"/>
      <w:lvlJc w:val="left"/>
      <w:pPr>
        <w:ind w:left="5190" w:hanging="243"/>
      </w:pPr>
      <w:rPr>
        <w:rFonts w:hint="default"/>
        <w:lang w:val="en-US" w:eastAsia="en-US" w:bidi="ar-SA"/>
      </w:rPr>
    </w:lvl>
    <w:lvl w:ilvl="6" w:tplc="C08EBB80">
      <w:numFmt w:val="bullet"/>
      <w:lvlText w:val="•"/>
      <w:lvlJc w:val="left"/>
      <w:pPr>
        <w:ind w:left="6080" w:hanging="243"/>
      </w:pPr>
      <w:rPr>
        <w:rFonts w:hint="default"/>
        <w:lang w:val="en-US" w:eastAsia="en-US" w:bidi="ar-SA"/>
      </w:rPr>
    </w:lvl>
    <w:lvl w:ilvl="7" w:tplc="CEDC7EAC">
      <w:numFmt w:val="bullet"/>
      <w:lvlText w:val="•"/>
      <w:lvlJc w:val="left"/>
      <w:pPr>
        <w:ind w:left="6970" w:hanging="243"/>
      </w:pPr>
      <w:rPr>
        <w:rFonts w:hint="default"/>
        <w:lang w:val="en-US" w:eastAsia="en-US" w:bidi="ar-SA"/>
      </w:rPr>
    </w:lvl>
    <w:lvl w:ilvl="8" w:tplc="31E0B7AC">
      <w:numFmt w:val="bullet"/>
      <w:lvlText w:val="•"/>
      <w:lvlJc w:val="left"/>
      <w:pPr>
        <w:ind w:left="7860" w:hanging="243"/>
      </w:pPr>
      <w:rPr>
        <w:rFonts w:hint="default"/>
        <w:lang w:val="en-US" w:eastAsia="en-US" w:bidi="ar-SA"/>
      </w:rPr>
    </w:lvl>
  </w:abstractNum>
  <w:abstractNum w:abstractNumId="16" w15:restartNumberingAfterBreak="0">
    <w:nsid w:val="41EF272A"/>
    <w:multiLevelType w:val="hybridMultilevel"/>
    <w:tmpl w:val="D916B1AE"/>
    <w:lvl w:ilvl="0" w:tplc="3F88AF4C">
      <w:start w:val="1"/>
      <w:numFmt w:val="lowerLetter"/>
      <w:lvlText w:val="(%1)"/>
      <w:lvlJc w:val="left"/>
      <w:pPr>
        <w:ind w:left="859" w:hanging="360"/>
      </w:pPr>
      <w:rPr>
        <w:rFonts w:ascii="Calibri" w:eastAsia="Calibri" w:hAnsi="Calibri" w:cs="Calibri" w:hint="default"/>
        <w:b/>
        <w:bCs w:val="0"/>
        <w:spacing w:val="-1"/>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54471"/>
    <w:multiLevelType w:val="hybridMultilevel"/>
    <w:tmpl w:val="92EE5A32"/>
    <w:lvl w:ilvl="0" w:tplc="3F88AF4C">
      <w:start w:val="1"/>
      <w:numFmt w:val="lowerLetter"/>
      <w:lvlText w:val="(%1)"/>
      <w:lvlJc w:val="left"/>
      <w:pPr>
        <w:ind w:left="859" w:hanging="360"/>
      </w:pPr>
      <w:rPr>
        <w:rFonts w:ascii="Calibri" w:eastAsia="Calibri" w:hAnsi="Calibri" w:cs="Calibri" w:hint="default"/>
        <w:b/>
        <w:bCs w:val="0"/>
        <w:spacing w:val="-1"/>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A6076"/>
    <w:multiLevelType w:val="hybridMultilevel"/>
    <w:tmpl w:val="C53C2C9E"/>
    <w:lvl w:ilvl="0" w:tplc="EF6C9D46">
      <w:start w:val="1"/>
      <w:numFmt w:val="bullet"/>
      <w:lvlText w:val=""/>
      <w:lvlJc w:val="left"/>
      <w:pPr>
        <w:ind w:left="720" w:hanging="360"/>
      </w:pPr>
      <w:rPr>
        <w:rFonts w:ascii="Symbol" w:hAnsi="Symbol"/>
      </w:rPr>
    </w:lvl>
    <w:lvl w:ilvl="1" w:tplc="1D7A3CFA">
      <w:start w:val="1"/>
      <w:numFmt w:val="bullet"/>
      <w:lvlText w:val=""/>
      <w:lvlJc w:val="left"/>
      <w:pPr>
        <w:ind w:left="720" w:hanging="360"/>
      </w:pPr>
      <w:rPr>
        <w:rFonts w:ascii="Symbol" w:hAnsi="Symbol"/>
      </w:rPr>
    </w:lvl>
    <w:lvl w:ilvl="2" w:tplc="A1BEA886">
      <w:start w:val="1"/>
      <w:numFmt w:val="bullet"/>
      <w:lvlText w:val=""/>
      <w:lvlJc w:val="left"/>
      <w:pPr>
        <w:ind w:left="720" w:hanging="360"/>
      </w:pPr>
      <w:rPr>
        <w:rFonts w:ascii="Symbol" w:hAnsi="Symbol"/>
      </w:rPr>
    </w:lvl>
    <w:lvl w:ilvl="3" w:tplc="B1D23ACA">
      <w:start w:val="1"/>
      <w:numFmt w:val="bullet"/>
      <w:lvlText w:val=""/>
      <w:lvlJc w:val="left"/>
      <w:pPr>
        <w:ind w:left="720" w:hanging="360"/>
      </w:pPr>
      <w:rPr>
        <w:rFonts w:ascii="Symbol" w:hAnsi="Symbol"/>
      </w:rPr>
    </w:lvl>
    <w:lvl w:ilvl="4" w:tplc="D6A2B8C8">
      <w:start w:val="1"/>
      <w:numFmt w:val="bullet"/>
      <w:lvlText w:val=""/>
      <w:lvlJc w:val="left"/>
      <w:pPr>
        <w:ind w:left="720" w:hanging="360"/>
      </w:pPr>
      <w:rPr>
        <w:rFonts w:ascii="Symbol" w:hAnsi="Symbol"/>
      </w:rPr>
    </w:lvl>
    <w:lvl w:ilvl="5" w:tplc="7CC050F4">
      <w:start w:val="1"/>
      <w:numFmt w:val="bullet"/>
      <w:lvlText w:val=""/>
      <w:lvlJc w:val="left"/>
      <w:pPr>
        <w:ind w:left="720" w:hanging="360"/>
      </w:pPr>
      <w:rPr>
        <w:rFonts w:ascii="Symbol" w:hAnsi="Symbol"/>
      </w:rPr>
    </w:lvl>
    <w:lvl w:ilvl="6" w:tplc="377C0CFC">
      <w:start w:val="1"/>
      <w:numFmt w:val="bullet"/>
      <w:lvlText w:val=""/>
      <w:lvlJc w:val="left"/>
      <w:pPr>
        <w:ind w:left="720" w:hanging="360"/>
      </w:pPr>
      <w:rPr>
        <w:rFonts w:ascii="Symbol" w:hAnsi="Symbol"/>
      </w:rPr>
    </w:lvl>
    <w:lvl w:ilvl="7" w:tplc="90AA513A">
      <w:start w:val="1"/>
      <w:numFmt w:val="bullet"/>
      <w:lvlText w:val=""/>
      <w:lvlJc w:val="left"/>
      <w:pPr>
        <w:ind w:left="720" w:hanging="360"/>
      </w:pPr>
      <w:rPr>
        <w:rFonts w:ascii="Symbol" w:hAnsi="Symbol"/>
      </w:rPr>
    </w:lvl>
    <w:lvl w:ilvl="8" w:tplc="A99C7492">
      <w:start w:val="1"/>
      <w:numFmt w:val="bullet"/>
      <w:lvlText w:val=""/>
      <w:lvlJc w:val="left"/>
      <w:pPr>
        <w:ind w:left="720" w:hanging="360"/>
      </w:pPr>
      <w:rPr>
        <w:rFonts w:ascii="Symbol" w:hAnsi="Symbol"/>
      </w:rPr>
    </w:lvl>
  </w:abstractNum>
  <w:abstractNum w:abstractNumId="19" w15:restartNumberingAfterBreak="0">
    <w:nsid w:val="561A6F6E"/>
    <w:multiLevelType w:val="hybridMultilevel"/>
    <w:tmpl w:val="FE4AE33E"/>
    <w:lvl w:ilvl="0" w:tplc="0409000F">
      <w:start w:val="1"/>
      <w:numFmt w:val="decimal"/>
      <w:lvlText w:val="%1."/>
      <w:lvlJc w:val="left"/>
      <w:pPr>
        <w:ind w:left="859" w:hanging="360"/>
      </w:pPr>
      <w:rPr>
        <w:rFonts w:hint="default"/>
        <w:b/>
        <w:bCs w:val="0"/>
        <w:spacing w:val="-1"/>
        <w:w w:val="100"/>
        <w:sz w:val="22"/>
        <w:szCs w:val="22"/>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B6E6247"/>
    <w:multiLevelType w:val="hybridMultilevel"/>
    <w:tmpl w:val="0ED2101C"/>
    <w:lvl w:ilvl="0" w:tplc="63F2C9E8">
      <w:start w:val="1"/>
      <w:numFmt w:val="decimal"/>
      <w:lvlText w:val="(%1)"/>
      <w:lvlJc w:val="left"/>
      <w:pPr>
        <w:ind w:left="858" w:hanging="361"/>
      </w:pPr>
      <w:rPr>
        <w:rFonts w:ascii="Calibri" w:eastAsia="Calibri" w:hAnsi="Calibri" w:cs="Calibri" w:hint="default"/>
        <w:w w:val="100"/>
        <w:sz w:val="22"/>
        <w:szCs w:val="22"/>
        <w:lang w:val="en-US" w:eastAsia="en-US" w:bidi="ar-SA"/>
      </w:rPr>
    </w:lvl>
    <w:lvl w:ilvl="1" w:tplc="6310C288">
      <w:start w:val="1"/>
      <w:numFmt w:val="upperLetter"/>
      <w:lvlText w:val="%2."/>
      <w:lvlJc w:val="left"/>
      <w:pPr>
        <w:ind w:left="1091" w:hanging="233"/>
      </w:pPr>
      <w:rPr>
        <w:rFonts w:ascii="Calibri" w:eastAsia="Calibri" w:hAnsi="Calibri" w:cs="Calibri" w:hint="default"/>
        <w:spacing w:val="-1"/>
        <w:w w:val="100"/>
        <w:sz w:val="22"/>
        <w:szCs w:val="22"/>
        <w:lang w:val="en-US" w:eastAsia="en-US" w:bidi="ar-SA"/>
      </w:rPr>
    </w:lvl>
    <w:lvl w:ilvl="2" w:tplc="76923070">
      <w:numFmt w:val="bullet"/>
      <w:lvlText w:val="•"/>
      <w:lvlJc w:val="left"/>
      <w:pPr>
        <w:ind w:left="2048" w:hanging="233"/>
      </w:pPr>
      <w:rPr>
        <w:rFonts w:hint="default"/>
        <w:lang w:val="en-US" w:eastAsia="en-US" w:bidi="ar-SA"/>
      </w:rPr>
    </w:lvl>
    <w:lvl w:ilvl="3" w:tplc="8612DC6A">
      <w:numFmt w:val="bullet"/>
      <w:lvlText w:val="•"/>
      <w:lvlJc w:val="left"/>
      <w:pPr>
        <w:ind w:left="2997" w:hanging="233"/>
      </w:pPr>
      <w:rPr>
        <w:rFonts w:hint="default"/>
        <w:lang w:val="en-US" w:eastAsia="en-US" w:bidi="ar-SA"/>
      </w:rPr>
    </w:lvl>
    <w:lvl w:ilvl="4" w:tplc="90C6A2D8">
      <w:numFmt w:val="bullet"/>
      <w:lvlText w:val="•"/>
      <w:lvlJc w:val="left"/>
      <w:pPr>
        <w:ind w:left="3946" w:hanging="233"/>
      </w:pPr>
      <w:rPr>
        <w:rFonts w:hint="default"/>
        <w:lang w:val="en-US" w:eastAsia="en-US" w:bidi="ar-SA"/>
      </w:rPr>
    </w:lvl>
    <w:lvl w:ilvl="5" w:tplc="BAC6C2C0">
      <w:numFmt w:val="bullet"/>
      <w:lvlText w:val="•"/>
      <w:lvlJc w:val="left"/>
      <w:pPr>
        <w:ind w:left="4895" w:hanging="233"/>
      </w:pPr>
      <w:rPr>
        <w:rFonts w:hint="default"/>
        <w:lang w:val="en-US" w:eastAsia="en-US" w:bidi="ar-SA"/>
      </w:rPr>
    </w:lvl>
    <w:lvl w:ilvl="6" w:tplc="F142F090">
      <w:numFmt w:val="bullet"/>
      <w:lvlText w:val="•"/>
      <w:lvlJc w:val="left"/>
      <w:pPr>
        <w:ind w:left="5844" w:hanging="233"/>
      </w:pPr>
      <w:rPr>
        <w:rFonts w:hint="default"/>
        <w:lang w:val="en-US" w:eastAsia="en-US" w:bidi="ar-SA"/>
      </w:rPr>
    </w:lvl>
    <w:lvl w:ilvl="7" w:tplc="481A9C0A">
      <w:numFmt w:val="bullet"/>
      <w:lvlText w:val="•"/>
      <w:lvlJc w:val="left"/>
      <w:pPr>
        <w:ind w:left="6793" w:hanging="233"/>
      </w:pPr>
      <w:rPr>
        <w:rFonts w:hint="default"/>
        <w:lang w:val="en-US" w:eastAsia="en-US" w:bidi="ar-SA"/>
      </w:rPr>
    </w:lvl>
    <w:lvl w:ilvl="8" w:tplc="A106D9BA">
      <w:numFmt w:val="bullet"/>
      <w:lvlText w:val="•"/>
      <w:lvlJc w:val="left"/>
      <w:pPr>
        <w:ind w:left="7742" w:hanging="233"/>
      </w:pPr>
      <w:rPr>
        <w:rFonts w:hint="default"/>
        <w:lang w:val="en-US" w:eastAsia="en-US" w:bidi="ar-SA"/>
      </w:rPr>
    </w:lvl>
  </w:abstractNum>
  <w:abstractNum w:abstractNumId="21" w15:restartNumberingAfterBreak="0">
    <w:nsid w:val="692E6741"/>
    <w:multiLevelType w:val="hybridMultilevel"/>
    <w:tmpl w:val="E28CD48C"/>
    <w:lvl w:ilvl="0" w:tplc="853CDF4E">
      <w:start w:val="1"/>
      <w:numFmt w:val="upperLetter"/>
      <w:lvlText w:val="%1."/>
      <w:lvlJc w:val="left"/>
      <w:pPr>
        <w:ind w:left="499" w:hanging="360"/>
      </w:pPr>
      <w:rPr>
        <w:rFonts w:ascii="Cambria" w:eastAsia="Cambria" w:hAnsi="Cambria" w:cs="Cambria" w:hint="default"/>
        <w:b/>
        <w:bCs/>
        <w:color w:val="365F91"/>
        <w:spacing w:val="-1"/>
        <w:w w:val="100"/>
        <w:sz w:val="28"/>
        <w:szCs w:val="28"/>
        <w:lang w:val="en-US" w:eastAsia="en-US" w:bidi="ar-SA"/>
      </w:rPr>
    </w:lvl>
    <w:lvl w:ilvl="1" w:tplc="3468C978">
      <w:start w:val="1"/>
      <w:numFmt w:val="decimal"/>
      <w:lvlText w:val="%2."/>
      <w:lvlJc w:val="left"/>
      <w:pPr>
        <w:ind w:left="450" w:hanging="360"/>
      </w:pPr>
      <w:rPr>
        <w:rFonts w:hint="default"/>
        <w:b/>
        <w:bCs/>
        <w:spacing w:val="-1"/>
        <w:w w:val="100"/>
        <w:lang w:val="en-US" w:eastAsia="en-US" w:bidi="ar-SA"/>
      </w:rPr>
    </w:lvl>
    <w:lvl w:ilvl="2" w:tplc="8DE061AC">
      <w:start w:val="1"/>
      <w:numFmt w:val="lowerLetter"/>
      <w:lvlText w:val="(%3)"/>
      <w:lvlJc w:val="left"/>
      <w:pPr>
        <w:ind w:left="859" w:hanging="360"/>
      </w:pPr>
      <w:rPr>
        <w:rFonts w:ascii="Calibri" w:eastAsia="Calibri" w:hAnsi="Calibri" w:cs="Calibri" w:hint="default"/>
        <w:spacing w:val="-1"/>
        <w:w w:val="100"/>
        <w:sz w:val="22"/>
        <w:szCs w:val="22"/>
        <w:lang w:val="en-US" w:eastAsia="en-US" w:bidi="ar-SA"/>
      </w:rPr>
    </w:lvl>
    <w:lvl w:ilvl="3" w:tplc="802214E2">
      <w:numFmt w:val="bullet"/>
      <w:lvlText w:val="•"/>
      <w:lvlJc w:val="left"/>
      <w:pPr>
        <w:ind w:left="2202" w:hanging="360"/>
      </w:pPr>
      <w:rPr>
        <w:rFonts w:hint="default"/>
        <w:lang w:val="en-US" w:eastAsia="en-US" w:bidi="ar-SA"/>
      </w:rPr>
    </w:lvl>
    <w:lvl w:ilvl="4" w:tplc="9E7445F2">
      <w:numFmt w:val="bullet"/>
      <w:lvlText w:val="•"/>
      <w:lvlJc w:val="left"/>
      <w:pPr>
        <w:ind w:left="3265" w:hanging="360"/>
      </w:pPr>
      <w:rPr>
        <w:rFonts w:hint="default"/>
        <w:lang w:val="en-US" w:eastAsia="en-US" w:bidi="ar-SA"/>
      </w:rPr>
    </w:lvl>
    <w:lvl w:ilvl="5" w:tplc="E8FA8016">
      <w:numFmt w:val="bullet"/>
      <w:lvlText w:val="•"/>
      <w:lvlJc w:val="left"/>
      <w:pPr>
        <w:ind w:left="4327" w:hanging="360"/>
      </w:pPr>
      <w:rPr>
        <w:rFonts w:hint="default"/>
        <w:lang w:val="en-US" w:eastAsia="en-US" w:bidi="ar-SA"/>
      </w:rPr>
    </w:lvl>
    <w:lvl w:ilvl="6" w:tplc="538801C2">
      <w:numFmt w:val="bullet"/>
      <w:lvlText w:val="•"/>
      <w:lvlJc w:val="left"/>
      <w:pPr>
        <w:ind w:left="5390" w:hanging="360"/>
      </w:pPr>
      <w:rPr>
        <w:rFonts w:hint="default"/>
        <w:lang w:val="en-US" w:eastAsia="en-US" w:bidi="ar-SA"/>
      </w:rPr>
    </w:lvl>
    <w:lvl w:ilvl="7" w:tplc="AB50C48C">
      <w:numFmt w:val="bullet"/>
      <w:lvlText w:val="•"/>
      <w:lvlJc w:val="left"/>
      <w:pPr>
        <w:ind w:left="6452" w:hanging="360"/>
      </w:pPr>
      <w:rPr>
        <w:rFonts w:hint="default"/>
        <w:lang w:val="en-US" w:eastAsia="en-US" w:bidi="ar-SA"/>
      </w:rPr>
    </w:lvl>
    <w:lvl w:ilvl="8" w:tplc="E43C8456">
      <w:numFmt w:val="bullet"/>
      <w:lvlText w:val="•"/>
      <w:lvlJc w:val="left"/>
      <w:pPr>
        <w:ind w:left="7515" w:hanging="360"/>
      </w:pPr>
      <w:rPr>
        <w:rFonts w:hint="default"/>
        <w:lang w:val="en-US" w:eastAsia="en-US" w:bidi="ar-SA"/>
      </w:rPr>
    </w:lvl>
  </w:abstractNum>
  <w:abstractNum w:abstractNumId="22" w15:restartNumberingAfterBreak="0">
    <w:nsid w:val="70B35EEE"/>
    <w:multiLevelType w:val="hybridMultilevel"/>
    <w:tmpl w:val="41584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1335C8"/>
    <w:multiLevelType w:val="hybridMultilevel"/>
    <w:tmpl w:val="FAF4F1C4"/>
    <w:lvl w:ilvl="0" w:tplc="AE4ACDC8">
      <w:start w:val="1"/>
      <w:numFmt w:val="decimal"/>
      <w:pStyle w:val="FigureCaption"/>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B23C1A"/>
    <w:multiLevelType w:val="hybridMultilevel"/>
    <w:tmpl w:val="CC46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712416"/>
    <w:multiLevelType w:val="hybridMultilevel"/>
    <w:tmpl w:val="A62C94A2"/>
    <w:lvl w:ilvl="0" w:tplc="98706C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FDC7B84"/>
    <w:multiLevelType w:val="hybridMultilevel"/>
    <w:tmpl w:val="7550E538"/>
    <w:lvl w:ilvl="0" w:tplc="3132AB68">
      <w:start w:val="1"/>
      <w:numFmt w:val="lowerLetter"/>
      <w:lvlText w:val="%1."/>
      <w:lvlJc w:val="left"/>
      <w:pPr>
        <w:ind w:left="1579" w:hanging="360"/>
      </w:pPr>
      <w:rPr>
        <w:rFonts w:ascii="Calibri" w:eastAsia="Calibri" w:hAnsi="Calibri" w:cs="Calibri" w:hint="default"/>
        <w:w w:val="100"/>
        <w:sz w:val="24"/>
        <w:szCs w:val="24"/>
        <w:lang w:val="en-US" w:eastAsia="en-US" w:bidi="ar-SA"/>
      </w:rPr>
    </w:lvl>
    <w:lvl w:ilvl="1" w:tplc="1ECE41FA">
      <w:numFmt w:val="bullet"/>
      <w:lvlText w:val="•"/>
      <w:lvlJc w:val="left"/>
      <w:pPr>
        <w:ind w:left="2386" w:hanging="360"/>
      </w:pPr>
      <w:rPr>
        <w:rFonts w:hint="default"/>
        <w:lang w:val="en-US" w:eastAsia="en-US" w:bidi="ar-SA"/>
      </w:rPr>
    </w:lvl>
    <w:lvl w:ilvl="2" w:tplc="A40CFECA">
      <w:numFmt w:val="bullet"/>
      <w:lvlText w:val="•"/>
      <w:lvlJc w:val="left"/>
      <w:pPr>
        <w:ind w:left="3192" w:hanging="360"/>
      </w:pPr>
      <w:rPr>
        <w:rFonts w:hint="default"/>
        <w:lang w:val="en-US" w:eastAsia="en-US" w:bidi="ar-SA"/>
      </w:rPr>
    </w:lvl>
    <w:lvl w:ilvl="3" w:tplc="12B893B0">
      <w:numFmt w:val="bullet"/>
      <w:lvlText w:val="•"/>
      <w:lvlJc w:val="left"/>
      <w:pPr>
        <w:ind w:left="3998" w:hanging="360"/>
      </w:pPr>
      <w:rPr>
        <w:rFonts w:hint="default"/>
        <w:lang w:val="en-US" w:eastAsia="en-US" w:bidi="ar-SA"/>
      </w:rPr>
    </w:lvl>
    <w:lvl w:ilvl="4" w:tplc="40C29D00">
      <w:numFmt w:val="bullet"/>
      <w:lvlText w:val="•"/>
      <w:lvlJc w:val="left"/>
      <w:pPr>
        <w:ind w:left="4804" w:hanging="360"/>
      </w:pPr>
      <w:rPr>
        <w:rFonts w:hint="default"/>
        <w:lang w:val="en-US" w:eastAsia="en-US" w:bidi="ar-SA"/>
      </w:rPr>
    </w:lvl>
    <w:lvl w:ilvl="5" w:tplc="A6BE38EE">
      <w:numFmt w:val="bullet"/>
      <w:lvlText w:val="•"/>
      <w:lvlJc w:val="left"/>
      <w:pPr>
        <w:ind w:left="5610" w:hanging="360"/>
      </w:pPr>
      <w:rPr>
        <w:rFonts w:hint="default"/>
        <w:lang w:val="en-US" w:eastAsia="en-US" w:bidi="ar-SA"/>
      </w:rPr>
    </w:lvl>
    <w:lvl w:ilvl="6" w:tplc="8C1223C6">
      <w:numFmt w:val="bullet"/>
      <w:lvlText w:val="•"/>
      <w:lvlJc w:val="left"/>
      <w:pPr>
        <w:ind w:left="6416" w:hanging="360"/>
      </w:pPr>
      <w:rPr>
        <w:rFonts w:hint="default"/>
        <w:lang w:val="en-US" w:eastAsia="en-US" w:bidi="ar-SA"/>
      </w:rPr>
    </w:lvl>
    <w:lvl w:ilvl="7" w:tplc="E0AA7414">
      <w:numFmt w:val="bullet"/>
      <w:lvlText w:val="•"/>
      <w:lvlJc w:val="left"/>
      <w:pPr>
        <w:ind w:left="7222" w:hanging="360"/>
      </w:pPr>
      <w:rPr>
        <w:rFonts w:hint="default"/>
        <w:lang w:val="en-US" w:eastAsia="en-US" w:bidi="ar-SA"/>
      </w:rPr>
    </w:lvl>
    <w:lvl w:ilvl="8" w:tplc="AC6408C4">
      <w:numFmt w:val="bullet"/>
      <w:lvlText w:val="•"/>
      <w:lvlJc w:val="left"/>
      <w:pPr>
        <w:ind w:left="8028" w:hanging="360"/>
      </w:pPr>
      <w:rPr>
        <w:rFonts w:hint="default"/>
        <w:lang w:val="en-US" w:eastAsia="en-US" w:bidi="ar-SA"/>
      </w:rPr>
    </w:lvl>
  </w:abstractNum>
  <w:num w:numId="1" w16cid:durableId="1968855267">
    <w:abstractNumId w:val="13"/>
  </w:num>
  <w:num w:numId="2" w16cid:durableId="1005667031">
    <w:abstractNumId w:val="23"/>
  </w:num>
  <w:num w:numId="3" w16cid:durableId="1059286313">
    <w:abstractNumId w:val="15"/>
  </w:num>
  <w:num w:numId="4" w16cid:durableId="392893652">
    <w:abstractNumId w:val="14"/>
  </w:num>
  <w:num w:numId="5" w16cid:durableId="1270743283">
    <w:abstractNumId w:val="26"/>
  </w:num>
  <w:num w:numId="6" w16cid:durableId="726077527">
    <w:abstractNumId w:val="0"/>
  </w:num>
  <w:num w:numId="7" w16cid:durableId="80951006">
    <w:abstractNumId w:val="1"/>
  </w:num>
  <w:num w:numId="8" w16cid:durableId="712341255">
    <w:abstractNumId w:val="21"/>
  </w:num>
  <w:num w:numId="9" w16cid:durableId="334263192">
    <w:abstractNumId w:val="20"/>
  </w:num>
  <w:num w:numId="10" w16cid:durableId="1321931414">
    <w:abstractNumId w:val="7"/>
  </w:num>
  <w:num w:numId="11" w16cid:durableId="819927582">
    <w:abstractNumId w:val="6"/>
  </w:num>
  <w:num w:numId="12" w16cid:durableId="1834222315">
    <w:abstractNumId w:val="11"/>
  </w:num>
  <w:num w:numId="13" w16cid:durableId="1727988286">
    <w:abstractNumId w:val="17"/>
  </w:num>
  <w:num w:numId="14" w16cid:durableId="338777892">
    <w:abstractNumId w:val="16"/>
  </w:num>
  <w:num w:numId="15" w16cid:durableId="537395629">
    <w:abstractNumId w:val="19"/>
  </w:num>
  <w:num w:numId="16" w16cid:durableId="1455634041">
    <w:abstractNumId w:val="22"/>
  </w:num>
  <w:num w:numId="17" w16cid:durableId="1685550335">
    <w:abstractNumId w:val="8"/>
  </w:num>
  <w:num w:numId="18" w16cid:durableId="266931805">
    <w:abstractNumId w:val="12"/>
  </w:num>
  <w:num w:numId="19" w16cid:durableId="1685086607">
    <w:abstractNumId w:val="24"/>
  </w:num>
  <w:num w:numId="20" w16cid:durableId="921258589">
    <w:abstractNumId w:val="18"/>
  </w:num>
  <w:num w:numId="21" w16cid:durableId="3898144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01637841">
    <w:abstractNumId w:val="2"/>
  </w:num>
  <w:num w:numId="23" w16cid:durableId="9805735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090584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216817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126383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899050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669"/>
    <w:rsid w:val="000007DF"/>
    <w:rsid w:val="00000E77"/>
    <w:rsid w:val="00001C5E"/>
    <w:rsid w:val="00001EAE"/>
    <w:rsid w:val="000032E5"/>
    <w:rsid w:val="00003894"/>
    <w:rsid w:val="0000398B"/>
    <w:rsid w:val="000039B6"/>
    <w:rsid w:val="00004001"/>
    <w:rsid w:val="00004700"/>
    <w:rsid w:val="00004E61"/>
    <w:rsid w:val="000060A9"/>
    <w:rsid w:val="00006354"/>
    <w:rsid w:val="00010158"/>
    <w:rsid w:val="00011778"/>
    <w:rsid w:val="0001214A"/>
    <w:rsid w:val="000123EB"/>
    <w:rsid w:val="0001275E"/>
    <w:rsid w:val="00012CFF"/>
    <w:rsid w:val="00012EB2"/>
    <w:rsid w:val="00012FE7"/>
    <w:rsid w:val="00013004"/>
    <w:rsid w:val="00013420"/>
    <w:rsid w:val="000135C2"/>
    <w:rsid w:val="00013989"/>
    <w:rsid w:val="00014550"/>
    <w:rsid w:val="00014552"/>
    <w:rsid w:val="0001550D"/>
    <w:rsid w:val="00015D55"/>
    <w:rsid w:val="0001621B"/>
    <w:rsid w:val="0001707D"/>
    <w:rsid w:val="00017826"/>
    <w:rsid w:val="00017FA6"/>
    <w:rsid w:val="000209D6"/>
    <w:rsid w:val="00020C35"/>
    <w:rsid w:val="0002166F"/>
    <w:rsid w:val="000221B3"/>
    <w:rsid w:val="00023642"/>
    <w:rsid w:val="00023E62"/>
    <w:rsid w:val="0002435E"/>
    <w:rsid w:val="00024979"/>
    <w:rsid w:val="000251C4"/>
    <w:rsid w:val="000256D1"/>
    <w:rsid w:val="00025D8D"/>
    <w:rsid w:val="00026ADD"/>
    <w:rsid w:val="000275DF"/>
    <w:rsid w:val="00027886"/>
    <w:rsid w:val="00027F39"/>
    <w:rsid w:val="00030B45"/>
    <w:rsid w:val="00030F20"/>
    <w:rsid w:val="00031560"/>
    <w:rsid w:val="00031C3A"/>
    <w:rsid w:val="00031E3A"/>
    <w:rsid w:val="00032548"/>
    <w:rsid w:val="00032DB1"/>
    <w:rsid w:val="00033474"/>
    <w:rsid w:val="0003461E"/>
    <w:rsid w:val="00035814"/>
    <w:rsid w:val="000360A5"/>
    <w:rsid w:val="00036DB6"/>
    <w:rsid w:val="00037032"/>
    <w:rsid w:val="000378F3"/>
    <w:rsid w:val="000379CD"/>
    <w:rsid w:val="000379F6"/>
    <w:rsid w:val="000406CD"/>
    <w:rsid w:val="00041E27"/>
    <w:rsid w:val="000420BE"/>
    <w:rsid w:val="000423B5"/>
    <w:rsid w:val="00042EBF"/>
    <w:rsid w:val="00043341"/>
    <w:rsid w:val="0004359A"/>
    <w:rsid w:val="000437FD"/>
    <w:rsid w:val="0004398A"/>
    <w:rsid w:val="0004467F"/>
    <w:rsid w:val="00044700"/>
    <w:rsid w:val="00044748"/>
    <w:rsid w:val="00044883"/>
    <w:rsid w:val="000477FF"/>
    <w:rsid w:val="00047BB6"/>
    <w:rsid w:val="00047DA0"/>
    <w:rsid w:val="0005031F"/>
    <w:rsid w:val="000533D7"/>
    <w:rsid w:val="00053A33"/>
    <w:rsid w:val="0005400A"/>
    <w:rsid w:val="00054582"/>
    <w:rsid w:val="000545D2"/>
    <w:rsid w:val="00054A60"/>
    <w:rsid w:val="00054FA8"/>
    <w:rsid w:val="00055FC7"/>
    <w:rsid w:val="000564AC"/>
    <w:rsid w:val="00061896"/>
    <w:rsid w:val="000618B4"/>
    <w:rsid w:val="00061AB2"/>
    <w:rsid w:val="00061F73"/>
    <w:rsid w:val="00063CB9"/>
    <w:rsid w:val="00064809"/>
    <w:rsid w:val="00064AB6"/>
    <w:rsid w:val="00064BA4"/>
    <w:rsid w:val="00067883"/>
    <w:rsid w:val="00067C04"/>
    <w:rsid w:val="00067F9F"/>
    <w:rsid w:val="000709B9"/>
    <w:rsid w:val="00072B99"/>
    <w:rsid w:val="00072FEE"/>
    <w:rsid w:val="00073047"/>
    <w:rsid w:val="000739DE"/>
    <w:rsid w:val="00074237"/>
    <w:rsid w:val="000743D6"/>
    <w:rsid w:val="00075324"/>
    <w:rsid w:val="0007732B"/>
    <w:rsid w:val="000802F7"/>
    <w:rsid w:val="000806CC"/>
    <w:rsid w:val="00080D36"/>
    <w:rsid w:val="00080EBD"/>
    <w:rsid w:val="0008147F"/>
    <w:rsid w:val="00082236"/>
    <w:rsid w:val="00082667"/>
    <w:rsid w:val="000829BF"/>
    <w:rsid w:val="00082CFF"/>
    <w:rsid w:val="0008392B"/>
    <w:rsid w:val="00083FA7"/>
    <w:rsid w:val="0008402E"/>
    <w:rsid w:val="000847AD"/>
    <w:rsid w:val="00086F70"/>
    <w:rsid w:val="000901CC"/>
    <w:rsid w:val="00091E9A"/>
    <w:rsid w:val="000922BF"/>
    <w:rsid w:val="000923A7"/>
    <w:rsid w:val="00092E0A"/>
    <w:rsid w:val="0009453E"/>
    <w:rsid w:val="00094681"/>
    <w:rsid w:val="00094EAD"/>
    <w:rsid w:val="00095A95"/>
    <w:rsid w:val="000964F0"/>
    <w:rsid w:val="00097942"/>
    <w:rsid w:val="000A1594"/>
    <w:rsid w:val="000A170A"/>
    <w:rsid w:val="000A202B"/>
    <w:rsid w:val="000A2477"/>
    <w:rsid w:val="000A2C40"/>
    <w:rsid w:val="000A2E95"/>
    <w:rsid w:val="000A364E"/>
    <w:rsid w:val="000A495D"/>
    <w:rsid w:val="000A4CDC"/>
    <w:rsid w:val="000A4FD8"/>
    <w:rsid w:val="000A62BB"/>
    <w:rsid w:val="000A6CA4"/>
    <w:rsid w:val="000A7001"/>
    <w:rsid w:val="000A70DC"/>
    <w:rsid w:val="000A730B"/>
    <w:rsid w:val="000B050E"/>
    <w:rsid w:val="000B10B1"/>
    <w:rsid w:val="000B1C67"/>
    <w:rsid w:val="000B2A1C"/>
    <w:rsid w:val="000B2C26"/>
    <w:rsid w:val="000B3A11"/>
    <w:rsid w:val="000B3B4A"/>
    <w:rsid w:val="000B4AE7"/>
    <w:rsid w:val="000B4BBE"/>
    <w:rsid w:val="000B4FD4"/>
    <w:rsid w:val="000B7462"/>
    <w:rsid w:val="000C0069"/>
    <w:rsid w:val="000C1C56"/>
    <w:rsid w:val="000C2AED"/>
    <w:rsid w:val="000C3421"/>
    <w:rsid w:val="000C57BE"/>
    <w:rsid w:val="000C5918"/>
    <w:rsid w:val="000C5A7A"/>
    <w:rsid w:val="000C6015"/>
    <w:rsid w:val="000C6763"/>
    <w:rsid w:val="000C688B"/>
    <w:rsid w:val="000C6B64"/>
    <w:rsid w:val="000C7481"/>
    <w:rsid w:val="000D0117"/>
    <w:rsid w:val="000D1580"/>
    <w:rsid w:val="000D2FB8"/>
    <w:rsid w:val="000D37FC"/>
    <w:rsid w:val="000D4623"/>
    <w:rsid w:val="000D4947"/>
    <w:rsid w:val="000D4C8D"/>
    <w:rsid w:val="000D5753"/>
    <w:rsid w:val="000D69E5"/>
    <w:rsid w:val="000D6C5B"/>
    <w:rsid w:val="000D6EC4"/>
    <w:rsid w:val="000D7858"/>
    <w:rsid w:val="000D7F9F"/>
    <w:rsid w:val="000E0A7D"/>
    <w:rsid w:val="000E0D1F"/>
    <w:rsid w:val="000E1C83"/>
    <w:rsid w:val="000E206D"/>
    <w:rsid w:val="000E2C3E"/>
    <w:rsid w:val="000E30A8"/>
    <w:rsid w:val="000E3445"/>
    <w:rsid w:val="000E43BF"/>
    <w:rsid w:val="000E4B47"/>
    <w:rsid w:val="000E4B9A"/>
    <w:rsid w:val="000E54B5"/>
    <w:rsid w:val="000E56FA"/>
    <w:rsid w:val="000E5D05"/>
    <w:rsid w:val="000E5FA8"/>
    <w:rsid w:val="000E62E5"/>
    <w:rsid w:val="000E7688"/>
    <w:rsid w:val="000F0525"/>
    <w:rsid w:val="000F1686"/>
    <w:rsid w:val="000F1858"/>
    <w:rsid w:val="000F19D5"/>
    <w:rsid w:val="000F1FED"/>
    <w:rsid w:val="000F27DB"/>
    <w:rsid w:val="000F3CCC"/>
    <w:rsid w:val="000F435D"/>
    <w:rsid w:val="000F4F37"/>
    <w:rsid w:val="000F4FB0"/>
    <w:rsid w:val="000F5814"/>
    <w:rsid w:val="000F66B8"/>
    <w:rsid w:val="000F670E"/>
    <w:rsid w:val="000F68E8"/>
    <w:rsid w:val="000F7399"/>
    <w:rsid w:val="000F7CF3"/>
    <w:rsid w:val="000F7D53"/>
    <w:rsid w:val="001010F3"/>
    <w:rsid w:val="0010168C"/>
    <w:rsid w:val="00101CA5"/>
    <w:rsid w:val="00102695"/>
    <w:rsid w:val="00102C3C"/>
    <w:rsid w:val="00102F04"/>
    <w:rsid w:val="00103CD3"/>
    <w:rsid w:val="00104B17"/>
    <w:rsid w:val="00104E0D"/>
    <w:rsid w:val="0010504E"/>
    <w:rsid w:val="0010510A"/>
    <w:rsid w:val="00105DC4"/>
    <w:rsid w:val="001061C0"/>
    <w:rsid w:val="00106D71"/>
    <w:rsid w:val="0010731D"/>
    <w:rsid w:val="00107406"/>
    <w:rsid w:val="00107600"/>
    <w:rsid w:val="00110F51"/>
    <w:rsid w:val="0011113F"/>
    <w:rsid w:val="00111B71"/>
    <w:rsid w:val="00112DDC"/>
    <w:rsid w:val="00112F4D"/>
    <w:rsid w:val="00113CE9"/>
    <w:rsid w:val="00113E1E"/>
    <w:rsid w:val="00114A6C"/>
    <w:rsid w:val="00115277"/>
    <w:rsid w:val="001156D2"/>
    <w:rsid w:val="00115CDA"/>
    <w:rsid w:val="00116D0B"/>
    <w:rsid w:val="00116D8B"/>
    <w:rsid w:val="00117490"/>
    <w:rsid w:val="00117696"/>
    <w:rsid w:val="00117952"/>
    <w:rsid w:val="001207EF"/>
    <w:rsid w:val="00120AE3"/>
    <w:rsid w:val="0012230D"/>
    <w:rsid w:val="001225CB"/>
    <w:rsid w:val="00124054"/>
    <w:rsid w:val="0012497F"/>
    <w:rsid w:val="00124DB5"/>
    <w:rsid w:val="00124E6A"/>
    <w:rsid w:val="00124ED5"/>
    <w:rsid w:val="00126853"/>
    <w:rsid w:val="00126FF9"/>
    <w:rsid w:val="001270B8"/>
    <w:rsid w:val="001273C6"/>
    <w:rsid w:val="00130AE9"/>
    <w:rsid w:val="00131E2C"/>
    <w:rsid w:val="00132EE9"/>
    <w:rsid w:val="00133698"/>
    <w:rsid w:val="00134C0C"/>
    <w:rsid w:val="00135576"/>
    <w:rsid w:val="00135C7A"/>
    <w:rsid w:val="00135E2C"/>
    <w:rsid w:val="00136BE2"/>
    <w:rsid w:val="0014028E"/>
    <w:rsid w:val="00140A8A"/>
    <w:rsid w:val="00141A33"/>
    <w:rsid w:val="00142117"/>
    <w:rsid w:val="00142347"/>
    <w:rsid w:val="0014261C"/>
    <w:rsid w:val="001430AA"/>
    <w:rsid w:val="0014399E"/>
    <w:rsid w:val="001445CE"/>
    <w:rsid w:val="00144EB2"/>
    <w:rsid w:val="00145F88"/>
    <w:rsid w:val="00146B79"/>
    <w:rsid w:val="00146FBA"/>
    <w:rsid w:val="00150B3B"/>
    <w:rsid w:val="00151612"/>
    <w:rsid w:val="00151989"/>
    <w:rsid w:val="00151F97"/>
    <w:rsid w:val="00153A6F"/>
    <w:rsid w:val="00153F2D"/>
    <w:rsid w:val="001542AE"/>
    <w:rsid w:val="00156264"/>
    <w:rsid w:val="0015671D"/>
    <w:rsid w:val="00156BF7"/>
    <w:rsid w:val="00157066"/>
    <w:rsid w:val="001600D9"/>
    <w:rsid w:val="001604F3"/>
    <w:rsid w:val="00160856"/>
    <w:rsid w:val="00161169"/>
    <w:rsid w:val="001634E7"/>
    <w:rsid w:val="0016375D"/>
    <w:rsid w:val="001638EB"/>
    <w:rsid w:val="00163BEE"/>
    <w:rsid w:val="00164B78"/>
    <w:rsid w:val="00164FFE"/>
    <w:rsid w:val="00165225"/>
    <w:rsid w:val="00165467"/>
    <w:rsid w:val="00167930"/>
    <w:rsid w:val="00170A9A"/>
    <w:rsid w:val="001721C0"/>
    <w:rsid w:val="00172F58"/>
    <w:rsid w:val="00172FC0"/>
    <w:rsid w:val="001744F9"/>
    <w:rsid w:val="00174585"/>
    <w:rsid w:val="00174B9B"/>
    <w:rsid w:val="00174E1C"/>
    <w:rsid w:val="00175DE4"/>
    <w:rsid w:val="00176006"/>
    <w:rsid w:val="001763FB"/>
    <w:rsid w:val="0017668C"/>
    <w:rsid w:val="00177098"/>
    <w:rsid w:val="00177EC7"/>
    <w:rsid w:val="001806EA"/>
    <w:rsid w:val="0018087A"/>
    <w:rsid w:val="00181DEB"/>
    <w:rsid w:val="0018238E"/>
    <w:rsid w:val="001829C9"/>
    <w:rsid w:val="00183E9B"/>
    <w:rsid w:val="0018469E"/>
    <w:rsid w:val="00186420"/>
    <w:rsid w:val="001866DE"/>
    <w:rsid w:val="001907A4"/>
    <w:rsid w:val="00190B59"/>
    <w:rsid w:val="0019105A"/>
    <w:rsid w:val="00191350"/>
    <w:rsid w:val="0019150B"/>
    <w:rsid w:val="0019260C"/>
    <w:rsid w:val="00193E59"/>
    <w:rsid w:val="00195F78"/>
    <w:rsid w:val="001963DE"/>
    <w:rsid w:val="00197A4F"/>
    <w:rsid w:val="001A0637"/>
    <w:rsid w:val="001A0793"/>
    <w:rsid w:val="001A171A"/>
    <w:rsid w:val="001A192D"/>
    <w:rsid w:val="001A1DC6"/>
    <w:rsid w:val="001A2ACC"/>
    <w:rsid w:val="001A342F"/>
    <w:rsid w:val="001A3539"/>
    <w:rsid w:val="001A4B29"/>
    <w:rsid w:val="001A4B9B"/>
    <w:rsid w:val="001A5652"/>
    <w:rsid w:val="001A582D"/>
    <w:rsid w:val="001A5EBA"/>
    <w:rsid w:val="001A6E55"/>
    <w:rsid w:val="001B0473"/>
    <w:rsid w:val="001B1139"/>
    <w:rsid w:val="001B12D3"/>
    <w:rsid w:val="001B1B38"/>
    <w:rsid w:val="001B2224"/>
    <w:rsid w:val="001B45DD"/>
    <w:rsid w:val="001B4677"/>
    <w:rsid w:val="001B6595"/>
    <w:rsid w:val="001B6A5C"/>
    <w:rsid w:val="001B6F43"/>
    <w:rsid w:val="001B6FC2"/>
    <w:rsid w:val="001B7654"/>
    <w:rsid w:val="001C006B"/>
    <w:rsid w:val="001C03C3"/>
    <w:rsid w:val="001C05DB"/>
    <w:rsid w:val="001C0D43"/>
    <w:rsid w:val="001C2162"/>
    <w:rsid w:val="001C22E3"/>
    <w:rsid w:val="001C23B6"/>
    <w:rsid w:val="001C2BF0"/>
    <w:rsid w:val="001C2C90"/>
    <w:rsid w:val="001C3D0E"/>
    <w:rsid w:val="001C4405"/>
    <w:rsid w:val="001C46CD"/>
    <w:rsid w:val="001C5219"/>
    <w:rsid w:val="001C53AA"/>
    <w:rsid w:val="001C5417"/>
    <w:rsid w:val="001C56E8"/>
    <w:rsid w:val="001C6627"/>
    <w:rsid w:val="001C7E55"/>
    <w:rsid w:val="001D144F"/>
    <w:rsid w:val="001D1A20"/>
    <w:rsid w:val="001D21D9"/>
    <w:rsid w:val="001D2E9B"/>
    <w:rsid w:val="001D44F7"/>
    <w:rsid w:val="001D4777"/>
    <w:rsid w:val="001D51D9"/>
    <w:rsid w:val="001D5656"/>
    <w:rsid w:val="001D5F4A"/>
    <w:rsid w:val="001D6BA5"/>
    <w:rsid w:val="001D6E02"/>
    <w:rsid w:val="001D7011"/>
    <w:rsid w:val="001D71B6"/>
    <w:rsid w:val="001D7755"/>
    <w:rsid w:val="001D7F3B"/>
    <w:rsid w:val="001E141D"/>
    <w:rsid w:val="001E22C1"/>
    <w:rsid w:val="001E2AFB"/>
    <w:rsid w:val="001E2E5A"/>
    <w:rsid w:val="001E39E3"/>
    <w:rsid w:val="001E3FEA"/>
    <w:rsid w:val="001E4908"/>
    <w:rsid w:val="001E51FC"/>
    <w:rsid w:val="001E56F4"/>
    <w:rsid w:val="001E5B13"/>
    <w:rsid w:val="001E5CEA"/>
    <w:rsid w:val="001F1285"/>
    <w:rsid w:val="001F1489"/>
    <w:rsid w:val="001F1921"/>
    <w:rsid w:val="001F1E6E"/>
    <w:rsid w:val="001F2876"/>
    <w:rsid w:val="001F32F8"/>
    <w:rsid w:val="001F3A65"/>
    <w:rsid w:val="001F3FD2"/>
    <w:rsid w:val="001F4C9D"/>
    <w:rsid w:val="001F545F"/>
    <w:rsid w:val="001F5E3B"/>
    <w:rsid w:val="001F6B80"/>
    <w:rsid w:val="001F76D7"/>
    <w:rsid w:val="001F7A3C"/>
    <w:rsid w:val="00201DDB"/>
    <w:rsid w:val="00202113"/>
    <w:rsid w:val="00202778"/>
    <w:rsid w:val="00202A6D"/>
    <w:rsid w:val="00202E5C"/>
    <w:rsid w:val="00202F95"/>
    <w:rsid w:val="002044A7"/>
    <w:rsid w:val="00204735"/>
    <w:rsid w:val="00205039"/>
    <w:rsid w:val="00205168"/>
    <w:rsid w:val="00205239"/>
    <w:rsid w:val="00205324"/>
    <w:rsid w:val="0020548E"/>
    <w:rsid w:val="00205595"/>
    <w:rsid w:val="00205E6B"/>
    <w:rsid w:val="002060DB"/>
    <w:rsid w:val="0020799B"/>
    <w:rsid w:val="002107AA"/>
    <w:rsid w:val="00210D18"/>
    <w:rsid w:val="00211DCE"/>
    <w:rsid w:val="00212A97"/>
    <w:rsid w:val="00214AB0"/>
    <w:rsid w:val="0021508C"/>
    <w:rsid w:val="0021530B"/>
    <w:rsid w:val="00215A38"/>
    <w:rsid w:val="00215E6A"/>
    <w:rsid w:val="002163B7"/>
    <w:rsid w:val="002163F2"/>
    <w:rsid w:val="00217F33"/>
    <w:rsid w:val="00220217"/>
    <w:rsid w:val="00220285"/>
    <w:rsid w:val="00220B32"/>
    <w:rsid w:val="00220DE8"/>
    <w:rsid w:val="002210FB"/>
    <w:rsid w:val="0022161C"/>
    <w:rsid w:val="002223BB"/>
    <w:rsid w:val="00222B7B"/>
    <w:rsid w:val="00223A72"/>
    <w:rsid w:val="00224107"/>
    <w:rsid w:val="002242B8"/>
    <w:rsid w:val="00224D8B"/>
    <w:rsid w:val="00225C04"/>
    <w:rsid w:val="00227B50"/>
    <w:rsid w:val="00230E4A"/>
    <w:rsid w:val="00231199"/>
    <w:rsid w:val="002318C5"/>
    <w:rsid w:val="00233230"/>
    <w:rsid w:val="002332D6"/>
    <w:rsid w:val="00234503"/>
    <w:rsid w:val="00234750"/>
    <w:rsid w:val="0023661C"/>
    <w:rsid w:val="002374DE"/>
    <w:rsid w:val="0024014D"/>
    <w:rsid w:val="002404F9"/>
    <w:rsid w:val="00241D4B"/>
    <w:rsid w:val="00242B5A"/>
    <w:rsid w:val="002431E5"/>
    <w:rsid w:val="00243455"/>
    <w:rsid w:val="0024349D"/>
    <w:rsid w:val="0024351A"/>
    <w:rsid w:val="00243800"/>
    <w:rsid w:val="00243C7D"/>
    <w:rsid w:val="00244BFC"/>
    <w:rsid w:val="00244FA8"/>
    <w:rsid w:val="002451A6"/>
    <w:rsid w:val="002451DC"/>
    <w:rsid w:val="00245835"/>
    <w:rsid w:val="002458C0"/>
    <w:rsid w:val="00245D5D"/>
    <w:rsid w:val="002465B8"/>
    <w:rsid w:val="00246915"/>
    <w:rsid w:val="00246A4E"/>
    <w:rsid w:val="002477AC"/>
    <w:rsid w:val="00250728"/>
    <w:rsid w:val="002507BC"/>
    <w:rsid w:val="00250A97"/>
    <w:rsid w:val="00251098"/>
    <w:rsid w:val="002518F2"/>
    <w:rsid w:val="0025243E"/>
    <w:rsid w:val="0025260D"/>
    <w:rsid w:val="002534F0"/>
    <w:rsid w:val="00253AFB"/>
    <w:rsid w:val="00253D4F"/>
    <w:rsid w:val="0025401C"/>
    <w:rsid w:val="00254A25"/>
    <w:rsid w:val="00254CCC"/>
    <w:rsid w:val="0025687D"/>
    <w:rsid w:val="00256998"/>
    <w:rsid w:val="002606CC"/>
    <w:rsid w:val="00260DBA"/>
    <w:rsid w:val="00260ED7"/>
    <w:rsid w:val="00261010"/>
    <w:rsid w:val="0026103E"/>
    <w:rsid w:val="00261D41"/>
    <w:rsid w:val="002639F2"/>
    <w:rsid w:val="00263BBD"/>
    <w:rsid w:val="00263DD7"/>
    <w:rsid w:val="00264607"/>
    <w:rsid w:val="00264AC4"/>
    <w:rsid w:val="00264D70"/>
    <w:rsid w:val="002651D2"/>
    <w:rsid w:val="0026532B"/>
    <w:rsid w:val="00265DF6"/>
    <w:rsid w:val="002667EA"/>
    <w:rsid w:val="0026684D"/>
    <w:rsid w:val="00267199"/>
    <w:rsid w:val="0026766C"/>
    <w:rsid w:val="002679EA"/>
    <w:rsid w:val="002707BD"/>
    <w:rsid w:val="00270952"/>
    <w:rsid w:val="00270F92"/>
    <w:rsid w:val="00271DCF"/>
    <w:rsid w:val="00271E37"/>
    <w:rsid w:val="0027224D"/>
    <w:rsid w:val="002733A2"/>
    <w:rsid w:val="00274768"/>
    <w:rsid w:val="002756A3"/>
    <w:rsid w:val="002760A3"/>
    <w:rsid w:val="002760BD"/>
    <w:rsid w:val="002764FB"/>
    <w:rsid w:val="002768DB"/>
    <w:rsid w:val="002772F4"/>
    <w:rsid w:val="002775D1"/>
    <w:rsid w:val="00277C0C"/>
    <w:rsid w:val="00280BE5"/>
    <w:rsid w:val="00280C06"/>
    <w:rsid w:val="0028126A"/>
    <w:rsid w:val="002813C2"/>
    <w:rsid w:val="0028232F"/>
    <w:rsid w:val="00282650"/>
    <w:rsid w:val="00282855"/>
    <w:rsid w:val="00283035"/>
    <w:rsid w:val="002838F3"/>
    <w:rsid w:val="00283A6E"/>
    <w:rsid w:val="00283E11"/>
    <w:rsid w:val="00283E7C"/>
    <w:rsid w:val="002841F0"/>
    <w:rsid w:val="0028570E"/>
    <w:rsid w:val="00286019"/>
    <w:rsid w:val="00286847"/>
    <w:rsid w:val="00286999"/>
    <w:rsid w:val="00287B52"/>
    <w:rsid w:val="002908CD"/>
    <w:rsid w:val="00290C16"/>
    <w:rsid w:val="0029150F"/>
    <w:rsid w:val="00291D97"/>
    <w:rsid w:val="00291EA9"/>
    <w:rsid w:val="00292265"/>
    <w:rsid w:val="002931EC"/>
    <w:rsid w:val="0029367B"/>
    <w:rsid w:val="00293B59"/>
    <w:rsid w:val="00293C02"/>
    <w:rsid w:val="002959B0"/>
    <w:rsid w:val="00296604"/>
    <w:rsid w:val="00296A63"/>
    <w:rsid w:val="00296EF8"/>
    <w:rsid w:val="0029729C"/>
    <w:rsid w:val="002974C4"/>
    <w:rsid w:val="00297710"/>
    <w:rsid w:val="00297898"/>
    <w:rsid w:val="00297B2C"/>
    <w:rsid w:val="002A0406"/>
    <w:rsid w:val="002A0900"/>
    <w:rsid w:val="002A1328"/>
    <w:rsid w:val="002A1E9E"/>
    <w:rsid w:val="002A1EAC"/>
    <w:rsid w:val="002A2503"/>
    <w:rsid w:val="002A2966"/>
    <w:rsid w:val="002A2A1B"/>
    <w:rsid w:val="002A2DE2"/>
    <w:rsid w:val="002A43F7"/>
    <w:rsid w:val="002A476C"/>
    <w:rsid w:val="002A5A85"/>
    <w:rsid w:val="002A5ACF"/>
    <w:rsid w:val="002A5C3B"/>
    <w:rsid w:val="002A5E4E"/>
    <w:rsid w:val="002A6555"/>
    <w:rsid w:val="002A6E26"/>
    <w:rsid w:val="002A723A"/>
    <w:rsid w:val="002A743C"/>
    <w:rsid w:val="002A7E5B"/>
    <w:rsid w:val="002B0B00"/>
    <w:rsid w:val="002B14DF"/>
    <w:rsid w:val="002B15AD"/>
    <w:rsid w:val="002B2055"/>
    <w:rsid w:val="002B3EAE"/>
    <w:rsid w:val="002B4034"/>
    <w:rsid w:val="002B49BF"/>
    <w:rsid w:val="002B5631"/>
    <w:rsid w:val="002B5671"/>
    <w:rsid w:val="002B5F4B"/>
    <w:rsid w:val="002B6555"/>
    <w:rsid w:val="002B659C"/>
    <w:rsid w:val="002B68F9"/>
    <w:rsid w:val="002C02F9"/>
    <w:rsid w:val="002C11D6"/>
    <w:rsid w:val="002C179A"/>
    <w:rsid w:val="002C32D7"/>
    <w:rsid w:val="002C3413"/>
    <w:rsid w:val="002C537D"/>
    <w:rsid w:val="002C56B1"/>
    <w:rsid w:val="002C5994"/>
    <w:rsid w:val="002C5BEF"/>
    <w:rsid w:val="002C68A2"/>
    <w:rsid w:val="002C72EA"/>
    <w:rsid w:val="002D0123"/>
    <w:rsid w:val="002D0922"/>
    <w:rsid w:val="002D491B"/>
    <w:rsid w:val="002D4D55"/>
    <w:rsid w:val="002D5A91"/>
    <w:rsid w:val="002D6723"/>
    <w:rsid w:val="002D6889"/>
    <w:rsid w:val="002D71EA"/>
    <w:rsid w:val="002D7557"/>
    <w:rsid w:val="002D7A24"/>
    <w:rsid w:val="002D7B2A"/>
    <w:rsid w:val="002D7C09"/>
    <w:rsid w:val="002E00D1"/>
    <w:rsid w:val="002E0DD9"/>
    <w:rsid w:val="002E11D8"/>
    <w:rsid w:val="002E1451"/>
    <w:rsid w:val="002E1B30"/>
    <w:rsid w:val="002E1E81"/>
    <w:rsid w:val="002E26E0"/>
    <w:rsid w:val="002E2B1F"/>
    <w:rsid w:val="002E346C"/>
    <w:rsid w:val="002E4104"/>
    <w:rsid w:val="002E456C"/>
    <w:rsid w:val="002E4FF3"/>
    <w:rsid w:val="002E5124"/>
    <w:rsid w:val="002E5136"/>
    <w:rsid w:val="002E52E1"/>
    <w:rsid w:val="002E64AF"/>
    <w:rsid w:val="002F0129"/>
    <w:rsid w:val="002F088C"/>
    <w:rsid w:val="002F0F0E"/>
    <w:rsid w:val="002F1A9A"/>
    <w:rsid w:val="002F1DE2"/>
    <w:rsid w:val="002F2336"/>
    <w:rsid w:val="002F26D8"/>
    <w:rsid w:val="002F27B8"/>
    <w:rsid w:val="002F48B9"/>
    <w:rsid w:val="002F5568"/>
    <w:rsid w:val="002F5A9E"/>
    <w:rsid w:val="002F5F54"/>
    <w:rsid w:val="002F672B"/>
    <w:rsid w:val="002F7D07"/>
    <w:rsid w:val="00300258"/>
    <w:rsid w:val="0030068A"/>
    <w:rsid w:val="00300CF4"/>
    <w:rsid w:val="00301085"/>
    <w:rsid w:val="00301362"/>
    <w:rsid w:val="003013C1"/>
    <w:rsid w:val="003020A9"/>
    <w:rsid w:val="00302CA6"/>
    <w:rsid w:val="003043F2"/>
    <w:rsid w:val="00304471"/>
    <w:rsid w:val="00305E79"/>
    <w:rsid w:val="00306032"/>
    <w:rsid w:val="0030619F"/>
    <w:rsid w:val="0030668A"/>
    <w:rsid w:val="003066D7"/>
    <w:rsid w:val="00306A86"/>
    <w:rsid w:val="003077CF"/>
    <w:rsid w:val="0031099B"/>
    <w:rsid w:val="00310D4A"/>
    <w:rsid w:val="003112BE"/>
    <w:rsid w:val="00312B97"/>
    <w:rsid w:val="00312C1A"/>
    <w:rsid w:val="00312EB5"/>
    <w:rsid w:val="003136FD"/>
    <w:rsid w:val="00315173"/>
    <w:rsid w:val="0031546B"/>
    <w:rsid w:val="00315747"/>
    <w:rsid w:val="00317888"/>
    <w:rsid w:val="00320806"/>
    <w:rsid w:val="00321497"/>
    <w:rsid w:val="00321982"/>
    <w:rsid w:val="00321B65"/>
    <w:rsid w:val="00321D4A"/>
    <w:rsid w:val="00322EB5"/>
    <w:rsid w:val="00323065"/>
    <w:rsid w:val="00323BDD"/>
    <w:rsid w:val="00324430"/>
    <w:rsid w:val="00325F62"/>
    <w:rsid w:val="00326698"/>
    <w:rsid w:val="00327D53"/>
    <w:rsid w:val="00330231"/>
    <w:rsid w:val="00331137"/>
    <w:rsid w:val="00332054"/>
    <w:rsid w:val="003321D1"/>
    <w:rsid w:val="00332397"/>
    <w:rsid w:val="00332E23"/>
    <w:rsid w:val="00333435"/>
    <w:rsid w:val="00334953"/>
    <w:rsid w:val="00335139"/>
    <w:rsid w:val="00337015"/>
    <w:rsid w:val="00340115"/>
    <w:rsid w:val="00340484"/>
    <w:rsid w:val="0034074E"/>
    <w:rsid w:val="0034085B"/>
    <w:rsid w:val="00341650"/>
    <w:rsid w:val="0034198B"/>
    <w:rsid w:val="00342627"/>
    <w:rsid w:val="003427CD"/>
    <w:rsid w:val="00342BF9"/>
    <w:rsid w:val="00343A3C"/>
    <w:rsid w:val="00343E21"/>
    <w:rsid w:val="00343E32"/>
    <w:rsid w:val="003445A2"/>
    <w:rsid w:val="003447DC"/>
    <w:rsid w:val="00345385"/>
    <w:rsid w:val="00345912"/>
    <w:rsid w:val="00345EDF"/>
    <w:rsid w:val="003461DB"/>
    <w:rsid w:val="00346D66"/>
    <w:rsid w:val="00347516"/>
    <w:rsid w:val="00347F04"/>
    <w:rsid w:val="00350525"/>
    <w:rsid w:val="003508B2"/>
    <w:rsid w:val="0035126E"/>
    <w:rsid w:val="0035249E"/>
    <w:rsid w:val="00352769"/>
    <w:rsid w:val="00352E0A"/>
    <w:rsid w:val="00352E68"/>
    <w:rsid w:val="003546A3"/>
    <w:rsid w:val="0035538B"/>
    <w:rsid w:val="00355E23"/>
    <w:rsid w:val="003567DA"/>
    <w:rsid w:val="003569A0"/>
    <w:rsid w:val="00361678"/>
    <w:rsid w:val="00361F62"/>
    <w:rsid w:val="00362018"/>
    <w:rsid w:val="00362834"/>
    <w:rsid w:val="0036311E"/>
    <w:rsid w:val="00363327"/>
    <w:rsid w:val="0036392C"/>
    <w:rsid w:val="00363AAB"/>
    <w:rsid w:val="00365CE4"/>
    <w:rsid w:val="00366764"/>
    <w:rsid w:val="00367835"/>
    <w:rsid w:val="00370225"/>
    <w:rsid w:val="00370888"/>
    <w:rsid w:val="00370A28"/>
    <w:rsid w:val="0037116A"/>
    <w:rsid w:val="003712B9"/>
    <w:rsid w:val="0037212A"/>
    <w:rsid w:val="0037347F"/>
    <w:rsid w:val="003739C5"/>
    <w:rsid w:val="00373CF8"/>
    <w:rsid w:val="00374399"/>
    <w:rsid w:val="003745FE"/>
    <w:rsid w:val="003747D0"/>
    <w:rsid w:val="00375DCE"/>
    <w:rsid w:val="00376282"/>
    <w:rsid w:val="00376AC6"/>
    <w:rsid w:val="003776AA"/>
    <w:rsid w:val="00377D5E"/>
    <w:rsid w:val="0038029B"/>
    <w:rsid w:val="003809AF"/>
    <w:rsid w:val="0038191F"/>
    <w:rsid w:val="003819CC"/>
    <w:rsid w:val="00382E34"/>
    <w:rsid w:val="00384541"/>
    <w:rsid w:val="00384D9E"/>
    <w:rsid w:val="00384DA6"/>
    <w:rsid w:val="00386F10"/>
    <w:rsid w:val="00390CF9"/>
    <w:rsid w:val="003910BA"/>
    <w:rsid w:val="00391198"/>
    <w:rsid w:val="0039177A"/>
    <w:rsid w:val="00391C58"/>
    <w:rsid w:val="00391C9B"/>
    <w:rsid w:val="003923EF"/>
    <w:rsid w:val="00392D78"/>
    <w:rsid w:val="0039358F"/>
    <w:rsid w:val="003940FE"/>
    <w:rsid w:val="003961AE"/>
    <w:rsid w:val="0039695A"/>
    <w:rsid w:val="003977D8"/>
    <w:rsid w:val="003A07BF"/>
    <w:rsid w:val="003A1055"/>
    <w:rsid w:val="003A12EA"/>
    <w:rsid w:val="003A2612"/>
    <w:rsid w:val="003A3693"/>
    <w:rsid w:val="003A380D"/>
    <w:rsid w:val="003A3BF0"/>
    <w:rsid w:val="003A3DF1"/>
    <w:rsid w:val="003A42F7"/>
    <w:rsid w:val="003A4794"/>
    <w:rsid w:val="003A4A57"/>
    <w:rsid w:val="003A4D11"/>
    <w:rsid w:val="003A4D77"/>
    <w:rsid w:val="003A51A7"/>
    <w:rsid w:val="003A5280"/>
    <w:rsid w:val="003A5701"/>
    <w:rsid w:val="003A59D9"/>
    <w:rsid w:val="003A6862"/>
    <w:rsid w:val="003A692D"/>
    <w:rsid w:val="003A712B"/>
    <w:rsid w:val="003A7D48"/>
    <w:rsid w:val="003B0BF4"/>
    <w:rsid w:val="003B1111"/>
    <w:rsid w:val="003B14F4"/>
    <w:rsid w:val="003B1D5F"/>
    <w:rsid w:val="003B1FBF"/>
    <w:rsid w:val="003B21F7"/>
    <w:rsid w:val="003B2EFF"/>
    <w:rsid w:val="003B3666"/>
    <w:rsid w:val="003B3875"/>
    <w:rsid w:val="003B3A4E"/>
    <w:rsid w:val="003B41C7"/>
    <w:rsid w:val="003B496A"/>
    <w:rsid w:val="003B5256"/>
    <w:rsid w:val="003B5FA0"/>
    <w:rsid w:val="003B6047"/>
    <w:rsid w:val="003B693F"/>
    <w:rsid w:val="003B6ECC"/>
    <w:rsid w:val="003B71AB"/>
    <w:rsid w:val="003B76C1"/>
    <w:rsid w:val="003B7A6C"/>
    <w:rsid w:val="003B7E92"/>
    <w:rsid w:val="003C01AC"/>
    <w:rsid w:val="003C04A9"/>
    <w:rsid w:val="003C0D77"/>
    <w:rsid w:val="003C0FEC"/>
    <w:rsid w:val="003C10E1"/>
    <w:rsid w:val="003C1943"/>
    <w:rsid w:val="003C1A1A"/>
    <w:rsid w:val="003C1AB9"/>
    <w:rsid w:val="003C2214"/>
    <w:rsid w:val="003C2961"/>
    <w:rsid w:val="003C2B5C"/>
    <w:rsid w:val="003C4E4D"/>
    <w:rsid w:val="003C5493"/>
    <w:rsid w:val="003C6F87"/>
    <w:rsid w:val="003C7251"/>
    <w:rsid w:val="003C7719"/>
    <w:rsid w:val="003C776C"/>
    <w:rsid w:val="003D0040"/>
    <w:rsid w:val="003D02CD"/>
    <w:rsid w:val="003D0B8C"/>
    <w:rsid w:val="003D3787"/>
    <w:rsid w:val="003D4AAD"/>
    <w:rsid w:val="003D5FD3"/>
    <w:rsid w:val="003D61B5"/>
    <w:rsid w:val="003D6CFB"/>
    <w:rsid w:val="003D7514"/>
    <w:rsid w:val="003E037C"/>
    <w:rsid w:val="003E15B9"/>
    <w:rsid w:val="003E1ADD"/>
    <w:rsid w:val="003E1D8E"/>
    <w:rsid w:val="003E28EB"/>
    <w:rsid w:val="003E3B30"/>
    <w:rsid w:val="003E467E"/>
    <w:rsid w:val="003E53BB"/>
    <w:rsid w:val="003E5A6B"/>
    <w:rsid w:val="003E65F5"/>
    <w:rsid w:val="003E6E08"/>
    <w:rsid w:val="003F0F5F"/>
    <w:rsid w:val="003F14BD"/>
    <w:rsid w:val="003F1EF0"/>
    <w:rsid w:val="003F2DBE"/>
    <w:rsid w:val="003F4461"/>
    <w:rsid w:val="003F48B6"/>
    <w:rsid w:val="003F4A0E"/>
    <w:rsid w:val="003F589D"/>
    <w:rsid w:val="003F58AF"/>
    <w:rsid w:val="003F6728"/>
    <w:rsid w:val="003F6F4E"/>
    <w:rsid w:val="003F7F2F"/>
    <w:rsid w:val="00400F0F"/>
    <w:rsid w:val="0040136C"/>
    <w:rsid w:val="00401792"/>
    <w:rsid w:val="00402758"/>
    <w:rsid w:val="00402838"/>
    <w:rsid w:val="0040304B"/>
    <w:rsid w:val="0040325C"/>
    <w:rsid w:val="00404159"/>
    <w:rsid w:val="004043E9"/>
    <w:rsid w:val="00404967"/>
    <w:rsid w:val="004050E0"/>
    <w:rsid w:val="004070B7"/>
    <w:rsid w:val="0041306A"/>
    <w:rsid w:val="0041349F"/>
    <w:rsid w:val="004134D0"/>
    <w:rsid w:val="0041365C"/>
    <w:rsid w:val="00413C81"/>
    <w:rsid w:val="004143CB"/>
    <w:rsid w:val="00414FEA"/>
    <w:rsid w:val="0041514F"/>
    <w:rsid w:val="00415998"/>
    <w:rsid w:val="00416250"/>
    <w:rsid w:val="004170D0"/>
    <w:rsid w:val="00417A18"/>
    <w:rsid w:val="00420273"/>
    <w:rsid w:val="00420950"/>
    <w:rsid w:val="004216A9"/>
    <w:rsid w:val="00421726"/>
    <w:rsid w:val="00421CA3"/>
    <w:rsid w:val="004227F4"/>
    <w:rsid w:val="00422BEE"/>
    <w:rsid w:val="00422FBD"/>
    <w:rsid w:val="00423A30"/>
    <w:rsid w:val="00423BCE"/>
    <w:rsid w:val="00424D45"/>
    <w:rsid w:val="00424E9C"/>
    <w:rsid w:val="00424EF0"/>
    <w:rsid w:val="004255C0"/>
    <w:rsid w:val="00426370"/>
    <w:rsid w:val="00427338"/>
    <w:rsid w:val="004278B3"/>
    <w:rsid w:val="00427DD6"/>
    <w:rsid w:val="0043130B"/>
    <w:rsid w:val="00431D4D"/>
    <w:rsid w:val="00433A7A"/>
    <w:rsid w:val="00433DB7"/>
    <w:rsid w:val="00433E14"/>
    <w:rsid w:val="00434298"/>
    <w:rsid w:val="00435119"/>
    <w:rsid w:val="0043678A"/>
    <w:rsid w:val="00436802"/>
    <w:rsid w:val="00437204"/>
    <w:rsid w:val="004374D6"/>
    <w:rsid w:val="00437F97"/>
    <w:rsid w:val="00440EFA"/>
    <w:rsid w:val="00441096"/>
    <w:rsid w:val="004410A6"/>
    <w:rsid w:val="00441FB4"/>
    <w:rsid w:val="00442360"/>
    <w:rsid w:val="00442B92"/>
    <w:rsid w:val="004460A6"/>
    <w:rsid w:val="00446689"/>
    <w:rsid w:val="00446CF4"/>
    <w:rsid w:val="00447F6D"/>
    <w:rsid w:val="004501E0"/>
    <w:rsid w:val="004505AF"/>
    <w:rsid w:val="00450B45"/>
    <w:rsid w:val="00450DE8"/>
    <w:rsid w:val="004515C2"/>
    <w:rsid w:val="0045190D"/>
    <w:rsid w:val="00451ECB"/>
    <w:rsid w:val="00452060"/>
    <w:rsid w:val="0045234E"/>
    <w:rsid w:val="00452D94"/>
    <w:rsid w:val="004557DA"/>
    <w:rsid w:val="004559B9"/>
    <w:rsid w:val="00455DA6"/>
    <w:rsid w:val="00455E5A"/>
    <w:rsid w:val="0045699B"/>
    <w:rsid w:val="00456A3D"/>
    <w:rsid w:val="00456D75"/>
    <w:rsid w:val="004577C1"/>
    <w:rsid w:val="004578B2"/>
    <w:rsid w:val="004600BA"/>
    <w:rsid w:val="00462483"/>
    <w:rsid w:val="004624DE"/>
    <w:rsid w:val="004625A7"/>
    <w:rsid w:val="0046281F"/>
    <w:rsid w:val="00462D2D"/>
    <w:rsid w:val="004634EA"/>
    <w:rsid w:val="00463D01"/>
    <w:rsid w:val="0046405B"/>
    <w:rsid w:val="00464BA8"/>
    <w:rsid w:val="0046516A"/>
    <w:rsid w:val="004651E0"/>
    <w:rsid w:val="00465BA4"/>
    <w:rsid w:val="0046603A"/>
    <w:rsid w:val="0046611E"/>
    <w:rsid w:val="004662DB"/>
    <w:rsid w:val="0046721A"/>
    <w:rsid w:val="00470774"/>
    <w:rsid w:val="0047086A"/>
    <w:rsid w:val="004713D1"/>
    <w:rsid w:val="00471D7F"/>
    <w:rsid w:val="00472138"/>
    <w:rsid w:val="00472221"/>
    <w:rsid w:val="004725E6"/>
    <w:rsid w:val="00473539"/>
    <w:rsid w:val="004737F0"/>
    <w:rsid w:val="00473AB0"/>
    <w:rsid w:val="00474848"/>
    <w:rsid w:val="00474989"/>
    <w:rsid w:val="00475880"/>
    <w:rsid w:val="00475E2D"/>
    <w:rsid w:val="004761C7"/>
    <w:rsid w:val="0047630E"/>
    <w:rsid w:val="004765BA"/>
    <w:rsid w:val="0047666D"/>
    <w:rsid w:val="00476A20"/>
    <w:rsid w:val="00476B4C"/>
    <w:rsid w:val="00477B4C"/>
    <w:rsid w:val="00480C58"/>
    <w:rsid w:val="0048106A"/>
    <w:rsid w:val="00482A0C"/>
    <w:rsid w:val="00482C64"/>
    <w:rsid w:val="00483791"/>
    <w:rsid w:val="004837DE"/>
    <w:rsid w:val="00483A7E"/>
    <w:rsid w:val="00484C42"/>
    <w:rsid w:val="00484E18"/>
    <w:rsid w:val="004855E0"/>
    <w:rsid w:val="00485BBF"/>
    <w:rsid w:val="0048675D"/>
    <w:rsid w:val="004868E8"/>
    <w:rsid w:val="00486CF4"/>
    <w:rsid w:val="0048717F"/>
    <w:rsid w:val="004871E4"/>
    <w:rsid w:val="00487F39"/>
    <w:rsid w:val="00490F6D"/>
    <w:rsid w:val="00492994"/>
    <w:rsid w:val="00492B6F"/>
    <w:rsid w:val="00494644"/>
    <w:rsid w:val="004952E2"/>
    <w:rsid w:val="00495547"/>
    <w:rsid w:val="004955D2"/>
    <w:rsid w:val="00496C09"/>
    <w:rsid w:val="00496FEA"/>
    <w:rsid w:val="0049743B"/>
    <w:rsid w:val="00497C4D"/>
    <w:rsid w:val="004A00BD"/>
    <w:rsid w:val="004A048F"/>
    <w:rsid w:val="004A0AAA"/>
    <w:rsid w:val="004A1179"/>
    <w:rsid w:val="004A13F5"/>
    <w:rsid w:val="004A15B3"/>
    <w:rsid w:val="004A1709"/>
    <w:rsid w:val="004A2E39"/>
    <w:rsid w:val="004A38B9"/>
    <w:rsid w:val="004A3CF1"/>
    <w:rsid w:val="004A4483"/>
    <w:rsid w:val="004A476A"/>
    <w:rsid w:val="004A543B"/>
    <w:rsid w:val="004A571B"/>
    <w:rsid w:val="004A5828"/>
    <w:rsid w:val="004A72AF"/>
    <w:rsid w:val="004A7446"/>
    <w:rsid w:val="004A7ECD"/>
    <w:rsid w:val="004A7F62"/>
    <w:rsid w:val="004B015A"/>
    <w:rsid w:val="004B0B07"/>
    <w:rsid w:val="004B1014"/>
    <w:rsid w:val="004B11A4"/>
    <w:rsid w:val="004B2F3F"/>
    <w:rsid w:val="004B32D8"/>
    <w:rsid w:val="004B3BC6"/>
    <w:rsid w:val="004B3FD9"/>
    <w:rsid w:val="004B6512"/>
    <w:rsid w:val="004B69B2"/>
    <w:rsid w:val="004B6C0B"/>
    <w:rsid w:val="004B755C"/>
    <w:rsid w:val="004B782D"/>
    <w:rsid w:val="004C1866"/>
    <w:rsid w:val="004C1CEE"/>
    <w:rsid w:val="004C4C71"/>
    <w:rsid w:val="004C5545"/>
    <w:rsid w:val="004C560E"/>
    <w:rsid w:val="004C6F4C"/>
    <w:rsid w:val="004C7EE6"/>
    <w:rsid w:val="004D055A"/>
    <w:rsid w:val="004D0C88"/>
    <w:rsid w:val="004D0ED6"/>
    <w:rsid w:val="004D12C4"/>
    <w:rsid w:val="004D140B"/>
    <w:rsid w:val="004D257E"/>
    <w:rsid w:val="004D2E91"/>
    <w:rsid w:val="004D364A"/>
    <w:rsid w:val="004D402E"/>
    <w:rsid w:val="004D494B"/>
    <w:rsid w:val="004D4BDA"/>
    <w:rsid w:val="004D63DC"/>
    <w:rsid w:val="004D6D75"/>
    <w:rsid w:val="004D7859"/>
    <w:rsid w:val="004D7C38"/>
    <w:rsid w:val="004E00C8"/>
    <w:rsid w:val="004E0350"/>
    <w:rsid w:val="004E087F"/>
    <w:rsid w:val="004E0F0B"/>
    <w:rsid w:val="004E1360"/>
    <w:rsid w:val="004E1471"/>
    <w:rsid w:val="004E1A9D"/>
    <w:rsid w:val="004E1AE0"/>
    <w:rsid w:val="004E393A"/>
    <w:rsid w:val="004E4074"/>
    <w:rsid w:val="004E4B8A"/>
    <w:rsid w:val="004E4D6B"/>
    <w:rsid w:val="004E5163"/>
    <w:rsid w:val="004E6EEC"/>
    <w:rsid w:val="004E7413"/>
    <w:rsid w:val="004E7E47"/>
    <w:rsid w:val="004F0333"/>
    <w:rsid w:val="004F0C02"/>
    <w:rsid w:val="004F0C1C"/>
    <w:rsid w:val="004F1386"/>
    <w:rsid w:val="004F1483"/>
    <w:rsid w:val="004F1C60"/>
    <w:rsid w:val="004F20A4"/>
    <w:rsid w:val="004F2261"/>
    <w:rsid w:val="004F2A13"/>
    <w:rsid w:val="004F348D"/>
    <w:rsid w:val="004F34AB"/>
    <w:rsid w:val="004F3C7D"/>
    <w:rsid w:val="004F494A"/>
    <w:rsid w:val="004F53DE"/>
    <w:rsid w:val="004F5E31"/>
    <w:rsid w:val="004F64DD"/>
    <w:rsid w:val="004F7463"/>
    <w:rsid w:val="004F756B"/>
    <w:rsid w:val="004F7E56"/>
    <w:rsid w:val="005001A4"/>
    <w:rsid w:val="00500859"/>
    <w:rsid w:val="005010D8"/>
    <w:rsid w:val="005018AB"/>
    <w:rsid w:val="005024FD"/>
    <w:rsid w:val="005032AF"/>
    <w:rsid w:val="005036AB"/>
    <w:rsid w:val="005040C8"/>
    <w:rsid w:val="00504107"/>
    <w:rsid w:val="0050420E"/>
    <w:rsid w:val="005046A6"/>
    <w:rsid w:val="00504809"/>
    <w:rsid w:val="00504D1A"/>
    <w:rsid w:val="00507091"/>
    <w:rsid w:val="00507464"/>
    <w:rsid w:val="00507A51"/>
    <w:rsid w:val="00510105"/>
    <w:rsid w:val="0051067B"/>
    <w:rsid w:val="0051074E"/>
    <w:rsid w:val="00511AB2"/>
    <w:rsid w:val="00511C1D"/>
    <w:rsid w:val="0051396A"/>
    <w:rsid w:val="00513985"/>
    <w:rsid w:val="00513D98"/>
    <w:rsid w:val="0051407E"/>
    <w:rsid w:val="00514367"/>
    <w:rsid w:val="00514C11"/>
    <w:rsid w:val="0051509A"/>
    <w:rsid w:val="0051534B"/>
    <w:rsid w:val="0051553C"/>
    <w:rsid w:val="005155CD"/>
    <w:rsid w:val="00515CD0"/>
    <w:rsid w:val="00516351"/>
    <w:rsid w:val="005165DF"/>
    <w:rsid w:val="00516737"/>
    <w:rsid w:val="00517596"/>
    <w:rsid w:val="005179CD"/>
    <w:rsid w:val="00517E39"/>
    <w:rsid w:val="00520619"/>
    <w:rsid w:val="00520D39"/>
    <w:rsid w:val="00520F5D"/>
    <w:rsid w:val="005217D0"/>
    <w:rsid w:val="00521E96"/>
    <w:rsid w:val="00521EAE"/>
    <w:rsid w:val="00522CFA"/>
    <w:rsid w:val="0052343C"/>
    <w:rsid w:val="00523FAA"/>
    <w:rsid w:val="00524F62"/>
    <w:rsid w:val="005253AF"/>
    <w:rsid w:val="00525A27"/>
    <w:rsid w:val="00525B28"/>
    <w:rsid w:val="00525B5D"/>
    <w:rsid w:val="0052615D"/>
    <w:rsid w:val="005262C1"/>
    <w:rsid w:val="00526DC0"/>
    <w:rsid w:val="005272DB"/>
    <w:rsid w:val="00530769"/>
    <w:rsid w:val="00530F27"/>
    <w:rsid w:val="0053161B"/>
    <w:rsid w:val="0053197E"/>
    <w:rsid w:val="005319BD"/>
    <w:rsid w:val="00532205"/>
    <w:rsid w:val="005322E8"/>
    <w:rsid w:val="005324CB"/>
    <w:rsid w:val="005331BB"/>
    <w:rsid w:val="00533B0C"/>
    <w:rsid w:val="00533E58"/>
    <w:rsid w:val="005340E9"/>
    <w:rsid w:val="00534663"/>
    <w:rsid w:val="00534F0F"/>
    <w:rsid w:val="00535B05"/>
    <w:rsid w:val="00536507"/>
    <w:rsid w:val="00536628"/>
    <w:rsid w:val="00536749"/>
    <w:rsid w:val="00536947"/>
    <w:rsid w:val="00536F59"/>
    <w:rsid w:val="00540BB9"/>
    <w:rsid w:val="00540BE5"/>
    <w:rsid w:val="00540D34"/>
    <w:rsid w:val="0054124F"/>
    <w:rsid w:val="0054138E"/>
    <w:rsid w:val="00542D94"/>
    <w:rsid w:val="005437D9"/>
    <w:rsid w:val="0054574A"/>
    <w:rsid w:val="005459A8"/>
    <w:rsid w:val="00545FA0"/>
    <w:rsid w:val="0054617E"/>
    <w:rsid w:val="005473C2"/>
    <w:rsid w:val="005507A9"/>
    <w:rsid w:val="0055088F"/>
    <w:rsid w:val="00550901"/>
    <w:rsid w:val="00550D9A"/>
    <w:rsid w:val="00550FC1"/>
    <w:rsid w:val="005510B1"/>
    <w:rsid w:val="00551ED1"/>
    <w:rsid w:val="00552C72"/>
    <w:rsid w:val="0055373D"/>
    <w:rsid w:val="00553ADE"/>
    <w:rsid w:val="00554311"/>
    <w:rsid w:val="00554715"/>
    <w:rsid w:val="00555729"/>
    <w:rsid w:val="00555AD9"/>
    <w:rsid w:val="005566A3"/>
    <w:rsid w:val="00556ACB"/>
    <w:rsid w:val="00556FC4"/>
    <w:rsid w:val="005573B3"/>
    <w:rsid w:val="005573BB"/>
    <w:rsid w:val="00557804"/>
    <w:rsid w:val="00557D06"/>
    <w:rsid w:val="00561068"/>
    <w:rsid w:val="00562076"/>
    <w:rsid w:val="00562F31"/>
    <w:rsid w:val="005630B4"/>
    <w:rsid w:val="005635E3"/>
    <w:rsid w:val="00564357"/>
    <w:rsid w:val="005643BD"/>
    <w:rsid w:val="00564BFF"/>
    <w:rsid w:val="00565369"/>
    <w:rsid w:val="0056613A"/>
    <w:rsid w:val="0056654D"/>
    <w:rsid w:val="00566D6C"/>
    <w:rsid w:val="00571E72"/>
    <w:rsid w:val="00572D50"/>
    <w:rsid w:val="00573310"/>
    <w:rsid w:val="005735FC"/>
    <w:rsid w:val="005740D8"/>
    <w:rsid w:val="00574250"/>
    <w:rsid w:val="00574970"/>
    <w:rsid w:val="00574BBB"/>
    <w:rsid w:val="0057557B"/>
    <w:rsid w:val="00575688"/>
    <w:rsid w:val="005756A5"/>
    <w:rsid w:val="00576416"/>
    <w:rsid w:val="00576498"/>
    <w:rsid w:val="00576F84"/>
    <w:rsid w:val="005772F7"/>
    <w:rsid w:val="00577A0F"/>
    <w:rsid w:val="00581329"/>
    <w:rsid w:val="00582C08"/>
    <w:rsid w:val="00582C70"/>
    <w:rsid w:val="00582D95"/>
    <w:rsid w:val="00582EFD"/>
    <w:rsid w:val="005838E8"/>
    <w:rsid w:val="00583FAD"/>
    <w:rsid w:val="005843B2"/>
    <w:rsid w:val="00585557"/>
    <w:rsid w:val="00585BC2"/>
    <w:rsid w:val="00585D34"/>
    <w:rsid w:val="00586C93"/>
    <w:rsid w:val="00586DCA"/>
    <w:rsid w:val="00587A22"/>
    <w:rsid w:val="00590614"/>
    <w:rsid w:val="005913D1"/>
    <w:rsid w:val="005918D1"/>
    <w:rsid w:val="00594011"/>
    <w:rsid w:val="005945C8"/>
    <w:rsid w:val="00595FD8"/>
    <w:rsid w:val="00597845"/>
    <w:rsid w:val="005A08D0"/>
    <w:rsid w:val="005A1138"/>
    <w:rsid w:val="005A1818"/>
    <w:rsid w:val="005A18E0"/>
    <w:rsid w:val="005A1CA1"/>
    <w:rsid w:val="005A2F13"/>
    <w:rsid w:val="005A3341"/>
    <w:rsid w:val="005A3A3E"/>
    <w:rsid w:val="005A3BF3"/>
    <w:rsid w:val="005A3EDC"/>
    <w:rsid w:val="005A43C0"/>
    <w:rsid w:val="005A4715"/>
    <w:rsid w:val="005A4830"/>
    <w:rsid w:val="005A4FE1"/>
    <w:rsid w:val="005A7BC0"/>
    <w:rsid w:val="005A7E73"/>
    <w:rsid w:val="005B0A78"/>
    <w:rsid w:val="005B188F"/>
    <w:rsid w:val="005B2415"/>
    <w:rsid w:val="005B2789"/>
    <w:rsid w:val="005B4004"/>
    <w:rsid w:val="005B4FBD"/>
    <w:rsid w:val="005B5169"/>
    <w:rsid w:val="005B6725"/>
    <w:rsid w:val="005B7427"/>
    <w:rsid w:val="005B7DDF"/>
    <w:rsid w:val="005C0C52"/>
    <w:rsid w:val="005C14C2"/>
    <w:rsid w:val="005C362A"/>
    <w:rsid w:val="005C3FFD"/>
    <w:rsid w:val="005C4311"/>
    <w:rsid w:val="005C6BF5"/>
    <w:rsid w:val="005C6DCB"/>
    <w:rsid w:val="005D0690"/>
    <w:rsid w:val="005D1F17"/>
    <w:rsid w:val="005D22B2"/>
    <w:rsid w:val="005D3F8B"/>
    <w:rsid w:val="005D5508"/>
    <w:rsid w:val="005D64BA"/>
    <w:rsid w:val="005D6D24"/>
    <w:rsid w:val="005D7714"/>
    <w:rsid w:val="005D799E"/>
    <w:rsid w:val="005E00AD"/>
    <w:rsid w:val="005E1087"/>
    <w:rsid w:val="005E10AF"/>
    <w:rsid w:val="005E1FBE"/>
    <w:rsid w:val="005E2832"/>
    <w:rsid w:val="005E3248"/>
    <w:rsid w:val="005E363D"/>
    <w:rsid w:val="005E3CAC"/>
    <w:rsid w:val="005E3DB9"/>
    <w:rsid w:val="005E414F"/>
    <w:rsid w:val="005E5083"/>
    <w:rsid w:val="005E54D4"/>
    <w:rsid w:val="005E59DB"/>
    <w:rsid w:val="005E635B"/>
    <w:rsid w:val="005E75A0"/>
    <w:rsid w:val="005F00C3"/>
    <w:rsid w:val="005F2033"/>
    <w:rsid w:val="005F28F5"/>
    <w:rsid w:val="005F408F"/>
    <w:rsid w:val="005F4279"/>
    <w:rsid w:val="005F481B"/>
    <w:rsid w:val="005F5010"/>
    <w:rsid w:val="005F5034"/>
    <w:rsid w:val="005F5818"/>
    <w:rsid w:val="005F61B8"/>
    <w:rsid w:val="005F6257"/>
    <w:rsid w:val="005F762F"/>
    <w:rsid w:val="005F7AB7"/>
    <w:rsid w:val="0060065D"/>
    <w:rsid w:val="006029F5"/>
    <w:rsid w:val="00603B42"/>
    <w:rsid w:val="00603E99"/>
    <w:rsid w:val="00604467"/>
    <w:rsid w:val="006051E2"/>
    <w:rsid w:val="0060541C"/>
    <w:rsid w:val="006055A0"/>
    <w:rsid w:val="00605E0D"/>
    <w:rsid w:val="00606346"/>
    <w:rsid w:val="00606607"/>
    <w:rsid w:val="00606705"/>
    <w:rsid w:val="006070BE"/>
    <w:rsid w:val="006073AD"/>
    <w:rsid w:val="006076E9"/>
    <w:rsid w:val="0061037F"/>
    <w:rsid w:val="006104B2"/>
    <w:rsid w:val="006111D4"/>
    <w:rsid w:val="006116B4"/>
    <w:rsid w:val="006122DB"/>
    <w:rsid w:val="00612978"/>
    <w:rsid w:val="006133A3"/>
    <w:rsid w:val="00613A18"/>
    <w:rsid w:val="006147C9"/>
    <w:rsid w:val="00614B2B"/>
    <w:rsid w:val="0061562D"/>
    <w:rsid w:val="00615BD0"/>
    <w:rsid w:val="006160D5"/>
    <w:rsid w:val="00616172"/>
    <w:rsid w:val="00616AB4"/>
    <w:rsid w:val="00617122"/>
    <w:rsid w:val="00617B1F"/>
    <w:rsid w:val="00617B8B"/>
    <w:rsid w:val="00617D05"/>
    <w:rsid w:val="00617F81"/>
    <w:rsid w:val="00620267"/>
    <w:rsid w:val="00621A58"/>
    <w:rsid w:val="00621DEC"/>
    <w:rsid w:val="00621E66"/>
    <w:rsid w:val="00622107"/>
    <w:rsid w:val="006221A4"/>
    <w:rsid w:val="00622F65"/>
    <w:rsid w:val="006237B0"/>
    <w:rsid w:val="00625011"/>
    <w:rsid w:val="006253B8"/>
    <w:rsid w:val="0062595D"/>
    <w:rsid w:val="00625AF2"/>
    <w:rsid w:val="0063007F"/>
    <w:rsid w:val="006302EB"/>
    <w:rsid w:val="00630925"/>
    <w:rsid w:val="00631022"/>
    <w:rsid w:val="006315A8"/>
    <w:rsid w:val="006318FB"/>
    <w:rsid w:val="0063215B"/>
    <w:rsid w:val="00632DF6"/>
    <w:rsid w:val="00633452"/>
    <w:rsid w:val="00634A84"/>
    <w:rsid w:val="00634AD8"/>
    <w:rsid w:val="006362E6"/>
    <w:rsid w:val="00636B0E"/>
    <w:rsid w:val="00637BE2"/>
    <w:rsid w:val="00640856"/>
    <w:rsid w:val="00640F04"/>
    <w:rsid w:val="006414D9"/>
    <w:rsid w:val="00641AC8"/>
    <w:rsid w:val="00641BA0"/>
    <w:rsid w:val="00642FF1"/>
    <w:rsid w:val="0064369A"/>
    <w:rsid w:val="00643754"/>
    <w:rsid w:val="0064501C"/>
    <w:rsid w:val="00646642"/>
    <w:rsid w:val="00646E42"/>
    <w:rsid w:val="0064716E"/>
    <w:rsid w:val="00647F29"/>
    <w:rsid w:val="00650305"/>
    <w:rsid w:val="00650385"/>
    <w:rsid w:val="00650588"/>
    <w:rsid w:val="00650873"/>
    <w:rsid w:val="00650CF7"/>
    <w:rsid w:val="00650D52"/>
    <w:rsid w:val="00650E5B"/>
    <w:rsid w:val="006510EC"/>
    <w:rsid w:val="00651137"/>
    <w:rsid w:val="00651541"/>
    <w:rsid w:val="00652AA7"/>
    <w:rsid w:val="0065340E"/>
    <w:rsid w:val="006535AD"/>
    <w:rsid w:val="00653B49"/>
    <w:rsid w:val="00653D42"/>
    <w:rsid w:val="006544DF"/>
    <w:rsid w:val="0065474E"/>
    <w:rsid w:val="0065501F"/>
    <w:rsid w:val="00655963"/>
    <w:rsid w:val="0065643A"/>
    <w:rsid w:val="006566BC"/>
    <w:rsid w:val="006567B2"/>
    <w:rsid w:val="006570CC"/>
    <w:rsid w:val="00657135"/>
    <w:rsid w:val="0065724F"/>
    <w:rsid w:val="00660214"/>
    <w:rsid w:val="00660BFE"/>
    <w:rsid w:val="00661A0F"/>
    <w:rsid w:val="00661BD9"/>
    <w:rsid w:val="006628E4"/>
    <w:rsid w:val="00664D35"/>
    <w:rsid w:val="00665097"/>
    <w:rsid w:val="00665E2F"/>
    <w:rsid w:val="0066646D"/>
    <w:rsid w:val="00666A8B"/>
    <w:rsid w:val="00667873"/>
    <w:rsid w:val="00671E7A"/>
    <w:rsid w:val="00672EE9"/>
    <w:rsid w:val="00674187"/>
    <w:rsid w:val="006746B1"/>
    <w:rsid w:val="00674A5C"/>
    <w:rsid w:val="0067594B"/>
    <w:rsid w:val="00676225"/>
    <w:rsid w:val="006766B1"/>
    <w:rsid w:val="006800AF"/>
    <w:rsid w:val="00680330"/>
    <w:rsid w:val="00681771"/>
    <w:rsid w:val="006822BE"/>
    <w:rsid w:val="00682424"/>
    <w:rsid w:val="006833AD"/>
    <w:rsid w:val="0068408E"/>
    <w:rsid w:val="00685039"/>
    <w:rsid w:val="006856E6"/>
    <w:rsid w:val="00685BA9"/>
    <w:rsid w:val="0068636B"/>
    <w:rsid w:val="00686ABE"/>
    <w:rsid w:val="00687993"/>
    <w:rsid w:val="006902F0"/>
    <w:rsid w:val="006905D0"/>
    <w:rsid w:val="00690AC9"/>
    <w:rsid w:val="00691386"/>
    <w:rsid w:val="00692716"/>
    <w:rsid w:val="006935F4"/>
    <w:rsid w:val="00693A7B"/>
    <w:rsid w:val="00693B33"/>
    <w:rsid w:val="00694144"/>
    <w:rsid w:val="006942A9"/>
    <w:rsid w:val="00695D5E"/>
    <w:rsid w:val="006973EB"/>
    <w:rsid w:val="0069761B"/>
    <w:rsid w:val="006A02EA"/>
    <w:rsid w:val="006A05A9"/>
    <w:rsid w:val="006A11BE"/>
    <w:rsid w:val="006A3544"/>
    <w:rsid w:val="006A36A8"/>
    <w:rsid w:val="006A36C0"/>
    <w:rsid w:val="006A3A68"/>
    <w:rsid w:val="006A3AA9"/>
    <w:rsid w:val="006A5203"/>
    <w:rsid w:val="006A6410"/>
    <w:rsid w:val="006A728F"/>
    <w:rsid w:val="006A75D3"/>
    <w:rsid w:val="006B0ACA"/>
    <w:rsid w:val="006B0F30"/>
    <w:rsid w:val="006B10DC"/>
    <w:rsid w:val="006B2A87"/>
    <w:rsid w:val="006B2FE9"/>
    <w:rsid w:val="006B33AE"/>
    <w:rsid w:val="006B3671"/>
    <w:rsid w:val="006B486C"/>
    <w:rsid w:val="006B4CA9"/>
    <w:rsid w:val="006B59B9"/>
    <w:rsid w:val="006B64EC"/>
    <w:rsid w:val="006B6952"/>
    <w:rsid w:val="006B69D7"/>
    <w:rsid w:val="006B7031"/>
    <w:rsid w:val="006B7B05"/>
    <w:rsid w:val="006C0CA1"/>
    <w:rsid w:val="006C100B"/>
    <w:rsid w:val="006C2507"/>
    <w:rsid w:val="006C28CF"/>
    <w:rsid w:val="006C3B7E"/>
    <w:rsid w:val="006C4702"/>
    <w:rsid w:val="006C4BB8"/>
    <w:rsid w:val="006C6111"/>
    <w:rsid w:val="006C6B39"/>
    <w:rsid w:val="006C7125"/>
    <w:rsid w:val="006D0CD0"/>
    <w:rsid w:val="006D16E4"/>
    <w:rsid w:val="006D1912"/>
    <w:rsid w:val="006D1A2B"/>
    <w:rsid w:val="006D20B0"/>
    <w:rsid w:val="006D2754"/>
    <w:rsid w:val="006D275D"/>
    <w:rsid w:val="006D43D3"/>
    <w:rsid w:val="006D4925"/>
    <w:rsid w:val="006D4F8F"/>
    <w:rsid w:val="006D5982"/>
    <w:rsid w:val="006D5E8D"/>
    <w:rsid w:val="006D5F86"/>
    <w:rsid w:val="006D6023"/>
    <w:rsid w:val="006D773D"/>
    <w:rsid w:val="006D77BE"/>
    <w:rsid w:val="006D7F35"/>
    <w:rsid w:val="006E126C"/>
    <w:rsid w:val="006E1738"/>
    <w:rsid w:val="006E3226"/>
    <w:rsid w:val="006E322D"/>
    <w:rsid w:val="006E39C5"/>
    <w:rsid w:val="006E50D3"/>
    <w:rsid w:val="006E52F6"/>
    <w:rsid w:val="006F014A"/>
    <w:rsid w:val="006F0EFF"/>
    <w:rsid w:val="006F16D5"/>
    <w:rsid w:val="006F16F3"/>
    <w:rsid w:val="006F1CEA"/>
    <w:rsid w:val="006F2318"/>
    <w:rsid w:val="006F2A7D"/>
    <w:rsid w:val="006F322B"/>
    <w:rsid w:val="006F3905"/>
    <w:rsid w:val="006F391E"/>
    <w:rsid w:val="006F4490"/>
    <w:rsid w:val="006F4A54"/>
    <w:rsid w:val="006F4BF7"/>
    <w:rsid w:val="006F5957"/>
    <w:rsid w:val="006F66A1"/>
    <w:rsid w:val="006F673C"/>
    <w:rsid w:val="006F6E86"/>
    <w:rsid w:val="006F7459"/>
    <w:rsid w:val="006F79FC"/>
    <w:rsid w:val="006F7BED"/>
    <w:rsid w:val="006F7D1B"/>
    <w:rsid w:val="0070083E"/>
    <w:rsid w:val="00700BCA"/>
    <w:rsid w:val="00700F54"/>
    <w:rsid w:val="007011EC"/>
    <w:rsid w:val="007016F6"/>
    <w:rsid w:val="00701B5B"/>
    <w:rsid w:val="00702A40"/>
    <w:rsid w:val="0070373C"/>
    <w:rsid w:val="00703FA0"/>
    <w:rsid w:val="00704C17"/>
    <w:rsid w:val="007059B2"/>
    <w:rsid w:val="007063F7"/>
    <w:rsid w:val="00706522"/>
    <w:rsid w:val="00707D22"/>
    <w:rsid w:val="0071007C"/>
    <w:rsid w:val="007104B6"/>
    <w:rsid w:val="007122B2"/>
    <w:rsid w:val="0071263E"/>
    <w:rsid w:val="007128D9"/>
    <w:rsid w:val="00712B99"/>
    <w:rsid w:val="007134D3"/>
    <w:rsid w:val="0071352E"/>
    <w:rsid w:val="007137B3"/>
    <w:rsid w:val="00713972"/>
    <w:rsid w:val="00715709"/>
    <w:rsid w:val="00715B7C"/>
    <w:rsid w:val="00715CA8"/>
    <w:rsid w:val="007164C1"/>
    <w:rsid w:val="007166D8"/>
    <w:rsid w:val="007169DD"/>
    <w:rsid w:val="00716DBD"/>
    <w:rsid w:val="00717130"/>
    <w:rsid w:val="00717461"/>
    <w:rsid w:val="00717710"/>
    <w:rsid w:val="0072060C"/>
    <w:rsid w:val="00720D77"/>
    <w:rsid w:val="00720FA0"/>
    <w:rsid w:val="007227E3"/>
    <w:rsid w:val="00722E3B"/>
    <w:rsid w:val="0072398B"/>
    <w:rsid w:val="00723A08"/>
    <w:rsid w:val="007243C1"/>
    <w:rsid w:val="00724F2E"/>
    <w:rsid w:val="00725433"/>
    <w:rsid w:val="007266A5"/>
    <w:rsid w:val="00727644"/>
    <w:rsid w:val="007277EE"/>
    <w:rsid w:val="00727F8D"/>
    <w:rsid w:val="0073008A"/>
    <w:rsid w:val="00730959"/>
    <w:rsid w:val="0073226E"/>
    <w:rsid w:val="007327EA"/>
    <w:rsid w:val="007341C1"/>
    <w:rsid w:val="00734221"/>
    <w:rsid w:val="0073456C"/>
    <w:rsid w:val="007350D8"/>
    <w:rsid w:val="007362A1"/>
    <w:rsid w:val="00736E83"/>
    <w:rsid w:val="0073775B"/>
    <w:rsid w:val="00741C9B"/>
    <w:rsid w:val="00741E58"/>
    <w:rsid w:val="00742151"/>
    <w:rsid w:val="00742D40"/>
    <w:rsid w:val="00742E14"/>
    <w:rsid w:val="00743466"/>
    <w:rsid w:val="00743680"/>
    <w:rsid w:val="00743759"/>
    <w:rsid w:val="00744152"/>
    <w:rsid w:val="00744585"/>
    <w:rsid w:val="007450A5"/>
    <w:rsid w:val="007453E4"/>
    <w:rsid w:val="00745BF1"/>
    <w:rsid w:val="00746369"/>
    <w:rsid w:val="00746F3A"/>
    <w:rsid w:val="00747DFB"/>
    <w:rsid w:val="00747E4D"/>
    <w:rsid w:val="00750CD5"/>
    <w:rsid w:val="00751D4E"/>
    <w:rsid w:val="00752483"/>
    <w:rsid w:val="007529F4"/>
    <w:rsid w:val="00752B05"/>
    <w:rsid w:val="00752FA3"/>
    <w:rsid w:val="00753E04"/>
    <w:rsid w:val="00754110"/>
    <w:rsid w:val="00754A1A"/>
    <w:rsid w:val="007555EC"/>
    <w:rsid w:val="0075665C"/>
    <w:rsid w:val="007566D0"/>
    <w:rsid w:val="00756827"/>
    <w:rsid w:val="00756ABA"/>
    <w:rsid w:val="00760C8C"/>
    <w:rsid w:val="00761753"/>
    <w:rsid w:val="00762352"/>
    <w:rsid w:val="00762BBD"/>
    <w:rsid w:val="007637D6"/>
    <w:rsid w:val="00764625"/>
    <w:rsid w:val="00764FE1"/>
    <w:rsid w:val="0076577B"/>
    <w:rsid w:val="00765C47"/>
    <w:rsid w:val="00767A2B"/>
    <w:rsid w:val="00770084"/>
    <w:rsid w:val="007700EC"/>
    <w:rsid w:val="0077028E"/>
    <w:rsid w:val="0077063D"/>
    <w:rsid w:val="007709B9"/>
    <w:rsid w:val="0077120F"/>
    <w:rsid w:val="007721A8"/>
    <w:rsid w:val="007730E3"/>
    <w:rsid w:val="00773230"/>
    <w:rsid w:val="00773304"/>
    <w:rsid w:val="007736C3"/>
    <w:rsid w:val="00773D6B"/>
    <w:rsid w:val="00773DD2"/>
    <w:rsid w:val="00774A11"/>
    <w:rsid w:val="00774A90"/>
    <w:rsid w:val="00775707"/>
    <w:rsid w:val="007767D3"/>
    <w:rsid w:val="00776F26"/>
    <w:rsid w:val="007800BD"/>
    <w:rsid w:val="00780303"/>
    <w:rsid w:val="0078056F"/>
    <w:rsid w:val="00780A42"/>
    <w:rsid w:val="00780CF3"/>
    <w:rsid w:val="00781A26"/>
    <w:rsid w:val="00782110"/>
    <w:rsid w:val="0078252B"/>
    <w:rsid w:val="007825DE"/>
    <w:rsid w:val="00782908"/>
    <w:rsid w:val="00782B5F"/>
    <w:rsid w:val="00783062"/>
    <w:rsid w:val="0078491F"/>
    <w:rsid w:val="00784AAF"/>
    <w:rsid w:val="00786521"/>
    <w:rsid w:val="007874BB"/>
    <w:rsid w:val="00791ADA"/>
    <w:rsid w:val="00791DEB"/>
    <w:rsid w:val="00792528"/>
    <w:rsid w:val="0079360D"/>
    <w:rsid w:val="00793FF9"/>
    <w:rsid w:val="00794BA1"/>
    <w:rsid w:val="00796266"/>
    <w:rsid w:val="00797A93"/>
    <w:rsid w:val="007A009C"/>
    <w:rsid w:val="007A0BD2"/>
    <w:rsid w:val="007A1A42"/>
    <w:rsid w:val="007A1B2A"/>
    <w:rsid w:val="007A3672"/>
    <w:rsid w:val="007A396F"/>
    <w:rsid w:val="007A4872"/>
    <w:rsid w:val="007A4D2D"/>
    <w:rsid w:val="007A4E60"/>
    <w:rsid w:val="007A511A"/>
    <w:rsid w:val="007A6310"/>
    <w:rsid w:val="007A6B9D"/>
    <w:rsid w:val="007A715D"/>
    <w:rsid w:val="007A76EE"/>
    <w:rsid w:val="007A7DA4"/>
    <w:rsid w:val="007A7F27"/>
    <w:rsid w:val="007B0787"/>
    <w:rsid w:val="007B0A26"/>
    <w:rsid w:val="007B0FF2"/>
    <w:rsid w:val="007B1221"/>
    <w:rsid w:val="007B151D"/>
    <w:rsid w:val="007B1B7E"/>
    <w:rsid w:val="007B2B8D"/>
    <w:rsid w:val="007B46BF"/>
    <w:rsid w:val="007B5842"/>
    <w:rsid w:val="007B6D8E"/>
    <w:rsid w:val="007B7ACE"/>
    <w:rsid w:val="007B7B8F"/>
    <w:rsid w:val="007C08C2"/>
    <w:rsid w:val="007C0DC7"/>
    <w:rsid w:val="007C139C"/>
    <w:rsid w:val="007C1A22"/>
    <w:rsid w:val="007C1AC4"/>
    <w:rsid w:val="007C1FC9"/>
    <w:rsid w:val="007C2607"/>
    <w:rsid w:val="007C2A9F"/>
    <w:rsid w:val="007C3268"/>
    <w:rsid w:val="007C32E1"/>
    <w:rsid w:val="007C364C"/>
    <w:rsid w:val="007C3ED8"/>
    <w:rsid w:val="007C4262"/>
    <w:rsid w:val="007C454A"/>
    <w:rsid w:val="007C5CB2"/>
    <w:rsid w:val="007D12EA"/>
    <w:rsid w:val="007D1548"/>
    <w:rsid w:val="007D2CBD"/>
    <w:rsid w:val="007D374D"/>
    <w:rsid w:val="007D41F8"/>
    <w:rsid w:val="007D527A"/>
    <w:rsid w:val="007D6635"/>
    <w:rsid w:val="007D798F"/>
    <w:rsid w:val="007D7A3B"/>
    <w:rsid w:val="007E0FCC"/>
    <w:rsid w:val="007E14EE"/>
    <w:rsid w:val="007E1738"/>
    <w:rsid w:val="007E2AF5"/>
    <w:rsid w:val="007E4314"/>
    <w:rsid w:val="007E43DA"/>
    <w:rsid w:val="007E4D81"/>
    <w:rsid w:val="007E5038"/>
    <w:rsid w:val="007E57D2"/>
    <w:rsid w:val="007E58E3"/>
    <w:rsid w:val="007E5C06"/>
    <w:rsid w:val="007E5D64"/>
    <w:rsid w:val="007E64AD"/>
    <w:rsid w:val="007E6810"/>
    <w:rsid w:val="007E6F9F"/>
    <w:rsid w:val="007E7258"/>
    <w:rsid w:val="007E75CB"/>
    <w:rsid w:val="007E7AC4"/>
    <w:rsid w:val="007E7BCC"/>
    <w:rsid w:val="007E7C36"/>
    <w:rsid w:val="007F0969"/>
    <w:rsid w:val="007F0CEC"/>
    <w:rsid w:val="007F0DC5"/>
    <w:rsid w:val="007F0DF4"/>
    <w:rsid w:val="007F11D7"/>
    <w:rsid w:val="007F164B"/>
    <w:rsid w:val="007F3393"/>
    <w:rsid w:val="007F3BA1"/>
    <w:rsid w:val="007F3FCB"/>
    <w:rsid w:val="007F41FD"/>
    <w:rsid w:val="007F44DE"/>
    <w:rsid w:val="007F4671"/>
    <w:rsid w:val="007F55E8"/>
    <w:rsid w:val="007F6192"/>
    <w:rsid w:val="007F63D9"/>
    <w:rsid w:val="007F6AFF"/>
    <w:rsid w:val="008005A1"/>
    <w:rsid w:val="0080086C"/>
    <w:rsid w:val="008012B6"/>
    <w:rsid w:val="00802016"/>
    <w:rsid w:val="00803AC9"/>
    <w:rsid w:val="00803FBB"/>
    <w:rsid w:val="00804222"/>
    <w:rsid w:val="0080439F"/>
    <w:rsid w:val="008043A8"/>
    <w:rsid w:val="00804BFA"/>
    <w:rsid w:val="00805DD3"/>
    <w:rsid w:val="00807DB1"/>
    <w:rsid w:val="008108AC"/>
    <w:rsid w:val="008115FD"/>
    <w:rsid w:val="00811A99"/>
    <w:rsid w:val="008124D7"/>
    <w:rsid w:val="0081430E"/>
    <w:rsid w:val="00814341"/>
    <w:rsid w:val="00814758"/>
    <w:rsid w:val="008149EF"/>
    <w:rsid w:val="00815A6D"/>
    <w:rsid w:val="00815E41"/>
    <w:rsid w:val="00815F2C"/>
    <w:rsid w:val="0081611B"/>
    <w:rsid w:val="008203B4"/>
    <w:rsid w:val="008221C1"/>
    <w:rsid w:val="00822D9C"/>
    <w:rsid w:val="0082342F"/>
    <w:rsid w:val="0082346B"/>
    <w:rsid w:val="00823672"/>
    <w:rsid w:val="00824331"/>
    <w:rsid w:val="008244BD"/>
    <w:rsid w:val="0082560D"/>
    <w:rsid w:val="008256F5"/>
    <w:rsid w:val="0082574D"/>
    <w:rsid w:val="00826A26"/>
    <w:rsid w:val="00826D36"/>
    <w:rsid w:val="0082735C"/>
    <w:rsid w:val="008277E7"/>
    <w:rsid w:val="00827B5E"/>
    <w:rsid w:val="00827EE7"/>
    <w:rsid w:val="00827F81"/>
    <w:rsid w:val="008305A8"/>
    <w:rsid w:val="00831891"/>
    <w:rsid w:val="008320B5"/>
    <w:rsid w:val="00832953"/>
    <w:rsid w:val="00833541"/>
    <w:rsid w:val="00833727"/>
    <w:rsid w:val="008345E5"/>
    <w:rsid w:val="00834E68"/>
    <w:rsid w:val="00834FB7"/>
    <w:rsid w:val="00835297"/>
    <w:rsid w:val="00835CCC"/>
    <w:rsid w:val="00836848"/>
    <w:rsid w:val="00837940"/>
    <w:rsid w:val="00837E94"/>
    <w:rsid w:val="0084029E"/>
    <w:rsid w:val="0084279D"/>
    <w:rsid w:val="00843E0F"/>
    <w:rsid w:val="00845096"/>
    <w:rsid w:val="00846393"/>
    <w:rsid w:val="0084674B"/>
    <w:rsid w:val="008469C7"/>
    <w:rsid w:val="00846C1E"/>
    <w:rsid w:val="0084778F"/>
    <w:rsid w:val="00847916"/>
    <w:rsid w:val="00850278"/>
    <w:rsid w:val="00850BB0"/>
    <w:rsid w:val="0085119E"/>
    <w:rsid w:val="008517CB"/>
    <w:rsid w:val="00851CC5"/>
    <w:rsid w:val="008521F9"/>
    <w:rsid w:val="00852263"/>
    <w:rsid w:val="0085317B"/>
    <w:rsid w:val="0085496F"/>
    <w:rsid w:val="008558B7"/>
    <w:rsid w:val="00856877"/>
    <w:rsid w:val="00856A9E"/>
    <w:rsid w:val="00856C4E"/>
    <w:rsid w:val="0085716B"/>
    <w:rsid w:val="0085717E"/>
    <w:rsid w:val="00857210"/>
    <w:rsid w:val="0085799B"/>
    <w:rsid w:val="00860830"/>
    <w:rsid w:val="008610A8"/>
    <w:rsid w:val="00861FBA"/>
    <w:rsid w:val="0086206B"/>
    <w:rsid w:val="00862248"/>
    <w:rsid w:val="008626F6"/>
    <w:rsid w:val="00862ED0"/>
    <w:rsid w:val="0086314E"/>
    <w:rsid w:val="008639A1"/>
    <w:rsid w:val="00864B65"/>
    <w:rsid w:val="00864DD3"/>
    <w:rsid w:val="008652F1"/>
    <w:rsid w:val="008654C9"/>
    <w:rsid w:val="008655AA"/>
    <w:rsid w:val="008657CA"/>
    <w:rsid w:val="00866366"/>
    <w:rsid w:val="0087093B"/>
    <w:rsid w:val="00870B5A"/>
    <w:rsid w:val="00870D14"/>
    <w:rsid w:val="008719C4"/>
    <w:rsid w:val="00871AEE"/>
    <w:rsid w:val="0087345D"/>
    <w:rsid w:val="008748A5"/>
    <w:rsid w:val="00876657"/>
    <w:rsid w:val="00876817"/>
    <w:rsid w:val="00877614"/>
    <w:rsid w:val="00881450"/>
    <w:rsid w:val="00881D3B"/>
    <w:rsid w:val="00881F72"/>
    <w:rsid w:val="008824FE"/>
    <w:rsid w:val="00883F13"/>
    <w:rsid w:val="0088492C"/>
    <w:rsid w:val="00885970"/>
    <w:rsid w:val="00885C62"/>
    <w:rsid w:val="00885EBA"/>
    <w:rsid w:val="0088607D"/>
    <w:rsid w:val="008872E7"/>
    <w:rsid w:val="0088758A"/>
    <w:rsid w:val="00887FBA"/>
    <w:rsid w:val="008901AF"/>
    <w:rsid w:val="00890E92"/>
    <w:rsid w:val="00890FCA"/>
    <w:rsid w:val="0089101A"/>
    <w:rsid w:val="00891027"/>
    <w:rsid w:val="008911DD"/>
    <w:rsid w:val="00891CEE"/>
    <w:rsid w:val="00891EAC"/>
    <w:rsid w:val="008942E7"/>
    <w:rsid w:val="00894456"/>
    <w:rsid w:val="0089571C"/>
    <w:rsid w:val="00896860"/>
    <w:rsid w:val="00897286"/>
    <w:rsid w:val="008974C3"/>
    <w:rsid w:val="00897554"/>
    <w:rsid w:val="008A0549"/>
    <w:rsid w:val="008A0798"/>
    <w:rsid w:val="008A11B1"/>
    <w:rsid w:val="008A1C07"/>
    <w:rsid w:val="008A28C4"/>
    <w:rsid w:val="008A290D"/>
    <w:rsid w:val="008A29C2"/>
    <w:rsid w:val="008A41E6"/>
    <w:rsid w:val="008A4FF2"/>
    <w:rsid w:val="008A517B"/>
    <w:rsid w:val="008A54C8"/>
    <w:rsid w:val="008A5873"/>
    <w:rsid w:val="008A663E"/>
    <w:rsid w:val="008A71D0"/>
    <w:rsid w:val="008A78AA"/>
    <w:rsid w:val="008B048F"/>
    <w:rsid w:val="008B0C67"/>
    <w:rsid w:val="008B1088"/>
    <w:rsid w:val="008B2127"/>
    <w:rsid w:val="008B230F"/>
    <w:rsid w:val="008B3094"/>
    <w:rsid w:val="008B3135"/>
    <w:rsid w:val="008B3495"/>
    <w:rsid w:val="008B3D40"/>
    <w:rsid w:val="008B60E2"/>
    <w:rsid w:val="008B741E"/>
    <w:rsid w:val="008B7475"/>
    <w:rsid w:val="008B7DBD"/>
    <w:rsid w:val="008B7DF5"/>
    <w:rsid w:val="008B7FDF"/>
    <w:rsid w:val="008C023C"/>
    <w:rsid w:val="008C0A1F"/>
    <w:rsid w:val="008C1409"/>
    <w:rsid w:val="008C26A6"/>
    <w:rsid w:val="008C4470"/>
    <w:rsid w:val="008C5962"/>
    <w:rsid w:val="008C5AD3"/>
    <w:rsid w:val="008C5CBE"/>
    <w:rsid w:val="008C5DCD"/>
    <w:rsid w:val="008C5FD7"/>
    <w:rsid w:val="008C6D27"/>
    <w:rsid w:val="008C7D15"/>
    <w:rsid w:val="008C7DAC"/>
    <w:rsid w:val="008D0823"/>
    <w:rsid w:val="008D194B"/>
    <w:rsid w:val="008D29B0"/>
    <w:rsid w:val="008D3349"/>
    <w:rsid w:val="008D3482"/>
    <w:rsid w:val="008D369E"/>
    <w:rsid w:val="008D433F"/>
    <w:rsid w:val="008D559F"/>
    <w:rsid w:val="008D619C"/>
    <w:rsid w:val="008D66A2"/>
    <w:rsid w:val="008D78A8"/>
    <w:rsid w:val="008E135E"/>
    <w:rsid w:val="008E16F9"/>
    <w:rsid w:val="008E1C65"/>
    <w:rsid w:val="008E2491"/>
    <w:rsid w:val="008E2621"/>
    <w:rsid w:val="008E3889"/>
    <w:rsid w:val="008E3C49"/>
    <w:rsid w:val="008E452B"/>
    <w:rsid w:val="008E4F28"/>
    <w:rsid w:val="008E5E4F"/>
    <w:rsid w:val="008E6320"/>
    <w:rsid w:val="008E67B7"/>
    <w:rsid w:val="008E7B96"/>
    <w:rsid w:val="008F0291"/>
    <w:rsid w:val="008F04FB"/>
    <w:rsid w:val="008F1F71"/>
    <w:rsid w:val="008F221D"/>
    <w:rsid w:val="008F2CE2"/>
    <w:rsid w:val="008F3DDD"/>
    <w:rsid w:val="008F4918"/>
    <w:rsid w:val="008F4F89"/>
    <w:rsid w:val="008F532E"/>
    <w:rsid w:val="008F5DB7"/>
    <w:rsid w:val="008F63B5"/>
    <w:rsid w:val="008F7ACA"/>
    <w:rsid w:val="009000CE"/>
    <w:rsid w:val="009007EE"/>
    <w:rsid w:val="00902308"/>
    <w:rsid w:val="009026F3"/>
    <w:rsid w:val="00902837"/>
    <w:rsid w:val="00903182"/>
    <w:rsid w:val="0090340B"/>
    <w:rsid w:val="00903774"/>
    <w:rsid w:val="0090384F"/>
    <w:rsid w:val="00903F23"/>
    <w:rsid w:val="00904932"/>
    <w:rsid w:val="00904E40"/>
    <w:rsid w:val="00905291"/>
    <w:rsid w:val="00905F26"/>
    <w:rsid w:val="00907A9B"/>
    <w:rsid w:val="009102B5"/>
    <w:rsid w:val="00910610"/>
    <w:rsid w:val="00911005"/>
    <w:rsid w:val="00911671"/>
    <w:rsid w:val="009116F0"/>
    <w:rsid w:val="00911700"/>
    <w:rsid w:val="009117F0"/>
    <w:rsid w:val="00911BA2"/>
    <w:rsid w:val="00911E06"/>
    <w:rsid w:val="00911F8E"/>
    <w:rsid w:val="00912B1B"/>
    <w:rsid w:val="00914D48"/>
    <w:rsid w:val="00915491"/>
    <w:rsid w:val="00915D46"/>
    <w:rsid w:val="009170DE"/>
    <w:rsid w:val="009172F2"/>
    <w:rsid w:val="00917FC3"/>
    <w:rsid w:val="00920AEA"/>
    <w:rsid w:val="00921339"/>
    <w:rsid w:val="00921F40"/>
    <w:rsid w:val="009228C1"/>
    <w:rsid w:val="00923F2E"/>
    <w:rsid w:val="00924DCE"/>
    <w:rsid w:val="009255E5"/>
    <w:rsid w:val="00925847"/>
    <w:rsid w:val="00926667"/>
    <w:rsid w:val="00927F90"/>
    <w:rsid w:val="00930011"/>
    <w:rsid w:val="009305F8"/>
    <w:rsid w:val="00930BAA"/>
    <w:rsid w:val="00930D2A"/>
    <w:rsid w:val="009331EF"/>
    <w:rsid w:val="009333BB"/>
    <w:rsid w:val="0093373D"/>
    <w:rsid w:val="0093456C"/>
    <w:rsid w:val="0093462D"/>
    <w:rsid w:val="00934778"/>
    <w:rsid w:val="0093491D"/>
    <w:rsid w:val="009356C1"/>
    <w:rsid w:val="00935B33"/>
    <w:rsid w:val="009415EB"/>
    <w:rsid w:val="00941BB7"/>
    <w:rsid w:val="009437E9"/>
    <w:rsid w:val="00943A67"/>
    <w:rsid w:val="00943BB1"/>
    <w:rsid w:val="00943EFA"/>
    <w:rsid w:val="00944FB4"/>
    <w:rsid w:val="0094630D"/>
    <w:rsid w:val="0094735E"/>
    <w:rsid w:val="0094743F"/>
    <w:rsid w:val="00947C07"/>
    <w:rsid w:val="00950161"/>
    <w:rsid w:val="00950382"/>
    <w:rsid w:val="00951443"/>
    <w:rsid w:val="0095159B"/>
    <w:rsid w:val="00951A0A"/>
    <w:rsid w:val="00951DA5"/>
    <w:rsid w:val="00952078"/>
    <w:rsid w:val="00952282"/>
    <w:rsid w:val="009526B8"/>
    <w:rsid w:val="00953446"/>
    <w:rsid w:val="009534CC"/>
    <w:rsid w:val="00953CA5"/>
    <w:rsid w:val="00954742"/>
    <w:rsid w:val="0095537B"/>
    <w:rsid w:val="009553C6"/>
    <w:rsid w:val="00955F2D"/>
    <w:rsid w:val="00956341"/>
    <w:rsid w:val="009566FF"/>
    <w:rsid w:val="00956F82"/>
    <w:rsid w:val="0095745C"/>
    <w:rsid w:val="00960CD0"/>
    <w:rsid w:val="00960F94"/>
    <w:rsid w:val="009611F2"/>
    <w:rsid w:val="00961E1B"/>
    <w:rsid w:val="009635E7"/>
    <w:rsid w:val="00963870"/>
    <w:rsid w:val="00963E16"/>
    <w:rsid w:val="00964467"/>
    <w:rsid w:val="00965010"/>
    <w:rsid w:val="00965C96"/>
    <w:rsid w:val="00965F4F"/>
    <w:rsid w:val="00966D46"/>
    <w:rsid w:val="009678F5"/>
    <w:rsid w:val="00967D30"/>
    <w:rsid w:val="00970341"/>
    <w:rsid w:val="009706B2"/>
    <w:rsid w:val="0097078D"/>
    <w:rsid w:val="009709BF"/>
    <w:rsid w:val="00972124"/>
    <w:rsid w:val="00972442"/>
    <w:rsid w:val="00974B9D"/>
    <w:rsid w:val="009754A0"/>
    <w:rsid w:val="00975876"/>
    <w:rsid w:val="00975A3C"/>
    <w:rsid w:val="00976350"/>
    <w:rsid w:val="0097671A"/>
    <w:rsid w:val="009774B8"/>
    <w:rsid w:val="00977B85"/>
    <w:rsid w:val="0098003F"/>
    <w:rsid w:val="00980064"/>
    <w:rsid w:val="00980810"/>
    <w:rsid w:val="0098181B"/>
    <w:rsid w:val="009821AF"/>
    <w:rsid w:val="00982A58"/>
    <w:rsid w:val="00982D59"/>
    <w:rsid w:val="00983E83"/>
    <w:rsid w:val="00983FE2"/>
    <w:rsid w:val="00984301"/>
    <w:rsid w:val="009844B5"/>
    <w:rsid w:val="009846E6"/>
    <w:rsid w:val="00985804"/>
    <w:rsid w:val="00986037"/>
    <w:rsid w:val="00986244"/>
    <w:rsid w:val="009866DB"/>
    <w:rsid w:val="00986B99"/>
    <w:rsid w:val="00986EE8"/>
    <w:rsid w:val="0098712B"/>
    <w:rsid w:val="009901EF"/>
    <w:rsid w:val="009909CA"/>
    <w:rsid w:val="009914D8"/>
    <w:rsid w:val="009922FC"/>
    <w:rsid w:val="00992A44"/>
    <w:rsid w:val="009936FF"/>
    <w:rsid w:val="0099447D"/>
    <w:rsid w:val="00995398"/>
    <w:rsid w:val="00995746"/>
    <w:rsid w:val="00995E40"/>
    <w:rsid w:val="0099603A"/>
    <w:rsid w:val="00996A55"/>
    <w:rsid w:val="00996DD5"/>
    <w:rsid w:val="00997510"/>
    <w:rsid w:val="00997807"/>
    <w:rsid w:val="00997B72"/>
    <w:rsid w:val="009A0216"/>
    <w:rsid w:val="009A02AB"/>
    <w:rsid w:val="009A0C0A"/>
    <w:rsid w:val="009A1058"/>
    <w:rsid w:val="009A157A"/>
    <w:rsid w:val="009A2965"/>
    <w:rsid w:val="009A3621"/>
    <w:rsid w:val="009A37D2"/>
    <w:rsid w:val="009A3EAF"/>
    <w:rsid w:val="009A49C9"/>
    <w:rsid w:val="009A4BAC"/>
    <w:rsid w:val="009A5641"/>
    <w:rsid w:val="009A5F4B"/>
    <w:rsid w:val="009A70E0"/>
    <w:rsid w:val="009A73FF"/>
    <w:rsid w:val="009B013E"/>
    <w:rsid w:val="009B0853"/>
    <w:rsid w:val="009B26D1"/>
    <w:rsid w:val="009B2EB4"/>
    <w:rsid w:val="009B4FDA"/>
    <w:rsid w:val="009B5DB6"/>
    <w:rsid w:val="009B6005"/>
    <w:rsid w:val="009B6586"/>
    <w:rsid w:val="009B6C2A"/>
    <w:rsid w:val="009B739A"/>
    <w:rsid w:val="009C0E2A"/>
    <w:rsid w:val="009C1D42"/>
    <w:rsid w:val="009C2256"/>
    <w:rsid w:val="009C2B83"/>
    <w:rsid w:val="009C4033"/>
    <w:rsid w:val="009C5632"/>
    <w:rsid w:val="009C60CE"/>
    <w:rsid w:val="009D1412"/>
    <w:rsid w:val="009D1DF5"/>
    <w:rsid w:val="009D292D"/>
    <w:rsid w:val="009D31F8"/>
    <w:rsid w:val="009D378C"/>
    <w:rsid w:val="009D3860"/>
    <w:rsid w:val="009D5CE3"/>
    <w:rsid w:val="009D626D"/>
    <w:rsid w:val="009D6400"/>
    <w:rsid w:val="009D72C2"/>
    <w:rsid w:val="009E0726"/>
    <w:rsid w:val="009E08BB"/>
    <w:rsid w:val="009E2199"/>
    <w:rsid w:val="009E2382"/>
    <w:rsid w:val="009E3024"/>
    <w:rsid w:val="009E38AF"/>
    <w:rsid w:val="009E39EA"/>
    <w:rsid w:val="009E3CC2"/>
    <w:rsid w:val="009E4023"/>
    <w:rsid w:val="009E43D9"/>
    <w:rsid w:val="009E44CB"/>
    <w:rsid w:val="009E50A6"/>
    <w:rsid w:val="009E58E6"/>
    <w:rsid w:val="009E7157"/>
    <w:rsid w:val="009F181B"/>
    <w:rsid w:val="009F1D24"/>
    <w:rsid w:val="009F23BB"/>
    <w:rsid w:val="009F3208"/>
    <w:rsid w:val="009F348B"/>
    <w:rsid w:val="009F37D6"/>
    <w:rsid w:val="009F3F0F"/>
    <w:rsid w:val="009F4106"/>
    <w:rsid w:val="009F415D"/>
    <w:rsid w:val="009F67E9"/>
    <w:rsid w:val="009F6D6C"/>
    <w:rsid w:val="009F79A2"/>
    <w:rsid w:val="00A017B3"/>
    <w:rsid w:val="00A01A4A"/>
    <w:rsid w:val="00A01C3F"/>
    <w:rsid w:val="00A01E85"/>
    <w:rsid w:val="00A02C45"/>
    <w:rsid w:val="00A03EFA"/>
    <w:rsid w:val="00A042A8"/>
    <w:rsid w:val="00A06AB0"/>
    <w:rsid w:val="00A06C95"/>
    <w:rsid w:val="00A06EFB"/>
    <w:rsid w:val="00A1023C"/>
    <w:rsid w:val="00A10548"/>
    <w:rsid w:val="00A10714"/>
    <w:rsid w:val="00A111ED"/>
    <w:rsid w:val="00A117F6"/>
    <w:rsid w:val="00A120BC"/>
    <w:rsid w:val="00A12278"/>
    <w:rsid w:val="00A12638"/>
    <w:rsid w:val="00A13A83"/>
    <w:rsid w:val="00A13CE1"/>
    <w:rsid w:val="00A13E00"/>
    <w:rsid w:val="00A14932"/>
    <w:rsid w:val="00A1498C"/>
    <w:rsid w:val="00A14B29"/>
    <w:rsid w:val="00A1628F"/>
    <w:rsid w:val="00A163A2"/>
    <w:rsid w:val="00A16C89"/>
    <w:rsid w:val="00A171A9"/>
    <w:rsid w:val="00A17B7C"/>
    <w:rsid w:val="00A20096"/>
    <w:rsid w:val="00A20642"/>
    <w:rsid w:val="00A20643"/>
    <w:rsid w:val="00A217D2"/>
    <w:rsid w:val="00A21EF8"/>
    <w:rsid w:val="00A22677"/>
    <w:rsid w:val="00A23384"/>
    <w:rsid w:val="00A241E8"/>
    <w:rsid w:val="00A24479"/>
    <w:rsid w:val="00A255FA"/>
    <w:rsid w:val="00A26AB9"/>
    <w:rsid w:val="00A26EB1"/>
    <w:rsid w:val="00A27325"/>
    <w:rsid w:val="00A2772B"/>
    <w:rsid w:val="00A3031B"/>
    <w:rsid w:val="00A3056B"/>
    <w:rsid w:val="00A30602"/>
    <w:rsid w:val="00A31439"/>
    <w:rsid w:val="00A31F80"/>
    <w:rsid w:val="00A327A7"/>
    <w:rsid w:val="00A32D79"/>
    <w:rsid w:val="00A33203"/>
    <w:rsid w:val="00A33C81"/>
    <w:rsid w:val="00A3455E"/>
    <w:rsid w:val="00A3674D"/>
    <w:rsid w:val="00A36770"/>
    <w:rsid w:val="00A37025"/>
    <w:rsid w:val="00A4096D"/>
    <w:rsid w:val="00A40EE1"/>
    <w:rsid w:val="00A40EE2"/>
    <w:rsid w:val="00A42D29"/>
    <w:rsid w:val="00A430B5"/>
    <w:rsid w:val="00A46D6B"/>
    <w:rsid w:val="00A47064"/>
    <w:rsid w:val="00A47616"/>
    <w:rsid w:val="00A47C7A"/>
    <w:rsid w:val="00A50F85"/>
    <w:rsid w:val="00A51737"/>
    <w:rsid w:val="00A51FF7"/>
    <w:rsid w:val="00A526BE"/>
    <w:rsid w:val="00A52ABB"/>
    <w:rsid w:val="00A52D95"/>
    <w:rsid w:val="00A52D97"/>
    <w:rsid w:val="00A534AF"/>
    <w:rsid w:val="00A540E9"/>
    <w:rsid w:val="00A55630"/>
    <w:rsid w:val="00A5616C"/>
    <w:rsid w:val="00A56320"/>
    <w:rsid w:val="00A564E2"/>
    <w:rsid w:val="00A56893"/>
    <w:rsid w:val="00A56AE9"/>
    <w:rsid w:val="00A56D10"/>
    <w:rsid w:val="00A5723B"/>
    <w:rsid w:val="00A57479"/>
    <w:rsid w:val="00A57F1B"/>
    <w:rsid w:val="00A6039B"/>
    <w:rsid w:val="00A6067D"/>
    <w:rsid w:val="00A60C3E"/>
    <w:rsid w:val="00A60CE6"/>
    <w:rsid w:val="00A619BE"/>
    <w:rsid w:val="00A62987"/>
    <w:rsid w:val="00A62C1E"/>
    <w:rsid w:val="00A62D75"/>
    <w:rsid w:val="00A62E72"/>
    <w:rsid w:val="00A63636"/>
    <w:rsid w:val="00A639B7"/>
    <w:rsid w:val="00A63D66"/>
    <w:rsid w:val="00A651F2"/>
    <w:rsid w:val="00A654B8"/>
    <w:rsid w:val="00A658E3"/>
    <w:rsid w:val="00A65E3A"/>
    <w:rsid w:val="00A66738"/>
    <w:rsid w:val="00A6688C"/>
    <w:rsid w:val="00A67B22"/>
    <w:rsid w:val="00A67CEE"/>
    <w:rsid w:val="00A70663"/>
    <w:rsid w:val="00A7106F"/>
    <w:rsid w:val="00A71F5F"/>
    <w:rsid w:val="00A725EA"/>
    <w:rsid w:val="00A73E5C"/>
    <w:rsid w:val="00A741CC"/>
    <w:rsid w:val="00A74AAC"/>
    <w:rsid w:val="00A74C59"/>
    <w:rsid w:val="00A761EF"/>
    <w:rsid w:val="00A76B10"/>
    <w:rsid w:val="00A801EB"/>
    <w:rsid w:val="00A80FEB"/>
    <w:rsid w:val="00A81191"/>
    <w:rsid w:val="00A813AC"/>
    <w:rsid w:val="00A813DA"/>
    <w:rsid w:val="00A850D2"/>
    <w:rsid w:val="00A85B3D"/>
    <w:rsid w:val="00A85B6E"/>
    <w:rsid w:val="00A863D5"/>
    <w:rsid w:val="00A86C9C"/>
    <w:rsid w:val="00A86E16"/>
    <w:rsid w:val="00A8716C"/>
    <w:rsid w:val="00A87560"/>
    <w:rsid w:val="00A87DE5"/>
    <w:rsid w:val="00A87E71"/>
    <w:rsid w:val="00A9009F"/>
    <w:rsid w:val="00A90364"/>
    <w:rsid w:val="00A90581"/>
    <w:rsid w:val="00A91940"/>
    <w:rsid w:val="00A91AFF"/>
    <w:rsid w:val="00A9216B"/>
    <w:rsid w:val="00A9217C"/>
    <w:rsid w:val="00A92650"/>
    <w:rsid w:val="00A928D3"/>
    <w:rsid w:val="00A92F94"/>
    <w:rsid w:val="00A93979"/>
    <w:rsid w:val="00A94C55"/>
    <w:rsid w:val="00A95533"/>
    <w:rsid w:val="00A95CF9"/>
    <w:rsid w:val="00A966A5"/>
    <w:rsid w:val="00A96A21"/>
    <w:rsid w:val="00A96CE2"/>
    <w:rsid w:val="00A97229"/>
    <w:rsid w:val="00A9742C"/>
    <w:rsid w:val="00AA010F"/>
    <w:rsid w:val="00AA07A0"/>
    <w:rsid w:val="00AA0C6C"/>
    <w:rsid w:val="00AA0F67"/>
    <w:rsid w:val="00AA1A12"/>
    <w:rsid w:val="00AA2BB8"/>
    <w:rsid w:val="00AA3463"/>
    <w:rsid w:val="00AA3769"/>
    <w:rsid w:val="00AA3A28"/>
    <w:rsid w:val="00AA5D23"/>
    <w:rsid w:val="00AA67C0"/>
    <w:rsid w:val="00AA76F1"/>
    <w:rsid w:val="00AB01E2"/>
    <w:rsid w:val="00AB0431"/>
    <w:rsid w:val="00AB08B1"/>
    <w:rsid w:val="00AB200C"/>
    <w:rsid w:val="00AB24A4"/>
    <w:rsid w:val="00AB3582"/>
    <w:rsid w:val="00AB380D"/>
    <w:rsid w:val="00AB38B4"/>
    <w:rsid w:val="00AB4BBB"/>
    <w:rsid w:val="00AB4C0E"/>
    <w:rsid w:val="00AB4C33"/>
    <w:rsid w:val="00AB4F35"/>
    <w:rsid w:val="00AB527A"/>
    <w:rsid w:val="00AB5291"/>
    <w:rsid w:val="00AB52AD"/>
    <w:rsid w:val="00AB5F48"/>
    <w:rsid w:val="00AB65CA"/>
    <w:rsid w:val="00AB7284"/>
    <w:rsid w:val="00AB7B8B"/>
    <w:rsid w:val="00AB7E25"/>
    <w:rsid w:val="00AC0489"/>
    <w:rsid w:val="00AC0646"/>
    <w:rsid w:val="00AC1418"/>
    <w:rsid w:val="00AC161E"/>
    <w:rsid w:val="00AC2111"/>
    <w:rsid w:val="00AC23D5"/>
    <w:rsid w:val="00AC2D23"/>
    <w:rsid w:val="00AC41BF"/>
    <w:rsid w:val="00AC5429"/>
    <w:rsid w:val="00AC5922"/>
    <w:rsid w:val="00AC5AB3"/>
    <w:rsid w:val="00AC79E3"/>
    <w:rsid w:val="00AC7BB6"/>
    <w:rsid w:val="00AD0841"/>
    <w:rsid w:val="00AD10DA"/>
    <w:rsid w:val="00AD1594"/>
    <w:rsid w:val="00AD16DC"/>
    <w:rsid w:val="00AD1FBC"/>
    <w:rsid w:val="00AD282D"/>
    <w:rsid w:val="00AD3ABC"/>
    <w:rsid w:val="00AD5B41"/>
    <w:rsid w:val="00AD5BCB"/>
    <w:rsid w:val="00AD634D"/>
    <w:rsid w:val="00AD67C2"/>
    <w:rsid w:val="00AD6891"/>
    <w:rsid w:val="00AD6DA0"/>
    <w:rsid w:val="00AD7470"/>
    <w:rsid w:val="00AD77EF"/>
    <w:rsid w:val="00AE0C10"/>
    <w:rsid w:val="00AE129E"/>
    <w:rsid w:val="00AE13A4"/>
    <w:rsid w:val="00AE1607"/>
    <w:rsid w:val="00AE1DB6"/>
    <w:rsid w:val="00AE2036"/>
    <w:rsid w:val="00AE2116"/>
    <w:rsid w:val="00AE232C"/>
    <w:rsid w:val="00AE24A6"/>
    <w:rsid w:val="00AE3220"/>
    <w:rsid w:val="00AE49DA"/>
    <w:rsid w:val="00AE621D"/>
    <w:rsid w:val="00AE62FE"/>
    <w:rsid w:val="00AE6466"/>
    <w:rsid w:val="00AE64F4"/>
    <w:rsid w:val="00AE6D30"/>
    <w:rsid w:val="00AE7123"/>
    <w:rsid w:val="00AE7452"/>
    <w:rsid w:val="00AE7952"/>
    <w:rsid w:val="00AE7F29"/>
    <w:rsid w:val="00AE7FC9"/>
    <w:rsid w:val="00AF101A"/>
    <w:rsid w:val="00AF11C2"/>
    <w:rsid w:val="00AF230A"/>
    <w:rsid w:val="00AF2A54"/>
    <w:rsid w:val="00AF2D63"/>
    <w:rsid w:val="00AF6DCE"/>
    <w:rsid w:val="00AF7190"/>
    <w:rsid w:val="00AF73DB"/>
    <w:rsid w:val="00B0123F"/>
    <w:rsid w:val="00B01334"/>
    <w:rsid w:val="00B01CEA"/>
    <w:rsid w:val="00B02670"/>
    <w:rsid w:val="00B02904"/>
    <w:rsid w:val="00B032DE"/>
    <w:rsid w:val="00B03B19"/>
    <w:rsid w:val="00B04149"/>
    <w:rsid w:val="00B0414E"/>
    <w:rsid w:val="00B05769"/>
    <w:rsid w:val="00B06A84"/>
    <w:rsid w:val="00B06B7E"/>
    <w:rsid w:val="00B06C3E"/>
    <w:rsid w:val="00B073DB"/>
    <w:rsid w:val="00B07423"/>
    <w:rsid w:val="00B0758A"/>
    <w:rsid w:val="00B07595"/>
    <w:rsid w:val="00B12A6D"/>
    <w:rsid w:val="00B13554"/>
    <w:rsid w:val="00B13B7A"/>
    <w:rsid w:val="00B15367"/>
    <w:rsid w:val="00B155D4"/>
    <w:rsid w:val="00B1599B"/>
    <w:rsid w:val="00B15FA1"/>
    <w:rsid w:val="00B20541"/>
    <w:rsid w:val="00B20856"/>
    <w:rsid w:val="00B20988"/>
    <w:rsid w:val="00B20D5E"/>
    <w:rsid w:val="00B22C72"/>
    <w:rsid w:val="00B2300A"/>
    <w:rsid w:val="00B2403F"/>
    <w:rsid w:val="00B240EA"/>
    <w:rsid w:val="00B24CA0"/>
    <w:rsid w:val="00B25161"/>
    <w:rsid w:val="00B25A9D"/>
    <w:rsid w:val="00B268B5"/>
    <w:rsid w:val="00B273D9"/>
    <w:rsid w:val="00B2754C"/>
    <w:rsid w:val="00B27BA5"/>
    <w:rsid w:val="00B312CC"/>
    <w:rsid w:val="00B33BA6"/>
    <w:rsid w:val="00B3462E"/>
    <w:rsid w:val="00B3489D"/>
    <w:rsid w:val="00B348A7"/>
    <w:rsid w:val="00B34D52"/>
    <w:rsid w:val="00B35A85"/>
    <w:rsid w:val="00B36ECA"/>
    <w:rsid w:val="00B37A83"/>
    <w:rsid w:val="00B37D47"/>
    <w:rsid w:val="00B40046"/>
    <w:rsid w:val="00B40185"/>
    <w:rsid w:val="00B408EE"/>
    <w:rsid w:val="00B409C3"/>
    <w:rsid w:val="00B40AB5"/>
    <w:rsid w:val="00B438CD"/>
    <w:rsid w:val="00B43A02"/>
    <w:rsid w:val="00B43B37"/>
    <w:rsid w:val="00B4459F"/>
    <w:rsid w:val="00B453D5"/>
    <w:rsid w:val="00B455C9"/>
    <w:rsid w:val="00B45AFC"/>
    <w:rsid w:val="00B46259"/>
    <w:rsid w:val="00B4665F"/>
    <w:rsid w:val="00B46857"/>
    <w:rsid w:val="00B505CD"/>
    <w:rsid w:val="00B50A83"/>
    <w:rsid w:val="00B50F8A"/>
    <w:rsid w:val="00B51029"/>
    <w:rsid w:val="00B5154D"/>
    <w:rsid w:val="00B51C5C"/>
    <w:rsid w:val="00B5224F"/>
    <w:rsid w:val="00B5226C"/>
    <w:rsid w:val="00B54491"/>
    <w:rsid w:val="00B54E6C"/>
    <w:rsid w:val="00B55A87"/>
    <w:rsid w:val="00B55C3D"/>
    <w:rsid w:val="00B56D0B"/>
    <w:rsid w:val="00B5712D"/>
    <w:rsid w:val="00B5766A"/>
    <w:rsid w:val="00B57976"/>
    <w:rsid w:val="00B605F5"/>
    <w:rsid w:val="00B60990"/>
    <w:rsid w:val="00B609A4"/>
    <w:rsid w:val="00B61551"/>
    <w:rsid w:val="00B61941"/>
    <w:rsid w:val="00B61DC4"/>
    <w:rsid w:val="00B63617"/>
    <w:rsid w:val="00B659D3"/>
    <w:rsid w:val="00B666CF"/>
    <w:rsid w:val="00B670DF"/>
    <w:rsid w:val="00B67B96"/>
    <w:rsid w:val="00B67BA4"/>
    <w:rsid w:val="00B67F4C"/>
    <w:rsid w:val="00B709CA"/>
    <w:rsid w:val="00B70C7F"/>
    <w:rsid w:val="00B717AA"/>
    <w:rsid w:val="00B71866"/>
    <w:rsid w:val="00B71C5E"/>
    <w:rsid w:val="00B7212B"/>
    <w:rsid w:val="00B72189"/>
    <w:rsid w:val="00B72CF0"/>
    <w:rsid w:val="00B73BA4"/>
    <w:rsid w:val="00B73FC4"/>
    <w:rsid w:val="00B771D7"/>
    <w:rsid w:val="00B801B2"/>
    <w:rsid w:val="00B80BA1"/>
    <w:rsid w:val="00B8277D"/>
    <w:rsid w:val="00B83214"/>
    <w:rsid w:val="00B83404"/>
    <w:rsid w:val="00B83D4E"/>
    <w:rsid w:val="00B842B5"/>
    <w:rsid w:val="00B8475D"/>
    <w:rsid w:val="00B84C5D"/>
    <w:rsid w:val="00B85251"/>
    <w:rsid w:val="00B853CC"/>
    <w:rsid w:val="00B8661E"/>
    <w:rsid w:val="00B86927"/>
    <w:rsid w:val="00B86B6B"/>
    <w:rsid w:val="00B86B8B"/>
    <w:rsid w:val="00B86E84"/>
    <w:rsid w:val="00B86E85"/>
    <w:rsid w:val="00B872D1"/>
    <w:rsid w:val="00B87A9B"/>
    <w:rsid w:val="00B905D2"/>
    <w:rsid w:val="00B910B1"/>
    <w:rsid w:val="00B91988"/>
    <w:rsid w:val="00B9293C"/>
    <w:rsid w:val="00B93074"/>
    <w:rsid w:val="00B934D2"/>
    <w:rsid w:val="00B93F6D"/>
    <w:rsid w:val="00B94815"/>
    <w:rsid w:val="00B94E9B"/>
    <w:rsid w:val="00B95C14"/>
    <w:rsid w:val="00B97669"/>
    <w:rsid w:val="00BA0429"/>
    <w:rsid w:val="00BA1F3D"/>
    <w:rsid w:val="00BA2104"/>
    <w:rsid w:val="00BA306B"/>
    <w:rsid w:val="00BA3CAD"/>
    <w:rsid w:val="00BA43D9"/>
    <w:rsid w:val="00BA44D7"/>
    <w:rsid w:val="00BA4780"/>
    <w:rsid w:val="00BA480A"/>
    <w:rsid w:val="00BA5482"/>
    <w:rsid w:val="00BA55AE"/>
    <w:rsid w:val="00BA57AA"/>
    <w:rsid w:val="00BA59DD"/>
    <w:rsid w:val="00BA6992"/>
    <w:rsid w:val="00BB07A1"/>
    <w:rsid w:val="00BB0ACE"/>
    <w:rsid w:val="00BB0D13"/>
    <w:rsid w:val="00BB1AA6"/>
    <w:rsid w:val="00BB2AAF"/>
    <w:rsid w:val="00BB32F3"/>
    <w:rsid w:val="00BB45A2"/>
    <w:rsid w:val="00BB4AAB"/>
    <w:rsid w:val="00BB54E7"/>
    <w:rsid w:val="00BB6859"/>
    <w:rsid w:val="00BB6EA4"/>
    <w:rsid w:val="00BB78B5"/>
    <w:rsid w:val="00BB7A07"/>
    <w:rsid w:val="00BC060A"/>
    <w:rsid w:val="00BC0656"/>
    <w:rsid w:val="00BC08DD"/>
    <w:rsid w:val="00BC0C42"/>
    <w:rsid w:val="00BC114A"/>
    <w:rsid w:val="00BC1F7F"/>
    <w:rsid w:val="00BC2EF9"/>
    <w:rsid w:val="00BC3A91"/>
    <w:rsid w:val="00BC5979"/>
    <w:rsid w:val="00BC62E7"/>
    <w:rsid w:val="00BC6E1E"/>
    <w:rsid w:val="00BC6FE3"/>
    <w:rsid w:val="00BD0303"/>
    <w:rsid w:val="00BD0401"/>
    <w:rsid w:val="00BD1456"/>
    <w:rsid w:val="00BD181F"/>
    <w:rsid w:val="00BD18C1"/>
    <w:rsid w:val="00BD192E"/>
    <w:rsid w:val="00BD1AD5"/>
    <w:rsid w:val="00BD26F5"/>
    <w:rsid w:val="00BD2E91"/>
    <w:rsid w:val="00BD3B5B"/>
    <w:rsid w:val="00BD516D"/>
    <w:rsid w:val="00BD528E"/>
    <w:rsid w:val="00BD55C7"/>
    <w:rsid w:val="00BD7718"/>
    <w:rsid w:val="00BD7835"/>
    <w:rsid w:val="00BE2F38"/>
    <w:rsid w:val="00BE326C"/>
    <w:rsid w:val="00BE4067"/>
    <w:rsid w:val="00BE571C"/>
    <w:rsid w:val="00BE6D35"/>
    <w:rsid w:val="00BE7036"/>
    <w:rsid w:val="00BE7103"/>
    <w:rsid w:val="00BE7A42"/>
    <w:rsid w:val="00BE7B1A"/>
    <w:rsid w:val="00BF006D"/>
    <w:rsid w:val="00BF00F3"/>
    <w:rsid w:val="00BF04FB"/>
    <w:rsid w:val="00BF0CF7"/>
    <w:rsid w:val="00BF1393"/>
    <w:rsid w:val="00BF2D9E"/>
    <w:rsid w:val="00BF3511"/>
    <w:rsid w:val="00BF3AB4"/>
    <w:rsid w:val="00BF4187"/>
    <w:rsid w:val="00BF45F7"/>
    <w:rsid w:val="00BF4652"/>
    <w:rsid w:val="00BF5B8F"/>
    <w:rsid w:val="00BF5EAB"/>
    <w:rsid w:val="00BF7CAB"/>
    <w:rsid w:val="00BF7D80"/>
    <w:rsid w:val="00C0025D"/>
    <w:rsid w:val="00C00467"/>
    <w:rsid w:val="00C010E4"/>
    <w:rsid w:val="00C01C38"/>
    <w:rsid w:val="00C02692"/>
    <w:rsid w:val="00C02EB9"/>
    <w:rsid w:val="00C02F12"/>
    <w:rsid w:val="00C02FF5"/>
    <w:rsid w:val="00C03CB4"/>
    <w:rsid w:val="00C03EC6"/>
    <w:rsid w:val="00C041AB"/>
    <w:rsid w:val="00C05F32"/>
    <w:rsid w:val="00C06B8F"/>
    <w:rsid w:val="00C07084"/>
    <w:rsid w:val="00C07AB1"/>
    <w:rsid w:val="00C10A6D"/>
    <w:rsid w:val="00C11043"/>
    <w:rsid w:val="00C11E87"/>
    <w:rsid w:val="00C12079"/>
    <w:rsid w:val="00C12403"/>
    <w:rsid w:val="00C12AD6"/>
    <w:rsid w:val="00C13FB5"/>
    <w:rsid w:val="00C146B3"/>
    <w:rsid w:val="00C149D9"/>
    <w:rsid w:val="00C14BC7"/>
    <w:rsid w:val="00C14F43"/>
    <w:rsid w:val="00C15786"/>
    <w:rsid w:val="00C1714A"/>
    <w:rsid w:val="00C17A3B"/>
    <w:rsid w:val="00C17E0E"/>
    <w:rsid w:val="00C2266A"/>
    <w:rsid w:val="00C227BD"/>
    <w:rsid w:val="00C23698"/>
    <w:rsid w:val="00C24E83"/>
    <w:rsid w:val="00C2539C"/>
    <w:rsid w:val="00C25621"/>
    <w:rsid w:val="00C25A87"/>
    <w:rsid w:val="00C25D8B"/>
    <w:rsid w:val="00C271E8"/>
    <w:rsid w:val="00C277AE"/>
    <w:rsid w:val="00C317C5"/>
    <w:rsid w:val="00C31AE4"/>
    <w:rsid w:val="00C31FA1"/>
    <w:rsid w:val="00C32917"/>
    <w:rsid w:val="00C332B5"/>
    <w:rsid w:val="00C334F4"/>
    <w:rsid w:val="00C3392D"/>
    <w:rsid w:val="00C3396A"/>
    <w:rsid w:val="00C33ED6"/>
    <w:rsid w:val="00C3454D"/>
    <w:rsid w:val="00C3681D"/>
    <w:rsid w:val="00C369E6"/>
    <w:rsid w:val="00C36C23"/>
    <w:rsid w:val="00C375EA"/>
    <w:rsid w:val="00C408F8"/>
    <w:rsid w:val="00C40904"/>
    <w:rsid w:val="00C410ED"/>
    <w:rsid w:val="00C43AD8"/>
    <w:rsid w:val="00C453F5"/>
    <w:rsid w:val="00C463E3"/>
    <w:rsid w:val="00C469A5"/>
    <w:rsid w:val="00C47352"/>
    <w:rsid w:val="00C476A6"/>
    <w:rsid w:val="00C47E1D"/>
    <w:rsid w:val="00C510C6"/>
    <w:rsid w:val="00C519FB"/>
    <w:rsid w:val="00C5413F"/>
    <w:rsid w:val="00C54943"/>
    <w:rsid w:val="00C5522F"/>
    <w:rsid w:val="00C55A80"/>
    <w:rsid w:val="00C55B98"/>
    <w:rsid w:val="00C571DA"/>
    <w:rsid w:val="00C57490"/>
    <w:rsid w:val="00C57BB2"/>
    <w:rsid w:val="00C57F17"/>
    <w:rsid w:val="00C613F4"/>
    <w:rsid w:val="00C61C2E"/>
    <w:rsid w:val="00C6242A"/>
    <w:rsid w:val="00C625CF"/>
    <w:rsid w:val="00C62E1E"/>
    <w:rsid w:val="00C63075"/>
    <w:rsid w:val="00C65558"/>
    <w:rsid w:val="00C6758D"/>
    <w:rsid w:val="00C67DD9"/>
    <w:rsid w:val="00C71021"/>
    <w:rsid w:val="00C71446"/>
    <w:rsid w:val="00C71F0B"/>
    <w:rsid w:val="00C72C4A"/>
    <w:rsid w:val="00C73133"/>
    <w:rsid w:val="00C73A67"/>
    <w:rsid w:val="00C744AB"/>
    <w:rsid w:val="00C74691"/>
    <w:rsid w:val="00C74DA6"/>
    <w:rsid w:val="00C74E3D"/>
    <w:rsid w:val="00C74E4D"/>
    <w:rsid w:val="00C74EEA"/>
    <w:rsid w:val="00C75A4F"/>
    <w:rsid w:val="00C75C3F"/>
    <w:rsid w:val="00C75DB4"/>
    <w:rsid w:val="00C766CC"/>
    <w:rsid w:val="00C779B5"/>
    <w:rsid w:val="00C77A39"/>
    <w:rsid w:val="00C814C0"/>
    <w:rsid w:val="00C81DA9"/>
    <w:rsid w:val="00C81FBD"/>
    <w:rsid w:val="00C82955"/>
    <w:rsid w:val="00C83443"/>
    <w:rsid w:val="00C83574"/>
    <w:rsid w:val="00C83769"/>
    <w:rsid w:val="00C83D00"/>
    <w:rsid w:val="00C8421D"/>
    <w:rsid w:val="00C843AF"/>
    <w:rsid w:val="00C84957"/>
    <w:rsid w:val="00C84CC8"/>
    <w:rsid w:val="00C85E4C"/>
    <w:rsid w:val="00C86149"/>
    <w:rsid w:val="00C86F8D"/>
    <w:rsid w:val="00C9207A"/>
    <w:rsid w:val="00C93FA8"/>
    <w:rsid w:val="00C94EBD"/>
    <w:rsid w:val="00C95503"/>
    <w:rsid w:val="00C958EA"/>
    <w:rsid w:val="00C96297"/>
    <w:rsid w:val="00C97484"/>
    <w:rsid w:val="00CA0148"/>
    <w:rsid w:val="00CA1448"/>
    <w:rsid w:val="00CA14C2"/>
    <w:rsid w:val="00CA15B6"/>
    <w:rsid w:val="00CA1CD9"/>
    <w:rsid w:val="00CA2834"/>
    <w:rsid w:val="00CA2A29"/>
    <w:rsid w:val="00CA32B2"/>
    <w:rsid w:val="00CA375A"/>
    <w:rsid w:val="00CA3CD2"/>
    <w:rsid w:val="00CA41C7"/>
    <w:rsid w:val="00CA4E1D"/>
    <w:rsid w:val="00CA5009"/>
    <w:rsid w:val="00CA64BC"/>
    <w:rsid w:val="00CA65C9"/>
    <w:rsid w:val="00CA7DE8"/>
    <w:rsid w:val="00CB0A72"/>
    <w:rsid w:val="00CB0DA3"/>
    <w:rsid w:val="00CB13C6"/>
    <w:rsid w:val="00CB18B4"/>
    <w:rsid w:val="00CB1ED7"/>
    <w:rsid w:val="00CB20E5"/>
    <w:rsid w:val="00CB34A2"/>
    <w:rsid w:val="00CB39E0"/>
    <w:rsid w:val="00CB3A6E"/>
    <w:rsid w:val="00CB47DC"/>
    <w:rsid w:val="00CB50DD"/>
    <w:rsid w:val="00CB5BE6"/>
    <w:rsid w:val="00CB69D6"/>
    <w:rsid w:val="00CB6EE1"/>
    <w:rsid w:val="00CB7DBA"/>
    <w:rsid w:val="00CC00A0"/>
    <w:rsid w:val="00CC1408"/>
    <w:rsid w:val="00CC15AB"/>
    <w:rsid w:val="00CC190A"/>
    <w:rsid w:val="00CC21DE"/>
    <w:rsid w:val="00CC2356"/>
    <w:rsid w:val="00CC3F24"/>
    <w:rsid w:val="00CC3FED"/>
    <w:rsid w:val="00CC415E"/>
    <w:rsid w:val="00CC489E"/>
    <w:rsid w:val="00CC625A"/>
    <w:rsid w:val="00CC634E"/>
    <w:rsid w:val="00CC7263"/>
    <w:rsid w:val="00CC748C"/>
    <w:rsid w:val="00CC7B98"/>
    <w:rsid w:val="00CD0295"/>
    <w:rsid w:val="00CD071F"/>
    <w:rsid w:val="00CD0D03"/>
    <w:rsid w:val="00CD0FBC"/>
    <w:rsid w:val="00CD1148"/>
    <w:rsid w:val="00CD161C"/>
    <w:rsid w:val="00CD3D3A"/>
    <w:rsid w:val="00CD44AE"/>
    <w:rsid w:val="00CD4FE9"/>
    <w:rsid w:val="00CD6106"/>
    <w:rsid w:val="00CD6E4E"/>
    <w:rsid w:val="00CD73D9"/>
    <w:rsid w:val="00CD74B5"/>
    <w:rsid w:val="00CD79C5"/>
    <w:rsid w:val="00CE05AB"/>
    <w:rsid w:val="00CE100C"/>
    <w:rsid w:val="00CE1139"/>
    <w:rsid w:val="00CE1CE8"/>
    <w:rsid w:val="00CE2572"/>
    <w:rsid w:val="00CE25F8"/>
    <w:rsid w:val="00CE28F5"/>
    <w:rsid w:val="00CE2D39"/>
    <w:rsid w:val="00CE5122"/>
    <w:rsid w:val="00CE5A76"/>
    <w:rsid w:val="00CE61F3"/>
    <w:rsid w:val="00CE625C"/>
    <w:rsid w:val="00CE6EF5"/>
    <w:rsid w:val="00CE7219"/>
    <w:rsid w:val="00CE7EB2"/>
    <w:rsid w:val="00CF03E0"/>
    <w:rsid w:val="00CF0A94"/>
    <w:rsid w:val="00CF0AF1"/>
    <w:rsid w:val="00CF1749"/>
    <w:rsid w:val="00CF1E3D"/>
    <w:rsid w:val="00CF2696"/>
    <w:rsid w:val="00CF27C4"/>
    <w:rsid w:val="00CF289A"/>
    <w:rsid w:val="00CF3F95"/>
    <w:rsid w:val="00CF4EC7"/>
    <w:rsid w:val="00CF6299"/>
    <w:rsid w:val="00CF63C0"/>
    <w:rsid w:val="00CF69A7"/>
    <w:rsid w:val="00CF6F94"/>
    <w:rsid w:val="00CF723B"/>
    <w:rsid w:val="00D001D3"/>
    <w:rsid w:val="00D00430"/>
    <w:rsid w:val="00D018D5"/>
    <w:rsid w:val="00D020C1"/>
    <w:rsid w:val="00D02CFA"/>
    <w:rsid w:val="00D031B8"/>
    <w:rsid w:val="00D03701"/>
    <w:rsid w:val="00D03ABE"/>
    <w:rsid w:val="00D03DFD"/>
    <w:rsid w:val="00D0432D"/>
    <w:rsid w:val="00D04712"/>
    <w:rsid w:val="00D0481B"/>
    <w:rsid w:val="00D04D78"/>
    <w:rsid w:val="00D055F1"/>
    <w:rsid w:val="00D06052"/>
    <w:rsid w:val="00D06162"/>
    <w:rsid w:val="00D06420"/>
    <w:rsid w:val="00D0701F"/>
    <w:rsid w:val="00D077E3"/>
    <w:rsid w:val="00D07A59"/>
    <w:rsid w:val="00D11A66"/>
    <w:rsid w:val="00D12606"/>
    <w:rsid w:val="00D13146"/>
    <w:rsid w:val="00D131CE"/>
    <w:rsid w:val="00D15AA1"/>
    <w:rsid w:val="00D15B61"/>
    <w:rsid w:val="00D16794"/>
    <w:rsid w:val="00D17FD8"/>
    <w:rsid w:val="00D20529"/>
    <w:rsid w:val="00D20CBF"/>
    <w:rsid w:val="00D21052"/>
    <w:rsid w:val="00D21140"/>
    <w:rsid w:val="00D21EAA"/>
    <w:rsid w:val="00D21F29"/>
    <w:rsid w:val="00D228F8"/>
    <w:rsid w:val="00D22E02"/>
    <w:rsid w:val="00D2417D"/>
    <w:rsid w:val="00D24498"/>
    <w:rsid w:val="00D24615"/>
    <w:rsid w:val="00D24F15"/>
    <w:rsid w:val="00D25CBC"/>
    <w:rsid w:val="00D2679D"/>
    <w:rsid w:val="00D26F6F"/>
    <w:rsid w:val="00D27467"/>
    <w:rsid w:val="00D300B3"/>
    <w:rsid w:val="00D30AF1"/>
    <w:rsid w:val="00D30F33"/>
    <w:rsid w:val="00D31457"/>
    <w:rsid w:val="00D31AB5"/>
    <w:rsid w:val="00D31E59"/>
    <w:rsid w:val="00D32975"/>
    <w:rsid w:val="00D34C54"/>
    <w:rsid w:val="00D34E49"/>
    <w:rsid w:val="00D3555C"/>
    <w:rsid w:val="00D3572A"/>
    <w:rsid w:val="00D35DEE"/>
    <w:rsid w:val="00D37150"/>
    <w:rsid w:val="00D37C0C"/>
    <w:rsid w:val="00D37FA9"/>
    <w:rsid w:val="00D40767"/>
    <w:rsid w:val="00D409A1"/>
    <w:rsid w:val="00D41EAD"/>
    <w:rsid w:val="00D42148"/>
    <w:rsid w:val="00D427E5"/>
    <w:rsid w:val="00D427E8"/>
    <w:rsid w:val="00D43B22"/>
    <w:rsid w:val="00D44066"/>
    <w:rsid w:val="00D449C5"/>
    <w:rsid w:val="00D44E6F"/>
    <w:rsid w:val="00D44E98"/>
    <w:rsid w:val="00D453E5"/>
    <w:rsid w:val="00D45F98"/>
    <w:rsid w:val="00D4643F"/>
    <w:rsid w:val="00D4696A"/>
    <w:rsid w:val="00D4753F"/>
    <w:rsid w:val="00D475FE"/>
    <w:rsid w:val="00D50738"/>
    <w:rsid w:val="00D5103B"/>
    <w:rsid w:val="00D52AE0"/>
    <w:rsid w:val="00D53EE6"/>
    <w:rsid w:val="00D542B8"/>
    <w:rsid w:val="00D558DA"/>
    <w:rsid w:val="00D57298"/>
    <w:rsid w:val="00D57F7D"/>
    <w:rsid w:val="00D60294"/>
    <w:rsid w:val="00D60DDD"/>
    <w:rsid w:val="00D60F1D"/>
    <w:rsid w:val="00D614DB"/>
    <w:rsid w:val="00D62A08"/>
    <w:rsid w:val="00D62BE4"/>
    <w:rsid w:val="00D62DBA"/>
    <w:rsid w:val="00D63102"/>
    <w:rsid w:val="00D647C5"/>
    <w:rsid w:val="00D64954"/>
    <w:rsid w:val="00D6512E"/>
    <w:rsid w:val="00D651D5"/>
    <w:rsid w:val="00D66260"/>
    <w:rsid w:val="00D6658E"/>
    <w:rsid w:val="00D70630"/>
    <w:rsid w:val="00D708DA"/>
    <w:rsid w:val="00D70C7E"/>
    <w:rsid w:val="00D71B7C"/>
    <w:rsid w:val="00D71E9A"/>
    <w:rsid w:val="00D731C8"/>
    <w:rsid w:val="00D74080"/>
    <w:rsid w:val="00D74CAD"/>
    <w:rsid w:val="00D75831"/>
    <w:rsid w:val="00D75CBE"/>
    <w:rsid w:val="00D76A05"/>
    <w:rsid w:val="00D76C40"/>
    <w:rsid w:val="00D76EC9"/>
    <w:rsid w:val="00D77E41"/>
    <w:rsid w:val="00D80AB4"/>
    <w:rsid w:val="00D81639"/>
    <w:rsid w:val="00D819BF"/>
    <w:rsid w:val="00D82204"/>
    <w:rsid w:val="00D825E5"/>
    <w:rsid w:val="00D8338E"/>
    <w:rsid w:val="00D84540"/>
    <w:rsid w:val="00D84B8F"/>
    <w:rsid w:val="00D84F8A"/>
    <w:rsid w:val="00D84FE3"/>
    <w:rsid w:val="00D85879"/>
    <w:rsid w:val="00D85F7F"/>
    <w:rsid w:val="00D8608C"/>
    <w:rsid w:val="00D873C6"/>
    <w:rsid w:val="00D900AD"/>
    <w:rsid w:val="00D908BC"/>
    <w:rsid w:val="00D90EE2"/>
    <w:rsid w:val="00D91210"/>
    <w:rsid w:val="00D91F0C"/>
    <w:rsid w:val="00D93619"/>
    <w:rsid w:val="00D936DF"/>
    <w:rsid w:val="00D942CD"/>
    <w:rsid w:val="00D95BF2"/>
    <w:rsid w:val="00D96393"/>
    <w:rsid w:val="00D96943"/>
    <w:rsid w:val="00D96E31"/>
    <w:rsid w:val="00D97289"/>
    <w:rsid w:val="00D974E1"/>
    <w:rsid w:val="00DA0126"/>
    <w:rsid w:val="00DA14A7"/>
    <w:rsid w:val="00DA1AA7"/>
    <w:rsid w:val="00DA2081"/>
    <w:rsid w:val="00DA2B33"/>
    <w:rsid w:val="00DA2BCE"/>
    <w:rsid w:val="00DA3835"/>
    <w:rsid w:val="00DA4761"/>
    <w:rsid w:val="00DA4947"/>
    <w:rsid w:val="00DA5777"/>
    <w:rsid w:val="00DA65FF"/>
    <w:rsid w:val="00DA662F"/>
    <w:rsid w:val="00DA6A6C"/>
    <w:rsid w:val="00DA71D7"/>
    <w:rsid w:val="00DA79C9"/>
    <w:rsid w:val="00DA7CA0"/>
    <w:rsid w:val="00DB1D43"/>
    <w:rsid w:val="00DB27B0"/>
    <w:rsid w:val="00DB2B16"/>
    <w:rsid w:val="00DB2E4E"/>
    <w:rsid w:val="00DB3324"/>
    <w:rsid w:val="00DB4D82"/>
    <w:rsid w:val="00DB5063"/>
    <w:rsid w:val="00DB52AC"/>
    <w:rsid w:val="00DB5818"/>
    <w:rsid w:val="00DB61F6"/>
    <w:rsid w:val="00DB62B8"/>
    <w:rsid w:val="00DB635A"/>
    <w:rsid w:val="00DB7233"/>
    <w:rsid w:val="00DB7A74"/>
    <w:rsid w:val="00DC0682"/>
    <w:rsid w:val="00DC0E9B"/>
    <w:rsid w:val="00DC16A4"/>
    <w:rsid w:val="00DC1F76"/>
    <w:rsid w:val="00DC4B6C"/>
    <w:rsid w:val="00DC4D1E"/>
    <w:rsid w:val="00DC6125"/>
    <w:rsid w:val="00DC6D97"/>
    <w:rsid w:val="00DC7262"/>
    <w:rsid w:val="00DC7E05"/>
    <w:rsid w:val="00DD1311"/>
    <w:rsid w:val="00DD1B52"/>
    <w:rsid w:val="00DD1D55"/>
    <w:rsid w:val="00DD1EE7"/>
    <w:rsid w:val="00DD2119"/>
    <w:rsid w:val="00DD311B"/>
    <w:rsid w:val="00DD4294"/>
    <w:rsid w:val="00DD5B46"/>
    <w:rsid w:val="00DD6165"/>
    <w:rsid w:val="00DD6663"/>
    <w:rsid w:val="00DD6EB8"/>
    <w:rsid w:val="00DD7917"/>
    <w:rsid w:val="00DE01CB"/>
    <w:rsid w:val="00DE0E25"/>
    <w:rsid w:val="00DE189A"/>
    <w:rsid w:val="00DE328D"/>
    <w:rsid w:val="00DE3B9C"/>
    <w:rsid w:val="00DE5141"/>
    <w:rsid w:val="00DE58A0"/>
    <w:rsid w:val="00DE58DB"/>
    <w:rsid w:val="00DE5B71"/>
    <w:rsid w:val="00DE5B96"/>
    <w:rsid w:val="00DE6DA4"/>
    <w:rsid w:val="00DE73FB"/>
    <w:rsid w:val="00DF073E"/>
    <w:rsid w:val="00DF09CC"/>
    <w:rsid w:val="00DF14E7"/>
    <w:rsid w:val="00DF255B"/>
    <w:rsid w:val="00DF29F1"/>
    <w:rsid w:val="00DF2F4F"/>
    <w:rsid w:val="00DF3846"/>
    <w:rsid w:val="00DF4EB1"/>
    <w:rsid w:val="00DF52CD"/>
    <w:rsid w:val="00DF54BC"/>
    <w:rsid w:val="00DF5C66"/>
    <w:rsid w:val="00DF64D2"/>
    <w:rsid w:val="00DF6698"/>
    <w:rsid w:val="00DF77C4"/>
    <w:rsid w:val="00E00BB6"/>
    <w:rsid w:val="00E00F69"/>
    <w:rsid w:val="00E01C49"/>
    <w:rsid w:val="00E021FF"/>
    <w:rsid w:val="00E02FC9"/>
    <w:rsid w:val="00E02FFE"/>
    <w:rsid w:val="00E03916"/>
    <w:rsid w:val="00E039A5"/>
    <w:rsid w:val="00E0457E"/>
    <w:rsid w:val="00E0465B"/>
    <w:rsid w:val="00E049BD"/>
    <w:rsid w:val="00E04A01"/>
    <w:rsid w:val="00E04ECE"/>
    <w:rsid w:val="00E05AE5"/>
    <w:rsid w:val="00E06C1E"/>
    <w:rsid w:val="00E06D3C"/>
    <w:rsid w:val="00E0702C"/>
    <w:rsid w:val="00E07671"/>
    <w:rsid w:val="00E0798F"/>
    <w:rsid w:val="00E102FF"/>
    <w:rsid w:val="00E1124C"/>
    <w:rsid w:val="00E11B8F"/>
    <w:rsid w:val="00E11BB1"/>
    <w:rsid w:val="00E13F29"/>
    <w:rsid w:val="00E16198"/>
    <w:rsid w:val="00E16AB4"/>
    <w:rsid w:val="00E16BAA"/>
    <w:rsid w:val="00E17F49"/>
    <w:rsid w:val="00E20418"/>
    <w:rsid w:val="00E21412"/>
    <w:rsid w:val="00E22486"/>
    <w:rsid w:val="00E22993"/>
    <w:rsid w:val="00E229A0"/>
    <w:rsid w:val="00E230CB"/>
    <w:rsid w:val="00E23D5F"/>
    <w:rsid w:val="00E23E25"/>
    <w:rsid w:val="00E24547"/>
    <w:rsid w:val="00E25577"/>
    <w:rsid w:val="00E257B1"/>
    <w:rsid w:val="00E25AC1"/>
    <w:rsid w:val="00E26920"/>
    <w:rsid w:val="00E27408"/>
    <w:rsid w:val="00E30474"/>
    <w:rsid w:val="00E30972"/>
    <w:rsid w:val="00E30C17"/>
    <w:rsid w:val="00E30D86"/>
    <w:rsid w:val="00E3160B"/>
    <w:rsid w:val="00E31684"/>
    <w:rsid w:val="00E316D5"/>
    <w:rsid w:val="00E31E0B"/>
    <w:rsid w:val="00E32435"/>
    <w:rsid w:val="00E32B9B"/>
    <w:rsid w:val="00E3353E"/>
    <w:rsid w:val="00E3369B"/>
    <w:rsid w:val="00E3423F"/>
    <w:rsid w:val="00E34CDC"/>
    <w:rsid w:val="00E34D8D"/>
    <w:rsid w:val="00E368B4"/>
    <w:rsid w:val="00E37592"/>
    <w:rsid w:val="00E37FDF"/>
    <w:rsid w:val="00E4039F"/>
    <w:rsid w:val="00E415ED"/>
    <w:rsid w:val="00E440C8"/>
    <w:rsid w:val="00E440FE"/>
    <w:rsid w:val="00E444AA"/>
    <w:rsid w:val="00E447C5"/>
    <w:rsid w:val="00E44845"/>
    <w:rsid w:val="00E44DFC"/>
    <w:rsid w:val="00E451B3"/>
    <w:rsid w:val="00E46B43"/>
    <w:rsid w:val="00E46F5E"/>
    <w:rsid w:val="00E470D9"/>
    <w:rsid w:val="00E50124"/>
    <w:rsid w:val="00E50B80"/>
    <w:rsid w:val="00E50C0E"/>
    <w:rsid w:val="00E50D17"/>
    <w:rsid w:val="00E524D8"/>
    <w:rsid w:val="00E52597"/>
    <w:rsid w:val="00E525CB"/>
    <w:rsid w:val="00E52CF6"/>
    <w:rsid w:val="00E535A8"/>
    <w:rsid w:val="00E538FF"/>
    <w:rsid w:val="00E5396D"/>
    <w:rsid w:val="00E539AB"/>
    <w:rsid w:val="00E54407"/>
    <w:rsid w:val="00E55520"/>
    <w:rsid w:val="00E56E48"/>
    <w:rsid w:val="00E5784B"/>
    <w:rsid w:val="00E57C92"/>
    <w:rsid w:val="00E57D33"/>
    <w:rsid w:val="00E6079D"/>
    <w:rsid w:val="00E614E8"/>
    <w:rsid w:val="00E6158C"/>
    <w:rsid w:val="00E6243E"/>
    <w:rsid w:val="00E626FE"/>
    <w:rsid w:val="00E62A8A"/>
    <w:rsid w:val="00E62B92"/>
    <w:rsid w:val="00E6417D"/>
    <w:rsid w:val="00E64945"/>
    <w:rsid w:val="00E66495"/>
    <w:rsid w:val="00E664BA"/>
    <w:rsid w:val="00E67F3E"/>
    <w:rsid w:val="00E700F8"/>
    <w:rsid w:val="00E70266"/>
    <w:rsid w:val="00E702C2"/>
    <w:rsid w:val="00E70C3A"/>
    <w:rsid w:val="00E70F15"/>
    <w:rsid w:val="00E718ED"/>
    <w:rsid w:val="00E7229A"/>
    <w:rsid w:val="00E73CA5"/>
    <w:rsid w:val="00E75248"/>
    <w:rsid w:val="00E75EC1"/>
    <w:rsid w:val="00E76B1A"/>
    <w:rsid w:val="00E7729E"/>
    <w:rsid w:val="00E804F0"/>
    <w:rsid w:val="00E80C37"/>
    <w:rsid w:val="00E8119B"/>
    <w:rsid w:val="00E81924"/>
    <w:rsid w:val="00E81EE2"/>
    <w:rsid w:val="00E82126"/>
    <w:rsid w:val="00E82CA4"/>
    <w:rsid w:val="00E82D58"/>
    <w:rsid w:val="00E84077"/>
    <w:rsid w:val="00E84FF9"/>
    <w:rsid w:val="00E856C3"/>
    <w:rsid w:val="00E866D0"/>
    <w:rsid w:val="00E87031"/>
    <w:rsid w:val="00E872D3"/>
    <w:rsid w:val="00E87790"/>
    <w:rsid w:val="00E878D3"/>
    <w:rsid w:val="00E87D62"/>
    <w:rsid w:val="00E9116A"/>
    <w:rsid w:val="00E91570"/>
    <w:rsid w:val="00E928DD"/>
    <w:rsid w:val="00E93DFE"/>
    <w:rsid w:val="00E949DD"/>
    <w:rsid w:val="00E956A8"/>
    <w:rsid w:val="00E959A2"/>
    <w:rsid w:val="00E95FA9"/>
    <w:rsid w:val="00E9667F"/>
    <w:rsid w:val="00EA0143"/>
    <w:rsid w:val="00EA0390"/>
    <w:rsid w:val="00EA0E22"/>
    <w:rsid w:val="00EA12F7"/>
    <w:rsid w:val="00EA1891"/>
    <w:rsid w:val="00EA2918"/>
    <w:rsid w:val="00EA2984"/>
    <w:rsid w:val="00EA3E48"/>
    <w:rsid w:val="00EA4DAA"/>
    <w:rsid w:val="00EA5A14"/>
    <w:rsid w:val="00EA5BA9"/>
    <w:rsid w:val="00EA60FA"/>
    <w:rsid w:val="00EA65BC"/>
    <w:rsid w:val="00EA6A17"/>
    <w:rsid w:val="00EA7673"/>
    <w:rsid w:val="00EA7BE2"/>
    <w:rsid w:val="00EB0146"/>
    <w:rsid w:val="00EB057F"/>
    <w:rsid w:val="00EB0B26"/>
    <w:rsid w:val="00EB1354"/>
    <w:rsid w:val="00EB2BB1"/>
    <w:rsid w:val="00EB2F6F"/>
    <w:rsid w:val="00EB381C"/>
    <w:rsid w:val="00EB3D43"/>
    <w:rsid w:val="00EB446F"/>
    <w:rsid w:val="00EB4B7B"/>
    <w:rsid w:val="00EB66C5"/>
    <w:rsid w:val="00EB688A"/>
    <w:rsid w:val="00EB6C1F"/>
    <w:rsid w:val="00EB6D2B"/>
    <w:rsid w:val="00EB7CAF"/>
    <w:rsid w:val="00EC0636"/>
    <w:rsid w:val="00EC064D"/>
    <w:rsid w:val="00EC083A"/>
    <w:rsid w:val="00EC0F6D"/>
    <w:rsid w:val="00EC174C"/>
    <w:rsid w:val="00EC1ED8"/>
    <w:rsid w:val="00EC364B"/>
    <w:rsid w:val="00EC3746"/>
    <w:rsid w:val="00EC3FED"/>
    <w:rsid w:val="00EC41AA"/>
    <w:rsid w:val="00EC5281"/>
    <w:rsid w:val="00EC5A65"/>
    <w:rsid w:val="00EC5F63"/>
    <w:rsid w:val="00EC619B"/>
    <w:rsid w:val="00EC61AC"/>
    <w:rsid w:val="00EC63A2"/>
    <w:rsid w:val="00EC6CE8"/>
    <w:rsid w:val="00ED007C"/>
    <w:rsid w:val="00ED0C6A"/>
    <w:rsid w:val="00ED172B"/>
    <w:rsid w:val="00ED1C49"/>
    <w:rsid w:val="00ED2071"/>
    <w:rsid w:val="00ED272C"/>
    <w:rsid w:val="00ED2DDD"/>
    <w:rsid w:val="00ED3BCC"/>
    <w:rsid w:val="00ED48DA"/>
    <w:rsid w:val="00ED509B"/>
    <w:rsid w:val="00ED55AA"/>
    <w:rsid w:val="00ED6E79"/>
    <w:rsid w:val="00ED712A"/>
    <w:rsid w:val="00ED74EE"/>
    <w:rsid w:val="00ED7D12"/>
    <w:rsid w:val="00EE0221"/>
    <w:rsid w:val="00EE05B7"/>
    <w:rsid w:val="00EE0C65"/>
    <w:rsid w:val="00EE1DD1"/>
    <w:rsid w:val="00EE4E0F"/>
    <w:rsid w:val="00EE50A8"/>
    <w:rsid w:val="00EE58C0"/>
    <w:rsid w:val="00EE6372"/>
    <w:rsid w:val="00EE6F42"/>
    <w:rsid w:val="00EE7144"/>
    <w:rsid w:val="00EE7829"/>
    <w:rsid w:val="00EF09DF"/>
    <w:rsid w:val="00EF1AEF"/>
    <w:rsid w:val="00EF3463"/>
    <w:rsid w:val="00EF36A1"/>
    <w:rsid w:val="00EF45CC"/>
    <w:rsid w:val="00EF4A30"/>
    <w:rsid w:val="00EF4E00"/>
    <w:rsid w:val="00EF651C"/>
    <w:rsid w:val="00EF76FE"/>
    <w:rsid w:val="00F0087F"/>
    <w:rsid w:val="00F008FE"/>
    <w:rsid w:val="00F00C86"/>
    <w:rsid w:val="00F0119D"/>
    <w:rsid w:val="00F01254"/>
    <w:rsid w:val="00F01A8D"/>
    <w:rsid w:val="00F024C7"/>
    <w:rsid w:val="00F02E40"/>
    <w:rsid w:val="00F02E8A"/>
    <w:rsid w:val="00F03286"/>
    <w:rsid w:val="00F03E46"/>
    <w:rsid w:val="00F0433A"/>
    <w:rsid w:val="00F046B6"/>
    <w:rsid w:val="00F04F23"/>
    <w:rsid w:val="00F05ED0"/>
    <w:rsid w:val="00F0619B"/>
    <w:rsid w:val="00F06ADC"/>
    <w:rsid w:val="00F06EF8"/>
    <w:rsid w:val="00F11700"/>
    <w:rsid w:val="00F11F45"/>
    <w:rsid w:val="00F129DF"/>
    <w:rsid w:val="00F13C0D"/>
    <w:rsid w:val="00F13F8C"/>
    <w:rsid w:val="00F143C2"/>
    <w:rsid w:val="00F144F9"/>
    <w:rsid w:val="00F147FA"/>
    <w:rsid w:val="00F14D0B"/>
    <w:rsid w:val="00F14FB2"/>
    <w:rsid w:val="00F15AA8"/>
    <w:rsid w:val="00F1643E"/>
    <w:rsid w:val="00F178A0"/>
    <w:rsid w:val="00F20899"/>
    <w:rsid w:val="00F20E73"/>
    <w:rsid w:val="00F21D64"/>
    <w:rsid w:val="00F22006"/>
    <w:rsid w:val="00F2262B"/>
    <w:rsid w:val="00F22D09"/>
    <w:rsid w:val="00F2466D"/>
    <w:rsid w:val="00F24AC2"/>
    <w:rsid w:val="00F24DD0"/>
    <w:rsid w:val="00F25214"/>
    <w:rsid w:val="00F253FF"/>
    <w:rsid w:val="00F2548E"/>
    <w:rsid w:val="00F255D2"/>
    <w:rsid w:val="00F25965"/>
    <w:rsid w:val="00F3080C"/>
    <w:rsid w:val="00F32724"/>
    <w:rsid w:val="00F32751"/>
    <w:rsid w:val="00F32B6D"/>
    <w:rsid w:val="00F339CE"/>
    <w:rsid w:val="00F33E0A"/>
    <w:rsid w:val="00F33E76"/>
    <w:rsid w:val="00F342F9"/>
    <w:rsid w:val="00F3511E"/>
    <w:rsid w:val="00F3516E"/>
    <w:rsid w:val="00F35586"/>
    <w:rsid w:val="00F35698"/>
    <w:rsid w:val="00F35C0E"/>
    <w:rsid w:val="00F360F2"/>
    <w:rsid w:val="00F3615E"/>
    <w:rsid w:val="00F366A6"/>
    <w:rsid w:val="00F36848"/>
    <w:rsid w:val="00F37E58"/>
    <w:rsid w:val="00F40121"/>
    <w:rsid w:val="00F40C9F"/>
    <w:rsid w:val="00F40F3D"/>
    <w:rsid w:val="00F4238C"/>
    <w:rsid w:val="00F42995"/>
    <w:rsid w:val="00F44638"/>
    <w:rsid w:val="00F4580C"/>
    <w:rsid w:val="00F45CB7"/>
    <w:rsid w:val="00F45CE5"/>
    <w:rsid w:val="00F47E58"/>
    <w:rsid w:val="00F507BE"/>
    <w:rsid w:val="00F50AD0"/>
    <w:rsid w:val="00F51011"/>
    <w:rsid w:val="00F51610"/>
    <w:rsid w:val="00F52B75"/>
    <w:rsid w:val="00F5303D"/>
    <w:rsid w:val="00F53631"/>
    <w:rsid w:val="00F53653"/>
    <w:rsid w:val="00F5435D"/>
    <w:rsid w:val="00F5460E"/>
    <w:rsid w:val="00F54F47"/>
    <w:rsid w:val="00F54FAA"/>
    <w:rsid w:val="00F55079"/>
    <w:rsid w:val="00F5591B"/>
    <w:rsid w:val="00F55CF9"/>
    <w:rsid w:val="00F563DA"/>
    <w:rsid w:val="00F571EB"/>
    <w:rsid w:val="00F607CC"/>
    <w:rsid w:val="00F61A89"/>
    <w:rsid w:val="00F627C0"/>
    <w:rsid w:val="00F63955"/>
    <w:rsid w:val="00F64287"/>
    <w:rsid w:val="00F651BC"/>
    <w:rsid w:val="00F66714"/>
    <w:rsid w:val="00F67355"/>
    <w:rsid w:val="00F6768C"/>
    <w:rsid w:val="00F67CCA"/>
    <w:rsid w:val="00F67FA4"/>
    <w:rsid w:val="00F702B4"/>
    <w:rsid w:val="00F703BF"/>
    <w:rsid w:val="00F70415"/>
    <w:rsid w:val="00F7071C"/>
    <w:rsid w:val="00F70AC4"/>
    <w:rsid w:val="00F70B2D"/>
    <w:rsid w:val="00F70B9C"/>
    <w:rsid w:val="00F71605"/>
    <w:rsid w:val="00F719E6"/>
    <w:rsid w:val="00F72C4B"/>
    <w:rsid w:val="00F73BE0"/>
    <w:rsid w:val="00F73CDB"/>
    <w:rsid w:val="00F74CF3"/>
    <w:rsid w:val="00F74E2A"/>
    <w:rsid w:val="00F754D5"/>
    <w:rsid w:val="00F75864"/>
    <w:rsid w:val="00F765B8"/>
    <w:rsid w:val="00F7673F"/>
    <w:rsid w:val="00F76753"/>
    <w:rsid w:val="00F77D8B"/>
    <w:rsid w:val="00F80505"/>
    <w:rsid w:val="00F807FB"/>
    <w:rsid w:val="00F80C9C"/>
    <w:rsid w:val="00F80E12"/>
    <w:rsid w:val="00F81858"/>
    <w:rsid w:val="00F81A0B"/>
    <w:rsid w:val="00F81F86"/>
    <w:rsid w:val="00F825BA"/>
    <w:rsid w:val="00F82625"/>
    <w:rsid w:val="00F829C9"/>
    <w:rsid w:val="00F82A50"/>
    <w:rsid w:val="00F83228"/>
    <w:rsid w:val="00F83692"/>
    <w:rsid w:val="00F83727"/>
    <w:rsid w:val="00F83A6A"/>
    <w:rsid w:val="00F83F88"/>
    <w:rsid w:val="00F845CB"/>
    <w:rsid w:val="00F84A2C"/>
    <w:rsid w:val="00F84A82"/>
    <w:rsid w:val="00F84DDE"/>
    <w:rsid w:val="00F85027"/>
    <w:rsid w:val="00F857BB"/>
    <w:rsid w:val="00F85A5B"/>
    <w:rsid w:val="00F860F5"/>
    <w:rsid w:val="00F86456"/>
    <w:rsid w:val="00F8685E"/>
    <w:rsid w:val="00F86861"/>
    <w:rsid w:val="00F872DC"/>
    <w:rsid w:val="00F9062E"/>
    <w:rsid w:val="00F90A32"/>
    <w:rsid w:val="00F90BF8"/>
    <w:rsid w:val="00F939F8"/>
    <w:rsid w:val="00F95744"/>
    <w:rsid w:val="00F95AA3"/>
    <w:rsid w:val="00F95FEA"/>
    <w:rsid w:val="00F96996"/>
    <w:rsid w:val="00F969F9"/>
    <w:rsid w:val="00F9713C"/>
    <w:rsid w:val="00F97A57"/>
    <w:rsid w:val="00F97A99"/>
    <w:rsid w:val="00F97C7F"/>
    <w:rsid w:val="00FA1420"/>
    <w:rsid w:val="00FA2430"/>
    <w:rsid w:val="00FA283D"/>
    <w:rsid w:val="00FA30A3"/>
    <w:rsid w:val="00FA3375"/>
    <w:rsid w:val="00FA45A1"/>
    <w:rsid w:val="00FA46DF"/>
    <w:rsid w:val="00FA5E02"/>
    <w:rsid w:val="00FA69B8"/>
    <w:rsid w:val="00FA71CF"/>
    <w:rsid w:val="00FA7580"/>
    <w:rsid w:val="00FB10DF"/>
    <w:rsid w:val="00FB141D"/>
    <w:rsid w:val="00FB146D"/>
    <w:rsid w:val="00FB1F1C"/>
    <w:rsid w:val="00FB32A4"/>
    <w:rsid w:val="00FB39DD"/>
    <w:rsid w:val="00FB41C1"/>
    <w:rsid w:val="00FB483E"/>
    <w:rsid w:val="00FB4E79"/>
    <w:rsid w:val="00FB513B"/>
    <w:rsid w:val="00FB51A3"/>
    <w:rsid w:val="00FB5F22"/>
    <w:rsid w:val="00FB7AE9"/>
    <w:rsid w:val="00FC0549"/>
    <w:rsid w:val="00FC083E"/>
    <w:rsid w:val="00FC0A2B"/>
    <w:rsid w:val="00FC0AC7"/>
    <w:rsid w:val="00FC13CE"/>
    <w:rsid w:val="00FC1AA8"/>
    <w:rsid w:val="00FC1E9E"/>
    <w:rsid w:val="00FC298C"/>
    <w:rsid w:val="00FC2B12"/>
    <w:rsid w:val="00FC49D3"/>
    <w:rsid w:val="00FC5451"/>
    <w:rsid w:val="00FC576C"/>
    <w:rsid w:val="00FC5E20"/>
    <w:rsid w:val="00FC5FCB"/>
    <w:rsid w:val="00FC6292"/>
    <w:rsid w:val="00FC727D"/>
    <w:rsid w:val="00FC769C"/>
    <w:rsid w:val="00FC7972"/>
    <w:rsid w:val="00FD047C"/>
    <w:rsid w:val="00FD059E"/>
    <w:rsid w:val="00FD18B2"/>
    <w:rsid w:val="00FD2AA0"/>
    <w:rsid w:val="00FD3C8C"/>
    <w:rsid w:val="00FD4802"/>
    <w:rsid w:val="00FD4A6F"/>
    <w:rsid w:val="00FD53C0"/>
    <w:rsid w:val="00FD59F0"/>
    <w:rsid w:val="00FD66D6"/>
    <w:rsid w:val="00FD66D7"/>
    <w:rsid w:val="00FE08AC"/>
    <w:rsid w:val="00FE122D"/>
    <w:rsid w:val="00FE164A"/>
    <w:rsid w:val="00FE1B3A"/>
    <w:rsid w:val="00FE27FA"/>
    <w:rsid w:val="00FE2991"/>
    <w:rsid w:val="00FE3AA6"/>
    <w:rsid w:val="00FE3F4C"/>
    <w:rsid w:val="00FE3F69"/>
    <w:rsid w:val="00FE403B"/>
    <w:rsid w:val="00FE4661"/>
    <w:rsid w:val="00FE47B0"/>
    <w:rsid w:val="00FE6398"/>
    <w:rsid w:val="00FE6608"/>
    <w:rsid w:val="00FE7611"/>
    <w:rsid w:val="00FF026D"/>
    <w:rsid w:val="00FF155B"/>
    <w:rsid w:val="00FF2213"/>
    <w:rsid w:val="00FF244B"/>
    <w:rsid w:val="00FF2F0B"/>
    <w:rsid w:val="00FF3F3A"/>
    <w:rsid w:val="00FF4763"/>
    <w:rsid w:val="00FF54D0"/>
    <w:rsid w:val="00FF55B8"/>
    <w:rsid w:val="00FF5F8A"/>
    <w:rsid w:val="00FF6948"/>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2"/>
    </o:shapelayout>
  </w:shapeDefaults>
  <w:decimalSymbol w:val="."/>
  <w:listSeparator w:val=","/>
  <w14:docId w14:val="4A38461D"/>
  <w15:docId w15:val="{B61F946E-EA9B-40D6-9661-37BE67C3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830"/>
    <w:pPr>
      <w:spacing w:before="60" w:after="60" w:line="240" w:lineRule="auto"/>
    </w:pPr>
    <w:rPr>
      <w:rFonts w:ascii="Arial" w:hAnsi="Arial"/>
      <w:sz w:val="16"/>
    </w:rPr>
  </w:style>
  <w:style w:type="paragraph" w:styleId="Heading1">
    <w:name w:val="heading 1"/>
    <w:basedOn w:val="Normal"/>
    <w:next w:val="Normal"/>
    <w:link w:val="Heading1Char"/>
    <w:uiPriority w:val="9"/>
    <w:qFormat/>
    <w:rsid w:val="0077063D"/>
    <w:pPr>
      <w:keepNext/>
      <w:keepLines/>
      <w:spacing w:before="240" w:after="0"/>
      <w:outlineLvl w:val="0"/>
    </w:pPr>
    <w:rPr>
      <w:rFonts w:eastAsiaTheme="majorEastAsia" w:cstheme="majorBidi"/>
      <w:b/>
      <w:bCs/>
      <w:sz w:val="22"/>
      <w:szCs w:val="28"/>
    </w:rPr>
  </w:style>
  <w:style w:type="paragraph" w:styleId="Heading2">
    <w:name w:val="heading 2"/>
    <w:basedOn w:val="Normal"/>
    <w:next w:val="Normal"/>
    <w:link w:val="Heading2Char"/>
    <w:uiPriority w:val="9"/>
    <w:unhideWhenUsed/>
    <w:qFormat/>
    <w:rsid w:val="00F563DA"/>
    <w:pPr>
      <w:keepNext/>
      <w:keepLines/>
      <w:spacing w:before="240" w:after="0"/>
      <w:outlineLvl w:val="1"/>
    </w:pPr>
    <w:rPr>
      <w:rFonts w:eastAsiaTheme="majorEastAsia" w:cstheme="majorBidi"/>
      <w:b/>
      <w:bCs/>
      <w:sz w:val="20"/>
      <w:szCs w:val="26"/>
    </w:rPr>
  </w:style>
  <w:style w:type="paragraph" w:styleId="Heading3">
    <w:name w:val="heading 3"/>
    <w:basedOn w:val="Normal"/>
    <w:next w:val="Normal"/>
    <w:link w:val="Heading3Char"/>
    <w:uiPriority w:val="9"/>
    <w:unhideWhenUsed/>
    <w:qFormat/>
    <w:rsid w:val="00E64945"/>
    <w:pPr>
      <w:keepNext/>
      <w:keepLines/>
      <w:spacing w:before="120" w:after="0"/>
      <w:outlineLvl w:val="2"/>
    </w:pPr>
    <w:rPr>
      <w:rFonts w:asciiTheme="majorHAnsi" w:eastAsiaTheme="majorEastAsia" w:hAnsiTheme="majorHAnsi" w:cstheme="majorBidi"/>
      <w:b/>
      <w:bCs/>
      <w:color w:val="365F91" w:themeColor="accent1" w:themeShade="BF"/>
      <w:sz w:val="22"/>
    </w:rPr>
  </w:style>
  <w:style w:type="paragraph" w:styleId="Heading4">
    <w:name w:val="heading 4"/>
    <w:basedOn w:val="Normal"/>
    <w:next w:val="Normal"/>
    <w:link w:val="Heading4Char"/>
    <w:uiPriority w:val="9"/>
    <w:unhideWhenUsed/>
    <w:qFormat/>
    <w:rsid w:val="00E64945"/>
    <w:pPr>
      <w:keepNext/>
      <w:keepLines/>
      <w:spacing w:before="40" w:after="0"/>
      <w:outlineLvl w:val="3"/>
    </w:pPr>
    <w:rPr>
      <w:rFonts w:asciiTheme="majorHAnsi" w:eastAsiaTheme="majorEastAsia" w:hAnsiTheme="majorHAnsi" w:cstheme="majorBidi"/>
      <w:b/>
      <w:iCs/>
      <w:color w:val="365F91" w:themeColor="accent1" w:themeShade="BF"/>
      <w:sz w:val="22"/>
    </w:rPr>
  </w:style>
  <w:style w:type="paragraph" w:styleId="Heading5">
    <w:name w:val="heading 5"/>
    <w:basedOn w:val="Normal"/>
    <w:next w:val="Normal"/>
    <w:link w:val="Heading5Char"/>
    <w:uiPriority w:val="9"/>
    <w:semiHidden/>
    <w:unhideWhenUsed/>
    <w:qFormat/>
    <w:rsid w:val="006362E6"/>
    <w:pPr>
      <w:keepNext/>
      <w:keepLines/>
      <w:spacing w:before="40" w:after="0" w:line="276" w:lineRule="auto"/>
      <w:outlineLvl w:val="4"/>
    </w:pPr>
    <w:rPr>
      <w:rFonts w:asciiTheme="majorHAnsi" w:eastAsiaTheme="majorEastAsia" w:hAnsiTheme="majorHAnsi" w:cstheme="majorBidi"/>
      <w:color w:val="365F91"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63D"/>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F563DA"/>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E64945"/>
    <w:rPr>
      <w:rFonts w:asciiTheme="majorHAnsi" w:eastAsiaTheme="majorEastAsia" w:hAnsiTheme="majorHAnsi" w:cstheme="majorBidi"/>
      <w:b/>
      <w:bCs/>
      <w:color w:val="365F91" w:themeColor="accent1" w:themeShade="BF"/>
    </w:rPr>
  </w:style>
  <w:style w:type="table" w:styleId="TableGrid">
    <w:name w:val="Table Grid"/>
    <w:basedOn w:val="TableNormal"/>
    <w:uiPriority w:val="59"/>
    <w:rsid w:val="00B97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7669"/>
    <w:pPr>
      <w:spacing w:after="0"/>
    </w:pPr>
    <w:rPr>
      <w:rFonts w:ascii="Tahoma" w:hAnsi="Tahoma" w:cs="Tahoma"/>
      <w:szCs w:val="16"/>
    </w:rPr>
  </w:style>
  <w:style w:type="character" w:customStyle="1" w:styleId="BalloonTextChar">
    <w:name w:val="Balloon Text Char"/>
    <w:basedOn w:val="DefaultParagraphFont"/>
    <w:link w:val="BalloonText"/>
    <w:uiPriority w:val="99"/>
    <w:semiHidden/>
    <w:rsid w:val="00B97669"/>
    <w:rPr>
      <w:rFonts w:ascii="Tahoma" w:hAnsi="Tahoma" w:cs="Tahoma"/>
      <w:sz w:val="16"/>
      <w:szCs w:val="16"/>
    </w:rPr>
  </w:style>
  <w:style w:type="paragraph" w:styleId="Header">
    <w:name w:val="header"/>
    <w:basedOn w:val="Normal"/>
    <w:link w:val="HeaderChar"/>
    <w:rsid w:val="00E02FFE"/>
    <w:pPr>
      <w:tabs>
        <w:tab w:val="center" w:pos="4320"/>
        <w:tab w:val="right" w:pos="8640"/>
      </w:tabs>
      <w:spacing w:after="0"/>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E02FFE"/>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90AC9"/>
    <w:pPr>
      <w:pBdr>
        <w:top w:val="single" w:sz="8" w:space="1" w:color="4F81BD" w:themeColor="accent1"/>
        <w:bottom w:val="single" w:sz="8" w:space="4" w:color="4F81BD" w:themeColor="accent1"/>
      </w:pBdr>
      <w:spacing w:before="360" w:after="120"/>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90AC9"/>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E02F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2FF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41365C"/>
    <w:pPr>
      <w:ind w:left="720"/>
      <w:contextualSpacing/>
    </w:pPr>
  </w:style>
  <w:style w:type="paragraph" w:styleId="Footer">
    <w:name w:val="footer"/>
    <w:basedOn w:val="Normal"/>
    <w:link w:val="FooterChar"/>
    <w:uiPriority w:val="99"/>
    <w:unhideWhenUsed/>
    <w:rsid w:val="000802F7"/>
    <w:pPr>
      <w:tabs>
        <w:tab w:val="center" w:pos="4680"/>
        <w:tab w:val="right" w:pos="9360"/>
      </w:tabs>
      <w:spacing w:before="0" w:after="0"/>
    </w:pPr>
  </w:style>
  <w:style w:type="character" w:customStyle="1" w:styleId="FooterChar">
    <w:name w:val="Footer Char"/>
    <w:basedOn w:val="DefaultParagraphFont"/>
    <w:link w:val="Footer"/>
    <w:uiPriority w:val="99"/>
    <w:rsid w:val="000802F7"/>
  </w:style>
  <w:style w:type="character" w:styleId="CommentReference">
    <w:name w:val="annotation reference"/>
    <w:basedOn w:val="DefaultParagraphFont"/>
    <w:uiPriority w:val="99"/>
    <w:unhideWhenUsed/>
    <w:rsid w:val="001D7011"/>
    <w:rPr>
      <w:sz w:val="16"/>
      <w:szCs w:val="16"/>
    </w:rPr>
  </w:style>
  <w:style w:type="paragraph" w:styleId="CommentText">
    <w:name w:val="annotation text"/>
    <w:basedOn w:val="Normal"/>
    <w:link w:val="CommentTextChar"/>
    <w:uiPriority w:val="99"/>
    <w:unhideWhenUsed/>
    <w:rsid w:val="001D7011"/>
    <w:rPr>
      <w:sz w:val="20"/>
      <w:szCs w:val="20"/>
    </w:rPr>
  </w:style>
  <w:style w:type="character" w:customStyle="1" w:styleId="CommentTextChar">
    <w:name w:val="Comment Text Char"/>
    <w:basedOn w:val="DefaultParagraphFont"/>
    <w:link w:val="CommentText"/>
    <w:uiPriority w:val="99"/>
    <w:rsid w:val="001D7011"/>
    <w:rPr>
      <w:sz w:val="20"/>
      <w:szCs w:val="20"/>
    </w:rPr>
  </w:style>
  <w:style w:type="paragraph" w:styleId="CommentSubject">
    <w:name w:val="annotation subject"/>
    <w:basedOn w:val="CommentText"/>
    <w:next w:val="CommentText"/>
    <w:link w:val="CommentSubjectChar"/>
    <w:uiPriority w:val="99"/>
    <w:semiHidden/>
    <w:unhideWhenUsed/>
    <w:rsid w:val="001D7011"/>
    <w:rPr>
      <w:b/>
      <w:bCs/>
    </w:rPr>
  </w:style>
  <w:style w:type="character" w:customStyle="1" w:styleId="CommentSubjectChar">
    <w:name w:val="Comment Subject Char"/>
    <w:basedOn w:val="CommentTextChar"/>
    <w:link w:val="CommentSubject"/>
    <w:uiPriority w:val="99"/>
    <w:semiHidden/>
    <w:rsid w:val="001D7011"/>
    <w:rPr>
      <w:b/>
      <w:bCs/>
      <w:sz w:val="20"/>
      <w:szCs w:val="20"/>
    </w:rPr>
  </w:style>
  <w:style w:type="character" w:styleId="Hyperlink">
    <w:name w:val="Hyperlink"/>
    <w:basedOn w:val="DefaultParagraphFont"/>
    <w:uiPriority w:val="99"/>
    <w:unhideWhenUsed/>
    <w:rsid w:val="00CC2356"/>
    <w:rPr>
      <w:color w:val="0000FF" w:themeColor="hyperlink"/>
      <w:u w:val="single"/>
    </w:rPr>
  </w:style>
  <w:style w:type="paragraph" w:styleId="FootnoteText">
    <w:name w:val="footnote text"/>
    <w:basedOn w:val="Normal"/>
    <w:link w:val="FootnoteTextChar"/>
    <w:uiPriority w:val="99"/>
    <w:semiHidden/>
    <w:unhideWhenUsed/>
    <w:rsid w:val="006D5E8D"/>
    <w:pPr>
      <w:spacing w:before="0" w:after="0"/>
    </w:pPr>
    <w:rPr>
      <w:sz w:val="20"/>
      <w:szCs w:val="20"/>
    </w:rPr>
  </w:style>
  <w:style w:type="character" w:customStyle="1" w:styleId="FootnoteTextChar">
    <w:name w:val="Footnote Text Char"/>
    <w:basedOn w:val="DefaultParagraphFont"/>
    <w:link w:val="FootnoteText"/>
    <w:uiPriority w:val="99"/>
    <w:semiHidden/>
    <w:rsid w:val="006D5E8D"/>
    <w:rPr>
      <w:sz w:val="20"/>
      <w:szCs w:val="20"/>
    </w:rPr>
  </w:style>
  <w:style w:type="character" w:styleId="FootnoteReference">
    <w:name w:val="footnote reference"/>
    <w:basedOn w:val="DefaultParagraphFont"/>
    <w:uiPriority w:val="99"/>
    <w:semiHidden/>
    <w:unhideWhenUsed/>
    <w:rsid w:val="006D5E8D"/>
    <w:rPr>
      <w:vertAlign w:val="superscript"/>
    </w:rPr>
  </w:style>
  <w:style w:type="paragraph" w:styleId="TOCHeading">
    <w:name w:val="TOC Heading"/>
    <w:basedOn w:val="Heading1"/>
    <w:next w:val="Normal"/>
    <w:uiPriority w:val="39"/>
    <w:unhideWhenUsed/>
    <w:qFormat/>
    <w:rsid w:val="00D21EAA"/>
    <w:pPr>
      <w:spacing w:line="259" w:lineRule="auto"/>
      <w:outlineLvl w:val="9"/>
    </w:pPr>
    <w:rPr>
      <w:b w:val="0"/>
      <w:bCs w:val="0"/>
      <w:sz w:val="32"/>
      <w:szCs w:val="32"/>
    </w:rPr>
  </w:style>
  <w:style w:type="paragraph" w:styleId="TOC1">
    <w:name w:val="toc 1"/>
    <w:basedOn w:val="Normal"/>
    <w:next w:val="Normal"/>
    <w:autoRedefine/>
    <w:uiPriority w:val="39"/>
    <w:unhideWhenUsed/>
    <w:rsid w:val="006B7031"/>
    <w:pPr>
      <w:tabs>
        <w:tab w:val="right" w:leader="dot" w:pos="10790"/>
      </w:tabs>
      <w:spacing w:before="120" w:after="0"/>
    </w:pPr>
  </w:style>
  <w:style w:type="paragraph" w:styleId="TOC2">
    <w:name w:val="toc 2"/>
    <w:basedOn w:val="Normal"/>
    <w:next w:val="Normal"/>
    <w:autoRedefine/>
    <w:uiPriority w:val="39"/>
    <w:unhideWhenUsed/>
    <w:rsid w:val="006B7031"/>
    <w:pPr>
      <w:spacing w:before="0" w:after="0"/>
      <w:ind w:left="216"/>
    </w:pPr>
  </w:style>
  <w:style w:type="paragraph" w:customStyle="1" w:styleId="PropNorm">
    <w:name w:val="PropNorm"/>
    <w:link w:val="PropNormChar"/>
    <w:rsid w:val="00441FB4"/>
    <w:pPr>
      <w:spacing w:after="180" w:line="240" w:lineRule="auto"/>
    </w:pPr>
    <w:rPr>
      <w:rFonts w:ascii="Times New Roman" w:eastAsia="Times New Roman" w:hAnsi="Times New Roman" w:cs="Times New Roman"/>
      <w:sz w:val="24"/>
      <w:szCs w:val="20"/>
    </w:rPr>
  </w:style>
  <w:style w:type="character" w:customStyle="1" w:styleId="PropNormChar">
    <w:name w:val="PropNorm Char"/>
    <w:basedOn w:val="DefaultParagraphFont"/>
    <w:link w:val="PropNorm"/>
    <w:locked/>
    <w:rsid w:val="00441FB4"/>
    <w:rPr>
      <w:rFonts w:ascii="Times New Roman" w:eastAsia="Times New Roman" w:hAnsi="Times New Roman" w:cs="Times New Roman"/>
      <w:sz w:val="24"/>
      <w:szCs w:val="20"/>
    </w:rPr>
  </w:style>
  <w:style w:type="paragraph" w:styleId="TOAHeading">
    <w:name w:val="toa heading"/>
    <w:basedOn w:val="Normal"/>
    <w:next w:val="Normal"/>
    <w:semiHidden/>
    <w:rsid w:val="00441FB4"/>
    <w:pPr>
      <w:tabs>
        <w:tab w:val="right" w:pos="9360"/>
      </w:tabs>
      <w:suppressAutoHyphens/>
      <w:spacing w:after="240"/>
    </w:pPr>
    <w:rPr>
      <w:rFonts w:ascii="Times New Roman" w:eastAsia="Times New Roman" w:hAnsi="Times New Roman" w:cs="Times New Roman"/>
      <w:szCs w:val="20"/>
    </w:rPr>
  </w:style>
  <w:style w:type="paragraph" w:customStyle="1" w:styleId="Technical4">
    <w:name w:val="Technical 4"/>
    <w:rsid w:val="00441FB4"/>
    <w:pPr>
      <w:tabs>
        <w:tab w:val="left" w:pos="-720"/>
      </w:tabs>
      <w:suppressAutoHyphens/>
      <w:spacing w:after="0" w:line="240" w:lineRule="auto"/>
    </w:pPr>
    <w:rPr>
      <w:rFonts w:ascii="Times New Roman" w:eastAsia="Times New Roman" w:hAnsi="Times New Roman" w:cs="Times New Roman"/>
      <w:b/>
      <w:sz w:val="24"/>
      <w:szCs w:val="20"/>
    </w:rPr>
  </w:style>
  <w:style w:type="character" w:styleId="PlaceholderText">
    <w:name w:val="Placeholder Text"/>
    <w:basedOn w:val="DefaultParagraphFont"/>
    <w:uiPriority w:val="99"/>
    <w:semiHidden/>
    <w:rsid w:val="00F0619B"/>
    <w:rPr>
      <w:color w:val="808080"/>
    </w:rPr>
  </w:style>
  <w:style w:type="paragraph" w:customStyle="1" w:styleId="RadioButtonBullet">
    <w:name w:val="Radio Button Bullet"/>
    <w:basedOn w:val="ListParagraph"/>
    <w:qFormat/>
    <w:rsid w:val="00D03701"/>
    <w:pPr>
      <w:numPr>
        <w:numId w:val="1"/>
      </w:numPr>
      <w:ind w:left="360"/>
    </w:pPr>
  </w:style>
  <w:style w:type="paragraph" w:customStyle="1" w:styleId="Title-notfirst">
    <w:name w:val="Title - not first"/>
    <w:basedOn w:val="Title"/>
    <w:qFormat/>
    <w:rsid w:val="00D03701"/>
    <w:pPr>
      <w:spacing w:before="60"/>
    </w:pPr>
  </w:style>
  <w:style w:type="paragraph" w:customStyle="1" w:styleId="Figure">
    <w:name w:val="Figure"/>
    <w:basedOn w:val="Normal"/>
    <w:next w:val="Normal"/>
    <w:qFormat/>
    <w:rsid w:val="00D03701"/>
    <w:pPr>
      <w:spacing w:before="0" w:after="0"/>
      <w:jc w:val="center"/>
    </w:pPr>
    <w:rPr>
      <w:noProof/>
    </w:rPr>
  </w:style>
  <w:style w:type="paragraph" w:customStyle="1" w:styleId="FigureCaption">
    <w:name w:val="Figure Caption"/>
    <w:basedOn w:val="Figure"/>
    <w:next w:val="Normal"/>
    <w:qFormat/>
    <w:rsid w:val="00D03701"/>
    <w:pPr>
      <w:numPr>
        <w:numId w:val="2"/>
      </w:numPr>
      <w:spacing w:after="240"/>
      <w:ind w:left="360"/>
    </w:pPr>
    <w:rPr>
      <w:b/>
      <w:i/>
      <w:sz w:val="20"/>
    </w:rPr>
  </w:style>
  <w:style w:type="paragraph" w:customStyle="1" w:styleId="SysNote">
    <w:name w:val="SysNote"/>
    <w:basedOn w:val="Normal"/>
    <w:link w:val="SysNoteChar"/>
    <w:qFormat/>
    <w:rsid w:val="009D3860"/>
    <w:rPr>
      <w:i/>
    </w:rPr>
  </w:style>
  <w:style w:type="character" w:customStyle="1" w:styleId="SysNoteChar">
    <w:name w:val="SysNote Char"/>
    <w:basedOn w:val="DefaultParagraphFont"/>
    <w:link w:val="SysNote"/>
    <w:rsid w:val="009D3860"/>
    <w:rPr>
      <w:i/>
    </w:rPr>
  </w:style>
  <w:style w:type="table" w:customStyle="1" w:styleId="TableGrid1">
    <w:name w:val="Table Grid1"/>
    <w:basedOn w:val="TableNormal"/>
    <w:next w:val="TableGrid"/>
    <w:uiPriority w:val="59"/>
    <w:rsid w:val="007B5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icator-section-title">
    <w:name w:val="indicator-section-title"/>
    <w:basedOn w:val="Normal"/>
    <w:rsid w:val="00D16794"/>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unhideWhenUsed/>
    <w:rsid w:val="00D16794"/>
    <w:pPr>
      <w:spacing w:before="100" w:beforeAutospacing="1" w:after="100" w:afterAutospacing="1"/>
    </w:pPr>
    <w:rPr>
      <w:rFonts w:ascii="Times New Roman" w:eastAsia="Times New Roman" w:hAnsi="Times New Roman" w:cs="Times New Roman"/>
      <w:sz w:val="24"/>
      <w:szCs w:val="24"/>
    </w:rPr>
  </w:style>
  <w:style w:type="paragraph" w:customStyle="1" w:styleId="panel-header">
    <w:name w:val="panel-header"/>
    <w:basedOn w:val="Normal"/>
    <w:rsid w:val="006628E4"/>
    <w:pPr>
      <w:spacing w:before="100" w:beforeAutospacing="1" w:after="100" w:afterAutospacing="1"/>
    </w:pPr>
    <w:rPr>
      <w:rFonts w:ascii="Times New Roman" w:eastAsia="Times New Roman" w:hAnsi="Times New Roman" w:cs="Times New Roman"/>
      <w:sz w:val="24"/>
      <w:szCs w:val="24"/>
    </w:rPr>
  </w:style>
  <w:style w:type="character" w:customStyle="1" w:styleId="panel-sub">
    <w:name w:val="panel-sub"/>
    <w:basedOn w:val="DefaultParagraphFont"/>
    <w:rsid w:val="00F83F88"/>
  </w:style>
  <w:style w:type="paragraph" w:customStyle="1" w:styleId="panel-sub1">
    <w:name w:val="panel-sub1"/>
    <w:basedOn w:val="Normal"/>
    <w:rsid w:val="00F83F88"/>
    <w:pPr>
      <w:spacing w:before="100" w:beforeAutospacing="1" w:after="100" w:afterAutospacing="1"/>
    </w:pPr>
    <w:rPr>
      <w:rFonts w:ascii="Times New Roman" w:eastAsia="Times New Roman" w:hAnsi="Times New Roman" w:cs="Times New Roman"/>
      <w:sz w:val="24"/>
      <w:szCs w:val="24"/>
    </w:rPr>
  </w:style>
  <w:style w:type="paragraph" w:customStyle="1" w:styleId="instruction-heading">
    <w:name w:val="instruction-heading"/>
    <w:basedOn w:val="Normal"/>
    <w:rsid w:val="006F7D1B"/>
    <w:pPr>
      <w:spacing w:before="100" w:beforeAutospacing="1" w:after="100" w:afterAutospacing="1"/>
    </w:pPr>
    <w:rPr>
      <w:rFonts w:ascii="Times New Roman" w:eastAsia="Times New Roman" w:hAnsi="Times New Roman" w:cs="Times New Roman"/>
      <w:sz w:val="24"/>
      <w:szCs w:val="24"/>
    </w:rPr>
  </w:style>
  <w:style w:type="paragraph" w:customStyle="1" w:styleId="Subhed">
    <w:name w:val="Subhed"/>
    <w:basedOn w:val="Normal"/>
    <w:next w:val="Normal"/>
    <w:qFormat/>
    <w:rsid w:val="00042EBF"/>
    <w:pPr>
      <w:keepNext/>
      <w:spacing w:after="0"/>
    </w:pPr>
    <w:rPr>
      <w:rFonts w:cs="Arial"/>
      <w:b/>
      <w:szCs w:val="16"/>
    </w:rPr>
  </w:style>
  <w:style w:type="paragraph" w:customStyle="1" w:styleId="Italic">
    <w:name w:val="Italic"/>
    <w:basedOn w:val="Normal"/>
    <w:next w:val="Normal"/>
    <w:qFormat/>
    <w:rsid w:val="00133698"/>
    <w:pPr>
      <w:keepNext/>
    </w:pPr>
    <w:rPr>
      <w:i/>
    </w:rPr>
  </w:style>
  <w:style w:type="paragraph" w:customStyle="1" w:styleId="Explain">
    <w:name w:val="Explain"/>
    <w:basedOn w:val="Normal"/>
    <w:qFormat/>
    <w:rsid w:val="002A2966"/>
    <w:rPr>
      <w:color w:val="C00000"/>
    </w:rPr>
  </w:style>
  <w:style w:type="paragraph" w:customStyle="1" w:styleId="TableHead">
    <w:name w:val="Table Head"/>
    <w:basedOn w:val="Normal"/>
    <w:qFormat/>
    <w:rsid w:val="00715B7C"/>
    <w:pPr>
      <w:jc w:val="center"/>
    </w:pPr>
    <w:rPr>
      <w:rFonts w:cs="Arial"/>
      <w:b/>
      <w:szCs w:val="16"/>
    </w:rPr>
  </w:style>
  <w:style w:type="paragraph" w:styleId="Revision">
    <w:name w:val="Revision"/>
    <w:hidden/>
    <w:uiPriority w:val="99"/>
    <w:semiHidden/>
    <w:rsid w:val="00D37FA9"/>
    <w:pPr>
      <w:spacing w:after="0" w:line="240" w:lineRule="auto"/>
    </w:pPr>
    <w:rPr>
      <w:rFonts w:ascii="Arial" w:hAnsi="Arial"/>
      <w:sz w:val="18"/>
    </w:rPr>
  </w:style>
  <w:style w:type="paragraph" w:customStyle="1" w:styleId="Bold">
    <w:name w:val="Bold"/>
    <w:basedOn w:val="Normal"/>
    <w:qFormat/>
    <w:rsid w:val="002F1A9A"/>
    <w:pPr>
      <w:keepNext/>
      <w:spacing w:after="0"/>
    </w:pPr>
    <w:rPr>
      <w:b/>
    </w:rPr>
  </w:style>
  <w:style w:type="character" w:styleId="Strong">
    <w:name w:val="Strong"/>
    <w:basedOn w:val="DefaultParagraphFont"/>
    <w:uiPriority w:val="22"/>
    <w:qFormat/>
    <w:rsid w:val="00DC16A4"/>
    <w:rPr>
      <w:b/>
      <w:bCs/>
    </w:rPr>
  </w:style>
  <w:style w:type="character" w:styleId="UnresolvedMention">
    <w:name w:val="Unresolved Mention"/>
    <w:basedOn w:val="DefaultParagraphFont"/>
    <w:uiPriority w:val="99"/>
    <w:semiHidden/>
    <w:unhideWhenUsed/>
    <w:rsid w:val="004F20A4"/>
    <w:rPr>
      <w:color w:val="605E5C"/>
      <w:shd w:val="clear" w:color="auto" w:fill="E1DFDD"/>
    </w:rPr>
  </w:style>
  <w:style w:type="character" w:customStyle="1" w:styleId="Heading4Char">
    <w:name w:val="Heading 4 Char"/>
    <w:basedOn w:val="DefaultParagraphFont"/>
    <w:link w:val="Heading4"/>
    <w:uiPriority w:val="9"/>
    <w:rsid w:val="00E64945"/>
    <w:rPr>
      <w:rFonts w:asciiTheme="majorHAnsi" w:eastAsiaTheme="majorEastAsia" w:hAnsiTheme="majorHAnsi" w:cstheme="majorBidi"/>
      <w:b/>
      <w:iCs/>
      <w:color w:val="365F91" w:themeColor="accent1" w:themeShade="BF"/>
    </w:rPr>
  </w:style>
  <w:style w:type="paragraph" w:customStyle="1" w:styleId="Default">
    <w:name w:val="Default"/>
    <w:rsid w:val="000135C2"/>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BRIRequirement">
    <w:name w:val="BRI Requirement"/>
    <w:basedOn w:val="Normal"/>
    <w:qFormat/>
    <w:rsid w:val="000135C2"/>
    <w:pPr>
      <w:ind w:left="360" w:hanging="360"/>
      <w:contextualSpacing/>
    </w:pPr>
  </w:style>
  <w:style w:type="paragraph" w:customStyle="1" w:styleId="CRIRequirement">
    <w:name w:val="CRI Requirement"/>
    <w:basedOn w:val="Normal"/>
    <w:qFormat/>
    <w:rsid w:val="000135C2"/>
    <w:pPr>
      <w:ind w:left="720" w:hanging="720"/>
      <w:contextualSpacing/>
    </w:pPr>
  </w:style>
  <w:style w:type="paragraph" w:customStyle="1" w:styleId="BCIRequirement">
    <w:name w:val="BCI Requirement"/>
    <w:basedOn w:val="Normal"/>
    <w:qFormat/>
    <w:rsid w:val="000135C2"/>
    <w:pPr>
      <w:ind w:left="720" w:hanging="720"/>
      <w:contextualSpacing/>
    </w:pPr>
  </w:style>
  <w:style w:type="paragraph" w:customStyle="1" w:styleId="IndNoteBullet">
    <w:name w:val="Ind Note Bullet"/>
    <w:basedOn w:val="Default"/>
    <w:qFormat/>
    <w:rsid w:val="000135C2"/>
    <w:pPr>
      <w:ind w:left="360" w:hanging="360"/>
    </w:pPr>
    <w:rPr>
      <w:rFonts w:asciiTheme="minorHAnsi" w:hAnsiTheme="minorHAnsi"/>
      <w:color w:val="auto"/>
      <w:sz w:val="20"/>
      <w:szCs w:val="20"/>
    </w:rPr>
  </w:style>
  <w:style w:type="paragraph" w:customStyle="1" w:styleId="Explanation">
    <w:name w:val="Explanation"/>
    <w:basedOn w:val="Normal"/>
    <w:qFormat/>
    <w:rsid w:val="000135C2"/>
    <w:rPr>
      <w:i/>
      <w:color w:val="5F497A" w:themeColor="accent4" w:themeShade="BF"/>
    </w:rPr>
  </w:style>
  <w:style w:type="paragraph" w:customStyle="1" w:styleId="panel-paragraph">
    <w:name w:val="panel-paragraph"/>
    <w:basedOn w:val="Normal"/>
    <w:rsid w:val="000135C2"/>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0135C2"/>
    <w:pPr>
      <w:spacing w:after="0" w:line="240" w:lineRule="auto"/>
    </w:pPr>
  </w:style>
  <w:style w:type="paragraph" w:customStyle="1" w:styleId="Numbering">
    <w:name w:val="Numbering"/>
    <w:basedOn w:val="Normal"/>
    <w:qFormat/>
    <w:rsid w:val="000135C2"/>
    <w:pPr>
      <w:spacing w:before="0" w:after="0"/>
    </w:pPr>
    <w:rPr>
      <w:rFonts w:eastAsia="Times New Roman" w:cs="Arial"/>
      <w:color w:val="222222"/>
      <w:szCs w:val="16"/>
    </w:rPr>
  </w:style>
  <w:style w:type="character" w:styleId="Emphasis">
    <w:name w:val="Emphasis"/>
    <w:basedOn w:val="DefaultParagraphFont"/>
    <w:uiPriority w:val="20"/>
    <w:qFormat/>
    <w:rsid w:val="000135C2"/>
    <w:rPr>
      <w:i/>
      <w:iCs/>
    </w:rPr>
  </w:style>
  <w:style w:type="paragraph" w:customStyle="1" w:styleId="msonormal0">
    <w:name w:val="msonormal"/>
    <w:basedOn w:val="Normal"/>
    <w:rsid w:val="000135C2"/>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0135C2"/>
    <w:pPr>
      <w:widowControl w:val="0"/>
      <w:autoSpaceDE w:val="0"/>
      <w:autoSpaceDN w:val="0"/>
      <w:spacing w:before="0" w:after="0"/>
    </w:pPr>
    <w:rPr>
      <w:rFonts w:ascii="Carlito" w:eastAsia="Carlito" w:hAnsi="Carlito" w:cs="Carlito"/>
      <w:sz w:val="22"/>
    </w:rPr>
  </w:style>
  <w:style w:type="character" w:customStyle="1" w:styleId="BodyTextChar">
    <w:name w:val="Body Text Char"/>
    <w:basedOn w:val="DefaultParagraphFont"/>
    <w:link w:val="BodyText"/>
    <w:uiPriority w:val="1"/>
    <w:rsid w:val="000135C2"/>
    <w:rPr>
      <w:rFonts w:ascii="Carlito" w:eastAsia="Carlito" w:hAnsi="Carlito" w:cs="Carlito"/>
    </w:rPr>
  </w:style>
  <w:style w:type="paragraph" w:customStyle="1" w:styleId="TableParagraph">
    <w:name w:val="Table Paragraph"/>
    <w:basedOn w:val="Normal"/>
    <w:uiPriority w:val="1"/>
    <w:qFormat/>
    <w:rsid w:val="000135C2"/>
    <w:pPr>
      <w:widowControl w:val="0"/>
      <w:autoSpaceDE w:val="0"/>
      <w:autoSpaceDN w:val="0"/>
      <w:spacing w:before="29" w:after="0"/>
      <w:ind w:left="101" w:right="100"/>
      <w:jc w:val="center"/>
    </w:pPr>
    <w:rPr>
      <w:rFonts w:ascii="Carlito" w:eastAsia="Carlito" w:hAnsi="Carlito" w:cs="Carlito"/>
      <w:sz w:val="22"/>
    </w:rPr>
  </w:style>
  <w:style w:type="character" w:styleId="FollowedHyperlink">
    <w:name w:val="FollowedHyperlink"/>
    <w:basedOn w:val="DefaultParagraphFont"/>
    <w:uiPriority w:val="99"/>
    <w:semiHidden/>
    <w:unhideWhenUsed/>
    <w:rsid w:val="000135C2"/>
    <w:rPr>
      <w:color w:val="800080"/>
      <w:u w:val="single"/>
    </w:rPr>
  </w:style>
  <w:style w:type="table" w:styleId="LightGrid-Accent1">
    <w:name w:val="Light Grid Accent 1"/>
    <w:basedOn w:val="TableNormal"/>
    <w:uiPriority w:val="62"/>
    <w:rsid w:val="000135C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Table2">
    <w:name w:val="List Table 2"/>
    <w:basedOn w:val="TableNormal"/>
    <w:uiPriority w:val="47"/>
    <w:rsid w:val="000135C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0135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5">
    <w:name w:val="Grid Table 3 Accent 5"/>
    <w:basedOn w:val="TableNormal"/>
    <w:uiPriority w:val="48"/>
    <w:rsid w:val="000135C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ListTable2-Accent4">
    <w:name w:val="List Table 2 Accent 4"/>
    <w:basedOn w:val="TableNormal"/>
    <w:uiPriority w:val="47"/>
    <w:rsid w:val="002163B7"/>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Heading5Char">
    <w:name w:val="Heading 5 Char"/>
    <w:basedOn w:val="DefaultParagraphFont"/>
    <w:link w:val="Heading5"/>
    <w:uiPriority w:val="9"/>
    <w:semiHidden/>
    <w:rsid w:val="006362E6"/>
    <w:rPr>
      <w:rFonts w:asciiTheme="majorHAnsi" w:eastAsiaTheme="majorEastAsia" w:hAnsiTheme="majorHAnsi" w:cstheme="majorBidi"/>
      <w:color w:val="365F91" w:themeColor="accent1" w:themeShade="BF"/>
    </w:rPr>
  </w:style>
  <w:style w:type="table" w:customStyle="1" w:styleId="TableGrid2">
    <w:name w:val="Table Grid2"/>
    <w:basedOn w:val="TableNormal"/>
    <w:next w:val="TableGrid"/>
    <w:uiPriority w:val="59"/>
    <w:rsid w:val="00D614D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next w:val="LightGrid-Accent1"/>
    <w:uiPriority w:val="62"/>
    <w:semiHidden/>
    <w:unhideWhenUsed/>
    <w:rsid w:val="00D614DB"/>
    <w:pPr>
      <w:spacing w:after="0" w:line="240" w:lineRule="auto"/>
    </w:pPr>
    <w:rPr>
      <w:rFonts w:ascii="Calibri" w:eastAsia="Calibri" w:hAnsi="Calibri" w:cs="Times New Roman"/>
    </w:r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Lines="0" w:before="0" w:beforeAutospacing="0" w:afterLines="0" w:after="0" w:afterAutospacing="0" w:line="240" w:lineRule="auto"/>
      </w:pPr>
      <w:rPr>
        <w:rFonts w:ascii="Cambria" w:eastAsia="Times New Roman" w:hAnsi="Cambria" w:cs="Times New Roman"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Cambria" w:eastAsia="Times New Roman" w:hAnsi="Cambria" w:cs="Times New Roman"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NoList1">
    <w:name w:val="No List1"/>
    <w:next w:val="NoList"/>
    <w:uiPriority w:val="99"/>
    <w:semiHidden/>
    <w:unhideWhenUsed/>
    <w:rsid w:val="00D614DB"/>
  </w:style>
  <w:style w:type="character" w:customStyle="1" w:styleId="cf01">
    <w:name w:val="cf01"/>
    <w:basedOn w:val="DefaultParagraphFont"/>
    <w:rsid w:val="00437F97"/>
    <w:rPr>
      <w:rFonts w:ascii="Segoe UI" w:hAnsi="Segoe UI" w:cs="Segoe UI" w:hint="default"/>
      <w:b/>
      <w:bCs/>
      <w:color w:val="172B4D"/>
      <w:sz w:val="18"/>
      <w:szCs w:val="18"/>
      <w:shd w:val="clear" w:color="auto" w:fill="FFFFFF"/>
    </w:rPr>
  </w:style>
  <w:style w:type="character" w:customStyle="1" w:styleId="cf21">
    <w:name w:val="cf21"/>
    <w:basedOn w:val="DefaultParagraphFont"/>
    <w:rsid w:val="00437F97"/>
    <w:rPr>
      <w:rFonts w:ascii="Segoe UI" w:hAnsi="Segoe UI" w:cs="Segoe UI" w:hint="default"/>
      <w:b/>
      <w:bCs/>
      <w:color w:val="172B4D"/>
      <w:sz w:val="18"/>
      <w:szCs w:val="18"/>
      <w:shd w:val="clear" w:color="auto" w:fill="FFFFFF"/>
    </w:rPr>
  </w:style>
  <w:style w:type="character" w:customStyle="1" w:styleId="ui-provider">
    <w:name w:val="ui-provider"/>
    <w:basedOn w:val="DefaultParagraphFont"/>
    <w:rsid w:val="00B93074"/>
  </w:style>
  <w:style w:type="character" w:customStyle="1" w:styleId="normaltextrun">
    <w:name w:val="normaltextrun"/>
    <w:basedOn w:val="DefaultParagraphFont"/>
    <w:rsid w:val="00D21F29"/>
  </w:style>
  <w:style w:type="paragraph" w:customStyle="1" w:styleId="StyleHeader10ptBoldDarkBlueCenteredRight1Before">
    <w:name w:val="Style Header + 10 pt Bold Dark Blue Centered Right:  1&quot; Before..."/>
    <w:basedOn w:val="Header"/>
    <w:rsid w:val="00135E2C"/>
    <w:pPr>
      <w:spacing w:before="0"/>
      <w:ind w:right="1440"/>
      <w:jc w:val="center"/>
    </w:pPr>
    <w:rPr>
      <w:b/>
      <w:bCs/>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0274">
      <w:bodyDiv w:val="1"/>
      <w:marLeft w:val="0"/>
      <w:marRight w:val="0"/>
      <w:marTop w:val="0"/>
      <w:marBottom w:val="0"/>
      <w:divBdr>
        <w:top w:val="none" w:sz="0" w:space="0" w:color="auto"/>
        <w:left w:val="none" w:sz="0" w:space="0" w:color="auto"/>
        <w:bottom w:val="none" w:sz="0" w:space="0" w:color="auto"/>
        <w:right w:val="none" w:sz="0" w:space="0" w:color="auto"/>
      </w:divBdr>
    </w:div>
    <w:div w:id="88818912">
      <w:bodyDiv w:val="1"/>
      <w:marLeft w:val="0"/>
      <w:marRight w:val="0"/>
      <w:marTop w:val="0"/>
      <w:marBottom w:val="0"/>
      <w:divBdr>
        <w:top w:val="none" w:sz="0" w:space="0" w:color="auto"/>
        <w:left w:val="none" w:sz="0" w:space="0" w:color="auto"/>
        <w:bottom w:val="none" w:sz="0" w:space="0" w:color="auto"/>
        <w:right w:val="none" w:sz="0" w:space="0" w:color="auto"/>
      </w:divBdr>
    </w:div>
    <w:div w:id="98263081">
      <w:bodyDiv w:val="1"/>
      <w:marLeft w:val="0"/>
      <w:marRight w:val="0"/>
      <w:marTop w:val="0"/>
      <w:marBottom w:val="0"/>
      <w:divBdr>
        <w:top w:val="none" w:sz="0" w:space="0" w:color="auto"/>
        <w:left w:val="none" w:sz="0" w:space="0" w:color="auto"/>
        <w:bottom w:val="none" w:sz="0" w:space="0" w:color="auto"/>
        <w:right w:val="none" w:sz="0" w:space="0" w:color="auto"/>
      </w:divBdr>
    </w:div>
    <w:div w:id="98571529">
      <w:bodyDiv w:val="1"/>
      <w:marLeft w:val="0"/>
      <w:marRight w:val="0"/>
      <w:marTop w:val="0"/>
      <w:marBottom w:val="0"/>
      <w:divBdr>
        <w:top w:val="none" w:sz="0" w:space="0" w:color="auto"/>
        <w:left w:val="none" w:sz="0" w:space="0" w:color="auto"/>
        <w:bottom w:val="none" w:sz="0" w:space="0" w:color="auto"/>
        <w:right w:val="none" w:sz="0" w:space="0" w:color="auto"/>
      </w:divBdr>
    </w:div>
    <w:div w:id="124590139">
      <w:bodyDiv w:val="1"/>
      <w:marLeft w:val="0"/>
      <w:marRight w:val="0"/>
      <w:marTop w:val="0"/>
      <w:marBottom w:val="0"/>
      <w:divBdr>
        <w:top w:val="none" w:sz="0" w:space="0" w:color="auto"/>
        <w:left w:val="none" w:sz="0" w:space="0" w:color="auto"/>
        <w:bottom w:val="none" w:sz="0" w:space="0" w:color="auto"/>
        <w:right w:val="none" w:sz="0" w:space="0" w:color="auto"/>
      </w:divBdr>
    </w:div>
    <w:div w:id="183831830">
      <w:bodyDiv w:val="1"/>
      <w:marLeft w:val="0"/>
      <w:marRight w:val="0"/>
      <w:marTop w:val="0"/>
      <w:marBottom w:val="0"/>
      <w:divBdr>
        <w:top w:val="none" w:sz="0" w:space="0" w:color="auto"/>
        <w:left w:val="none" w:sz="0" w:space="0" w:color="auto"/>
        <w:bottom w:val="none" w:sz="0" w:space="0" w:color="auto"/>
        <w:right w:val="none" w:sz="0" w:space="0" w:color="auto"/>
      </w:divBdr>
    </w:div>
    <w:div w:id="186992083">
      <w:bodyDiv w:val="1"/>
      <w:marLeft w:val="0"/>
      <w:marRight w:val="0"/>
      <w:marTop w:val="0"/>
      <w:marBottom w:val="0"/>
      <w:divBdr>
        <w:top w:val="none" w:sz="0" w:space="0" w:color="auto"/>
        <w:left w:val="none" w:sz="0" w:space="0" w:color="auto"/>
        <w:bottom w:val="none" w:sz="0" w:space="0" w:color="auto"/>
        <w:right w:val="none" w:sz="0" w:space="0" w:color="auto"/>
      </w:divBdr>
    </w:div>
    <w:div w:id="203641106">
      <w:bodyDiv w:val="1"/>
      <w:marLeft w:val="0"/>
      <w:marRight w:val="0"/>
      <w:marTop w:val="0"/>
      <w:marBottom w:val="0"/>
      <w:divBdr>
        <w:top w:val="none" w:sz="0" w:space="0" w:color="auto"/>
        <w:left w:val="none" w:sz="0" w:space="0" w:color="auto"/>
        <w:bottom w:val="none" w:sz="0" w:space="0" w:color="auto"/>
        <w:right w:val="none" w:sz="0" w:space="0" w:color="auto"/>
      </w:divBdr>
    </w:div>
    <w:div w:id="206914686">
      <w:bodyDiv w:val="1"/>
      <w:marLeft w:val="0"/>
      <w:marRight w:val="0"/>
      <w:marTop w:val="0"/>
      <w:marBottom w:val="0"/>
      <w:divBdr>
        <w:top w:val="none" w:sz="0" w:space="0" w:color="auto"/>
        <w:left w:val="none" w:sz="0" w:space="0" w:color="auto"/>
        <w:bottom w:val="none" w:sz="0" w:space="0" w:color="auto"/>
        <w:right w:val="none" w:sz="0" w:space="0" w:color="auto"/>
      </w:divBdr>
    </w:div>
    <w:div w:id="226571660">
      <w:bodyDiv w:val="1"/>
      <w:marLeft w:val="0"/>
      <w:marRight w:val="0"/>
      <w:marTop w:val="0"/>
      <w:marBottom w:val="0"/>
      <w:divBdr>
        <w:top w:val="none" w:sz="0" w:space="0" w:color="auto"/>
        <w:left w:val="none" w:sz="0" w:space="0" w:color="auto"/>
        <w:bottom w:val="none" w:sz="0" w:space="0" w:color="auto"/>
        <w:right w:val="none" w:sz="0" w:space="0" w:color="auto"/>
      </w:divBdr>
      <w:divsChild>
        <w:div w:id="861626775">
          <w:marLeft w:val="0"/>
          <w:marRight w:val="0"/>
          <w:marTop w:val="0"/>
          <w:marBottom w:val="0"/>
          <w:divBdr>
            <w:top w:val="none" w:sz="0" w:space="0" w:color="auto"/>
            <w:left w:val="none" w:sz="0" w:space="0" w:color="auto"/>
            <w:bottom w:val="none" w:sz="0" w:space="0" w:color="auto"/>
            <w:right w:val="none" w:sz="0" w:space="0" w:color="auto"/>
          </w:divBdr>
        </w:div>
      </w:divsChild>
    </w:div>
    <w:div w:id="268126668">
      <w:bodyDiv w:val="1"/>
      <w:marLeft w:val="0"/>
      <w:marRight w:val="0"/>
      <w:marTop w:val="0"/>
      <w:marBottom w:val="0"/>
      <w:divBdr>
        <w:top w:val="none" w:sz="0" w:space="0" w:color="auto"/>
        <w:left w:val="none" w:sz="0" w:space="0" w:color="auto"/>
        <w:bottom w:val="none" w:sz="0" w:space="0" w:color="auto"/>
        <w:right w:val="none" w:sz="0" w:space="0" w:color="auto"/>
      </w:divBdr>
    </w:div>
    <w:div w:id="288322446">
      <w:bodyDiv w:val="1"/>
      <w:marLeft w:val="0"/>
      <w:marRight w:val="0"/>
      <w:marTop w:val="0"/>
      <w:marBottom w:val="0"/>
      <w:divBdr>
        <w:top w:val="none" w:sz="0" w:space="0" w:color="auto"/>
        <w:left w:val="none" w:sz="0" w:space="0" w:color="auto"/>
        <w:bottom w:val="none" w:sz="0" w:space="0" w:color="auto"/>
        <w:right w:val="none" w:sz="0" w:space="0" w:color="auto"/>
      </w:divBdr>
    </w:div>
    <w:div w:id="327099528">
      <w:bodyDiv w:val="1"/>
      <w:marLeft w:val="0"/>
      <w:marRight w:val="0"/>
      <w:marTop w:val="0"/>
      <w:marBottom w:val="0"/>
      <w:divBdr>
        <w:top w:val="none" w:sz="0" w:space="0" w:color="auto"/>
        <w:left w:val="none" w:sz="0" w:space="0" w:color="auto"/>
        <w:bottom w:val="none" w:sz="0" w:space="0" w:color="auto"/>
        <w:right w:val="none" w:sz="0" w:space="0" w:color="auto"/>
      </w:divBdr>
    </w:div>
    <w:div w:id="338386791">
      <w:bodyDiv w:val="1"/>
      <w:marLeft w:val="0"/>
      <w:marRight w:val="0"/>
      <w:marTop w:val="0"/>
      <w:marBottom w:val="0"/>
      <w:divBdr>
        <w:top w:val="none" w:sz="0" w:space="0" w:color="auto"/>
        <w:left w:val="none" w:sz="0" w:space="0" w:color="auto"/>
        <w:bottom w:val="none" w:sz="0" w:space="0" w:color="auto"/>
        <w:right w:val="none" w:sz="0" w:space="0" w:color="auto"/>
      </w:divBdr>
    </w:div>
    <w:div w:id="417095266">
      <w:bodyDiv w:val="1"/>
      <w:marLeft w:val="0"/>
      <w:marRight w:val="0"/>
      <w:marTop w:val="0"/>
      <w:marBottom w:val="0"/>
      <w:divBdr>
        <w:top w:val="none" w:sz="0" w:space="0" w:color="auto"/>
        <w:left w:val="none" w:sz="0" w:space="0" w:color="auto"/>
        <w:bottom w:val="none" w:sz="0" w:space="0" w:color="auto"/>
        <w:right w:val="none" w:sz="0" w:space="0" w:color="auto"/>
      </w:divBdr>
    </w:div>
    <w:div w:id="426732260">
      <w:bodyDiv w:val="1"/>
      <w:marLeft w:val="0"/>
      <w:marRight w:val="0"/>
      <w:marTop w:val="0"/>
      <w:marBottom w:val="0"/>
      <w:divBdr>
        <w:top w:val="none" w:sz="0" w:space="0" w:color="auto"/>
        <w:left w:val="none" w:sz="0" w:space="0" w:color="auto"/>
        <w:bottom w:val="none" w:sz="0" w:space="0" w:color="auto"/>
        <w:right w:val="none" w:sz="0" w:space="0" w:color="auto"/>
      </w:divBdr>
      <w:divsChild>
        <w:div w:id="30155413">
          <w:marLeft w:val="0"/>
          <w:marRight w:val="0"/>
          <w:marTop w:val="0"/>
          <w:marBottom w:val="150"/>
          <w:divBdr>
            <w:top w:val="none" w:sz="0" w:space="0" w:color="auto"/>
            <w:left w:val="none" w:sz="0" w:space="0" w:color="auto"/>
            <w:bottom w:val="none" w:sz="0" w:space="0" w:color="auto"/>
            <w:right w:val="none" w:sz="0" w:space="0" w:color="auto"/>
          </w:divBdr>
        </w:div>
        <w:div w:id="1158839132">
          <w:marLeft w:val="0"/>
          <w:marRight w:val="0"/>
          <w:marTop w:val="0"/>
          <w:marBottom w:val="600"/>
          <w:divBdr>
            <w:top w:val="none" w:sz="0" w:space="0" w:color="auto"/>
            <w:left w:val="none" w:sz="0" w:space="0" w:color="auto"/>
            <w:bottom w:val="none" w:sz="0" w:space="0" w:color="auto"/>
            <w:right w:val="none" w:sz="0" w:space="0" w:color="auto"/>
          </w:divBdr>
        </w:div>
      </w:divsChild>
    </w:div>
    <w:div w:id="479885149">
      <w:bodyDiv w:val="1"/>
      <w:marLeft w:val="0"/>
      <w:marRight w:val="0"/>
      <w:marTop w:val="0"/>
      <w:marBottom w:val="0"/>
      <w:divBdr>
        <w:top w:val="none" w:sz="0" w:space="0" w:color="auto"/>
        <w:left w:val="none" w:sz="0" w:space="0" w:color="auto"/>
        <w:bottom w:val="none" w:sz="0" w:space="0" w:color="auto"/>
        <w:right w:val="none" w:sz="0" w:space="0" w:color="auto"/>
      </w:divBdr>
    </w:div>
    <w:div w:id="516042901">
      <w:bodyDiv w:val="1"/>
      <w:marLeft w:val="0"/>
      <w:marRight w:val="0"/>
      <w:marTop w:val="0"/>
      <w:marBottom w:val="0"/>
      <w:divBdr>
        <w:top w:val="none" w:sz="0" w:space="0" w:color="auto"/>
        <w:left w:val="none" w:sz="0" w:space="0" w:color="auto"/>
        <w:bottom w:val="none" w:sz="0" w:space="0" w:color="auto"/>
        <w:right w:val="none" w:sz="0" w:space="0" w:color="auto"/>
      </w:divBdr>
    </w:div>
    <w:div w:id="516499963">
      <w:bodyDiv w:val="1"/>
      <w:marLeft w:val="0"/>
      <w:marRight w:val="0"/>
      <w:marTop w:val="0"/>
      <w:marBottom w:val="0"/>
      <w:divBdr>
        <w:top w:val="none" w:sz="0" w:space="0" w:color="auto"/>
        <w:left w:val="none" w:sz="0" w:space="0" w:color="auto"/>
        <w:bottom w:val="none" w:sz="0" w:space="0" w:color="auto"/>
        <w:right w:val="none" w:sz="0" w:space="0" w:color="auto"/>
      </w:divBdr>
    </w:div>
    <w:div w:id="539056657">
      <w:bodyDiv w:val="1"/>
      <w:marLeft w:val="0"/>
      <w:marRight w:val="0"/>
      <w:marTop w:val="0"/>
      <w:marBottom w:val="0"/>
      <w:divBdr>
        <w:top w:val="none" w:sz="0" w:space="0" w:color="auto"/>
        <w:left w:val="none" w:sz="0" w:space="0" w:color="auto"/>
        <w:bottom w:val="none" w:sz="0" w:space="0" w:color="auto"/>
        <w:right w:val="none" w:sz="0" w:space="0" w:color="auto"/>
      </w:divBdr>
    </w:div>
    <w:div w:id="547110261">
      <w:bodyDiv w:val="1"/>
      <w:marLeft w:val="0"/>
      <w:marRight w:val="0"/>
      <w:marTop w:val="0"/>
      <w:marBottom w:val="0"/>
      <w:divBdr>
        <w:top w:val="none" w:sz="0" w:space="0" w:color="auto"/>
        <w:left w:val="none" w:sz="0" w:space="0" w:color="auto"/>
        <w:bottom w:val="none" w:sz="0" w:space="0" w:color="auto"/>
        <w:right w:val="none" w:sz="0" w:space="0" w:color="auto"/>
      </w:divBdr>
    </w:div>
    <w:div w:id="607932155">
      <w:bodyDiv w:val="1"/>
      <w:marLeft w:val="0"/>
      <w:marRight w:val="0"/>
      <w:marTop w:val="0"/>
      <w:marBottom w:val="0"/>
      <w:divBdr>
        <w:top w:val="none" w:sz="0" w:space="0" w:color="auto"/>
        <w:left w:val="none" w:sz="0" w:space="0" w:color="auto"/>
        <w:bottom w:val="none" w:sz="0" w:space="0" w:color="auto"/>
        <w:right w:val="none" w:sz="0" w:space="0" w:color="auto"/>
      </w:divBdr>
    </w:div>
    <w:div w:id="642584735">
      <w:bodyDiv w:val="1"/>
      <w:marLeft w:val="0"/>
      <w:marRight w:val="0"/>
      <w:marTop w:val="0"/>
      <w:marBottom w:val="0"/>
      <w:divBdr>
        <w:top w:val="none" w:sz="0" w:space="0" w:color="auto"/>
        <w:left w:val="none" w:sz="0" w:space="0" w:color="auto"/>
        <w:bottom w:val="none" w:sz="0" w:space="0" w:color="auto"/>
        <w:right w:val="none" w:sz="0" w:space="0" w:color="auto"/>
      </w:divBdr>
    </w:div>
    <w:div w:id="654143220">
      <w:bodyDiv w:val="1"/>
      <w:marLeft w:val="0"/>
      <w:marRight w:val="0"/>
      <w:marTop w:val="0"/>
      <w:marBottom w:val="0"/>
      <w:divBdr>
        <w:top w:val="none" w:sz="0" w:space="0" w:color="auto"/>
        <w:left w:val="none" w:sz="0" w:space="0" w:color="auto"/>
        <w:bottom w:val="none" w:sz="0" w:space="0" w:color="auto"/>
        <w:right w:val="none" w:sz="0" w:space="0" w:color="auto"/>
      </w:divBdr>
    </w:div>
    <w:div w:id="732315992">
      <w:bodyDiv w:val="1"/>
      <w:marLeft w:val="0"/>
      <w:marRight w:val="0"/>
      <w:marTop w:val="0"/>
      <w:marBottom w:val="0"/>
      <w:divBdr>
        <w:top w:val="none" w:sz="0" w:space="0" w:color="auto"/>
        <w:left w:val="none" w:sz="0" w:space="0" w:color="auto"/>
        <w:bottom w:val="none" w:sz="0" w:space="0" w:color="auto"/>
        <w:right w:val="none" w:sz="0" w:space="0" w:color="auto"/>
      </w:divBdr>
    </w:div>
    <w:div w:id="776143650">
      <w:bodyDiv w:val="1"/>
      <w:marLeft w:val="0"/>
      <w:marRight w:val="0"/>
      <w:marTop w:val="0"/>
      <w:marBottom w:val="0"/>
      <w:divBdr>
        <w:top w:val="none" w:sz="0" w:space="0" w:color="auto"/>
        <w:left w:val="none" w:sz="0" w:space="0" w:color="auto"/>
        <w:bottom w:val="none" w:sz="0" w:space="0" w:color="auto"/>
        <w:right w:val="none" w:sz="0" w:space="0" w:color="auto"/>
      </w:divBdr>
    </w:div>
    <w:div w:id="812912749">
      <w:bodyDiv w:val="1"/>
      <w:marLeft w:val="0"/>
      <w:marRight w:val="0"/>
      <w:marTop w:val="0"/>
      <w:marBottom w:val="0"/>
      <w:divBdr>
        <w:top w:val="none" w:sz="0" w:space="0" w:color="auto"/>
        <w:left w:val="none" w:sz="0" w:space="0" w:color="auto"/>
        <w:bottom w:val="none" w:sz="0" w:space="0" w:color="auto"/>
        <w:right w:val="none" w:sz="0" w:space="0" w:color="auto"/>
      </w:divBdr>
      <w:divsChild>
        <w:div w:id="1843083726">
          <w:marLeft w:val="0"/>
          <w:marRight w:val="0"/>
          <w:marTop w:val="0"/>
          <w:marBottom w:val="600"/>
          <w:divBdr>
            <w:top w:val="none" w:sz="0" w:space="0" w:color="auto"/>
            <w:left w:val="none" w:sz="0" w:space="0" w:color="auto"/>
            <w:bottom w:val="none" w:sz="0" w:space="0" w:color="auto"/>
            <w:right w:val="none" w:sz="0" w:space="0" w:color="auto"/>
          </w:divBdr>
        </w:div>
        <w:div w:id="1902859793">
          <w:marLeft w:val="0"/>
          <w:marRight w:val="0"/>
          <w:marTop w:val="0"/>
          <w:marBottom w:val="150"/>
          <w:divBdr>
            <w:top w:val="none" w:sz="0" w:space="0" w:color="auto"/>
            <w:left w:val="none" w:sz="0" w:space="0" w:color="auto"/>
            <w:bottom w:val="none" w:sz="0" w:space="0" w:color="auto"/>
            <w:right w:val="none" w:sz="0" w:space="0" w:color="auto"/>
          </w:divBdr>
        </w:div>
      </w:divsChild>
    </w:div>
    <w:div w:id="866287290">
      <w:bodyDiv w:val="1"/>
      <w:marLeft w:val="0"/>
      <w:marRight w:val="0"/>
      <w:marTop w:val="0"/>
      <w:marBottom w:val="0"/>
      <w:divBdr>
        <w:top w:val="none" w:sz="0" w:space="0" w:color="auto"/>
        <w:left w:val="none" w:sz="0" w:space="0" w:color="auto"/>
        <w:bottom w:val="none" w:sz="0" w:space="0" w:color="auto"/>
        <w:right w:val="none" w:sz="0" w:space="0" w:color="auto"/>
      </w:divBdr>
    </w:div>
    <w:div w:id="869494079">
      <w:bodyDiv w:val="1"/>
      <w:marLeft w:val="0"/>
      <w:marRight w:val="0"/>
      <w:marTop w:val="0"/>
      <w:marBottom w:val="0"/>
      <w:divBdr>
        <w:top w:val="none" w:sz="0" w:space="0" w:color="auto"/>
        <w:left w:val="none" w:sz="0" w:space="0" w:color="auto"/>
        <w:bottom w:val="none" w:sz="0" w:space="0" w:color="auto"/>
        <w:right w:val="none" w:sz="0" w:space="0" w:color="auto"/>
      </w:divBdr>
    </w:div>
    <w:div w:id="886331777">
      <w:bodyDiv w:val="1"/>
      <w:marLeft w:val="0"/>
      <w:marRight w:val="0"/>
      <w:marTop w:val="0"/>
      <w:marBottom w:val="0"/>
      <w:divBdr>
        <w:top w:val="none" w:sz="0" w:space="0" w:color="auto"/>
        <w:left w:val="none" w:sz="0" w:space="0" w:color="auto"/>
        <w:bottom w:val="none" w:sz="0" w:space="0" w:color="auto"/>
        <w:right w:val="none" w:sz="0" w:space="0" w:color="auto"/>
      </w:divBdr>
    </w:div>
    <w:div w:id="896237526">
      <w:bodyDiv w:val="1"/>
      <w:marLeft w:val="0"/>
      <w:marRight w:val="0"/>
      <w:marTop w:val="0"/>
      <w:marBottom w:val="0"/>
      <w:divBdr>
        <w:top w:val="none" w:sz="0" w:space="0" w:color="auto"/>
        <w:left w:val="none" w:sz="0" w:space="0" w:color="auto"/>
        <w:bottom w:val="none" w:sz="0" w:space="0" w:color="auto"/>
        <w:right w:val="none" w:sz="0" w:space="0" w:color="auto"/>
      </w:divBdr>
    </w:div>
    <w:div w:id="916475403">
      <w:bodyDiv w:val="1"/>
      <w:marLeft w:val="0"/>
      <w:marRight w:val="0"/>
      <w:marTop w:val="0"/>
      <w:marBottom w:val="0"/>
      <w:divBdr>
        <w:top w:val="none" w:sz="0" w:space="0" w:color="auto"/>
        <w:left w:val="none" w:sz="0" w:space="0" w:color="auto"/>
        <w:bottom w:val="none" w:sz="0" w:space="0" w:color="auto"/>
        <w:right w:val="none" w:sz="0" w:space="0" w:color="auto"/>
      </w:divBdr>
    </w:div>
    <w:div w:id="962266489">
      <w:bodyDiv w:val="1"/>
      <w:marLeft w:val="0"/>
      <w:marRight w:val="0"/>
      <w:marTop w:val="0"/>
      <w:marBottom w:val="0"/>
      <w:divBdr>
        <w:top w:val="none" w:sz="0" w:space="0" w:color="auto"/>
        <w:left w:val="none" w:sz="0" w:space="0" w:color="auto"/>
        <w:bottom w:val="none" w:sz="0" w:space="0" w:color="auto"/>
        <w:right w:val="none" w:sz="0" w:space="0" w:color="auto"/>
      </w:divBdr>
      <w:divsChild>
        <w:div w:id="448202557">
          <w:marLeft w:val="0"/>
          <w:marRight w:val="0"/>
          <w:marTop w:val="0"/>
          <w:marBottom w:val="150"/>
          <w:divBdr>
            <w:top w:val="none" w:sz="0" w:space="0" w:color="auto"/>
            <w:left w:val="none" w:sz="0" w:space="0" w:color="auto"/>
            <w:bottom w:val="none" w:sz="0" w:space="0" w:color="auto"/>
            <w:right w:val="none" w:sz="0" w:space="0" w:color="auto"/>
          </w:divBdr>
        </w:div>
      </w:divsChild>
    </w:div>
    <w:div w:id="979577611">
      <w:bodyDiv w:val="1"/>
      <w:marLeft w:val="0"/>
      <w:marRight w:val="0"/>
      <w:marTop w:val="0"/>
      <w:marBottom w:val="0"/>
      <w:divBdr>
        <w:top w:val="none" w:sz="0" w:space="0" w:color="auto"/>
        <w:left w:val="none" w:sz="0" w:space="0" w:color="auto"/>
        <w:bottom w:val="none" w:sz="0" w:space="0" w:color="auto"/>
        <w:right w:val="none" w:sz="0" w:space="0" w:color="auto"/>
      </w:divBdr>
    </w:div>
    <w:div w:id="1003824234">
      <w:bodyDiv w:val="1"/>
      <w:marLeft w:val="0"/>
      <w:marRight w:val="0"/>
      <w:marTop w:val="0"/>
      <w:marBottom w:val="0"/>
      <w:divBdr>
        <w:top w:val="none" w:sz="0" w:space="0" w:color="auto"/>
        <w:left w:val="none" w:sz="0" w:space="0" w:color="auto"/>
        <w:bottom w:val="none" w:sz="0" w:space="0" w:color="auto"/>
        <w:right w:val="none" w:sz="0" w:space="0" w:color="auto"/>
      </w:divBdr>
    </w:div>
    <w:div w:id="1075739839">
      <w:bodyDiv w:val="1"/>
      <w:marLeft w:val="0"/>
      <w:marRight w:val="0"/>
      <w:marTop w:val="0"/>
      <w:marBottom w:val="0"/>
      <w:divBdr>
        <w:top w:val="none" w:sz="0" w:space="0" w:color="auto"/>
        <w:left w:val="none" w:sz="0" w:space="0" w:color="auto"/>
        <w:bottom w:val="none" w:sz="0" w:space="0" w:color="auto"/>
        <w:right w:val="none" w:sz="0" w:space="0" w:color="auto"/>
      </w:divBdr>
    </w:div>
    <w:div w:id="1076242646">
      <w:bodyDiv w:val="1"/>
      <w:marLeft w:val="0"/>
      <w:marRight w:val="0"/>
      <w:marTop w:val="0"/>
      <w:marBottom w:val="0"/>
      <w:divBdr>
        <w:top w:val="none" w:sz="0" w:space="0" w:color="auto"/>
        <w:left w:val="none" w:sz="0" w:space="0" w:color="auto"/>
        <w:bottom w:val="none" w:sz="0" w:space="0" w:color="auto"/>
        <w:right w:val="none" w:sz="0" w:space="0" w:color="auto"/>
      </w:divBdr>
    </w:div>
    <w:div w:id="1127624638">
      <w:bodyDiv w:val="1"/>
      <w:marLeft w:val="0"/>
      <w:marRight w:val="0"/>
      <w:marTop w:val="0"/>
      <w:marBottom w:val="0"/>
      <w:divBdr>
        <w:top w:val="none" w:sz="0" w:space="0" w:color="auto"/>
        <w:left w:val="none" w:sz="0" w:space="0" w:color="auto"/>
        <w:bottom w:val="none" w:sz="0" w:space="0" w:color="auto"/>
        <w:right w:val="none" w:sz="0" w:space="0" w:color="auto"/>
      </w:divBdr>
    </w:div>
    <w:div w:id="1140920212">
      <w:bodyDiv w:val="1"/>
      <w:marLeft w:val="0"/>
      <w:marRight w:val="0"/>
      <w:marTop w:val="0"/>
      <w:marBottom w:val="0"/>
      <w:divBdr>
        <w:top w:val="none" w:sz="0" w:space="0" w:color="auto"/>
        <w:left w:val="none" w:sz="0" w:space="0" w:color="auto"/>
        <w:bottom w:val="none" w:sz="0" w:space="0" w:color="auto"/>
        <w:right w:val="none" w:sz="0" w:space="0" w:color="auto"/>
      </w:divBdr>
    </w:div>
    <w:div w:id="1151605141">
      <w:bodyDiv w:val="1"/>
      <w:marLeft w:val="0"/>
      <w:marRight w:val="0"/>
      <w:marTop w:val="0"/>
      <w:marBottom w:val="0"/>
      <w:divBdr>
        <w:top w:val="none" w:sz="0" w:space="0" w:color="auto"/>
        <w:left w:val="none" w:sz="0" w:space="0" w:color="auto"/>
        <w:bottom w:val="none" w:sz="0" w:space="0" w:color="auto"/>
        <w:right w:val="none" w:sz="0" w:space="0" w:color="auto"/>
      </w:divBdr>
    </w:div>
    <w:div w:id="1190068465">
      <w:bodyDiv w:val="1"/>
      <w:marLeft w:val="0"/>
      <w:marRight w:val="0"/>
      <w:marTop w:val="0"/>
      <w:marBottom w:val="0"/>
      <w:divBdr>
        <w:top w:val="none" w:sz="0" w:space="0" w:color="auto"/>
        <w:left w:val="none" w:sz="0" w:space="0" w:color="auto"/>
        <w:bottom w:val="none" w:sz="0" w:space="0" w:color="auto"/>
        <w:right w:val="none" w:sz="0" w:space="0" w:color="auto"/>
      </w:divBdr>
    </w:div>
    <w:div w:id="1231577302">
      <w:bodyDiv w:val="1"/>
      <w:marLeft w:val="0"/>
      <w:marRight w:val="0"/>
      <w:marTop w:val="0"/>
      <w:marBottom w:val="0"/>
      <w:divBdr>
        <w:top w:val="none" w:sz="0" w:space="0" w:color="auto"/>
        <w:left w:val="none" w:sz="0" w:space="0" w:color="auto"/>
        <w:bottom w:val="none" w:sz="0" w:space="0" w:color="auto"/>
        <w:right w:val="none" w:sz="0" w:space="0" w:color="auto"/>
      </w:divBdr>
    </w:div>
    <w:div w:id="1238173735">
      <w:bodyDiv w:val="1"/>
      <w:marLeft w:val="0"/>
      <w:marRight w:val="0"/>
      <w:marTop w:val="0"/>
      <w:marBottom w:val="0"/>
      <w:divBdr>
        <w:top w:val="none" w:sz="0" w:space="0" w:color="auto"/>
        <w:left w:val="none" w:sz="0" w:space="0" w:color="auto"/>
        <w:bottom w:val="none" w:sz="0" w:space="0" w:color="auto"/>
        <w:right w:val="none" w:sz="0" w:space="0" w:color="auto"/>
      </w:divBdr>
    </w:div>
    <w:div w:id="1244953311">
      <w:bodyDiv w:val="1"/>
      <w:marLeft w:val="0"/>
      <w:marRight w:val="0"/>
      <w:marTop w:val="0"/>
      <w:marBottom w:val="0"/>
      <w:divBdr>
        <w:top w:val="none" w:sz="0" w:space="0" w:color="auto"/>
        <w:left w:val="none" w:sz="0" w:space="0" w:color="auto"/>
        <w:bottom w:val="none" w:sz="0" w:space="0" w:color="auto"/>
        <w:right w:val="none" w:sz="0" w:space="0" w:color="auto"/>
      </w:divBdr>
      <w:divsChild>
        <w:div w:id="1904562337">
          <w:marLeft w:val="0"/>
          <w:marRight w:val="0"/>
          <w:marTop w:val="0"/>
          <w:marBottom w:val="0"/>
          <w:divBdr>
            <w:top w:val="none" w:sz="0" w:space="0" w:color="auto"/>
            <w:left w:val="none" w:sz="0" w:space="0" w:color="auto"/>
            <w:bottom w:val="none" w:sz="0" w:space="0" w:color="auto"/>
            <w:right w:val="none" w:sz="0" w:space="0" w:color="auto"/>
          </w:divBdr>
        </w:div>
      </w:divsChild>
    </w:div>
    <w:div w:id="1286347974">
      <w:bodyDiv w:val="1"/>
      <w:marLeft w:val="0"/>
      <w:marRight w:val="0"/>
      <w:marTop w:val="0"/>
      <w:marBottom w:val="0"/>
      <w:divBdr>
        <w:top w:val="none" w:sz="0" w:space="0" w:color="auto"/>
        <w:left w:val="none" w:sz="0" w:space="0" w:color="auto"/>
        <w:bottom w:val="none" w:sz="0" w:space="0" w:color="auto"/>
        <w:right w:val="none" w:sz="0" w:space="0" w:color="auto"/>
      </w:divBdr>
    </w:div>
    <w:div w:id="1355882381">
      <w:bodyDiv w:val="1"/>
      <w:marLeft w:val="0"/>
      <w:marRight w:val="0"/>
      <w:marTop w:val="0"/>
      <w:marBottom w:val="0"/>
      <w:divBdr>
        <w:top w:val="none" w:sz="0" w:space="0" w:color="auto"/>
        <w:left w:val="none" w:sz="0" w:space="0" w:color="auto"/>
        <w:bottom w:val="none" w:sz="0" w:space="0" w:color="auto"/>
        <w:right w:val="none" w:sz="0" w:space="0" w:color="auto"/>
      </w:divBdr>
      <w:divsChild>
        <w:div w:id="876351037">
          <w:marLeft w:val="0"/>
          <w:marRight w:val="0"/>
          <w:marTop w:val="0"/>
          <w:marBottom w:val="210"/>
          <w:divBdr>
            <w:top w:val="none" w:sz="0" w:space="0" w:color="auto"/>
            <w:left w:val="none" w:sz="0" w:space="0" w:color="auto"/>
            <w:bottom w:val="none" w:sz="0" w:space="0" w:color="auto"/>
            <w:right w:val="none" w:sz="0" w:space="0" w:color="auto"/>
          </w:divBdr>
        </w:div>
        <w:div w:id="1206214170">
          <w:marLeft w:val="0"/>
          <w:marRight w:val="0"/>
          <w:marTop w:val="0"/>
          <w:marBottom w:val="210"/>
          <w:divBdr>
            <w:top w:val="none" w:sz="0" w:space="0" w:color="auto"/>
            <w:left w:val="none" w:sz="0" w:space="0" w:color="auto"/>
            <w:bottom w:val="none" w:sz="0" w:space="0" w:color="auto"/>
            <w:right w:val="none" w:sz="0" w:space="0" w:color="auto"/>
          </w:divBdr>
        </w:div>
        <w:div w:id="1221749176">
          <w:marLeft w:val="0"/>
          <w:marRight w:val="0"/>
          <w:marTop w:val="0"/>
          <w:marBottom w:val="210"/>
          <w:divBdr>
            <w:top w:val="none" w:sz="0" w:space="0" w:color="auto"/>
            <w:left w:val="none" w:sz="0" w:space="0" w:color="auto"/>
            <w:bottom w:val="none" w:sz="0" w:space="0" w:color="auto"/>
            <w:right w:val="none" w:sz="0" w:space="0" w:color="auto"/>
          </w:divBdr>
        </w:div>
      </w:divsChild>
    </w:div>
    <w:div w:id="1374502971">
      <w:bodyDiv w:val="1"/>
      <w:marLeft w:val="0"/>
      <w:marRight w:val="0"/>
      <w:marTop w:val="0"/>
      <w:marBottom w:val="0"/>
      <w:divBdr>
        <w:top w:val="none" w:sz="0" w:space="0" w:color="auto"/>
        <w:left w:val="none" w:sz="0" w:space="0" w:color="auto"/>
        <w:bottom w:val="none" w:sz="0" w:space="0" w:color="auto"/>
        <w:right w:val="none" w:sz="0" w:space="0" w:color="auto"/>
      </w:divBdr>
    </w:div>
    <w:div w:id="1433623302">
      <w:bodyDiv w:val="1"/>
      <w:marLeft w:val="0"/>
      <w:marRight w:val="0"/>
      <w:marTop w:val="0"/>
      <w:marBottom w:val="0"/>
      <w:divBdr>
        <w:top w:val="none" w:sz="0" w:space="0" w:color="auto"/>
        <w:left w:val="none" w:sz="0" w:space="0" w:color="auto"/>
        <w:bottom w:val="none" w:sz="0" w:space="0" w:color="auto"/>
        <w:right w:val="none" w:sz="0" w:space="0" w:color="auto"/>
      </w:divBdr>
    </w:div>
    <w:div w:id="1451431977">
      <w:bodyDiv w:val="1"/>
      <w:marLeft w:val="0"/>
      <w:marRight w:val="0"/>
      <w:marTop w:val="0"/>
      <w:marBottom w:val="0"/>
      <w:divBdr>
        <w:top w:val="none" w:sz="0" w:space="0" w:color="auto"/>
        <w:left w:val="none" w:sz="0" w:space="0" w:color="auto"/>
        <w:bottom w:val="none" w:sz="0" w:space="0" w:color="auto"/>
        <w:right w:val="none" w:sz="0" w:space="0" w:color="auto"/>
      </w:divBdr>
    </w:div>
    <w:div w:id="1485050864">
      <w:bodyDiv w:val="1"/>
      <w:marLeft w:val="0"/>
      <w:marRight w:val="0"/>
      <w:marTop w:val="0"/>
      <w:marBottom w:val="0"/>
      <w:divBdr>
        <w:top w:val="none" w:sz="0" w:space="0" w:color="auto"/>
        <w:left w:val="none" w:sz="0" w:space="0" w:color="auto"/>
        <w:bottom w:val="none" w:sz="0" w:space="0" w:color="auto"/>
        <w:right w:val="none" w:sz="0" w:space="0" w:color="auto"/>
      </w:divBdr>
    </w:div>
    <w:div w:id="1498156103">
      <w:bodyDiv w:val="1"/>
      <w:marLeft w:val="0"/>
      <w:marRight w:val="0"/>
      <w:marTop w:val="0"/>
      <w:marBottom w:val="0"/>
      <w:divBdr>
        <w:top w:val="none" w:sz="0" w:space="0" w:color="auto"/>
        <w:left w:val="none" w:sz="0" w:space="0" w:color="auto"/>
        <w:bottom w:val="none" w:sz="0" w:space="0" w:color="auto"/>
        <w:right w:val="none" w:sz="0" w:space="0" w:color="auto"/>
      </w:divBdr>
    </w:div>
    <w:div w:id="1508136820">
      <w:bodyDiv w:val="1"/>
      <w:marLeft w:val="0"/>
      <w:marRight w:val="0"/>
      <w:marTop w:val="0"/>
      <w:marBottom w:val="0"/>
      <w:divBdr>
        <w:top w:val="none" w:sz="0" w:space="0" w:color="auto"/>
        <w:left w:val="none" w:sz="0" w:space="0" w:color="auto"/>
        <w:bottom w:val="none" w:sz="0" w:space="0" w:color="auto"/>
        <w:right w:val="none" w:sz="0" w:space="0" w:color="auto"/>
      </w:divBdr>
    </w:div>
    <w:div w:id="1520924405">
      <w:bodyDiv w:val="1"/>
      <w:marLeft w:val="0"/>
      <w:marRight w:val="0"/>
      <w:marTop w:val="0"/>
      <w:marBottom w:val="0"/>
      <w:divBdr>
        <w:top w:val="none" w:sz="0" w:space="0" w:color="auto"/>
        <w:left w:val="none" w:sz="0" w:space="0" w:color="auto"/>
        <w:bottom w:val="none" w:sz="0" w:space="0" w:color="auto"/>
        <w:right w:val="none" w:sz="0" w:space="0" w:color="auto"/>
      </w:divBdr>
    </w:div>
    <w:div w:id="1546872785">
      <w:bodyDiv w:val="1"/>
      <w:marLeft w:val="0"/>
      <w:marRight w:val="0"/>
      <w:marTop w:val="0"/>
      <w:marBottom w:val="0"/>
      <w:divBdr>
        <w:top w:val="none" w:sz="0" w:space="0" w:color="auto"/>
        <w:left w:val="none" w:sz="0" w:space="0" w:color="auto"/>
        <w:bottom w:val="none" w:sz="0" w:space="0" w:color="auto"/>
        <w:right w:val="none" w:sz="0" w:space="0" w:color="auto"/>
      </w:divBdr>
    </w:div>
    <w:div w:id="1562248215">
      <w:bodyDiv w:val="1"/>
      <w:marLeft w:val="0"/>
      <w:marRight w:val="0"/>
      <w:marTop w:val="0"/>
      <w:marBottom w:val="0"/>
      <w:divBdr>
        <w:top w:val="none" w:sz="0" w:space="0" w:color="auto"/>
        <w:left w:val="none" w:sz="0" w:space="0" w:color="auto"/>
        <w:bottom w:val="none" w:sz="0" w:space="0" w:color="auto"/>
        <w:right w:val="none" w:sz="0" w:space="0" w:color="auto"/>
      </w:divBdr>
    </w:div>
    <w:div w:id="1596665078">
      <w:bodyDiv w:val="1"/>
      <w:marLeft w:val="0"/>
      <w:marRight w:val="0"/>
      <w:marTop w:val="0"/>
      <w:marBottom w:val="0"/>
      <w:divBdr>
        <w:top w:val="none" w:sz="0" w:space="0" w:color="auto"/>
        <w:left w:val="none" w:sz="0" w:space="0" w:color="auto"/>
        <w:bottom w:val="none" w:sz="0" w:space="0" w:color="auto"/>
        <w:right w:val="none" w:sz="0" w:space="0" w:color="auto"/>
      </w:divBdr>
      <w:divsChild>
        <w:div w:id="49809430">
          <w:marLeft w:val="0"/>
          <w:marRight w:val="0"/>
          <w:marTop w:val="0"/>
          <w:marBottom w:val="150"/>
          <w:divBdr>
            <w:top w:val="none" w:sz="0" w:space="0" w:color="auto"/>
            <w:left w:val="none" w:sz="0" w:space="0" w:color="auto"/>
            <w:bottom w:val="none" w:sz="0" w:space="0" w:color="auto"/>
            <w:right w:val="none" w:sz="0" w:space="0" w:color="auto"/>
          </w:divBdr>
        </w:div>
        <w:div w:id="1073704373">
          <w:marLeft w:val="0"/>
          <w:marRight w:val="0"/>
          <w:marTop w:val="0"/>
          <w:marBottom w:val="600"/>
          <w:divBdr>
            <w:top w:val="none" w:sz="0" w:space="0" w:color="auto"/>
            <w:left w:val="none" w:sz="0" w:space="0" w:color="auto"/>
            <w:bottom w:val="none" w:sz="0" w:space="0" w:color="auto"/>
            <w:right w:val="none" w:sz="0" w:space="0" w:color="auto"/>
          </w:divBdr>
        </w:div>
      </w:divsChild>
    </w:div>
    <w:div w:id="1626766259">
      <w:bodyDiv w:val="1"/>
      <w:marLeft w:val="0"/>
      <w:marRight w:val="0"/>
      <w:marTop w:val="0"/>
      <w:marBottom w:val="0"/>
      <w:divBdr>
        <w:top w:val="none" w:sz="0" w:space="0" w:color="auto"/>
        <w:left w:val="none" w:sz="0" w:space="0" w:color="auto"/>
        <w:bottom w:val="none" w:sz="0" w:space="0" w:color="auto"/>
        <w:right w:val="none" w:sz="0" w:space="0" w:color="auto"/>
      </w:divBdr>
    </w:div>
    <w:div w:id="1670668868">
      <w:bodyDiv w:val="1"/>
      <w:marLeft w:val="0"/>
      <w:marRight w:val="0"/>
      <w:marTop w:val="0"/>
      <w:marBottom w:val="0"/>
      <w:divBdr>
        <w:top w:val="none" w:sz="0" w:space="0" w:color="auto"/>
        <w:left w:val="none" w:sz="0" w:space="0" w:color="auto"/>
        <w:bottom w:val="none" w:sz="0" w:space="0" w:color="auto"/>
        <w:right w:val="none" w:sz="0" w:space="0" w:color="auto"/>
      </w:divBdr>
    </w:div>
    <w:div w:id="1685551984">
      <w:bodyDiv w:val="1"/>
      <w:marLeft w:val="0"/>
      <w:marRight w:val="0"/>
      <w:marTop w:val="0"/>
      <w:marBottom w:val="0"/>
      <w:divBdr>
        <w:top w:val="none" w:sz="0" w:space="0" w:color="auto"/>
        <w:left w:val="none" w:sz="0" w:space="0" w:color="auto"/>
        <w:bottom w:val="none" w:sz="0" w:space="0" w:color="auto"/>
        <w:right w:val="none" w:sz="0" w:space="0" w:color="auto"/>
      </w:divBdr>
    </w:div>
    <w:div w:id="1690374350">
      <w:bodyDiv w:val="1"/>
      <w:marLeft w:val="0"/>
      <w:marRight w:val="0"/>
      <w:marTop w:val="0"/>
      <w:marBottom w:val="0"/>
      <w:divBdr>
        <w:top w:val="none" w:sz="0" w:space="0" w:color="auto"/>
        <w:left w:val="none" w:sz="0" w:space="0" w:color="auto"/>
        <w:bottom w:val="none" w:sz="0" w:space="0" w:color="auto"/>
        <w:right w:val="none" w:sz="0" w:space="0" w:color="auto"/>
      </w:divBdr>
    </w:div>
    <w:div w:id="1722250086">
      <w:bodyDiv w:val="1"/>
      <w:marLeft w:val="0"/>
      <w:marRight w:val="0"/>
      <w:marTop w:val="0"/>
      <w:marBottom w:val="0"/>
      <w:divBdr>
        <w:top w:val="none" w:sz="0" w:space="0" w:color="auto"/>
        <w:left w:val="none" w:sz="0" w:space="0" w:color="auto"/>
        <w:bottom w:val="none" w:sz="0" w:space="0" w:color="auto"/>
        <w:right w:val="none" w:sz="0" w:space="0" w:color="auto"/>
      </w:divBdr>
    </w:div>
    <w:div w:id="1725182586">
      <w:bodyDiv w:val="1"/>
      <w:marLeft w:val="0"/>
      <w:marRight w:val="0"/>
      <w:marTop w:val="0"/>
      <w:marBottom w:val="0"/>
      <w:divBdr>
        <w:top w:val="none" w:sz="0" w:space="0" w:color="auto"/>
        <w:left w:val="none" w:sz="0" w:space="0" w:color="auto"/>
        <w:bottom w:val="none" w:sz="0" w:space="0" w:color="auto"/>
        <w:right w:val="none" w:sz="0" w:space="0" w:color="auto"/>
      </w:divBdr>
      <w:divsChild>
        <w:div w:id="177237439">
          <w:marLeft w:val="0"/>
          <w:marRight w:val="0"/>
          <w:marTop w:val="0"/>
          <w:marBottom w:val="150"/>
          <w:divBdr>
            <w:top w:val="none" w:sz="0" w:space="0" w:color="auto"/>
            <w:left w:val="none" w:sz="0" w:space="0" w:color="auto"/>
            <w:bottom w:val="none" w:sz="0" w:space="0" w:color="auto"/>
            <w:right w:val="none" w:sz="0" w:space="0" w:color="auto"/>
          </w:divBdr>
        </w:div>
      </w:divsChild>
    </w:div>
    <w:div w:id="1746997996">
      <w:bodyDiv w:val="1"/>
      <w:marLeft w:val="0"/>
      <w:marRight w:val="0"/>
      <w:marTop w:val="0"/>
      <w:marBottom w:val="0"/>
      <w:divBdr>
        <w:top w:val="none" w:sz="0" w:space="0" w:color="auto"/>
        <w:left w:val="none" w:sz="0" w:space="0" w:color="auto"/>
        <w:bottom w:val="none" w:sz="0" w:space="0" w:color="auto"/>
        <w:right w:val="none" w:sz="0" w:space="0" w:color="auto"/>
      </w:divBdr>
    </w:div>
    <w:div w:id="1749421515">
      <w:bodyDiv w:val="1"/>
      <w:marLeft w:val="0"/>
      <w:marRight w:val="0"/>
      <w:marTop w:val="0"/>
      <w:marBottom w:val="0"/>
      <w:divBdr>
        <w:top w:val="none" w:sz="0" w:space="0" w:color="auto"/>
        <w:left w:val="none" w:sz="0" w:space="0" w:color="auto"/>
        <w:bottom w:val="none" w:sz="0" w:space="0" w:color="auto"/>
        <w:right w:val="none" w:sz="0" w:space="0" w:color="auto"/>
      </w:divBdr>
    </w:div>
    <w:div w:id="1789425249">
      <w:bodyDiv w:val="1"/>
      <w:marLeft w:val="0"/>
      <w:marRight w:val="0"/>
      <w:marTop w:val="0"/>
      <w:marBottom w:val="0"/>
      <w:divBdr>
        <w:top w:val="none" w:sz="0" w:space="0" w:color="auto"/>
        <w:left w:val="none" w:sz="0" w:space="0" w:color="auto"/>
        <w:bottom w:val="none" w:sz="0" w:space="0" w:color="auto"/>
        <w:right w:val="none" w:sz="0" w:space="0" w:color="auto"/>
      </w:divBdr>
    </w:div>
    <w:div w:id="1806971353">
      <w:bodyDiv w:val="1"/>
      <w:marLeft w:val="0"/>
      <w:marRight w:val="0"/>
      <w:marTop w:val="0"/>
      <w:marBottom w:val="0"/>
      <w:divBdr>
        <w:top w:val="none" w:sz="0" w:space="0" w:color="auto"/>
        <w:left w:val="none" w:sz="0" w:space="0" w:color="auto"/>
        <w:bottom w:val="none" w:sz="0" w:space="0" w:color="auto"/>
        <w:right w:val="none" w:sz="0" w:space="0" w:color="auto"/>
      </w:divBdr>
      <w:divsChild>
        <w:div w:id="892541046">
          <w:marLeft w:val="0"/>
          <w:marRight w:val="0"/>
          <w:marTop w:val="0"/>
          <w:marBottom w:val="600"/>
          <w:divBdr>
            <w:top w:val="none" w:sz="0" w:space="0" w:color="auto"/>
            <w:left w:val="none" w:sz="0" w:space="0" w:color="auto"/>
            <w:bottom w:val="none" w:sz="0" w:space="0" w:color="auto"/>
            <w:right w:val="none" w:sz="0" w:space="0" w:color="auto"/>
          </w:divBdr>
        </w:div>
        <w:div w:id="1319000959">
          <w:marLeft w:val="0"/>
          <w:marRight w:val="0"/>
          <w:marTop w:val="0"/>
          <w:marBottom w:val="150"/>
          <w:divBdr>
            <w:top w:val="none" w:sz="0" w:space="0" w:color="auto"/>
            <w:left w:val="none" w:sz="0" w:space="0" w:color="auto"/>
            <w:bottom w:val="none" w:sz="0" w:space="0" w:color="auto"/>
            <w:right w:val="none" w:sz="0" w:space="0" w:color="auto"/>
          </w:divBdr>
        </w:div>
      </w:divsChild>
    </w:div>
    <w:div w:id="1872575532">
      <w:bodyDiv w:val="1"/>
      <w:marLeft w:val="0"/>
      <w:marRight w:val="0"/>
      <w:marTop w:val="0"/>
      <w:marBottom w:val="0"/>
      <w:divBdr>
        <w:top w:val="none" w:sz="0" w:space="0" w:color="auto"/>
        <w:left w:val="none" w:sz="0" w:space="0" w:color="auto"/>
        <w:bottom w:val="none" w:sz="0" w:space="0" w:color="auto"/>
        <w:right w:val="none" w:sz="0" w:space="0" w:color="auto"/>
      </w:divBdr>
    </w:div>
    <w:div w:id="1918243971">
      <w:bodyDiv w:val="1"/>
      <w:marLeft w:val="0"/>
      <w:marRight w:val="0"/>
      <w:marTop w:val="0"/>
      <w:marBottom w:val="0"/>
      <w:divBdr>
        <w:top w:val="none" w:sz="0" w:space="0" w:color="auto"/>
        <w:left w:val="none" w:sz="0" w:space="0" w:color="auto"/>
        <w:bottom w:val="none" w:sz="0" w:space="0" w:color="auto"/>
        <w:right w:val="none" w:sz="0" w:space="0" w:color="auto"/>
      </w:divBdr>
      <w:divsChild>
        <w:div w:id="392585356">
          <w:marLeft w:val="0"/>
          <w:marRight w:val="0"/>
          <w:marTop w:val="0"/>
          <w:marBottom w:val="600"/>
          <w:divBdr>
            <w:top w:val="none" w:sz="0" w:space="0" w:color="auto"/>
            <w:left w:val="none" w:sz="0" w:space="0" w:color="auto"/>
            <w:bottom w:val="none" w:sz="0" w:space="0" w:color="auto"/>
            <w:right w:val="none" w:sz="0" w:space="0" w:color="auto"/>
          </w:divBdr>
        </w:div>
        <w:div w:id="2110004687">
          <w:marLeft w:val="0"/>
          <w:marRight w:val="0"/>
          <w:marTop w:val="0"/>
          <w:marBottom w:val="150"/>
          <w:divBdr>
            <w:top w:val="none" w:sz="0" w:space="0" w:color="auto"/>
            <w:left w:val="none" w:sz="0" w:space="0" w:color="auto"/>
            <w:bottom w:val="none" w:sz="0" w:space="0" w:color="auto"/>
            <w:right w:val="none" w:sz="0" w:space="0" w:color="auto"/>
          </w:divBdr>
        </w:div>
      </w:divsChild>
    </w:div>
    <w:div w:id="1951888240">
      <w:bodyDiv w:val="1"/>
      <w:marLeft w:val="0"/>
      <w:marRight w:val="0"/>
      <w:marTop w:val="0"/>
      <w:marBottom w:val="0"/>
      <w:divBdr>
        <w:top w:val="none" w:sz="0" w:space="0" w:color="auto"/>
        <w:left w:val="none" w:sz="0" w:space="0" w:color="auto"/>
        <w:bottom w:val="none" w:sz="0" w:space="0" w:color="auto"/>
        <w:right w:val="none" w:sz="0" w:space="0" w:color="auto"/>
      </w:divBdr>
    </w:div>
    <w:div w:id="1977644359">
      <w:bodyDiv w:val="1"/>
      <w:marLeft w:val="0"/>
      <w:marRight w:val="0"/>
      <w:marTop w:val="0"/>
      <w:marBottom w:val="0"/>
      <w:divBdr>
        <w:top w:val="none" w:sz="0" w:space="0" w:color="auto"/>
        <w:left w:val="none" w:sz="0" w:space="0" w:color="auto"/>
        <w:bottom w:val="none" w:sz="0" w:space="0" w:color="auto"/>
        <w:right w:val="none" w:sz="0" w:space="0" w:color="auto"/>
      </w:divBdr>
    </w:div>
    <w:div w:id="2000767799">
      <w:bodyDiv w:val="1"/>
      <w:marLeft w:val="0"/>
      <w:marRight w:val="0"/>
      <w:marTop w:val="0"/>
      <w:marBottom w:val="0"/>
      <w:divBdr>
        <w:top w:val="none" w:sz="0" w:space="0" w:color="auto"/>
        <w:left w:val="none" w:sz="0" w:space="0" w:color="auto"/>
        <w:bottom w:val="none" w:sz="0" w:space="0" w:color="auto"/>
        <w:right w:val="none" w:sz="0" w:space="0" w:color="auto"/>
      </w:divBdr>
    </w:div>
    <w:div w:id="2021006887">
      <w:bodyDiv w:val="1"/>
      <w:marLeft w:val="0"/>
      <w:marRight w:val="0"/>
      <w:marTop w:val="0"/>
      <w:marBottom w:val="0"/>
      <w:divBdr>
        <w:top w:val="none" w:sz="0" w:space="0" w:color="auto"/>
        <w:left w:val="none" w:sz="0" w:space="0" w:color="auto"/>
        <w:bottom w:val="none" w:sz="0" w:space="0" w:color="auto"/>
        <w:right w:val="none" w:sz="0" w:space="0" w:color="auto"/>
      </w:divBdr>
      <w:divsChild>
        <w:div w:id="91439345">
          <w:marLeft w:val="0"/>
          <w:marRight w:val="0"/>
          <w:marTop w:val="0"/>
          <w:marBottom w:val="600"/>
          <w:divBdr>
            <w:top w:val="none" w:sz="0" w:space="0" w:color="auto"/>
            <w:left w:val="none" w:sz="0" w:space="0" w:color="auto"/>
            <w:bottom w:val="none" w:sz="0" w:space="0" w:color="auto"/>
            <w:right w:val="none" w:sz="0" w:space="0" w:color="auto"/>
          </w:divBdr>
        </w:div>
        <w:div w:id="790586685">
          <w:marLeft w:val="0"/>
          <w:marRight w:val="0"/>
          <w:marTop w:val="0"/>
          <w:marBottom w:val="150"/>
          <w:divBdr>
            <w:top w:val="none" w:sz="0" w:space="0" w:color="auto"/>
            <w:left w:val="none" w:sz="0" w:space="0" w:color="auto"/>
            <w:bottom w:val="none" w:sz="0" w:space="0" w:color="auto"/>
            <w:right w:val="none" w:sz="0" w:space="0" w:color="auto"/>
          </w:divBdr>
        </w:div>
      </w:divsChild>
    </w:div>
    <w:div w:id="2041005922">
      <w:bodyDiv w:val="1"/>
      <w:marLeft w:val="0"/>
      <w:marRight w:val="0"/>
      <w:marTop w:val="0"/>
      <w:marBottom w:val="0"/>
      <w:divBdr>
        <w:top w:val="none" w:sz="0" w:space="0" w:color="auto"/>
        <w:left w:val="none" w:sz="0" w:space="0" w:color="auto"/>
        <w:bottom w:val="none" w:sz="0" w:space="0" w:color="auto"/>
        <w:right w:val="none" w:sz="0" w:space="0" w:color="auto"/>
      </w:divBdr>
    </w:div>
    <w:div w:id="2076080054">
      <w:bodyDiv w:val="1"/>
      <w:marLeft w:val="0"/>
      <w:marRight w:val="0"/>
      <w:marTop w:val="0"/>
      <w:marBottom w:val="0"/>
      <w:divBdr>
        <w:top w:val="none" w:sz="0" w:space="0" w:color="auto"/>
        <w:left w:val="none" w:sz="0" w:space="0" w:color="auto"/>
        <w:bottom w:val="none" w:sz="0" w:space="0" w:color="auto"/>
        <w:right w:val="none" w:sz="0" w:space="0" w:color="auto"/>
      </w:divBdr>
    </w:div>
    <w:div w:id="2098402620">
      <w:bodyDiv w:val="1"/>
      <w:marLeft w:val="0"/>
      <w:marRight w:val="0"/>
      <w:marTop w:val="0"/>
      <w:marBottom w:val="0"/>
      <w:divBdr>
        <w:top w:val="none" w:sz="0" w:space="0" w:color="auto"/>
        <w:left w:val="none" w:sz="0" w:space="0" w:color="auto"/>
        <w:bottom w:val="none" w:sz="0" w:space="0" w:color="auto"/>
        <w:right w:val="none" w:sz="0" w:space="0" w:color="auto"/>
      </w:divBdr>
      <w:divsChild>
        <w:div w:id="289634185">
          <w:marLeft w:val="0"/>
          <w:marRight w:val="0"/>
          <w:marTop w:val="0"/>
          <w:marBottom w:val="600"/>
          <w:divBdr>
            <w:top w:val="none" w:sz="0" w:space="0" w:color="auto"/>
            <w:left w:val="none" w:sz="0" w:space="0" w:color="auto"/>
            <w:bottom w:val="none" w:sz="0" w:space="0" w:color="auto"/>
            <w:right w:val="none" w:sz="0" w:space="0" w:color="auto"/>
          </w:divBdr>
        </w:div>
        <w:div w:id="350379008">
          <w:marLeft w:val="0"/>
          <w:marRight w:val="0"/>
          <w:marTop w:val="0"/>
          <w:marBottom w:val="150"/>
          <w:divBdr>
            <w:top w:val="none" w:sz="0" w:space="0" w:color="auto"/>
            <w:left w:val="none" w:sz="0" w:space="0" w:color="auto"/>
            <w:bottom w:val="none" w:sz="0" w:space="0" w:color="auto"/>
            <w:right w:val="none" w:sz="0" w:space="0" w:color="auto"/>
          </w:divBdr>
        </w:div>
        <w:div w:id="682510119">
          <w:marLeft w:val="0"/>
          <w:marRight w:val="0"/>
          <w:marTop w:val="0"/>
          <w:marBottom w:val="150"/>
          <w:divBdr>
            <w:top w:val="none" w:sz="0" w:space="0" w:color="auto"/>
            <w:left w:val="none" w:sz="0" w:space="0" w:color="auto"/>
            <w:bottom w:val="none" w:sz="0" w:space="0" w:color="auto"/>
            <w:right w:val="none" w:sz="0" w:space="0" w:color="auto"/>
          </w:divBdr>
        </w:div>
        <w:div w:id="1363822401">
          <w:marLeft w:val="0"/>
          <w:marRight w:val="0"/>
          <w:marTop w:val="0"/>
          <w:marBottom w:val="600"/>
          <w:divBdr>
            <w:top w:val="none" w:sz="0" w:space="0" w:color="auto"/>
            <w:left w:val="none" w:sz="0" w:space="0" w:color="auto"/>
            <w:bottom w:val="none" w:sz="0" w:space="0" w:color="auto"/>
            <w:right w:val="none" w:sz="0" w:space="0" w:color="auto"/>
          </w:divBdr>
        </w:div>
      </w:divsChild>
    </w:div>
    <w:div w:id="212935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ites.ed.gov/idea/how-the-department-made-determination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nam10.safelinks.protection.outlook.com/?url=https%3A%2F%2Fsites.ed.gov%2Fidea%2Fhow-the-department-made-determinations%2F&amp;data=05%7C01%7Cdan.royal%40aemcorp.com%7C56561a053eed4e4dffea08db4cd0ea7f%7C7a41925ef6974f7cbec30470887ac752%7C0%7C0%7C638188232405320922%7CUnknown%7CTWFpbGZsb3d8eyJWIjoiMC4wLjAwMDAiLCJQIjoiV2luMzIiLCJBTiI6Ik1haWwiLCJXVCI6Mn0%3D%7C3000%7C%7C%7C&amp;sdata=REJfNg%2BRs0Gk73rS2KzO2SIVRCUhHLglGd6vbm9wEwc%3D&amp;reserved=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2.ed.gov/about/inits/ed/edfacts/index.html" TargetMode="External"/><Relationship Id="rId20" Type="http://schemas.openxmlformats.org/officeDocument/2006/relationships/hyperlink" Target="https://emaps.ed.gov/sui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wmf"/><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sites.ed.gov/idea/files/2024_Part-C_SPP-APR_Measurement_Table.pdf"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sites.ed.gov/idea/how-the-department-made-determina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B1079162C16E44F8FA3BB3580A5231E" ma:contentTypeVersion="8" ma:contentTypeDescription="Create a new document." ma:contentTypeScope="" ma:versionID="3459e2d71bceb720f4b3b8d3a132a013">
  <xsd:schema xmlns:xsd="http://www.w3.org/2001/XMLSchema" xmlns:xs="http://www.w3.org/2001/XMLSchema" xmlns:p="http://schemas.microsoft.com/office/2006/metadata/properties" xmlns:ns2="ca146c08-9471-4e17-819b-36a9a867d52f" targetNamespace="http://schemas.microsoft.com/office/2006/metadata/properties" ma:root="true" ma:fieldsID="0c0d2c1cc33425bf1ccaeb7fe54ad76e" ns2:_="">
    <xsd:import namespace="ca146c08-9471-4e17-819b-36a9a867d52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46c08-9471-4e17-819b-36a9a867d5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4A9DCB-E3D8-4048-BDD4-1F7881EB959B}">
  <ds:schemaRefs>
    <ds:schemaRef ds:uri="602c3f6d-8db3-426e-978a-eb6dfe0214f4"/>
    <ds:schemaRef ds:uri="http://purl.org/dc/terms/"/>
    <ds:schemaRef ds:uri="2a2db8c4-56ab-4882-a5d0-0fe8165c6658"/>
    <ds:schemaRef ds:uri="http://schemas.openxmlformats.org/package/2006/metadata/core-properties"/>
    <ds:schemaRef ds:uri="http://schemas.microsoft.com/office/infopath/2007/PartnerControls"/>
    <ds:schemaRef ds:uri="http://purl.org/dc/elements/1.1/"/>
    <ds:schemaRef ds:uri="734389df-e8b9-4aac-9023-5d37527740c6"/>
    <ds:schemaRef ds:uri="http://schemas.microsoft.com/office/2006/documentManagement/types"/>
    <ds:schemaRef ds:uri="http://purl.org/dc/dcmitype/"/>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D3EA648-3B63-4970-B56F-40D6EC89E419}">
  <ds:schemaRefs>
    <ds:schemaRef ds:uri="http://schemas.openxmlformats.org/officeDocument/2006/bibliography"/>
  </ds:schemaRefs>
</ds:datastoreItem>
</file>

<file path=customXml/itemProps3.xml><?xml version="1.0" encoding="utf-8"?>
<ds:datastoreItem xmlns:ds="http://schemas.openxmlformats.org/officeDocument/2006/customXml" ds:itemID="{7881BCB8-03D0-4290-935D-F6B299B61C87}">
  <ds:schemaRefs>
    <ds:schemaRef ds:uri="http://schemas.microsoft.com/sharepoint/v3/contenttype/forms"/>
  </ds:schemaRefs>
</ds:datastoreItem>
</file>

<file path=customXml/itemProps4.xml><?xml version="1.0" encoding="utf-8"?>
<ds:datastoreItem xmlns:ds="http://schemas.openxmlformats.org/officeDocument/2006/customXml" ds:itemID="{D4A6B9D7-B690-4BEE-97D0-64979E119DCD}"/>
</file>

<file path=docMetadata/LabelInfo.xml><?xml version="1.0" encoding="utf-8"?>
<clbl:labelList xmlns:clbl="http://schemas.microsoft.com/office/2020/mipLabelMetadata">
  <clbl:label id="{afded6f5-d1d0-4596-a1c0-00c047dd6749}" enabled="1" method="Standard" siteId="{7a41925e-f697-4f7c-bec3-0470887ac752}" removed="0"/>
</clbl:labelList>
</file>

<file path=docProps/app.xml><?xml version="1.0" encoding="utf-8"?>
<Properties xmlns="http://schemas.openxmlformats.org/officeDocument/2006/extended-properties" xmlns:vt="http://schemas.openxmlformats.org/officeDocument/2006/docPropsVTypes">
  <Template>Normal</Template>
  <TotalTime>2</TotalTime>
  <Pages>65</Pages>
  <Words>34933</Words>
  <Characters>199121</Characters>
  <Application>Microsoft Office Word</Application>
  <DocSecurity>0</DocSecurity>
  <Lines>1659</Lines>
  <Paragraphs>467</Paragraphs>
  <ScaleCrop>false</ScaleCrop>
  <HeadingPairs>
    <vt:vector size="2" baseType="variant">
      <vt:variant>
        <vt:lpstr>Title</vt:lpstr>
      </vt:variant>
      <vt:variant>
        <vt:i4>1</vt:i4>
      </vt:variant>
    </vt:vector>
  </HeadingPairs>
  <TitlesOfParts>
    <vt:vector size="1" baseType="lpstr">
      <vt:lpstr>FFY22 SPP-APR</vt:lpstr>
    </vt:vector>
  </TitlesOfParts>
  <Company/>
  <LinksUpToDate>false</LinksUpToDate>
  <CharactersWithSpaces>233587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FFY22 SPP-APR</dc:title>
  <dc:subject>IDEA Part C, SPP-APR</dc:subject>
  <dc:creator>U.S. Department of Education</dc:creator>
  <cp:keywords>IDEA Part C, SPP-APR, 2024, OSEP</cp:keywords>
  <cp:lastModifiedBy>Yu, Diana</cp:lastModifiedBy>
  <cp:revision>5</cp:revision>
  <cp:lastPrinted>2014-08-19T16:56:00Z</cp:lastPrinted>
  <dcterms:created xsi:type="dcterms:W3CDTF">2024-06-21T03:07:00Z</dcterms:created>
  <dcterms:modified xsi:type="dcterms:W3CDTF">2024-10-01T04:10:00Z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0x010100BB1079162C16E44F8FA3BB3580A5231E</vt:lpwstr>
  </property>
  <property fmtid="{D5CDD505-2E9C-101B-9397-08002B2CF9AE}" pid="3" name="_dlc_DocIdItemGuid">
    <vt:lpwstr>b82c75b5-a88e-491a-8e63-d2888e9ba736</vt:lpwstr>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Order">
    <vt:r8>41299000</vt:r8>
  </property>
  <property fmtid="{D5CDD505-2E9C-101B-9397-08002B2CF9AE}" pid="8" name="Body">
    <vt:lpwstr/>
  </property>
  <property fmtid="{D5CDD505-2E9C-101B-9397-08002B2CF9AE}" pid="9" name="TaskStatus">
    <vt:lpwstr/>
  </property>
  <property fmtid="{D5CDD505-2E9C-101B-9397-08002B2CF9AE}" pid="10" name="WorkflowName">
    <vt:lpwstr/>
  </property>
  <property fmtid="{D5CDD505-2E9C-101B-9397-08002B2CF9AE}" pid="11" name="Document Notes">
    <vt:lpwstr/>
  </property>
  <property fmtid="{D5CDD505-2E9C-101B-9397-08002B2CF9AE}" pid="12" name="Document Notes0">
    <vt:lpwstr/>
  </property>
  <property fmtid="{D5CDD505-2E9C-101B-9397-08002B2CF9AE}" pid="13" name="Priority">
    <vt:lpwstr/>
  </property>
  <property fmtid="{D5CDD505-2E9C-101B-9397-08002B2CF9AE}" pid="14" name="_CopySource">
    <vt:lpwstr>https://sharepoint.aemcorp.com/ed/EDMITS/Shared Documents/51 - APR/SPP APR/FFY 2021 - TO-Q/40 IT/01 Requirements/Part 1 - APR Tool/Part C/Part C SPP-APR FFY 2021 Form with abbreviations.docx</vt:lpwstr>
  </property>
  <property fmtid="{D5CDD505-2E9C-101B-9397-08002B2CF9AE}" pid="15" name="MediaServiceImageTags">
    <vt:lpwstr/>
  </property>
  <property fmtid="{D5CDD505-2E9C-101B-9397-08002B2CF9AE}" pid="16" name="Predecessors">
    <vt:lpwstr/>
  </property>
  <property fmtid="{D5CDD505-2E9C-101B-9397-08002B2CF9AE}" pid="17" name="AssignedTo">
    <vt:lpwstr/>
  </property>
</Properties>
</file>