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6F9F" w14:textId="77777777" w:rsidR="00A220E8" w:rsidRDefault="00A220E8" w:rsidP="00A220E8">
      <w:pPr>
        <w:pStyle w:val="Heading1"/>
        <w:pBdr>
          <w:top w:val="single" w:sz="4" w:space="1" w:color="auto"/>
        </w:pBdr>
      </w:pPr>
      <w:r>
        <w:t>Section 2.1: A Preview of Calculus</w:t>
      </w:r>
    </w:p>
    <w:p w14:paraId="5480F8B6" w14:textId="3F7B4EBF" w:rsidR="00954B71" w:rsidRDefault="005B5D58" w:rsidP="00ED5D9B">
      <w:pPr>
        <w:pStyle w:val="Heading2"/>
      </w:pPr>
      <w:r>
        <w:t>The Tangent Problem and Differential Calculus</w:t>
      </w:r>
    </w:p>
    <w:p w14:paraId="748EC01A" w14:textId="5080BEEC" w:rsidR="007219A6" w:rsidRDefault="005B5D58" w:rsidP="007219A6">
      <w:r>
        <w:t>Rate of change is one of the most critical concepts in calculus. Recall that for lines, the rate of change is constant</w:t>
      </w:r>
      <w:r w:rsidR="001D2738">
        <w:t xml:space="preserve">, called </w:t>
      </w:r>
      <w:r>
        <w:t xml:space="preserve">the slope. This is because as we move from left to right, the function will either increase or decrease at a constant rate. </w:t>
      </w:r>
    </w:p>
    <w:p w14:paraId="5F258DA6" w14:textId="2610A5E8" w:rsidR="007219A6" w:rsidRPr="002D25FC" w:rsidRDefault="007219A6" w:rsidP="002D25FC">
      <w:r w:rsidRPr="002D25FC">
        <w:t xml:space="preserve">However, for nonlinear functions, the rate of change can </w:t>
      </w:r>
      <w:r w:rsidR="001D2738" w:rsidRPr="002D25FC">
        <w:t>vary</w:t>
      </w:r>
      <w:r w:rsidRPr="002D25FC">
        <w:t>. For example, in the graph below, if we were to move from left to right, the graph decreases rapidly, decreases more slowly and then levels off, before increasing (slowly at first and then more rapidly). Unlike for a linear function, we cannot represent the rate of change of this function by a single number.</w:t>
      </w:r>
    </w:p>
    <w:p w14:paraId="3DBEA229" w14:textId="4E84EE5E" w:rsidR="007219A6" w:rsidRDefault="007219A6" w:rsidP="00256E8B">
      <w:pPr>
        <w:jc w:val="center"/>
      </w:pPr>
      <w:r w:rsidRPr="007219A6">
        <w:rPr>
          <w:noProof/>
        </w:rPr>
        <w:drawing>
          <wp:inline distT="0" distB="0" distL="0" distR="0" wp14:anchorId="6AE7A81C" wp14:editId="03224721">
            <wp:extent cx="5211502" cy="2262215"/>
            <wp:effectExtent l="0" t="0" r="0" b="5080"/>
            <wp:docPr id="3" name="Picture Placeholder 2" descr="A graph of the parabola k(x) = x^2, which opens up and has its vertex at the origi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 graph of the parabola k(x) = x^2, which opens up and has its vertex at the origin."/>
                    <pic:cNvPicPr>
                      <a:picLocks noGrp="1" noChangeAspect="1"/>
                    </pic:cNvPicPr>
                  </pic:nvPicPr>
                  <pic:blipFill>
                    <a:blip r:embed="rId10" cstate="email">
                      <a:extLst>
                        <a:ext uri="{28A0092B-C50C-407E-A947-70E740481C1C}">
                          <a14:useLocalDpi xmlns:a14="http://schemas.microsoft.com/office/drawing/2010/main" val="0"/>
                        </a:ext>
                      </a:extLst>
                    </a:blip>
                    <a:srcRect l="-68020" r="-68020"/>
                    <a:stretch>
                      <a:fillRect/>
                    </a:stretch>
                  </pic:blipFill>
                  <pic:spPr>
                    <a:xfrm>
                      <a:off x="0" y="0"/>
                      <a:ext cx="5226561" cy="2268752"/>
                    </a:xfrm>
                    <a:prstGeom prst="rect">
                      <a:avLst/>
                    </a:prstGeom>
                  </pic:spPr>
                </pic:pic>
              </a:graphicData>
            </a:graphic>
          </wp:inline>
        </w:drawing>
      </w:r>
    </w:p>
    <w:p w14:paraId="047E88F0" w14:textId="7F0A6AD3" w:rsidR="003D4E74" w:rsidRDefault="003D4E74">
      <w:pPr>
        <w:rPr>
          <w:rFonts w:eastAsiaTheme="minorEastAsia"/>
        </w:rPr>
      </w:pPr>
      <w:r>
        <w:t>We can, however, approximate the rate of change of a function</w:t>
      </w:r>
      <w:r w:rsidR="009F736B">
        <w:t xml:space="preserve"> of</w:t>
      </w:r>
      <w:r>
        <w:t xml:space="preserve"> </w:t>
      </w:r>
      <m:oMath>
        <m:r>
          <w:rPr>
            <w:rFonts w:ascii="Cambria Math" w:hAnsi="Cambria Math"/>
          </w:rPr>
          <m:t>f(x)</m:t>
        </m:r>
      </m:oMath>
      <w:r>
        <w:rPr>
          <w:rFonts w:eastAsiaTheme="minorEastAsia"/>
        </w:rPr>
        <w:t xml:space="preserve"> by looking at the slope of the secant line.</w:t>
      </w:r>
    </w:p>
    <w:p w14:paraId="41EEF7F0" w14:textId="2ADFF3DF" w:rsidR="009C4FE4" w:rsidRDefault="003D4E74" w:rsidP="00D968A6">
      <w:pPr>
        <w:pStyle w:val="Quote"/>
        <w:pBdr>
          <w:right w:val="single" w:sz="4" w:space="0" w:color="auto"/>
        </w:pBdr>
      </w:pPr>
      <w:r>
        <w:t xml:space="preserve">The </w:t>
      </w:r>
      <w:r w:rsidRPr="009C4FE4">
        <w:rPr>
          <w:rStyle w:val="Strong"/>
        </w:rPr>
        <w:t>secant to the function</w:t>
      </w:r>
      <w:r>
        <w:t xml:space="preserve"> </w:t>
      </w:r>
      <m:oMath>
        <m:r>
          <w:rPr>
            <w:rFonts w:ascii="Cambria Math" w:hAnsi="Cambria Math"/>
          </w:rPr>
          <m:t>f(x)</m:t>
        </m:r>
      </m:oMath>
      <w:r>
        <w:t xml:space="preserve"> through the points </w:t>
      </w:r>
      <m:oMath>
        <m:d>
          <m:dPr>
            <m:ctrlPr>
              <w:rPr>
                <w:rFonts w:ascii="Cambria Math" w:hAnsi="Cambria Math"/>
                <w:i/>
                <w:noProof w:val="0"/>
              </w:rPr>
            </m:ctrlPr>
          </m:dPr>
          <m:e>
            <m:r>
              <w:rPr>
                <w:rFonts w:ascii="Cambria Math" w:hAnsi="Cambria Math"/>
              </w:rPr>
              <m:t>a,f(a)</m:t>
            </m:r>
          </m:e>
        </m:d>
      </m:oMath>
      <w:r>
        <w:t xml:space="preserve"> and </w:t>
      </w:r>
      <m:oMath>
        <m:d>
          <m:dPr>
            <m:ctrlPr>
              <w:rPr>
                <w:rFonts w:ascii="Cambria Math" w:hAnsi="Cambria Math"/>
                <w:i/>
                <w:noProof w:val="0"/>
              </w:rPr>
            </m:ctrlPr>
          </m:dPr>
          <m:e>
            <m:r>
              <w:rPr>
                <w:rFonts w:ascii="Cambria Math" w:hAnsi="Cambria Math"/>
              </w:rPr>
              <m:t>x,f(x)</m:t>
            </m:r>
          </m:e>
        </m:d>
      </m:oMath>
      <w:r>
        <w:t xml:space="preserve"> is the line passing through these points. It’s slope is given by</w:t>
      </w:r>
    </w:p>
    <w:p w14:paraId="437B6195" w14:textId="1B39F4BB" w:rsidR="003D4E74" w:rsidRPr="00534A2B" w:rsidRDefault="003427B5" w:rsidP="00145086">
      <w:pPr>
        <w:pStyle w:val="Quote"/>
        <w:pBdr>
          <w:right w:val="single" w:sz="4" w:space="0" w:color="auto"/>
        </w:pBdr>
        <w:jc w:val="center"/>
        <w:rPr>
          <w:rFonts w:eastAsiaTheme="minorEastAsia"/>
        </w:rPr>
      </w:pPr>
      <m:oMath>
        <m:sSub>
          <m:sSubPr>
            <m:ctrlPr>
              <w:rPr>
                <w:rFonts w:ascii="Cambria Math" w:hAnsi="Cambria Math"/>
                <w:i/>
                <w:noProof w:val="0"/>
              </w:rPr>
            </m:ctrlPr>
          </m:sSubPr>
          <m:e>
            <m:r>
              <w:rPr>
                <w:rFonts w:ascii="Cambria Math" w:hAnsi="Cambria Math"/>
              </w:rPr>
              <m:t>m</m:t>
            </m:r>
          </m:e>
          <m:sub>
            <m:r>
              <w:rPr>
                <w:rFonts w:ascii="Cambria Math" w:hAnsi="Cambria Math"/>
              </w:rPr>
              <m:t>sec</m:t>
            </m:r>
          </m:sub>
        </m:sSub>
        <m:r>
          <w:rPr>
            <w:rFonts w:ascii="Cambria Math" w:hAnsi="Cambria Math"/>
          </w:rPr>
          <m:t>=</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oMath>
      <w:r w:rsidR="00D5409E">
        <w:rPr>
          <w:rFonts w:eastAsiaTheme="minorEastAsia"/>
        </w:rPr>
        <w:t xml:space="preserve"> </w:t>
      </w:r>
    </w:p>
    <w:p w14:paraId="0946C7FF" w14:textId="77777777" w:rsidR="00534A2B" w:rsidRPr="00534A2B" w:rsidRDefault="00534A2B" w:rsidP="00534A2B"/>
    <w:p w14:paraId="178409F0" w14:textId="6A511C6E" w:rsidR="003D4E74" w:rsidRDefault="003D4E74" w:rsidP="00256E8B">
      <w:pPr>
        <w:jc w:val="center"/>
      </w:pPr>
      <w:r w:rsidRPr="003D4E74">
        <w:rPr>
          <w:noProof/>
        </w:rPr>
        <w:drawing>
          <wp:inline distT="0" distB="0" distL="0" distR="0" wp14:anchorId="724CB4D7" wp14:editId="59068626">
            <wp:extent cx="4553976" cy="1976795"/>
            <wp:effectExtent l="0" t="0" r="0" b="4445"/>
            <wp:docPr id="4" name="Picture Placeholder 3" descr="A graph showing a generic curved function going through the points (0,0), (a, fa.), and (x, f(x)). A straight line called the secant line is drawn through the points (a, fa.), and (x, f(x)), going below the curved function between a and x and going above the curved function at values greater than x or less than a. The curved function and the secant line cross once more at some point in the third quadrant. The slope of the secant line is ( f(x) – fa. ) / (x – 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descr="A graph showing a generic curved function going through the points (0,0), (a, fa.), and (x, f(x)). A straight line called the secant line is drawn through the points (a, fa.), and (x, f(x)), going below the curved function between a and x and going above the curved function at values greater than x or less than a. The curved function and the secant line cross once more at some point in the third quadrant. The slope of the secant line is ( f(x) – fa. ) / (x – a)."/>
                    <pic:cNvPicPr>
                      <a:picLocks noGrp="1" noChangeAspect="1"/>
                    </pic:cNvPicPr>
                  </pic:nvPicPr>
                  <pic:blipFill>
                    <a:blip r:embed="rId11">
                      <a:extLst>
                        <a:ext uri="{28A0092B-C50C-407E-A947-70E740481C1C}">
                          <a14:useLocalDpi xmlns:a14="http://schemas.microsoft.com/office/drawing/2010/main" val="0"/>
                        </a:ext>
                      </a:extLst>
                    </a:blip>
                    <a:srcRect l="-32780" r="-32780"/>
                    <a:stretch>
                      <a:fillRect/>
                    </a:stretch>
                  </pic:blipFill>
                  <pic:spPr>
                    <a:xfrm>
                      <a:off x="0" y="0"/>
                      <a:ext cx="4587952" cy="1991543"/>
                    </a:xfrm>
                    <a:prstGeom prst="rect">
                      <a:avLst/>
                    </a:prstGeom>
                  </pic:spPr>
                </pic:pic>
              </a:graphicData>
            </a:graphic>
          </wp:inline>
        </w:drawing>
      </w:r>
    </w:p>
    <w:p w14:paraId="3092C101" w14:textId="637653CF" w:rsidR="009C4FE4" w:rsidRDefault="003D4E74" w:rsidP="009C4FE4">
      <w:pPr>
        <w:rPr>
          <w:rFonts w:eastAsiaTheme="minorEastAsia"/>
        </w:rPr>
      </w:pPr>
      <w:r>
        <w:lastRenderedPageBreak/>
        <w:t xml:space="preserve">However, secant lines are not always the best approximation for the rate of change of the function. It will depend on how close </w:t>
      </w:r>
      <m:oMath>
        <m:r>
          <w:rPr>
            <w:rFonts w:ascii="Cambria Math" w:hAnsi="Cambria Math"/>
          </w:rPr>
          <m:t>x</m:t>
        </m:r>
      </m:oMath>
      <w:r>
        <w:rPr>
          <w:rFonts w:eastAsiaTheme="minorEastAsia"/>
        </w:rPr>
        <w:t xml:space="preserve"> is to </w:t>
      </w:r>
      <m:oMath>
        <m:r>
          <w:rPr>
            <w:rFonts w:ascii="Cambria Math" w:eastAsiaTheme="minorEastAsia" w:hAnsi="Cambria Math"/>
          </w:rPr>
          <m:t>a</m:t>
        </m:r>
      </m:oMath>
      <w:r w:rsidR="009C4FE4">
        <w:rPr>
          <w:rFonts w:eastAsiaTheme="minorEastAsia"/>
        </w:rPr>
        <w:t>. As</w:t>
      </w:r>
      <w:r>
        <w:rPr>
          <w:rFonts w:eastAsiaTheme="minorEastAsia"/>
        </w:rPr>
        <w:t xml:space="preserve"> </w:t>
      </w:r>
      <m:oMath>
        <m:r>
          <w:rPr>
            <w:rFonts w:ascii="Cambria Math" w:eastAsiaTheme="minorEastAsia" w:hAnsi="Cambria Math"/>
          </w:rPr>
          <m:t>x</m:t>
        </m:r>
      </m:oMath>
      <w:r w:rsidR="009C4FE4">
        <w:rPr>
          <w:rFonts w:eastAsiaTheme="minorEastAsia"/>
        </w:rPr>
        <w:t xml:space="preserve"> gets closer to</w:t>
      </w:r>
      <w:r>
        <w:rPr>
          <w:rFonts w:eastAsiaTheme="minorEastAsia"/>
        </w:rPr>
        <w:t xml:space="preserve"> </w:t>
      </w:r>
      <m:oMath>
        <m:r>
          <w:rPr>
            <w:rFonts w:ascii="Cambria Math" w:eastAsiaTheme="minorEastAsia" w:hAnsi="Cambria Math"/>
          </w:rPr>
          <m:t>a</m:t>
        </m:r>
      </m:oMath>
      <w:r>
        <w:rPr>
          <w:rFonts w:eastAsiaTheme="minorEastAsia"/>
        </w:rPr>
        <w:t xml:space="preserve">, </w:t>
      </w:r>
      <w:r w:rsidR="009C4FE4">
        <w:rPr>
          <w:rFonts w:eastAsiaTheme="minorEastAsia"/>
        </w:rPr>
        <w:t xml:space="preserve">the secant lines approach the tangent line. </w:t>
      </w:r>
    </w:p>
    <w:p w14:paraId="1EAF4820" w14:textId="4D7A280E" w:rsidR="003D4E74" w:rsidRDefault="009C4FE4" w:rsidP="00AA72A2">
      <w:pPr>
        <w:pStyle w:val="Quote"/>
      </w:pPr>
      <w:r>
        <w:t xml:space="preserve">The secant lines approach a line that is called the </w:t>
      </w:r>
      <w:r w:rsidRPr="009C4FE4">
        <w:rPr>
          <w:rStyle w:val="Strong"/>
        </w:rPr>
        <w:t>tangent to the function</w:t>
      </w:r>
      <w:r>
        <w:t xml:space="preserve"> </w:t>
      </w:r>
      <m:oMath>
        <m:r>
          <w:rPr>
            <w:rFonts w:ascii="Cambria Math" w:hAnsi="Cambria Math"/>
          </w:rPr>
          <m:t>f(x)</m:t>
        </m:r>
      </m:oMath>
      <w:r>
        <w:t xml:space="preserve">. The slope of the tangent line is a more accurate measure of the rate of change of the function at </w:t>
      </w:r>
      <m:oMath>
        <m:r>
          <w:rPr>
            <w:rFonts w:ascii="Cambria Math" w:hAnsi="Cambria Math"/>
          </w:rPr>
          <m:t>a</m:t>
        </m:r>
      </m:oMath>
      <w:r>
        <w:t xml:space="preserve"> and represents the derivative of the function </w:t>
      </w:r>
      <m:oMath>
        <m:r>
          <w:rPr>
            <w:rFonts w:ascii="Cambria Math" w:hAnsi="Cambria Math"/>
          </w:rPr>
          <m:t>f(x)</m:t>
        </m:r>
      </m:oMath>
      <w:r>
        <w:t xml:space="preserve"> at </w:t>
      </w:r>
      <m:oMath>
        <m:r>
          <w:rPr>
            <w:rFonts w:ascii="Cambria Math" w:hAnsi="Cambria Math"/>
          </w:rPr>
          <m:t>a</m:t>
        </m:r>
      </m:oMath>
      <w:r>
        <w:t xml:space="preserve">. The derivative is denoted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r>
          <w:rPr>
            <w:rFonts w:ascii="Cambria Math" w:hAnsi="Cambria Math"/>
          </w:rPr>
          <m:t>(a)</m:t>
        </m:r>
      </m:oMath>
      <w:r>
        <w:t>.</w:t>
      </w:r>
    </w:p>
    <w:p w14:paraId="2F36689C" w14:textId="77777777" w:rsidR="00AA72A2" w:rsidRPr="00AA72A2" w:rsidRDefault="00AA72A2" w:rsidP="00AA72A2"/>
    <w:p w14:paraId="2A80BA69" w14:textId="0CBD63FA" w:rsidR="00AB4561" w:rsidRDefault="00AB4561" w:rsidP="00256E8B">
      <w:pPr>
        <w:jc w:val="center"/>
        <w:rPr>
          <w:rStyle w:val="Strong"/>
        </w:rPr>
      </w:pPr>
      <w:r w:rsidRPr="00AB4561">
        <w:rPr>
          <w:b/>
          <w:bCs/>
          <w:noProof/>
          <w:spacing w:val="4"/>
          <w:szCs w:val="26"/>
        </w:rPr>
        <w:drawing>
          <wp:inline distT="0" distB="0" distL="0" distR="0" wp14:anchorId="305CD9FC" wp14:editId="71902964">
            <wp:extent cx="4577285" cy="1986913"/>
            <wp:effectExtent l="0" t="0" r="0" b="0"/>
            <wp:docPr id="6" name="Picture Placeholder 5" descr="This graph is a continuation of the previous two. This time, the graph contains the curved function, the two secant lines, and a tangent line. As x approaches a, the secant lines approach the tangent lin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descr="This graph is a continuation of the previous two. This time, the graph contains the curved function, the two secant lines, and a tangent line. As x approaches a, the secant lines approach the tangent line."/>
                    <pic:cNvPicPr>
                      <a:picLocks noGrp="1" noChangeAspect="1"/>
                    </pic:cNvPicPr>
                  </pic:nvPicPr>
                  <pic:blipFill>
                    <a:blip r:embed="rId12">
                      <a:extLst>
                        <a:ext uri="{28A0092B-C50C-407E-A947-70E740481C1C}">
                          <a14:useLocalDpi xmlns:a14="http://schemas.microsoft.com/office/drawing/2010/main" val="0"/>
                        </a:ext>
                      </a:extLst>
                    </a:blip>
                    <a:srcRect l="-32780" r="-32780"/>
                    <a:stretch>
                      <a:fillRect/>
                    </a:stretch>
                  </pic:blipFill>
                  <pic:spPr>
                    <a:xfrm>
                      <a:off x="0" y="0"/>
                      <a:ext cx="4595884" cy="1994987"/>
                    </a:xfrm>
                    <a:prstGeom prst="rect">
                      <a:avLst/>
                    </a:prstGeom>
                  </pic:spPr>
                </pic:pic>
              </a:graphicData>
            </a:graphic>
          </wp:inline>
        </w:drawing>
      </w:r>
    </w:p>
    <w:p w14:paraId="4014246C" w14:textId="069C7918" w:rsidR="00AC7B74" w:rsidRPr="00632F9C" w:rsidRDefault="00632F9C" w:rsidP="00632F9C">
      <w:r>
        <w:rPr>
          <w:rStyle w:val="IntenseEmphasis"/>
        </w:rPr>
        <w:t xml:space="preserve">Media: </w:t>
      </w:r>
      <w:r w:rsidRPr="00632F9C">
        <w:t xml:space="preserve">Watch this </w:t>
      </w:r>
      <w:hyperlink r:id="rId13" w:tooltip="video on slope of tangent" w:history="1">
        <w:r w:rsidRPr="00574798">
          <w:rPr>
            <w:rStyle w:val="Hyperlink"/>
          </w:rPr>
          <w:t>video</w:t>
        </w:r>
      </w:hyperlink>
      <w:r w:rsidRPr="00632F9C">
        <w:t xml:space="preserve"> example on estimating the slope of the tangent line.</w:t>
      </w:r>
    </w:p>
    <w:p w14:paraId="2A757D4A" w14:textId="149C0262" w:rsidR="008B2DC9" w:rsidRPr="008B2DC9" w:rsidRDefault="00E2780D" w:rsidP="008B2DC9">
      <w:r w:rsidRPr="00E2780D">
        <w:rPr>
          <w:rStyle w:val="IntenseEmphasis"/>
        </w:rPr>
        <w:t>Example</w:t>
      </w:r>
      <w:r w:rsidR="008B2DC9">
        <w:rPr>
          <w:rStyle w:val="IntenseEmphasis"/>
        </w:rPr>
        <w:t>s</w:t>
      </w:r>
      <w:r w:rsidRPr="00E2780D">
        <w:rPr>
          <w:rStyle w:val="IntenseEmphasis"/>
        </w:rPr>
        <w:t xml:space="preserve">: </w:t>
      </w:r>
      <w:r w:rsidR="00AB4561" w:rsidRPr="00E2780D">
        <w:rPr>
          <w:rStyle w:val="IntenseEmphasis"/>
        </w:rPr>
        <w:t xml:space="preserve"> </w:t>
      </w:r>
    </w:p>
    <w:p w14:paraId="2EE72740" w14:textId="70DF3462" w:rsidR="008B2DC9" w:rsidRDefault="00E2780D" w:rsidP="008B2DC9">
      <w:pPr>
        <w:pStyle w:val="ListParagraph"/>
        <w:numPr>
          <w:ilvl w:val="0"/>
          <w:numId w:val="5"/>
        </w:numPr>
        <w:rPr>
          <w:rFonts w:eastAsiaTheme="minorEastAsia"/>
        </w:rPr>
      </w:pPr>
      <w:r w:rsidRPr="008B2DC9">
        <w:t>Estimate the slope of the tange</w:t>
      </w:r>
      <w:r w:rsidR="008916F4">
        <w:t>nt</w:t>
      </w:r>
      <w:r w:rsidRPr="008B2DC9">
        <w:t xml:space="preserve"> line to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8B2DC9">
        <w:t xml:space="preserve"> at </w:t>
      </w:r>
      <m:oMath>
        <m:r>
          <w:rPr>
            <w:rFonts w:ascii="Cambria Math" w:hAnsi="Cambria Math"/>
          </w:rPr>
          <m:t>x</m:t>
        </m:r>
        <m:r>
          <m:rPr>
            <m:sty m:val="p"/>
          </m:rPr>
          <w:rPr>
            <w:rFonts w:ascii="Cambria Math" w:hAnsi="Cambria Math"/>
          </w:rPr>
          <m:t>=1</m:t>
        </m:r>
      </m:oMath>
      <w:r w:rsidRPr="008B2DC9">
        <w:t xml:space="preserve"> by finding slo</w:t>
      </w:r>
      <w:r w:rsidRPr="008B2DC9">
        <w:rPr>
          <w:rFonts w:eastAsiaTheme="minorEastAsia"/>
        </w:rPr>
        <w:t xml:space="preserve">pes of secant lines through </w:t>
      </w:r>
      <m:oMath>
        <m:r>
          <m:rPr>
            <m:sty m:val="p"/>
          </m:rPr>
          <w:rPr>
            <w:rFonts w:ascii="Cambria Math" w:eastAsiaTheme="minorEastAsia" w:hAnsi="Cambria Math"/>
          </w:rPr>
          <m:t>(1,1)</m:t>
        </m:r>
      </m:oMath>
      <w:r w:rsidRPr="008B2DC9">
        <w:rPr>
          <w:rFonts w:eastAsiaTheme="minorEastAsia"/>
        </w:rPr>
        <w:t xml:space="preserve"> and each of the following points on the graph of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2</m:t>
            </m:r>
          </m:sup>
        </m:sSup>
      </m:oMath>
      <w:r w:rsidRPr="008B2DC9">
        <w:rPr>
          <w:rFonts w:eastAsiaTheme="minorEastAsia"/>
        </w:rPr>
        <w:t>.</w:t>
      </w:r>
    </w:p>
    <w:p w14:paraId="3A341411" w14:textId="77777777" w:rsidR="00025928" w:rsidRDefault="00025928" w:rsidP="008B2DC9">
      <w:pPr>
        <w:pStyle w:val="ListParagraph"/>
        <w:numPr>
          <w:ilvl w:val="1"/>
          <w:numId w:val="5"/>
        </w:numPr>
        <w:rPr>
          <w:rFonts w:ascii="Cambria Math" w:hAnsi="Cambria Math"/>
          <w:oMath/>
        </w:rPr>
        <w:sectPr w:rsidR="00025928" w:rsidSect="00D61F23">
          <w:pgSz w:w="12240" w:h="15840"/>
          <w:pgMar w:top="1080" w:right="1080" w:bottom="1080" w:left="1800" w:header="720" w:footer="720" w:gutter="0"/>
          <w:cols w:space="720"/>
          <w:docGrid w:linePitch="360"/>
        </w:sectPr>
      </w:pPr>
    </w:p>
    <w:p w14:paraId="7DD78EC1" w14:textId="39B0442C" w:rsidR="008B2DC9" w:rsidRPr="008B2DC9" w:rsidRDefault="003427B5" w:rsidP="00025928">
      <w:pPr>
        <w:pStyle w:val="ListParagraph"/>
        <w:numPr>
          <w:ilvl w:val="1"/>
          <w:numId w:val="5"/>
        </w:numPr>
        <w:rPr>
          <w:rFonts w:eastAsiaTheme="minorEastAsia"/>
        </w:rPr>
      </w:pPr>
      <m:oMath>
        <m:d>
          <m:dPr>
            <m:ctrlPr>
              <w:rPr>
                <w:rFonts w:ascii="Cambria Math" w:hAnsi="Cambria Math"/>
              </w:rPr>
            </m:ctrlPr>
          </m:dPr>
          <m:e>
            <m:r>
              <m:rPr>
                <m:sty m:val="p"/>
              </m:rPr>
              <w:rPr>
                <w:rFonts w:ascii="Cambria Math" w:hAnsi="Cambria Math"/>
              </w:rPr>
              <m:t>2, 4</m:t>
            </m:r>
          </m:e>
        </m:d>
      </m:oMath>
    </w:p>
    <w:p w14:paraId="0230A73B" w14:textId="5C211462" w:rsidR="00E2780D" w:rsidRPr="008B2DC9" w:rsidRDefault="003427B5" w:rsidP="00025928">
      <w:pPr>
        <w:pStyle w:val="ListParagraph"/>
        <w:numPr>
          <w:ilvl w:val="1"/>
          <w:numId w:val="5"/>
        </w:numPr>
        <w:ind w:left="360"/>
        <w:rPr>
          <w:rFonts w:eastAsiaTheme="minorEastAsia"/>
        </w:rPr>
      </w:pPr>
      <m:oMath>
        <m:d>
          <m:dPr>
            <m:ctrlPr>
              <w:rPr>
                <w:rFonts w:ascii="Cambria Math" w:hAnsi="Cambria Math"/>
                <w:i/>
                <w:iCs/>
              </w:rPr>
            </m:ctrlPr>
          </m:dPr>
          <m:e>
            <m:f>
              <m:fPr>
                <m:ctrlPr>
                  <w:rPr>
                    <w:rFonts w:ascii="Cambria Math" w:hAnsi="Cambria Math"/>
                    <w:i/>
                    <w:iCs/>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f>
              <m:fPr>
                <m:ctrlPr>
                  <w:rPr>
                    <w:rFonts w:ascii="Cambria Math" w:hAnsi="Cambria Math"/>
                    <w:i/>
                    <w:iCs/>
                  </w:rPr>
                </m:ctrlPr>
              </m:fPr>
              <m:num>
                <m:r>
                  <m:rPr>
                    <m:sty m:val="p"/>
                  </m:rPr>
                  <w:rPr>
                    <w:rFonts w:ascii="Cambria Math" w:hAnsi="Cambria Math"/>
                  </w:rPr>
                  <m:t>9</m:t>
                </m:r>
              </m:num>
              <m:den>
                <m:r>
                  <m:rPr>
                    <m:sty m:val="p"/>
                  </m:rPr>
                  <w:rPr>
                    <w:rFonts w:ascii="Cambria Math" w:hAnsi="Cambria Math"/>
                  </w:rPr>
                  <m:t>4</m:t>
                </m:r>
              </m:den>
            </m:f>
          </m:e>
        </m:d>
      </m:oMath>
    </w:p>
    <w:p w14:paraId="48EFFE74" w14:textId="77777777" w:rsidR="00025928" w:rsidRPr="00E457C7" w:rsidRDefault="00025928" w:rsidP="00E457C7">
      <w:pPr>
        <w:rPr>
          <w:rFonts w:eastAsiaTheme="minorEastAsia"/>
        </w:rPr>
        <w:sectPr w:rsidR="00025928" w:rsidRPr="00E457C7" w:rsidSect="00025928">
          <w:type w:val="continuous"/>
          <w:pgSz w:w="12240" w:h="15840"/>
          <w:pgMar w:top="1080" w:right="1080" w:bottom="1080" w:left="1800" w:header="720" w:footer="720" w:gutter="0"/>
          <w:cols w:num="2" w:space="720"/>
          <w:docGrid w:linePitch="360"/>
        </w:sectPr>
      </w:pPr>
    </w:p>
    <w:p w14:paraId="1448DFE1" w14:textId="77777777" w:rsidR="00592437" w:rsidRDefault="00592437">
      <w:pPr>
        <w:spacing w:line="259" w:lineRule="auto"/>
        <w:rPr>
          <w:rFonts w:eastAsiaTheme="minorEastAsia"/>
        </w:rPr>
      </w:pPr>
      <w:r>
        <w:rPr>
          <w:rFonts w:eastAsiaTheme="minorEastAsia"/>
        </w:rPr>
        <w:br w:type="page"/>
      </w:r>
    </w:p>
    <w:p w14:paraId="175CAA34" w14:textId="63E829B7" w:rsidR="00DA531F" w:rsidRDefault="0083738F" w:rsidP="00DA531F">
      <w:pPr>
        <w:pStyle w:val="ListParagraph"/>
        <w:numPr>
          <w:ilvl w:val="0"/>
          <w:numId w:val="5"/>
        </w:numPr>
        <w:rPr>
          <w:rFonts w:eastAsiaTheme="minorEastAsia"/>
        </w:rPr>
      </w:pPr>
      <w:r w:rsidRPr="008376B4">
        <w:rPr>
          <w:rFonts w:eastAsiaTheme="minorEastAsia"/>
        </w:rPr>
        <w:lastRenderedPageBreak/>
        <w:t xml:space="preserve">Points </w:t>
      </w:r>
      <m:oMath>
        <m:r>
          <w:rPr>
            <w:rFonts w:ascii="Cambria Math" w:eastAsiaTheme="minorEastAsia" w:hAnsi="Cambria Math"/>
          </w:rPr>
          <m:t>P(1,2)</m:t>
        </m:r>
      </m:oMath>
      <w:r w:rsidRPr="008376B4">
        <w:rPr>
          <w:rFonts w:eastAsiaTheme="minorEastAsia"/>
        </w:rPr>
        <w:t xml:space="preserve"> and </w:t>
      </w:r>
      <m:oMath>
        <m:r>
          <w:rPr>
            <w:rFonts w:ascii="Cambria Math" w:eastAsiaTheme="minorEastAsia" w:hAnsi="Cambria Math"/>
          </w:rPr>
          <m:t>Q(x,y)</m:t>
        </m:r>
      </m:oMath>
      <w:r w:rsidRPr="008376B4">
        <w:rPr>
          <w:rFonts w:eastAsiaTheme="minorEastAsia"/>
        </w:rPr>
        <w:t xml:space="preserve"> are on the graph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Pr="008376B4">
        <w:rPr>
          <w:rFonts w:eastAsiaTheme="minorEastAsia"/>
        </w:rPr>
        <w:t xml:space="preserve">. Complete the following table with the appropriate values: </w:t>
      </w:r>
      <m:oMath>
        <m:r>
          <w:rPr>
            <w:rFonts w:ascii="Cambria Math" w:eastAsiaTheme="minorEastAsia" w:hAnsi="Cambria Math"/>
          </w:rPr>
          <m:t>y-</m:t>
        </m:r>
      </m:oMath>
      <w:r w:rsidRPr="008376B4">
        <w:rPr>
          <w:rFonts w:eastAsiaTheme="minorEastAsia"/>
        </w:rPr>
        <w:t xml:space="preserve">coordinate of </w:t>
      </w:r>
      <m:oMath>
        <m:r>
          <w:rPr>
            <w:rFonts w:ascii="Cambria Math" w:eastAsiaTheme="minorEastAsia" w:hAnsi="Cambria Math"/>
          </w:rPr>
          <m:t>Q</m:t>
        </m:r>
      </m:oMath>
      <w:r w:rsidRPr="008376B4">
        <w:rPr>
          <w:rFonts w:eastAsiaTheme="minorEastAsia"/>
        </w:rPr>
        <w:t xml:space="preserve">, the point </w:t>
      </w:r>
      <m:oMath>
        <m:r>
          <w:rPr>
            <w:rFonts w:ascii="Cambria Math" w:eastAsiaTheme="minorEastAsia" w:hAnsi="Cambria Math"/>
          </w:rPr>
          <m:t>Q(x,y)</m:t>
        </m:r>
      </m:oMath>
      <w:r w:rsidRPr="008376B4">
        <w:rPr>
          <w:rFonts w:eastAsiaTheme="minorEastAsia"/>
        </w:rPr>
        <w:t xml:space="preserve">, and the slope of the secant line passing through points </w:t>
      </w:r>
      <m:oMath>
        <m:r>
          <w:rPr>
            <w:rFonts w:ascii="Cambria Math" w:eastAsiaTheme="minorEastAsia" w:hAnsi="Cambria Math"/>
          </w:rPr>
          <m:t>P</m:t>
        </m:r>
      </m:oMath>
      <w:r w:rsidRPr="008376B4">
        <w:rPr>
          <w:rFonts w:eastAsiaTheme="minorEastAsia"/>
        </w:rPr>
        <w:t xml:space="preserve"> and </w:t>
      </w:r>
      <m:oMath>
        <m:r>
          <w:rPr>
            <w:rFonts w:ascii="Cambria Math" w:eastAsiaTheme="minorEastAsia" w:hAnsi="Cambria Math"/>
          </w:rPr>
          <m:t>Q</m:t>
        </m:r>
      </m:oMath>
      <w:r w:rsidRPr="008376B4">
        <w:rPr>
          <w:rFonts w:eastAsiaTheme="minorEastAsia"/>
        </w:rPr>
        <w:t xml:space="preserve">. Round your answer to </w:t>
      </w:r>
      <w:r w:rsidR="00E142D7" w:rsidRPr="008376B4">
        <w:rPr>
          <w:rFonts w:eastAsiaTheme="minorEastAsia"/>
        </w:rPr>
        <w:t>six decimal places</w:t>
      </w:r>
      <w:r w:rsidRPr="008376B4">
        <w:rPr>
          <w:rFonts w:eastAsiaTheme="minorEastAsia"/>
        </w:rPr>
        <w:t>.</w:t>
      </w:r>
    </w:p>
    <w:p w14:paraId="741E0588" w14:textId="77777777" w:rsidR="00DA531F" w:rsidRPr="00DA531F" w:rsidRDefault="00DA531F" w:rsidP="00DA531F">
      <w:pPr>
        <w:pStyle w:val="ListParagraph"/>
        <w:rPr>
          <w:rFonts w:eastAsiaTheme="minorEastAsia"/>
        </w:rPr>
      </w:pPr>
    </w:p>
    <w:tbl>
      <w:tblPr>
        <w:tblStyle w:val="GridTable41"/>
        <w:tblW w:w="7765" w:type="dxa"/>
        <w:tblInd w:w="876" w:type="dxa"/>
        <w:tblLook w:val="06A0" w:firstRow="1" w:lastRow="0" w:firstColumn="1" w:lastColumn="0" w:noHBand="1" w:noVBand="1"/>
        <w:tblDescription w:val="Gives x values and spaces for filling in the y values, points and slope of secant line."/>
      </w:tblPr>
      <w:tblGrid>
        <w:gridCol w:w="1023"/>
        <w:gridCol w:w="1124"/>
        <w:gridCol w:w="2824"/>
        <w:gridCol w:w="2794"/>
      </w:tblGrid>
      <w:tr w:rsidR="0083738F" w:rsidRPr="009476A3" w14:paraId="132ADBD9" w14:textId="7F80E9F0" w:rsidTr="003861A8">
        <w:trPr>
          <w:cnfStyle w:val="100000000000" w:firstRow="1" w:lastRow="0" w:firstColumn="0" w:lastColumn="0" w:oddVBand="0" w:evenVBand="0" w:oddHBand="0" w:evenHBand="0" w:firstRowFirstColumn="0" w:firstRowLastColumn="0" w:lastRowFirstColumn="0" w:lastRowLastColumn="0"/>
          <w:trHeight w:val="437"/>
          <w:tblHeader/>
        </w:trPr>
        <w:tc>
          <w:tcPr>
            <w:cnfStyle w:val="001000000000" w:firstRow="0" w:lastRow="0" w:firstColumn="1" w:lastColumn="0" w:oddVBand="0" w:evenVBand="0" w:oddHBand="0" w:evenHBand="0" w:firstRowFirstColumn="0" w:firstRowLastColumn="0" w:lastRowFirstColumn="0" w:lastRowLastColumn="0"/>
            <w:tcW w:w="937" w:type="dxa"/>
            <w:shd w:val="clear" w:color="auto" w:fill="00704A" w:themeFill="text2"/>
          </w:tcPr>
          <w:p w14:paraId="6CE50E34" w14:textId="3FE74DE9" w:rsidR="0083738F" w:rsidRPr="009476A3" w:rsidRDefault="00256E8B" w:rsidP="0083738F">
            <w:pPr>
              <w:pStyle w:val="ListParagraph"/>
            </w:pPr>
            <m:oMathPara>
              <m:oMath>
                <m:r>
                  <m:rPr>
                    <m:sty m:val="bi"/>
                  </m:rPr>
                  <w:rPr>
                    <w:rFonts w:ascii="Cambria Math" w:hAnsi="Cambria Math"/>
                  </w:rPr>
                  <m:t>x</m:t>
                </m:r>
              </m:oMath>
            </m:oMathPara>
          </w:p>
        </w:tc>
        <w:tc>
          <w:tcPr>
            <w:tcW w:w="1139" w:type="dxa"/>
            <w:shd w:val="clear" w:color="auto" w:fill="00704A" w:themeFill="text2"/>
          </w:tcPr>
          <w:p w14:paraId="2A5ED555" w14:textId="1DA1707B" w:rsidR="0083738F" w:rsidRPr="009476A3" w:rsidRDefault="00256E8B" w:rsidP="0083738F">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2857" w:type="dxa"/>
            <w:shd w:val="clear" w:color="auto" w:fill="00704A" w:themeFill="text2"/>
          </w:tcPr>
          <w:p w14:paraId="007CE6B8" w14:textId="49859E6A" w:rsidR="0083738F" w:rsidRDefault="00256E8B" w:rsidP="0083738F">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rPr>
            </w:pPr>
            <m:oMathPara>
              <m:oMath>
                <m:r>
                  <m:rPr>
                    <m:sty m:val="bi"/>
                  </m:rPr>
                  <w:rPr>
                    <w:rFonts w:ascii="Cambria Math" w:eastAsia="Times New Roman" w:hAnsi="Cambria Math"/>
                  </w:rPr>
                  <m:t>Q (x,y)</m:t>
                </m:r>
              </m:oMath>
            </m:oMathPara>
          </w:p>
        </w:tc>
        <w:tc>
          <w:tcPr>
            <w:tcW w:w="2832" w:type="dxa"/>
            <w:shd w:val="clear" w:color="auto" w:fill="00704A" w:themeFill="text2"/>
          </w:tcPr>
          <w:p w14:paraId="0F9B9640" w14:textId="3899E05F" w:rsidR="0083738F" w:rsidRDefault="003427B5" w:rsidP="0083738F">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rPr>
            </w:pPr>
            <m:oMathPara>
              <m:oMath>
                <m:sSub>
                  <m:sSubPr>
                    <m:ctrlPr>
                      <w:rPr>
                        <w:rFonts w:ascii="Cambria Math" w:eastAsia="Times New Roman" w:hAnsi="Cambria Math"/>
                        <w:i/>
                      </w:rPr>
                    </m:ctrlPr>
                  </m:sSubPr>
                  <m:e>
                    <m:r>
                      <m:rPr>
                        <m:sty m:val="bi"/>
                      </m:rPr>
                      <w:rPr>
                        <w:rFonts w:ascii="Cambria Math" w:eastAsia="Times New Roman" w:hAnsi="Cambria Math"/>
                      </w:rPr>
                      <m:t>m</m:t>
                    </m:r>
                  </m:e>
                  <m:sub>
                    <m:r>
                      <m:rPr>
                        <m:sty m:val="bi"/>
                      </m:rPr>
                      <w:rPr>
                        <w:rFonts w:ascii="Cambria Math" w:eastAsia="Times New Roman" w:hAnsi="Cambria Math"/>
                      </w:rPr>
                      <m:t>sec</m:t>
                    </m:r>
                  </m:sub>
                </m:sSub>
              </m:oMath>
            </m:oMathPara>
          </w:p>
        </w:tc>
      </w:tr>
      <w:tr w:rsidR="0083738F" w:rsidRPr="009476A3" w14:paraId="494F46D7" w14:textId="5EDFC4AE" w:rsidTr="003861A8">
        <w:trPr>
          <w:trHeight w:val="454"/>
        </w:trPr>
        <w:tc>
          <w:tcPr>
            <w:cnfStyle w:val="001000000000" w:firstRow="0" w:lastRow="0" w:firstColumn="1" w:lastColumn="0" w:oddVBand="0" w:evenVBand="0" w:oddHBand="0" w:evenHBand="0" w:firstRowFirstColumn="0" w:firstRowLastColumn="0" w:lastRowFirstColumn="0" w:lastRowLastColumn="0"/>
            <w:tcW w:w="937" w:type="dxa"/>
            <w:vAlign w:val="center"/>
          </w:tcPr>
          <w:p w14:paraId="6E40CF9F" w14:textId="67AC876A" w:rsidR="0083738F" w:rsidRPr="008F78DB" w:rsidRDefault="00256E8B" w:rsidP="003861A8">
            <w:pPr>
              <w:jc w:val="center"/>
              <w:rPr>
                <w:b w:val="0"/>
                <w:bCs w:val="0"/>
              </w:rPr>
            </w:pPr>
            <m:oMathPara>
              <m:oMath>
                <m:r>
                  <m:rPr>
                    <m:sty m:val="bi"/>
                  </m:rPr>
                  <w:rPr>
                    <w:rFonts w:ascii="Cambria Math" w:hAnsi="Cambria Math"/>
                  </w:rPr>
                  <m:t>1.1</m:t>
                </m:r>
              </m:oMath>
            </m:oMathPara>
          </w:p>
        </w:tc>
        <w:tc>
          <w:tcPr>
            <w:tcW w:w="1139" w:type="dxa"/>
          </w:tcPr>
          <w:p w14:paraId="476A0504" w14:textId="2547400B" w:rsidR="0083738F" w:rsidRPr="009476A3"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57" w:type="dxa"/>
          </w:tcPr>
          <w:p w14:paraId="270847ED"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32" w:type="dxa"/>
          </w:tcPr>
          <w:p w14:paraId="4989203A"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r>
      <w:tr w:rsidR="0083738F" w:rsidRPr="009476A3" w14:paraId="7007CFF5" w14:textId="2CA622D2" w:rsidTr="003861A8">
        <w:trPr>
          <w:trHeight w:val="437"/>
        </w:trPr>
        <w:tc>
          <w:tcPr>
            <w:cnfStyle w:val="001000000000" w:firstRow="0" w:lastRow="0" w:firstColumn="1" w:lastColumn="0" w:oddVBand="0" w:evenVBand="0" w:oddHBand="0" w:evenHBand="0" w:firstRowFirstColumn="0" w:firstRowLastColumn="0" w:lastRowFirstColumn="0" w:lastRowLastColumn="0"/>
            <w:tcW w:w="937" w:type="dxa"/>
            <w:vAlign w:val="center"/>
          </w:tcPr>
          <w:p w14:paraId="015D7E86" w14:textId="4D808015" w:rsidR="0083738F" w:rsidRPr="008F78DB" w:rsidRDefault="00256E8B" w:rsidP="003861A8">
            <w:pPr>
              <w:jc w:val="center"/>
              <w:rPr>
                <w:b w:val="0"/>
                <w:bCs w:val="0"/>
              </w:rPr>
            </w:pPr>
            <m:oMathPara>
              <m:oMath>
                <m:r>
                  <m:rPr>
                    <m:sty m:val="bi"/>
                  </m:rPr>
                  <w:rPr>
                    <w:rFonts w:ascii="Cambria Math" w:hAnsi="Cambria Math"/>
                  </w:rPr>
                  <m:t>1.01</m:t>
                </m:r>
              </m:oMath>
            </m:oMathPara>
          </w:p>
        </w:tc>
        <w:tc>
          <w:tcPr>
            <w:tcW w:w="1139" w:type="dxa"/>
          </w:tcPr>
          <w:p w14:paraId="7ACB9B0A" w14:textId="0B2F0455" w:rsidR="0083738F" w:rsidRPr="009476A3"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57" w:type="dxa"/>
          </w:tcPr>
          <w:p w14:paraId="62F74251"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32" w:type="dxa"/>
          </w:tcPr>
          <w:p w14:paraId="7C928C48"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r>
      <w:tr w:rsidR="0083738F" w:rsidRPr="009476A3" w14:paraId="2A24BBEE" w14:textId="1D1C96A0" w:rsidTr="003861A8">
        <w:trPr>
          <w:trHeight w:val="454"/>
        </w:trPr>
        <w:tc>
          <w:tcPr>
            <w:cnfStyle w:val="001000000000" w:firstRow="0" w:lastRow="0" w:firstColumn="1" w:lastColumn="0" w:oddVBand="0" w:evenVBand="0" w:oddHBand="0" w:evenHBand="0" w:firstRowFirstColumn="0" w:firstRowLastColumn="0" w:lastRowFirstColumn="0" w:lastRowLastColumn="0"/>
            <w:tcW w:w="937" w:type="dxa"/>
            <w:vAlign w:val="center"/>
          </w:tcPr>
          <w:p w14:paraId="76C1E303" w14:textId="2C1D243D" w:rsidR="0083738F" w:rsidRPr="008F78DB" w:rsidRDefault="00256E8B" w:rsidP="003861A8">
            <w:pPr>
              <w:jc w:val="center"/>
              <w:rPr>
                <w:b w:val="0"/>
                <w:bCs w:val="0"/>
              </w:rPr>
            </w:pPr>
            <m:oMathPara>
              <m:oMath>
                <m:r>
                  <m:rPr>
                    <m:sty m:val="bi"/>
                  </m:rPr>
                  <w:rPr>
                    <w:rFonts w:ascii="Cambria Math" w:hAnsi="Cambria Math"/>
                  </w:rPr>
                  <m:t>1.001</m:t>
                </m:r>
              </m:oMath>
            </m:oMathPara>
          </w:p>
        </w:tc>
        <w:tc>
          <w:tcPr>
            <w:tcW w:w="1139" w:type="dxa"/>
          </w:tcPr>
          <w:p w14:paraId="072ED16B" w14:textId="7E696634" w:rsidR="0083738F" w:rsidRPr="009476A3"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57" w:type="dxa"/>
          </w:tcPr>
          <w:p w14:paraId="29673CEA"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32" w:type="dxa"/>
          </w:tcPr>
          <w:p w14:paraId="6CCB4453"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r>
      <w:tr w:rsidR="0083738F" w:rsidRPr="009476A3" w14:paraId="3F7AC4A0" w14:textId="4D0919F0" w:rsidTr="003861A8">
        <w:trPr>
          <w:trHeight w:val="534"/>
        </w:trPr>
        <w:tc>
          <w:tcPr>
            <w:cnfStyle w:val="001000000000" w:firstRow="0" w:lastRow="0" w:firstColumn="1" w:lastColumn="0" w:oddVBand="0" w:evenVBand="0" w:oddHBand="0" w:evenHBand="0" w:firstRowFirstColumn="0" w:firstRowLastColumn="0" w:lastRowFirstColumn="0" w:lastRowLastColumn="0"/>
            <w:tcW w:w="937" w:type="dxa"/>
            <w:vAlign w:val="center"/>
          </w:tcPr>
          <w:p w14:paraId="5E4A6CEE" w14:textId="252EC292" w:rsidR="0083738F" w:rsidRPr="008F78DB" w:rsidRDefault="00256E8B" w:rsidP="003861A8">
            <w:pPr>
              <w:jc w:val="center"/>
              <w:rPr>
                <w:b w:val="0"/>
                <w:bCs w:val="0"/>
              </w:rPr>
            </w:pPr>
            <m:oMathPara>
              <m:oMath>
                <m:r>
                  <m:rPr>
                    <m:sty m:val="bi"/>
                  </m:rPr>
                  <w:rPr>
                    <w:rFonts w:ascii="Cambria Math" w:hAnsi="Cambria Math"/>
                  </w:rPr>
                  <m:t>1.0001</m:t>
                </m:r>
              </m:oMath>
            </m:oMathPara>
          </w:p>
        </w:tc>
        <w:tc>
          <w:tcPr>
            <w:tcW w:w="1139" w:type="dxa"/>
          </w:tcPr>
          <w:p w14:paraId="6841CDA3" w14:textId="07820B6A" w:rsidR="0083738F" w:rsidRPr="009476A3"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57" w:type="dxa"/>
          </w:tcPr>
          <w:p w14:paraId="15D0D2D3"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c>
          <w:tcPr>
            <w:tcW w:w="2832" w:type="dxa"/>
          </w:tcPr>
          <w:p w14:paraId="7134FAB4" w14:textId="77777777" w:rsidR="0083738F" w:rsidRDefault="0083738F" w:rsidP="002C1BD6">
            <w:pPr>
              <w:jc w:val="center"/>
              <w:cnfStyle w:val="000000000000" w:firstRow="0" w:lastRow="0" w:firstColumn="0" w:lastColumn="0" w:oddVBand="0" w:evenVBand="0" w:oddHBand="0" w:evenHBand="0" w:firstRowFirstColumn="0" w:firstRowLastColumn="0" w:lastRowFirstColumn="0" w:lastRowLastColumn="0"/>
            </w:pPr>
          </w:p>
        </w:tc>
      </w:tr>
    </w:tbl>
    <w:p w14:paraId="329F6F8C" w14:textId="7F3FE265" w:rsidR="0083738F" w:rsidRPr="0083738F" w:rsidRDefault="0083738F" w:rsidP="00E142D7">
      <w:pPr>
        <w:ind w:left="720"/>
        <w:rPr>
          <w:rFonts w:eastAsiaTheme="minorEastAsia"/>
        </w:rPr>
      </w:pPr>
      <w:r>
        <w:rPr>
          <w:rFonts w:eastAsiaTheme="minorEastAsia"/>
        </w:rPr>
        <w:t xml:space="preserve">Use the values in the right column of the table to guess the value of the slope of the line tangent to </w:t>
      </w:r>
      <m:oMath>
        <m:r>
          <w:rPr>
            <w:rFonts w:ascii="Cambria Math" w:eastAsiaTheme="minorEastAsia" w:hAnsi="Cambria Math"/>
          </w:rPr>
          <m:t>f</m:t>
        </m:r>
      </m:oMath>
      <w:r>
        <w:rPr>
          <w:rFonts w:eastAsiaTheme="minorEastAsia"/>
        </w:rPr>
        <w:t xml:space="preserve"> at </w:t>
      </w:r>
      <m:oMath>
        <m:r>
          <w:rPr>
            <w:rFonts w:ascii="Cambria Math" w:eastAsiaTheme="minorEastAsia" w:hAnsi="Cambria Math"/>
          </w:rPr>
          <m:t>x=1</m:t>
        </m:r>
      </m:oMath>
      <w:r>
        <w:rPr>
          <w:rFonts w:eastAsiaTheme="minorEastAsia"/>
        </w:rPr>
        <w:t>.</w:t>
      </w:r>
    </w:p>
    <w:p w14:paraId="23DF501A" w14:textId="1D923D1B" w:rsidR="003D4E74" w:rsidRPr="00592437" w:rsidRDefault="009C4FE4" w:rsidP="003861A8">
      <w:pPr>
        <w:spacing w:before="1200"/>
        <w:rPr>
          <w:b/>
          <w:bCs/>
          <w:spacing w:val="4"/>
          <w:szCs w:val="26"/>
        </w:rPr>
      </w:pPr>
      <w:r w:rsidRPr="009C4FE4">
        <w:rPr>
          <w:rStyle w:val="Strong"/>
        </w:rPr>
        <w:t>Differential calculus</w:t>
      </w:r>
      <w:r>
        <w:t xml:space="preserve"> is the field of calculus concerned with the study of derivatives and their applications</w:t>
      </w:r>
      <w:r w:rsidR="00E2780D">
        <w:t xml:space="preserve">. For instance, velocity can be thought of as the rate of change of position, </w:t>
      </w:r>
      <m:oMath>
        <m:r>
          <w:rPr>
            <w:rFonts w:ascii="Cambria Math" w:hAnsi="Cambria Math"/>
          </w:rPr>
          <m:t>s(t)</m:t>
        </m:r>
      </m:oMath>
      <w:r w:rsidR="00E2780D">
        <w:rPr>
          <w:rFonts w:eastAsiaTheme="minorEastAsia"/>
        </w:rPr>
        <w:t xml:space="preserve">, which represents the position of an object along a coordinate axis at any given time </w:t>
      </w:r>
      <m:oMath>
        <m:r>
          <w:rPr>
            <w:rFonts w:ascii="Cambria Math" w:eastAsiaTheme="minorEastAsia" w:hAnsi="Cambria Math"/>
          </w:rPr>
          <m:t>t</m:t>
        </m:r>
      </m:oMath>
      <w:r w:rsidR="00E2780D">
        <w:rPr>
          <w:rFonts w:eastAsiaTheme="minorEastAsia"/>
        </w:rPr>
        <w:t>.</w:t>
      </w:r>
      <w:r w:rsidR="00256E8B">
        <w:rPr>
          <w:rFonts w:eastAsiaTheme="minorEastAsia"/>
        </w:rPr>
        <w:t xml:space="preserve"> Using ideas about rate of change (with secant and tangent lines), we can approximate the instantaneous velocity with an average velocity.</w:t>
      </w:r>
    </w:p>
    <w:p w14:paraId="14DF17F7" w14:textId="0E97633D" w:rsidR="00256E8B" w:rsidRDefault="009F47EE" w:rsidP="00932C7B">
      <w:pPr>
        <w:pStyle w:val="Quote"/>
      </w:pPr>
      <w:r>
        <w:t xml:space="preserve">Let </w:t>
      </w:r>
      <m:oMath>
        <m:r>
          <w:rPr>
            <w:rFonts w:ascii="Cambria Math" w:hAnsi="Cambria Math"/>
          </w:rPr>
          <m:t>s(t)</m:t>
        </m:r>
      </m:oMath>
      <w:r>
        <w:t xml:space="preserve"> be the position of an object moving along a coordinate axis at time </w:t>
      </w:r>
      <m:oMath>
        <m:r>
          <w:rPr>
            <w:rFonts w:ascii="Cambria Math" w:hAnsi="Cambria Math"/>
          </w:rPr>
          <m:t>t</m:t>
        </m:r>
      </m:oMath>
      <w:r>
        <w:t xml:space="preserve">. The </w:t>
      </w:r>
      <w:r w:rsidRPr="000B28F6">
        <w:rPr>
          <w:rStyle w:val="Strong"/>
        </w:rPr>
        <w:t>average velocity</w:t>
      </w:r>
      <w:r>
        <w:t xml:space="preserve"> of the object over a time interval </w:t>
      </w:r>
      <m:oMath>
        <m:r>
          <w:rPr>
            <w:rFonts w:ascii="Cambria Math" w:hAnsi="Cambria Math"/>
          </w:rPr>
          <m:t>[a,t]</m:t>
        </m:r>
      </m:oMath>
      <w:r>
        <w:t xml:space="preserve"> where </w:t>
      </w:r>
      <m:oMath>
        <m:r>
          <w:rPr>
            <w:rFonts w:ascii="Cambria Math" w:hAnsi="Cambria Math"/>
          </w:rPr>
          <m:t>a&lt;t</m:t>
        </m:r>
      </m:oMath>
      <w:r>
        <w:t xml:space="preserve"> (or </w:t>
      </w:r>
      <m:oMath>
        <m:r>
          <w:rPr>
            <w:rFonts w:ascii="Cambria Math" w:hAnsi="Cambria Math"/>
          </w:rPr>
          <m:t>[t,a]</m:t>
        </m:r>
      </m:oMath>
      <w:r>
        <w:t xml:space="preserve"> if </w:t>
      </w:r>
      <m:oMath>
        <m:r>
          <w:rPr>
            <w:rFonts w:ascii="Cambria Math" w:hAnsi="Cambria Math"/>
          </w:rPr>
          <m:t>t&lt;a</m:t>
        </m:r>
      </m:oMath>
      <w:r>
        <w:t>) is</w:t>
      </w:r>
    </w:p>
    <w:p w14:paraId="60C6D168" w14:textId="6DC34F01" w:rsidR="009F47EE" w:rsidRDefault="003427B5" w:rsidP="003848AA">
      <w:pPr>
        <w:pStyle w:val="Quote"/>
        <w:jc w:val="center"/>
      </w:pPr>
      <m:oMath>
        <m:sSub>
          <m:sSubPr>
            <m:ctrlPr>
              <w:rPr>
                <w:rFonts w:ascii="Cambria Math" w:hAnsi="Cambria Math"/>
                <w:i/>
                <w:noProof w:val="0"/>
              </w:rPr>
            </m:ctrlPr>
          </m:sSubPr>
          <m:e>
            <m:r>
              <w:rPr>
                <w:rFonts w:ascii="Cambria Math" w:hAnsi="Cambria Math"/>
              </w:rPr>
              <m:t>v</m:t>
            </m:r>
          </m:e>
          <m:sub>
            <m:r>
              <m:rPr>
                <m:nor/>
              </m:rPr>
              <w:rPr>
                <w:rFonts w:ascii="Cambria Math" w:hAnsi="Cambria Math"/>
              </w:rPr>
              <m:t>average</m:t>
            </m:r>
          </m:sub>
        </m:sSub>
        <m:r>
          <w:rPr>
            <w:rFonts w:ascii="Cambria Math" w:hAnsi="Cambria Math"/>
          </w:rPr>
          <m:t>=</m:t>
        </m:r>
        <m:f>
          <m:fPr>
            <m:ctrlPr>
              <w:rPr>
                <w:rFonts w:ascii="Cambria Math" w:hAnsi="Cambria Math"/>
                <w:i/>
                <w:noProof w:val="0"/>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-s(a)</m:t>
            </m:r>
          </m:num>
          <m:den>
            <m:r>
              <w:rPr>
                <w:rFonts w:ascii="Cambria Math" w:hAnsi="Cambria Math"/>
              </w:rPr>
              <m:t>t-a</m:t>
            </m:r>
          </m:den>
        </m:f>
      </m:oMath>
      <w:r w:rsidR="005F08D7">
        <w:rPr>
          <w:rFonts w:eastAsiaTheme="minorEastAsia"/>
        </w:rPr>
        <w:t xml:space="preserve"> </w:t>
      </w:r>
    </w:p>
    <w:p w14:paraId="668A9F1C" w14:textId="77777777" w:rsidR="008E560F" w:rsidRPr="00410A3A" w:rsidRDefault="008E560F" w:rsidP="008E560F">
      <w:pPr>
        <w:rPr>
          <w:rStyle w:val="SubtleEmphasis"/>
        </w:rPr>
      </w:pPr>
      <w:r w:rsidRPr="00410A3A">
        <w:rPr>
          <w:rStyle w:val="SubtleEmphasis"/>
        </w:rPr>
        <w:t xml:space="preserve">Finding the average velocity of a position function over a time interval is the same as finding the slope of the secant line to a function. </w:t>
      </w:r>
    </w:p>
    <w:p w14:paraId="14672048" w14:textId="5CF5797B" w:rsidR="009F47EE" w:rsidRDefault="009F47EE">
      <w:pPr>
        <w:rPr>
          <w:rFonts w:eastAsiaTheme="minorEastAsia"/>
        </w:rPr>
      </w:pPr>
      <w:r>
        <w:rPr>
          <w:rFonts w:eastAsiaTheme="minorEastAsia"/>
        </w:rPr>
        <w:t xml:space="preserve">As </w:t>
      </w:r>
      <m:oMath>
        <m:r>
          <w:rPr>
            <w:rFonts w:ascii="Cambria Math" w:eastAsiaTheme="minorEastAsia" w:hAnsi="Cambria Math"/>
          </w:rPr>
          <m:t>t</m:t>
        </m:r>
      </m:oMath>
      <w:r>
        <w:rPr>
          <w:rFonts w:eastAsiaTheme="minorEastAsia"/>
        </w:rPr>
        <w:t xml:space="preserve"> gets closer to </w:t>
      </w:r>
      <m:oMath>
        <m:r>
          <w:rPr>
            <w:rFonts w:ascii="Cambria Math" w:eastAsiaTheme="minorEastAsia" w:hAnsi="Cambria Math"/>
          </w:rPr>
          <m:t>a</m:t>
        </m:r>
      </m:oMath>
      <w:r>
        <w:rPr>
          <w:rFonts w:eastAsiaTheme="minorEastAsia"/>
        </w:rPr>
        <w:t>, the average velocity becomes closer</w:t>
      </w:r>
      <w:r w:rsidR="00932C7B">
        <w:rPr>
          <w:rFonts w:eastAsiaTheme="minorEastAsia"/>
        </w:rPr>
        <w:t xml:space="preserve"> to the instantaneous velocity just as when the secant lines approach the tangent line. This process of letting </w:t>
      </w:r>
      <m:oMath>
        <m:r>
          <w:rPr>
            <w:rFonts w:ascii="Cambria Math" w:eastAsiaTheme="minorEastAsia" w:hAnsi="Cambria Math"/>
          </w:rPr>
          <m:t>x</m:t>
        </m:r>
      </m:oMath>
      <w:r w:rsidR="00932C7B">
        <w:rPr>
          <w:rFonts w:eastAsiaTheme="minorEastAsia"/>
        </w:rPr>
        <w:t xml:space="preserve"> or </w:t>
      </w:r>
      <m:oMath>
        <m:r>
          <w:rPr>
            <w:rFonts w:ascii="Cambria Math" w:eastAsiaTheme="minorEastAsia" w:hAnsi="Cambria Math"/>
          </w:rPr>
          <m:t>t</m:t>
        </m:r>
      </m:oMath>
      <w:r w:rsidR="00932C7B">
        <w:rPr>
          <w:rFonts w:eastAsiaTheme="minorEastAsia"/>
        </w:rPr>
        <w:t xml:space="preserve"> approach </w:t>
      </w:r>
      <m:oMath>
        <m:r>
          <w:rPr>
            <w:rFonts w:ascii="Cambria Math" w:eastAsiaTheme="minorEastAsia" w:hAnsi="Cambria Math"/>
          </w:rPr>
          <m:t>a</m:t>
        </m:r>
      </m:oMath>
      <w:r w:rsidR="00932C7B">
        <w:rPr>
          <w:rFonts w:eastAsiaTheme="minorEastAsia"/>
        </w:rPr>
        <w:t xml:space="preserve"> in an expression is called taking a </w:t>
      </w:r>
      <w:r w:rsidR="00932C7B" w:rsidRPr="00932C7B">
        <w:rPr>
          <w:rStyle w:val="Strong"/>
        </w:rPr>
        <w:t>limit</w:t>
      </w:r>
      <w:r w:rsidR="00932C7B">
        <w:rPr>
          <w:rFonts w:eastAsiaTheme="minorEastAsia"/>
        </w:rPr>
        <w:t xml:space="preserve">. </w:t>
      </w:r>
    </w:p>
    <w:p w14:paraId="2A13D7A9" w14:textId="74BBF4D9" w:rsidR="00932C7B" w:rsidRDefault="00932C7B" w:rsidP="00932C7B">
      <w:pPr>
        <w:pStyle w:val="Quote"/>
      </w:pPr>
      <w:r>
        <w:t xml:space="preserve">For a position function </w:t>
      </w:r>
      <m:oMath>
        <m:r>
          <w:rPr>
            <w:rFonts w:ascii="Cambria Math" w:hAnsi="Cambria Math"/>
          </w:rPr>
          <m:t>s(t)</m:t>
        </m:r>
      </m:oMath>
      <w:r>
        <w:t xml:space="preserve">, the instantaneous velocity at a time </w:t>
      </w:r>
      <m:oMath>
        <m:r>
          <w:rPr>
            <w:rFonts w:ascii="Cambria Math" w:hAnsi="Cambria Math"/>
          </w:rPr>
          <m:t>t=a</m:t>
        </m:r>
      </m:oMath>
      <w:r>
        <w:t xml:space="preserve"> is the value that the average velocities approach on intervals </w:t>
      </w:r>
      <m:oMath>
        <m:r>
          <w:rPr>
            <w:rFonts w:ascii="Cambria Math" w:hAnsi="Cambria Math"/>
          </w:rPr>
          <m:t>[a,t]</m:t>
        </m:r>
      </m:oMath>
      <w:r>
        <w:t xml:space="preserve"> and </w:t>
      </w:r>
      <m:oMath>
        <m:r>
          <w:rPr>
            <w:rFonts w:ascii="Cambria Math" w:hAnsi="Cambria Math"/>
          </w:rPr>
          <m:t>[t,a]</m:t>
        </m:r>
      </m:oMath>
      <w:r>
        <w:t xml:space="preserve"> as the value of </w:t>
      </w:r>
      <m:oMath>
        <m:r>
          <w:rPr>
            <w:rFonts w:ascii="Cambria Math" w:hAnsi="Cambria Math"/>
          </w:rPr>
          <m:t>t</m:t>
        </m:r>
      </m:oMath>
      <w:r>
        <w:t xml:space="preserve"> becomes closer to </w:t>
      </w:r>
      <m:oMath>
        <m:r>
          <w:rPr>
            <w:rFonts w:ascii="Cambria Math" w:hAnsi="Cambria Math"/>
          </w:rPr>
          <m:t>a</m:t>
        </m:r>
      </m:oMath>
      <w:r>
        <w:t xml:space="preserve">, provided such a value exists. </w:t>
      </w:r>
    </w:p>
    <w:p w14:paraId="1FB1351C" w14:textId="6F06D437" w:rsidR="00932C7B" w:rsidRPr="00410A3A" w:rsidRDefault="00932C7B" w:rsidP="008E560F">
      <w:pPr>
        <w:rPr>
          <w:rStyle w:val="SubtleEmphasis"/>
        </w:rPr>
      </w:pPr>
      <w:r w:rsidRPr="00410A3A">
        <w:rPr>
          <w:rStyle w:val="SubtleEmphasis"/>
        </w:rPr>
        <w:t xml:space="preserve">Finding the instantaneous velocity of a position function over a time interval is the same as finding the slope of the tangent line to a function. </w:t>
      </w:r>
    </w:p>
    <w:p w14:paraId="69D960AD" w14:textId="0BB80C4F" w:rsidR="003861A8" w:rsidRDefault="00AA478A" w:rsidP="00AA478A">
      <w:pPr>
        <w:rPr>
          <w:rStyle w:val="IntenseEmphasis"/>
        </w:rPr>
      </w:pPr>
      <w:r>
        <w:rPr>
          <w:rStyle w:val="IntenseEmphasis"/>
        </w:rPr>
        <w:t xml:space="preserve">Media: </w:t>
      </w:r>
      <w:r w:rsidRPr="00AA478A">
        <w:t xml:space="preserve">Watch this </w:t>
      </w:r>
      <w:hyperlink r:id="rId14" w:tooltip="video on instantaneous velocity" w:history="1">
        <w:r w:rsidRPr="00AA478A">
          <w:rPr>
            <w:rStyle w:val="Hyperlink"/>
          </w:rPr>
          <w:t>video</w:t>
        </w:r>
      </w:hyperlink>
      <w:r w:rsidRPr="00AA478A">
        <w:t xml:space="preserve"> example on estimating instantaneous velocity.</w:t>
      </w:r>
      <w:r w:rsidR="003861A8">
        <w:rPr>
          <w:rStyle w:val="IntenseEmphasis"/>
        </w:rPr>
        <w:br w:type="page"/>
      </w:r>
    </w:p>
    <w:p w14:paraId="2DDFFC73" w14:textId="30A94C1A" w:rsidR="00932C7B" w:rsidRPr="008B2DC9" w:rsidRDefault="008B2DC9">
      <w:pPr>
        <w:rPr>
          <w:rStyle w:val="IntenseEmphasis"/>
        </w:rPr>
      </w:pPr>
      <w:r w:rsidRPr="008B2DC9">
        <w:rPr>
          <w:rStyle w:val="IntenseEmphasis"/>
        </w:rPr>
        <w:lastRenderedPageBreak/>
        <w:t>E</w:t>
      </w:r>
      <w:r w:rsidR="00ED0F7B">
        <w:rPr>
          <w:rStyle w:val="IntenseEmphasis"/>
        </w:rPr>
        <w:t>xample</w:t>
      </w:r>
    </w:p>
    <w:p w14:paraId="476B17FA" w14:textId="567F1A69" w:rsidR="008B2DC9" w:rsidRDefault="00ED0F7B" w:rsidP="00ED0F7B">
      <w:pPr>
        <w:rPr>
          <w:rFonts w:eastAsiaTheme="minorEastAsia"/>
        </w:rPr>
      </w:pPr>
      <w:r>
        <w:t xml:space="preserve">A rock is dropped from a height of 64 feet. It is determined that its height (in feet) above ground </w:t>
      </w:r>
      <m:oMath>
        <m:r>
          <w:rPr>
            <w:rFonts w:ascii="Cambria Math" w:hAnsi="Cambria Math"/>
          </w:rPr>
          <m:t>t</m:t>
        </m:r>
      </m:oMath>
      <w:r>
        <w:rPr>
          <w:rFonts w:eastAsiaTheme="minorEastAsia"/>
        </w:rPr>
        <w:t xml:space="preserve"> seconds later (for </w:t>
      </w:r>
      <m:oMath>
        <m:r>
          <w:rPr>
            <w:rFonts w:ascii="Cambria Math" w:eastAsiaTheme="minorEastAsia" w:hAnsi="Cambria Math"/>
          </w:rPr>
          <m:t>0≤t≤2</m:t>
        </m:r>
      </m:oMath>
      <w:r>
        <w:rPr>
          <w:rFonts w:eastAsiaTheme="minorEastAsia"/>
        </w:rPr>
        <w:t xml:space="preserve">)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Find the average velocity of the rock over each of the given time intervals. Use this information to guess the instantaneous velocity of the rock at time </w:t>
      </w:r>
      <m:oMath>
        <m:r>
          <w:rPr>
            <w:rFonts w:ascii="Cambria Math" w:eastAsiaTheme="minorEastAsia" w:hAnsi="Cambria Math"/>
          </w:rPr>
          <m:t>t=0.5</m:t>
        </m:r>
      </m:oMath>
      <w:r>
        <w:rPr>
          <w:rFonts w:eastAsiaTheme="minorEastAsia"/>
        </w:rPr>
        <w:t>.</w:t>
      </w:r>
    </w:p>
    <w:p w14:paraId="36D0F74B" w14:textId="5DDC8795" w:rsidR="00272538" w:rsidRDefault="00256E8B" w:rsidP="00DB253C">
      <w:pPr>
        <w:pStyle w:val="ListParagraph"/>
        <w:numPr>
          <w:ilvl w:val="0"/>
          <w:numId w:val="6"/>
        </w:numPr>
        <w:spacing w:after="1560"/>
        <w:rPr>
          <w:rFonts w:eastAsiaTheme="minorEastAsia"/>
        </w:rPr>
      </w:pPr>
      <m:oMath>
        <m:r>
          <w:rPr>
            <w:rFonts w:ascii="Cambria Math" w:eastAsiaTheme="minorEastAsia" w:hAnsi="Cambria Math"/>
          </w:rPr>
          <m:t>[0.49, 0.5]</m:t>
        </m:r>
      </m:oMath>
    </w:p>
    <w:p w14:paraId="72CBF691" w14:textId="77777777" w:rsidR="00DB253C" w:rsidRPr="00DB253C" w:rsidRDefault="00DB253C" w:rsidP="00DB253C">
      <w:pPr>
        <w:spacing w:after="1560"/>
        <w:ind w:left="360"/>
        <w:rPr>
          <w:rFonts w:eastAsiaTheme="minorEastAsia"/>
        </w:rPr>
      </w:pPr>
    </w:p>
    <w:p w14:paraId="1ADDD08A" w14:textId="3BDBD0A0" w:rsidR="00D61F23" w:rsidRPr="00ED0F7B" w:rsidRDefault="00256E8B" w:rsidP="00D70094">
      <w:pPr>
        <w:pStyle w:val="ListParagraph"/>
        <w:numPr>
          <w:ilvl w:val="0"/>
          <w:numId w:val="6"/>
        </w:numPr>
        <w:spacing w:before="480"/>
        <w:rPr>
          <w:rFonts w:eastAsiaTheme="minorEastAsia"/>
        </w:rPr>
      </w:pPr>
      <m:oMath>
        <m:r>
          <w:rPr>
            <w:rFonts w:ascii="Cambria Math" w:eastAsiaTheme="minorEastAsia" w:hAnsi="Cambria Math"/>
          </w:rPr>
          <m:t>[0.5, 0.51]</m:t>
        </m:r>
      </m:oMath>
    </w:p>
    <w:sectPr w:rsidR="00D61F23" w:rsidRPr="00ED0F7B" w:rsidSect="00025928">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14B87" w14:textId="77777777" w:rsidR="00487519" w:rsidRDefault="00487519" w:rsidP="00D61F23">
      <w:pPr>
        <w:spacing w:after="0"/>
      </w:pPr>
      <w:r>
        <w:separator/>
      </w:r>
    </w:p>
  </w:endnote>
  <w:endnote w:type="continuationSeparator" w:id="0">
    <w:p w14:paraId="3855926F" w14:textId="77777777" w:rsidR="00487519" w:rsidRDefault="00487519" w:rsidP="00D61F23">
      <w:pPr>
        <w:spacing w:after="0"/>
      </w:pPr>
      <w:r>
        <w:continuationSeparator/>
      </w:r>
    </w:p>
  </w:endnote>
  <w:endnote w:type="continuationNotice" w:id="1">
    <w:p w14:paraId="2A0B57DD" w14:textId="77777777" w:rsidR="00487519" w:rsidRDefault="004875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7D764" w14:textId="77777777" w:rsidR="00487519" w:rsidRDefault="00487519" w:rsidP="00D61F23">
      <w:pPr>
        <w:spacing w:after="0"/>
      </w:pPr>
      <w:r>
        <w:separator/>
      </w:r>
    </w:p>
  </w:footnote>
  <w:footnote w:type="continuationSeparator" w:id="0">
    <w:p w14:paraId="69D78EE2" w14:textId="77777777" w:rsidR="00487519" w:rsidRDefault="00487519" w:rsidP="00D61F23">
      <w:pPr>
        <w:spacing w:after="0"/>
      </w:pPr>
      <w:r>
        <w:continuationSeparator/>
      </w:r>
    </w:p>
  </w:footnote>
  <w:footnote w:type="continuationNotice" w:id="1">
    <w:p w14:paraId="200AFE4E" w14:textId="77777777" w:rsidR="00487519" w:rsidRDefault="0048751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6B2"/>
    <w:multiLevelType w:val="hybridMultilevel"/>
    <w:tmpl w:val="BADAB0CE"/>
    <w:lvl w:ilvl="0" w:tplc="F258A828">
      <w:start w:val="1"/>
      <w:numFmt w:val="lowerLetter"/>
      <w:lvlText w:val="%1."/>
      <w:lvlJc w:val="left"/>
      <w:pPr>
        <w:ind w:left="720" w:hanging="360"/>
      </w:pPr>
      <w:rPr>
        <w:rFonts w:eastAsiaTheme="minorEastAsia"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57B28"/>
    <w:multiLevelType w:val="hybridMultilevel"/>
    <w:tmpl w:val="B560A0B8"/>
    <w:lvl w:ilvl="0" w:tplc="F2CC2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C6FAC"/>
    <w:multiLevelType w:val="hybridMultilevel"/>
    <w:tmpl w:val="DE969A36"/>
    <w:lvl w:ilvl="0" w:tplc="3A02BDE0">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06183"/>
    <w:multiLevelType w:val="hybridMultilevel"/>
    <w:tmpl w:val="677EE4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C6F53"/>
    <w:multiLevelType w:val="hybridMultilevel"/>
    <w:tmpl w:val="07967386"/>
    <w:lvl w:ilvl="0" w:tplc="5EE63BCA">
      <w:start w:val="1"/>
      <w:numFmt w:val="decimal"/>
      <w:lvlText w:val="%1)"/>
      <w:lvlJc w:val="left"/>
      <w:pPr>
        <w:ind w:left="720" w:hanging="360"/>
      </w:pPr>
      <w:rPr>
        <w:rFonts w:eastAsiaTheme="minorHAnsi" w:hint="default"/>
        <w:b/>
        <w:i/>
        <w:color w:val="00704A" w:themeColor="text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33448"/>
    <w:multiLevelType w:val="hybridMultilevel"/>
    <w:tmpl w:val="18A02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22B8B"/>
    <w:rsid w:val="00025928"/>
    <w:rsid w:val="000B28F6"/>
    <w:rsid w:val="000C0451"/>
    <w:rsid w:val="00145086"/>
    <w:rsid w:val="001C0B04"/>
    <w:rsid w:val="001D2738"/>
    <w:rsid w:val="00256E8B"/>
    <w:rsid w:val="00272538"/>
    <w:rsid w:val="002949D6"/>
    <w:rsid w:val="00297F83"/>
    <w:rsid w:val="002B07DB"/>
    <w:rsid w:val="002C1286"/>
    <w:rsid w:val="002D25FC"/>
    <w:rsid w:val="003338EE"/>
    <w:rsid w:val="003427B5"/>
    <w:rsid w:val="003547EF"/>
    <w:rsid w:val="003746B4"/>
    <w:rsid w:val="00376A9D"/>
    <w:rsid w:val="003848AA"/>
    <w:rsid w:val="003861A8"/>
    <w:rsid w:val="003D4E74"/>
    <w:rsid w:val="00407280"/>
    <w:rsid w:val="00410A3A"/>
    <w:rsid w:val="00487519"/>
    <w:rsid w:val="00534A2B"/>
    <w:rsid w:val="00547EFC"/>
    <w:rsid w:val="00574798"/>
    <w:rsid w:val="00592437"/>
    <w:rsid w:val="005B5D58"/>
    <w:rsid w:val="005E6A99"/>
    <w:rsid w:val="005F08D7"/>
    <w:rsid w:val="00602109"/>
    <w:rsid w:val="00617C7E"/>
    <w:rsid w:val="00632F9C"/>
    <w:rsid w:val="00644751"/>
    <w:rsid w:val="006A6ACB"/>
    <w:rsid w:val="006C363A"/>
    <w:rsid w:val="0072127F"/>
    <w:rsid w:val="007219A6"/>
    <w:rsid w:val="007A64B6"/>
    <w:rsid w:val="007A7B08"/>
    <w:rsid w:val="0083738F"/>
    <w:rsid w:val="008376B4"/>
    <w:rsid w:val="00857312"/>
    <w:rsid w:val="008916F4"/>
    <w:rsid w:val="008B2DC9"/>
    <w:rsid w:val="008C37AC"/>
    <w:rsid w:val="008E560F"/>
    <w:rsid w:val="00932C7B"/>
    <w:rsid w:val="00954B71"/>
    <w:rsid w:val="00993CF9"/>
    <w:rsid w:val="00995009"/>
    <w:rsid w:val="009C4FE4"/>
    <w:rsid w:val="009F47EE"/>
    <w:rsid w:val="009F736B"/>
    <w:rsid w:val="00A06071"/>
    <w:rsid w:val="00A220E8"/>
    <w:rsid w:val="00A230B4"/>
    <w:rsid w:val="00A23779"/>
    <w:rsid w:val="00A241E4"/>
    <w:rsid w:val="00A24B49"/>
    <w:rsid w:val="00A25CCE"/>
    <w:rsid w:val="00A612A1"/>
    <w:rsid w:val="00A84A5A"/>
    <w:rsid w:val="00AA1275"/>
    <w:rsid w:val="00AA478A"/>
    <w:rsid w:val="00AA72A2"/>
    <w:rsid w:val="00AB4561"/>
    <w:rsid w:val="00AC7B74"/>
    <w:rsid w:val="00B229F0"/>
    <w:rsid w:val="00B91152"/>
    <w:rsid w:val="00BD3F86"/>
    <w:rsid w:val="00C37FAB"/>
    <w:rsid w:val="00CC0EC8"/>
    <w:rsid w:val="00D331CF"/>
    <w:rsid w:val="00D5409E"/>
    <w:rsid w:val="00D61F23"/>
    <w:rsid w:val="00D70094"/>
    <w:rsid w:val="00D740ED"/>
    <w:rsid w:val="00D8365E"/>
    <w:rsid w:val="00D968A6"/>
    <w:rsid w:val="00DA531F"/>
    <w:rsid w:val="00DB253C"/>
    <w:rsid w:val="00DE33D1"/>
    <w:rsid w:val="00E142D7"/>
    <w:rsid w:val="00E2780D"/>
    <w:rsid w:val="00E41281"/>
    <w:rsid w:val="00E457C7"/>
    <w:rsid w:val="00EB25B9"/>
    <w:rsid w:val="00ED0F7B"/>
    <w:rsid w:val="00ED5C85"/>
    <w:rsid w:val="00ED5D9B"/>
    <w:rsid w:val="00F20E9A"/>
    <w:rsid w:val="00F40EEA"/>
    <w:rsid w:val="00FA30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26FB32"/>
  <w15:chartTrackingRefBased/>
  <w15:docId w15:val="{9F8C18EB-485F-C841-9930-1800736D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CommentReference">
    <w:name w:val="annotation reference"/>
    <w:basedOn w:val="DefaultParagraphFont"/>
    <w:uiPriority w:val="99"/>
    <w:semiHidden/>
    <w:unhideWhenUsed/>
    <w:rsid w:val="00602109"/>
    <w:rPr>
      <w:sz w:val="16"/>
      <w:szCs w:val="16"/>
    </w:rPr>
  </w:style>
  <w:style w:type="paragraph" w:styleId="CommentText">
    <w:name w:val="annotation text"/>
    <w:basedOn w:val="Normal"/>
    <w:link w:val="CommentTextChar"/>
    <w:uiPriority w:val="99"/>
    <w:semiHidden/>
    <w:unhideWhenUsed/>
    <w:rsid w:val="00602109"/>
    <w:rPr>
      <w:sz w:val="20"/>
      <w:szCs w:val="20"/>
    </w:rPr>
  </w:style>
  <w:style w:type="character" w:customStyle="1" w:styleId="CommentTextChar">
    <w:name w:val="Comment Text Char"/>
    <w:basedOn w:val="DefaultParagraphFont"/>
    <w:link w:val="CommentText"/>
    <w:uiPriority w:val="99"/>
    <w:semiHidden/>
    <w:rsid w:val="00602109"/>
    <w:rPr>
      <w:sz w:val="20"/>
      <w:szCs w:val="20"/>
    </w:rPr>
  </w:style>
  <w:style w:type="paragraph" w:styleId="CommentSubject">
    <w:name w:val="annotation subject"/>
    <w:basedOn w:val="CommentText"/>
    <w:next w:val="CommentText"/>
    <w:link w:val="CommentSubjectChar"/>
    <w:uiPriority w:val="99"/>
    <w:semiHidden/>
    <w:unhideWhenUsed/>
    <w:rsid w:val="00602109"/>
    <w:rPr>
      <w:b/>
      <w:bCs/>
    </w:rPr>
  </w:style>
  <w:style w:type="character" w:customStyle="1" w:styleId="CommentSubjectChar">
    <w:name w:val="Comment Subject Char"/>
    <w:basedOn w:val="CommentTextChar"/>
    <w:link w:val="CommentSubject"/>
    <w:uiPriority w:val="99"/>
    <w:semiHidden/>
    <w:rsid w:val="00602109"/>
    <w:rPr>
      <w:b/>
      <w:bCs/>
      <w:sz w:val="20"/>
      <w:szCs w:val="20"/>
    </w:rPr>
  </w:style>
  <w:style w:type="paragraph" w:styleId="BalloonText">
    <w:name w:val="Balloon Text"/>
    <w:basedOn w:val="Normal"/>
    <w:link w:val="BalloonTextChar"/>
    <w:uiPriority w:val="99"/>
    <w:semiHidden/>
    <w:unhideWhenUsed/>
    <w:rsid w:val="0060210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109"/>
    <w:rPr>
      <w:rFonts w:ascii="Segoe UI" w:hAnsi="Segoe UI" w:cs="Segoe UI"/>
      <w:sz w:val="18"/>
      <w:szCs w:val="18"/>
    </w:rPr>
  </w:style>
  <w:style w:type="character" w:styleId="PlaceholderText">
    <w:name w:val="Placeholder Text"/>
    <w:basedOn w:val="DefaultParagraphFont"/>
    <w:uiPriority w:val="99"/>
    <w:semiHidden/>
    <w:rsid w:val="00602109"/>
    <w:rPr>
      <w:color w:val="808080"/>
    </w:rPr>
  </w:style>
  <w:style w:type="table" w:customStyle="1" w:styleId="GridTable41">
    <w:name w:val="Grid Table 41"/>
    <w:basedOn w:val="TableNormal"/>
    <w:uiPriority w:val="49"/>
    <w:rsid w:val="00602109"/>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574798"/>
    <w:rPr>
      <w:color w:val="0563C1" w:themeColor="hyperlink"/>
      <w:u w:val="single"/>
    </w:rPr>
  </w:style>
  <w:style w:type="character" w:styleId="UnresolvedMention">
    <w:name w:val="Unresolved Mention"/>
    <w:basedOn w:val="DefaultParagraphFont"/>
    <w:uiPriority w:val="99"/>
    <w:semiHidden/>
    <w:unhideWhenUsed/>
    <w:rsid w:val="00574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8XagMRhL-Y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lp1uqRvu4bA"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48</cp:revision>
  <dcterms:created xsi:type="dcterms:W3CDTF">2020-11-12T20:42:00Z</dcterms:created>
  <dcterms:modified xsi:type="dcterms:W3CDTF">2020-12-09T18:37:00Z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