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A1309" w14:textId="16CA5483" w:rsidR="003B3BC6" w:rsidRDefault="001B71AA" w:rsidP="001B71AA">
      <w:pPr>
        <w:pStyle w:val="Heading1"/>
        <w:pBdr>
          <w:top w:val="single" w:sz="4" w:space="1" w:color="auto"/>
        </w:pBdr>
      </w:pPr>
      <w:r>
        <w:t xml:space="preserve">Section 3.6: </w:t>
      </w:r>
      <w:r w:rsidR="00657099">
        <w:t>The Chain Rule</w:t>
      </w:r>
    </w:p>
    <w:p w14:paraId="63A6CA4D" w14:textId="20D659C8" w:rsidR="0042560C" w:rsidRDefault="00657099" w:rsidP="00370AFF">
      <w:r>
        <w:t xml:space="preserve">We have seen the techniques for differentiating basic functions as well as sums, differences, products, quotients, and constant multiples of these functions. However, these techniques do not allow us to differentiate compositions of functions, such as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e>
            </m:d>
          </m:e>
        </m:func>
      </m:oMath>
      <w:r>
        <w:rPr>
          <w:rFonts w:eastAsiaTheme="minorEastAsia"/>
        </w:rPr>
        <w:t xml:space="preserve"> or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rad>
      </m:oMath>
      <w:r>
        <w:rPr>
          <w:rFonts w:eastAsiaTheme="minorEastAsia"/>
        </w:rPr>
        <w:t xml:space="preserve">. </w:t>
      </w:r>
    </w:p>
    <w:p w14:paraId="05D31B58" w14:textId="77777777" w:rsidR="00370AFF" w:rsidRPr="00370AFF" w:rsidRDefault="00370AFF" w:rsidP="00370AFF">
      <w:pPr>
        <w:pStyle w:val="Quote"/>
        <w:rPr>
          <w:rStyle w:val="Strong"/>
        </w:rPr>
      </w:pPr>
      <w:r w:rsidRPr="00370AFF">
        <w:rPr>
          <w:rStyle w:val="Strong"/>
        </w:rPr>
        <w:t>The Chain Rule</w:t>
      </w:r>
    </w:p>
    <w:p w14:paraId="207F758A" w14:textId="1A673E70" w:rsidR="00657099" w:rsidRDefault="00370AFF" w:rsidP="00370AFF">
      <w:pPr>
        <w:pStyle w:val="Quote"/>
        <w:rPr>
          <w:rFonts w:eastAsiaTheme="minorEastAsia"/>
        </w:rPr>
      </w:pPr>
      <w:r>
        <w:t xml:space="preserve">Let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be functions. For all </w:t>
      </w:r>
      <m:oMath>
        <m:r>
          <w:rPr>
            <w:rFonts w:ascii="Cambria Math" w:eastAsiaTheme="minorEastAsia" w:hAnsi="Cambria Math"/>
          </w:rPr>
          <m:t>x</m:t>
        </m:r>
      </m:oMath>
      <w:r>
        <w:rPr>
          <w:rFonts w:eastAsiaTheme="minorEastAsia"/>
        </w:rPr>
        <w:t xml:space="preserve"> in the domain of </w:t>
      </w:r>
      <m:oMath>
        <m:r>
          <w:rPr>
            <w:rFonts w:ascii="Cambria Math" w:eastAsiaTheme="minorEastAsia" w:hAnsi="Cambria Math"/>
          </w:rPr>
          <m:t>g</m:t>
        </m:r>
      </m:oMath>
      <w:r>
        <w:rPr>
          <w:rFonts w:eastAsiaTheme="minorEastAsia"/>
        </w:rPr>
        <w:t xml:space="preserve"> for which </w:t>
      </w:r>
      <m:oMath>
        <m:r>
          <w:rPr>
            <w:rFonts w:ascii="Cambria Math" w:eastAsiaTheme="minorEastAsia" w:hAnsi="Cambria Math"/>
          </w:rPr>
          <m:t>g</m:t>
        </m:r>
      </m:oMath>
      <w:r>
        <w:rPr>
          <w:rFonts w:eastAsiaTheme="minorEastAsia"/>
        </w:rPr>
        <w:t xml:space="preserve"> is differentiable at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f</m:t>
        </m:r>
      </m:oMath>
      <w:r>
        <w:rPr>
          <w:rFonts w:eastAsiaTheme="minorEastAsia"/>
        </w:rPr>
        <w:t xml:space="preserve"> is differentiable at </w:t>
      </w:r>
      <m:oMath>
        <m:r>
          <w:rPr>
            <w:rFonts w:ascii="Cambria Math" w:eastAsiaTheme="minorEastAsia" w:hAnsi="Cambria Math"/>
          </w:rPr>
          <m:t>g(x)</m:t>
        </m:r>
      </m:oMath>
      <w:r>
        <w:rPr>
          <w:rFonts w:eastAsiaTheme="minorEastAsia"/>
        </w:rPr>
        <w:t>, the derivative of the composite function</w:t>
      </w:r>
    </w:p>
    <w:p w14:paraId="68104879" w14:textId="023B8F1E" w:rsidR="00370AFF" w:rsidRDefault="00370AFF" w:rsidP="00E636B7">
      <w:pPr>
        <w:pStyle w:val="Quote"/>
        <w:jc w:val="cente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noProof w:val="0"/>
              </w:rPr>
            </m:ctrlPr>
          </m:dPr>
          <m:e>
            <m:r>
              <w:rPr>
                <w:rFonts w:ascii="Cambria Math" w:hAnsi="Cambria Math"/>
              </w:rPr>
              <m:t>f o g</m:t>
            </m:r>
          </m:e>
        </m:d>
        <m:d>
          <m:dPr>
            <m:ctrlPr>
              <w:rPr>
                <w:rFonts w:ascii="Cambria Math" w:eastAsiaTheme="minorEastAsia" w:hAnsi="Cambria Math"/>
                <w:i/>
                <w:noProof w:val="0"/>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noProof w:val="0"/>
              </w:rPr>
            </m:ctrlPr>
          </m:dPr>
          <m:e>
            <m:r>
              <w:rPr>
                <w:rFonts w:ascii="Cambria Math" w:eastAsiaTheme="minorEastAsia" w:hAnsi="Cambria Math"/>
              </w:rPr>
              <m:t>g(x)</m:t>
            </m:r>
          </m:e>
        </m:d>
      </m:oMath>
      <w:r w:rsidR="00E636B7">
        <w:rPr>
          <w:rFonts w:eastAsiaTheme="minorEastAsia"/>
        </w:rPr>
        <w:t xml:space="preserve"> </w:t>
      </w:r>
    </w:p>
    <w:p w14:paraId="1A97AE02" w14:textId="085981A1" w:rsidR="00370AFF" w:rsidRDefault="00370AFF" w:rsidP="00370AFF">
      <w:pPr>
        <w:pStyle w:val="Quote"/>
        <w:rPr>
          <w:rFonts w:eastAsiaTheme="minorEastAsia"/>
        </w:rPr>
      </w:pPr>
      <w:r>
        <w:rPr>
          <w:rFonts w:eastAsiaTheme="minorEastAsia"/>
        </w:rPr>
        <w:t>is given by</w:t>
      </w:r>
    </w:p>
    <w:p w14:paraId="02FD7363" w14:textId="6982941D" w:rsidR="00370AFF" w:rsidRDefault="00B02206" w:rsidP="00370AFF">
      <w:pPr>
        <w:pStyle w:val="Quote"/>
        <w:jc w:val="center"/>
        <w:rPr>
          <w:rFonts w:eastAsiaTheme="minorEastAsia"/>
        </w:rPr>
      </w:pPr>
      <m:oMath>
        <m:sSup>
          <m:sSupPr>
            <m:ctrlPr>
              <w:rPr>
                <w:rFonts w:ascii="Cambria Math" w:hAnsi="Cambria Math"/>
                <w:i/>
                <w:noProof w:val="0"/>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noProof w:val="0"/>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noProof w:val="0"/>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noProof w:val="0"/>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(x)</m:t>
        </m:r>
      </m:oMath>
      <w:r w:rsidR="00370AFF">
        <w:rPr>
          <w:rFonts w:eastAsiaTheme="minorEastAsia"/>
        </w:rPr>
        <w:t>.</w:t>
      </w:r>
    </w:p>
    <w:p w14:paraId="517901EA" w14:textId="656D27E8" w:rsidR="00370AFF" w:rsidRDefault="00370AFF" w:rsidP="00370AFF">
      <w:pPr>
        <w:pStyle w:val="Quote"/>
        <w:rPr>
          <w:rFonts w:eastAsiaTheme="minorEastAsia"/>
        </w:rPr>
      </w:pPr>
      <w:r>
        <w:rPr>
          <w:rFonts w:eastAsiaTheme="minorEastAsia"/>
        </w:rPr>
        <w:t xml:space="preserve">Alternatively, if </w:t>
      </w:r>
      <m:oMath>
        <m:r>
          <w:rPr>
            <w:rFonts w:ascii="Cambria Math" w:eastAsiaTheme="minorEastAsia" w:hAnsi="Cambria Math"/>
          </w:rPr>
          <m:t>y</m:t>
        </m:r>
      </m:oMath>
      <w:r>
        <w:rPr>
          <w:rFonts w:eastAsiaTheme="minorEastAsia"/>
        </w:rPr>
        <w:t xml:space="preserve"> is a function of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u</m:t>
        </m:r>
      </m:oMath>
      <w:r>
        <w:rPr>
          <w:rFonts w:eastAsiaTheme="minorEastAsia"/>
        </w:rPr>
        <w:t xml:space="preserve"> is a function of </w:t>
      </w:r>
      <m:oMath>
        <m:r>
          <w:rPr>
            <w:rFonts w:ascii="Cambria Math" w:eastAsiaTheme="minorEastAsia" w:hAnsi="Cambria Math"/>
          </w:rPr>
          <m:t>x</m:t>
        </m:r>
      </m:oMath>
      <w:r>
        <w:rPr>
          <w:rFonts w:eastAsiaTheme="minorEastAsia"/>
        </w:rPr>
        <w:t xml:space="preserve">, then </w:t>
      </w:r>
    </w:p>
    <w:p w14:paraId="27A0ECB7" w14:textId="4BF52E79" w:rsidR="00370AFF" w:rsidRDefault="00B02206" w:rsidP="00370AFF">
      <w:pPr>
        <w:pStyle w:val="Quote"/>
        <w:jc w:val="center"/>
        <w:rPr>
          <w:rFonts w:eastAsiaTheme="minorEastAsia"/>
        </w:rPr>
      </w:pPr>
      <m:oMath>
        <m:f>
          <m:fPr>
            <m:ctrlPr>
              <w:rPr>
                <w:rFonts w:ascii="Cambria Math" w:eastAsiaTheme="minorEastAsia" w:hAnsi="Cambria Math"/>
                <w:i/>
                <w:noProof w:val="0"/>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noProof w:val="0"/>
              </w:rPr>
            </m:ctrlPr>
          </m:fPr>
          <m:num>
            <m:r>
              <w:rPr>
                <w:rFonts w:ascii="Cambria Math" w:eastAsiaTheme="minorEastAsia" w:hAnsi="Cambria Math"/>
              </w:rPr>
              <m:t>dy</m:t>
            </m:r>
          </m:num>
          <m:den>
            <m:r>
              <w:rPr>
                <w:rFonts w:ascii="Cambria Math" w:eastAsiaTheme="minorEastAsia" w:hAnsi="Cambria Math"/>
              </w:rPr>
              <m:t>du</m:t>
            </m:r>
          </m:den>
        </m:f>
        <m:r>
          <w:rPr>
            <w:rFonts w:ascii="Cambria Math" w:eastAsiaTheme="minorEastAsia" w:hAnsi="Cambria Math"/>
          </w:rPr>
          <m:t>∙</m:t>
        </m:r>
        <m:f>
          <m:fPr>
            <m:ctrlPr>
              <w:rPr>
                <w:rFonts w:ascii="Cambria Math" w:eastAsiaTheme="minorEastAsia" w:hAnsi="Cambria Math"/>
                <w:i/>
                <w:noProof w:val="0"/>
              </w:rPr>
            </m:ctrlPr>
          </m:fPr>
          <m:num>
            <m:r>
              <w:rPr>
                <w:rFonts w:ascii="Cambria Math" w:eastAsiaTheme="minorEastAsia" w:hAnsi="Cambria Math"/>
              </w:rPr>
              <m:t>du</m:t>
            </m:r>
          </m:num>
          <m:den>
            <m:r>
              <w:rPr>
                <w:rFonts w:ascii="Cambria Math" w:eastAsiaTheme="minorEastAsia" w:hAnsi="Cambria Math"/>
              </w:rPr>
              <m:t>dx</m:t>
            </m:r>
          </m:den>
        </m:f>
      </m:oMath>
      <w:r w:rsidR="00370AFF">
        <w:rPr>
          <w:rFonts w:eastAsiaTheme="minorEastAsia"/>
        </w:rPr>
        <w:t>.</w:t>
      </w:r>
    </w:p>
    <w:p w14:paraId="1804AB81" w14:textId="0ECCAB7B" w:rsidR="00370AFF" w:rsidRDefault="00370AFF" w:rsidP="00370AFF">
      <w:pPr>
        <w:rPr>
          <w:rFonts w:eastAsiaTheme="minorEastAsia"/>
        </w:rPr>
      </w:pPr>
    </w:p>
    <w:p w14:paraId="5CDB3D1D" w14:textId="4478D35A" w:rsidR="00370AFF" w:rsidRPr="00182B11" w:rsidRDefault="00370AFF" w:rsidP="00182B11">
      <w:pPr>
        <w:pStyle w:val="Quote"/>
        <w:rPr>
          <w:rStyle w:val="Strong"/>
        </w:rPr>
      </w:pPr>
      <w:r w:rsidRPr="00182B11">
        <w:rPr>
          <w:rStyle w:val="Strong"/>
        </w:rPr>
        <w:t>Applying the Chain Rule</w:t>
      </w:r>
    </w:p>
    <w:p w14:paraId="6A50E9C0" w14:textId="5F09F539" w:rsidR="00370AFF" w:rsidRDefault="00370AFF" w:rsidP="00E636B7">
      <w:pPr>
        <w:pStyle w:val="Quote"/>
        <w:numPr>
          <w:ilvl w:val="0"/>
          <w:numId w:val="19"/>
        </w:numPr>
      </w:pPr>
      <w:r>
        <w:t xml:space="preserve">To </w:t>
      </w:r>
      <w:r w:rsidR="00182B11">
        <w:t>differentiate</w:t>
      </w:r>
      <w:r w:rsidR="00182B11">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sidR="00182B11">
        <w:t xml:space="preserve">, begin by indentifying </w:t>
      </w:r>
      <m:oMath>
        <m:r>
          <w:rPr>
            <w:rFonts w:ascii="Cambria Math" w:hAnsi="Cambria Math"/>
          </w:rPr>
          <m:t>f(x)</m:t>
        </m:r>
      </m:oMath>
      <w:r w:rsidR="00182B11">
        <w:t xml:space="preserve"> and </w:t>
      </w:r>
      <m:oMath>
        <m:r>
          <w:rPr>
            <w:rFonts w:ascii="Cambria Math" w:hAnsi="Cambria Math"/>
          </w:rPr>
          <m:t>g(x)</m:t>
        </m:r>
      </m:oMath>
      <w:r w:rsidR="00182B11">
        <w:t>.</w:t>
      </w:r>
    </w:p>
    <w:p w14:paraId="23A546C4" w14:textId="4A5F4B4D" w:rsidR="00182B11" w:rsidRDefault="00182B11" w:rsidP="00E636B7">
      <w:pPr>
        <w:pStyle w:val="Quote"/>
        <w:numPr>
          <w:ilvl w:val="0"/>
          <w:numId w:val="19"/>
        </w:numPr>
      </w:pPr>
      <w:r>
        <w:t xml:space="preserve">Find </w:t>
      </w:r>
      <m:oMath>
        <m:sSup>
          <m:sSupPr>
            <m:ctrlPr>
              <w:rPr>
                <w:rFonts w:ascii="Cambria Math" w:hAnsi="Cambria Math"/>
                <w:i/>
                <w:noProof w:val="0"/>
              </w:rPr>
            </m:ctrlPr>
          </m:sSupPr>
          <m:e>
            <m:r>
              <w:rPr>
                <w:rFonts w:ascii="Cambria Math" w:hAnsi="Cambria Math"/>
              </w:rPr>
              <m:t>f</m:t>
            </m:r>
          </m:e>
          <m:sup>
            <m:r>
              <w:rPr>
                <w:rFonts w:ascii="Cambria Math" w:hAnsi="Cambria Math"/>
              </w:rPr>
              <m:t>'</m:t>
            </m:r>
          </m:sup>
        </m:sSup>
        <m:r>
          <w:rPr>
            <w:rFonts w:ascii="Cambria Math" w:hAnsi="Cambria Math"/>
          </w:rPr>
          <m:t>(x)</m:t>
        </m:r>
      </m:oMath>
      <w:r>
        <w:t xml:space="preserve"> and evaluate it at </w:t>
      </w:r>
      <m:oMath>
        <m:r>
          <w:rPr>
            <w:rFonts w:ascii="Cambria Math" w:hAnsi="Cambria Math"/>
          </w:rPr>
          <m:t>g(x)</m:t>
        </m:r>
      </m:oMath>
      <w:r>
        <w:t xml:space="preserve"> to obtain </w:t>
      </w:r>
      <m:oMath>
        <m:sSup>
          <m:sSupPr>
            <m:ctrlPr>
              <w:rPr>
                <w:rFonts w:ascii="Cambria Math" w:hAnsi="Cambria Math"/>
                <w:i/>
                <w:noProof w:val="0"/>
              </w:rPr>
            </m:ctrlPr>
          </m:sSupPr>
          <m:e>
            <m:r>
              <w:rPr>
                <w:rFonts w:ascii="Cambria Math" w:hAnsi="Cambria Math"/>
              </w:rPr>
              <m:t>f</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oMath>
      <w:r>
        <w:t>.</w:t>
      </w:r>
    </w:p>
    <w:p w14:paraId="7C59560F" w14:textId="00060BB2" w:rsidR="00182B11" w:rsidRDefault="00182B11" w:rsidP="00E636B7">
      <w:pPr>
        <w:pStyle w:val="Quote"/>
        <w:numPr>
          <w:ilvl w:val="0"/>
          <w:numId w:val="19"/>
        </w:numPr>
      </w:pPr>
      <w:r>
        <w:t xml:space="preserve">Find </w:t>
      </w:r>
      <m:oMath>
        <m:sSup>
          <m:sSupPr>
            <m:ctrlPr>
              <w:rPr>
                <w:rFonts w:ascii="Cambria Math" w:hAnsi="Cambria Math"/>
                <w:i/>
                <w:noProof w:val="0"/>
              </w:rPr>
            </m:ctrlPr>
          </m:sSupPr>
          <m:e>
            <m:r>
              <w:rPr>
                <w:rFonts w:ascii="Cambria Math" w:hAnsi="Cambria Math"/>
              </w:rPr>
              <m:t>g</m:t>
            </m:r>
          </m:e>
          <m:sup>
            <m:r>
              <w:rPr>
                <w:rFonts w:ascii="Cambria Math" w:hAnsi="Cambria Math"/>
              </w:rPr>
              <m:t>'</m:t>
            </m:r>
          </m:sup>
        </m:sSup>
        <m:r>
          <w:rPr>
            <w:rFonts w:ascii="Cambria Math" w:hAnsi="Cambria Math"/>
          </w:rPr>
          <m:t>(x)</m:t>
        </m:r>
      </m:oMath>
      <w:r>
        <w:t>.</w:t>
      </w:r>
    </w:p>
    <w:p w14:paraId="22BC8DBC" w14:textId="029C5A44" w:rsidR="00182B11" w:rsidRDefault="00182B11" w:rsidP="00E636B7">
      <w:pPr>
        <w:pStyle w:val="Quote"/>
        <w:numPr>
          <w:ilvl w:val="0"/>
          <w:numId w:val="19"/>
        </w:numPr>
      </w:pPr>
      <w:r>
        <w:t xml:space="preserve">Write </w:t>
      </w:r>
      <m:oMath>
        <m:sSup>
          <m:sSupPr>
            <m:ctrlPr>
              <w:rPr>
                <w:rFonts w:ascii="Cambria Math" w:hAnsi="Cambria Math"/>
                <w:i/>
                <w:noProof w:val="0"/>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noProof w:val="0"/>
              </w:rPr>
            </m:ctrlPr>
          </m:sSupPr>
          <m:e>
            <m:r>
              <w:rPr>
                <w:rFonts w:ascii="Cambria Math" w:hAnsi="Cambria Math"/>
              </w:rPr>
              <m:t>f</m:t>
            </m:r>
          </m:e>
          <m:sup>
            <m:r>
              <w:rPr>
                <w:rFonts w:ascii="Cambria Math" w:hAnsi="Cambria Math"/>
              </w:rPr>
              <m:t>'</m:t>
            </m:r>
          </m:sup>
        </m:sSup>
        <m:d>
          <m:dPr>
            <m:ctrlPr>
              <w:rPr>
                <w:rFonts w:ascii="Cambria Math" w:hAnsi="Cambria Math"/>
                <w:i/>
                <w:noProof w:val="0"/>
              </w:rPr>
            </m:ctrlPr>
          </m:dPr>
          <m:e>
            <m:r>
              <w:rPr>
                <w:rFonts w:ascii="Cambria Math" w:hAnsi="Cambria Math"/>
              </w:rPr>
              <m:t>g(x)</m:t>
            </m:r>
          </m:e>
        </m:d>
        <m:r>
          <w:rPr>
            <w:rFonts w:ascii="Cambria Math" w:hAnsi="Cambria Math"/>
          </w:rPr>
          <m:t>∙</m:t>
        </m:r>
        <m:sSup>
          <m:sSupPr>
            <m:ctrlPr>
              <w:rPr>
                <w:rFonts w:ascii="Cambria Math" w:hAnsi="Cambria Math"/>
                <w:i/>
                <w:noProof w:val="0"/>
              </w:rPr>
            </m:ctrlPr>
          </m:sSupPr>
          <m:e>
            <m:r>
              <w:rPr>
                <w:rFonts w:ascii="Cambria Math" w:hAnsi="Cambria Math"/>
              </w:rPr>
              <m:t>g</m:t>
            </m:r>
          </m:e>
          <m:sup>
            <m:r>
              <w:rPr>
                <w:rFonts w:ascii="Cambria Math" w:hAnsi="Cambria Math"/>
              </w:rPr>
              <m:t>'</m:t>
            </m:r>
          </m:sup>
        </m:sSup>
        <m:r>
          <w:rPr>
            <w:rFonts w:ascii="Cambria Math" w:hAnsi="Cambria Math"/>
          </w:rPr>
          <m:t>(x)</m:t>
        </m:r>
      </m:oMath>
      <w:r>
        <w:t>.</w:t>
      </w:r>
    </w:p>
    <w:p w14:paraId="7C46F7AB" w14:textId="6EF08EE0" w:rsidR="0083496B" w:rsidRDefault="0083496B" w:rsidP="0083496B">
      <w:r w:rsidRPr="001C2317">
        <w:rPr>
          <w:rStyle w:val="IntenseEmphasis"/>
        </w:rPr>
        <w:t xml:space="preserve">Media: </w:t>
      </w:r>
      <w:r w:rsidRPr="001C2317">
        <w:t xml:space="preserve">Watch this </w:t>
      </w:r>
      <w:hyperlink r:id="rId10" w:tooltip="video example" w:history="1">
        <w:r w:rsidRPr="003768EE">
          <w:rPr>
            <w:rStyle w:val="Hyperlink"/>
          </w:rPr>
          <w:t>video</w:t>
        </w:r>
      </w:hyperlink>
      <w:r w:rsidRPr="001C2317">
        <w:t xml:space="preserve"> example on </w:t>
      </w:r>
      <w:r w:rsidR="009960C5">
        <w:t>using the chain rule with the quotient rule</w:t>
      </w:r>
      <w:r>
        <w:t>.</w:t>
      </w:r>
    </w:p>
    <w:p w14:paraId="7F88C6AB" w14:textId="69BBE7BA" w:rsidR="00F576DA" w:rsidRPr="001C2317" w:rsidRDefault="00F576DA" w:rsidP="0083496B">
      <w:r w:rsidRPr="001C2317">
        <w:rPr>
          <w:rStyle w:val="IntenseEmphasis"/>
        </w:rPr>
        <w:t xml:space="preserve">Media: </w:t>
      </w:r>
      <w:r w:rsidRPr="001C2317">
        <w:t xml:space="preserve">Watch this </w:t>
      </w:r>
      <w:hyperlink r:id="rId11" w:tooltip="video example" w:history="1">
        <w:r w:rsidRPr="003768EE">
          <w:rPr>
            <w:rStyle w:val="Hyperlink"/>
          </w:rPr>
          <w:t>video</w:t>
        </w:r>
      </w:hyperlink>
      <w:r w:rsidRPr="001C2317">
        <w:t xml:space="preserve"> example on </w:t>
      </w:r>
      <w:r w:rsidR="003E7246">
        <w:t>the chain rule with trigonometric functions.</w:t>
      </w:r>
    </w:p>
    <w:p w14:paraId="684E6BF1" w14:textId="7C570B66" w:rsidR="00DF19D3" w:rsidRPr="003318CB" w:rsidRDefault="00DF19D3" w:rsidP="003318CB">
      <w:pPr>
        <w:spacing w:line="259" w:lineRule="auto"/>
        <w:rPr>
          <w:rStyle w:val="IntenseEmphasis"/>
          <w:b w:val="0"/>
          <w:i w:val="0"/>
          <w:iCs w:val="0"/>
          <w:color w:val="auto"/>
          <w:spacing w:val="0"/>
          <w:sz w:val="24"/>
          <w:szCs w:val="22"/>
        </w:rPr>
      </w:pPr>
      <w:r w:rsidRPr="00D11A6F">
        <w:rPr>
          <w:rStyle w:val="IntenseEmphasis"/>
        </w:rPr>
        <w:t>Examples</w:t>
      </w:r>
    </w:p>
    <w:p w14:paraId="4916A3B1" w14:textId="72B2CA49" w:rsidR="00D11A6F" w:rsidRPr="00D11A6F" w:rsidRDefault="00D11A6F" w:rsidP="00D11A6F">
      <w:pPr>
        <w:pStyle w:val="ListParagraph"/>
        <w:numPr>
          <w:ilvl w:val="0"/>
          <w:numId w:val="14"/>
        </w:numPr>
        <w:rPr>
          <w:rFonts w:eastAsiaTheme="minorEastAsia"/>
        </w:rPr>
      </w:pPr>
      <w:r>
        <w:t>Find the derivative of each of the following:</w:t>
      </w:r>
    </w:p>
    <w:p w14:paraId="7874D328" w14:textId="182D329D" w:rsidR="00D11A6F" w:rsidRDefault="00D11A6F" w:rsidP="00D11A6F">
      <w:pPr>
        <w:pStyle w:val="ListParagraph"/>
        <w:numPr>
          <w:ilvl w:val="1"/>
          <w:numId w:val="14"/>
        </w:num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e>
              <m:sup>
                <m:r>
                  <w:rPr>
                    <w:rFonts w:ascii="Cambria Math" w:eastAsiaTheme="minorEastAsia" w:hAnsi="Cambria Math"/>
                  </w:rPr>
                  <m:t>2</m:t>
                </m:r>
              </m:sup>
            </m:sSup>
          </m:den>
        </m:f>
      </m:oMath>
    </w:p>
    <w:p w14:paraId="66621787" w14:textId="2639111E" w:rsidR="0065073B" w:rsidRDefault="0065073B">
      <w:pPr>
        <w:spacing w:line="259" w:lineRule="auto"/>
        <w:rPr>
          <w:rFonts w:eastAsiaTheme="minorEastAsia"/>
        </w:rPr>
      </w:pPr>
      <w:r>
        <w:rPr>
          <w:rFonts w:eastAsiaTheme="minorEastAsia"/>
        </w:rPr>
        <w:br w:type="page"/>
      </w:r>
    </w:p>
    <w:p w14:paraId="18FB73CD" w14:textId="0F7714B5" w:rsidR="00D11A6F" w:rsidRDefault="00D11A6F" w:rsidP="004A7740">
      <w:pPr>
        <w:pStyle w:val="ListParagraph"/>
        <w:numPr>
          <w:ilvl w:val="1"/>
          <w:numId w:val="14"/>
        </w:numPr>
        <w:spacing w:after="2040"/>
        <w:contextualSpacing w:val="0"/>
        <w:rPr>
          <w:rFonts w:eastAsiaTheme="minorEastAsia"/>
        </w:rPr>
      </w:pPr>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3</m:t>
            </m:r>
          </m:sup>
        </m:sSup>
        <m:r>
          <w:rPr>
            <w:rFonts w:ascii="Cambria Math" w:eastAsiaTheme="minorEastAsia" w:hAnsi="Cambria Math"/>
          </w:rPr>
          <m:t>x</m:t>
        </m:r>
      </m:oMath>
    </w:p>
    <w:p w14:paraId="2BF46F02" w14:textId="795A1F4E" w:rsidR="00F576DA" w:rsidRPr="001C2317" w:rsidRDefault="00F576DA" w:rsidP="00F576DA">
      <w:r w:rsidRPr="001C2317">
        <w:rPr>
          <w:rStyle w:val="IntenseEmphasis"/>
        </w:rPr>
        <w:t xml:space="preserve">Media: </w:t>
      </w:r>
      <w:r w:rsidRPr="001C2317">
        <w:t xml:space="preserve">Watch this </w:t>
      </w:r>
      <w:hyperlink r:id="rId12" w:tooltip="video example" w:history="1">
        <w:r w:rsidRPr="003768EE">
          <w:rPr>
            <w:rStyle w:val="Hyperlink"/>
          </w:rPr>
          <w:t>video</w:t>
        </w:r>
      </w:hyperlink>
      <w:r w:rsidRPr="001C2317">
        <w:t xml:space="preserve"> example on </w:t>
      </w:r>
      <w:r w:rsidR="00076B64">
        <w:t>using the chain rule to find the equation of a tangent line</w:t>
      </w:r>
      <w:r>
        <w:t>.</w:t>
      </w:r>
    </w:p>
    <w:p w14:paraId="2745DB20" w14:textId="7790627A" w:rsidR="00D11A6F" w:rsidRDefault="00D11A6F" w:rsidP="004A7740">
      <w:pPr>
        <w:pStyle w:val="ListParagraph"/>
        <w:numPr>
          <w:ilvl w:val="0"/>
          <w:numId w:val="14"/>
        </w:numPr>
        <w:spacing w:after="3360"/>
        <w:contextualSpacing w:val="0"/>
        <w:rPr>
          <w:rFonts w:eastAsiaTheme="minorEastAsia"/>
        </w:rPr>
      </w:pPr>
      <w:r>
        <w:rPr>
          <w:rFonts w:eastAsiaTheme="minorEastAsia"/>
        </w:rPr>
        <w:t xml:space="preserve">Find the equation of a line tangent to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e>
          <m:sup>
            <m:r>
              <w:rPr>
                <w:rFonts w:ascii="Cambria Math" w:eastAsiaTheme="minorEastAsia" w:hAnsi="Cambria Math"/>
              </w:rPr>
              <m:t>3</m:t>
            </m:r>
          </m:sup>
        </m:sSup>
      </m:oMath>
      <w:r>
        <w:rPr>
          <w:rFonts w:eastAsiaTheme="minorEastAsia"/>
        </w:rPr>
        <w:t xml:space="preserve"> at </w:t>
      </w:r>
      <m:oMath>
        <m:r>
          <w:rPr>
            <w:rFonts w:ascii="Cambria Math" w:eastAsiaTheme="minorEastAsia" w:hAnsi="Cambria Math"/>
          </w:rPr>
          <m:t>x=-2</m:t>
        </m:r>
      </m:oMath>
      <w:r>
        <w:rPr>
          <w:rFonts w:eastAsiaTheme="minorEastAsia"/>
        </w:rPr>
        <w:t>.</w:t>
      </w:r>
    </w:p>
    <w:p w14:paraId="67D14E95" w14:textId="72C28E79" w:rsidR="00F576DA" w:rsidRPr="001C2317" w:rsidRDefault="00F576DA" w:rsidP="00F576DA">
      <w:r w:rsidRPr="001C2317">
        <w:rPr>
          <w:rStyle w:val="IntenseEmphasis"/>
        </w:rPr>
        <w:t xml:space="preserve">Media: </w:t>
      </w:r>
      <w:r w:rsidRPr="001C2317">
        <w:t xml:space="preserve">Watch this </w:t>
      </w:r>
      <w:hyperlink r:id="rId13" w:tooltip="video example" w:history="1">
        <w:r w:rsidRPr="003768EE">
          <w:rPr>
            <w:rStyle w:val="Hyperlink"/>
          </w:rPr>
          <w:t>video</w:t>
        </w:r>
      </w:hyperlink>
      <w:r w:rsidRPr="001C2317">
        <w:t xml:space="preserve"> example on </w:t>
      </w:r>
      <w:r w:rsidR="00E81A5A">
        <w:t>using the chain rule with a table of values</w:t>
      </w:r>
      <w:r>
        <w:t>.</w:t>
      </w:r>
    </w:p>
    <w:p w14:paraId="71D3EAC4" w14:textId="5895B3D3" w:rsidR="001A184C" w:rsidRDefault="001A184C" w:rsidP="0065073B">
      <w:pPr>
        <w:pStyle w:val="ListParagraph"/>
        <w:numPr>
          <w:ilvl w:val="0"/>
          <w:numId w:val="14"/>
        </w:numPr>
        <w:contextualSpacing w:val="0"/>
        <w:rPr>
          <w:rFonts w:eastAsiaTheme="minorEastAsia"/>
        </w:rPr>
      </w:pPr>
      <w:r>
        <w:rPr>
          <w:rFonts w:eastAsiaTheme="minorEastAsia"/>
        </w:rPr>
        <w:t xml:space="preserve">Use the information in the following table to find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(a)</m:t>
        </m:r>
      </m:oMath>
      <w:r>
        <w:rPr>
          <w:rFonts w:eastAsiaTheme="minorEastAsia"/>
        </w:rPr>
        <w:t xml:space="preserve"> at the given value of </w:t>
      </w:r>
      <m:oMath>
        <m:r>
          <w:rPr>
            <w:rFonts w:ascii="Cambria Math" w:eastAsiaTheme="minorEastAsia" w:hAnsi="Cambria Math"/>
          </w:rPr>
          <m:t>a</m:t>
        </m:r>
      </m:oMath>
      <w:r>
        <w:rPr>
          <w:rFonts w:eastAsiaTheme="minorEastAsia"/>
        </w:rPr>
        <w:t>.</w:t>
      </w:r>
    </w:p>
    <w:tbl>
      <w:tblPr>
        <w:tblStyle w:val="GridTable41"/>
        <w:tblW w:w="9355" w:type="dxa"/>
        <w:tblInd w:w="-5" w:type="dxa"/>
        <w:tblLook w:val="06A0" w:firstRow="1" w:lastRow="0" w:firstColumn="1" w:lastColumn="0" w:noHBand="1" w:noVBand="1"/>
        <w:tblDescription w:val="Describes course letter grades in relation to overall number score in course"/>
      </w:tblPr>
      <w:tblGrid>
        <w:gridCol w:w="1871"/>
        <w:gridCol w:w="1871"/>
        <w:gridCol w:w="1871"/>
        <w:gridCol w:w="1871"/>
        <w:gridCol w:w="1871"/>
      </w:tblGrid>
      <w:tr w:rsidR="001A184C" w:rsidRPr="009476A3" w14:paraId="6092D3DF" w14:textId="6808A6B8" w:rsidTr="001A18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1" w:type="dxa"/>
            <w:shd w:val="clear" w:color="auto" w:fill="00704A" w:themeFill="text2"/>
          </w:tcPr>
          <w:p w14:paraId="0DE3E7F7" w14:textId="18B56FBD" w:rsidR="001A184C" w:rsidRPr="001A184C" w:rsidRDefault="001A184C" w:rsidP="0065073B">
            <w:pPr>
              <w:ind w:left="360"/>
            </w:pPr>
            <m:oMathPara>
              <m:oMath>
                <m:r>
                  <m:rPr>
                    <m:sty m:val="bi"/>
                  </m:rPr>
                  <w:rPr>
                    <w:rFonts w:ascii="Cambria Math" w:hAnsi="Cambria Math"/>
                  </w:rPr>
                  <m:t>x</m:t>
                </m:r>
              </m:oMath>
            </m:oMathPara>
          </w:p>
        </w:tc>
        <w:tc>
          <w:tcPr>
            <w:tcW w:w="1871" w:type="dxa"/>
            <w:shd w:val="clear" w:color="auto" w:fill="00704A" w:themeFill="text2"/>
          </w:tcPr>
          <w:p w14:paraId="7B46A773" w14:textId="1E941A32" w:rsidR="001A184C" w:rsidRPr="009476A3" w:rsidRDefault="001A184C" w:rsidP="0065073B">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f(x)</m:t>
                </m:r>
              </m:oMath>
            </m:oMathPara>
          </w:p>
        </w:tc>
        <w:tc>
          <w:tcPr>
            <w:tcW w:w="1871" w:type="dxa"/>
            <w:shd w:val="clear" w:color="auto" w:fill="00704A" w:themeFill="text2"/>
          </w:tcPr>
          <w:p w14:paraId="14F2A4A6" w14:textId="06CB19B0" w:rsidR="001A184C" w:rsidRDefault="00B02206" w:rsidP="0065073B">
            <w:pPr>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f</m:t>
                    </m:r>
                  </m:e>
                  <m:sup>
                    <m:r>
                      <m:rPr>
                        <m:sty m:val="bi"/>
                      </m:rPr>
                      <w:rPr>
                        <w:rFonts w:ascii="Cambria Math" w:hAnsi="Cambria Math"/>
                      </w:rPr>
                      <m:t>'</m:t>
                    </m:r>
                  </m:sup>
                </m:sSup>
                <m:r>
                  <m:rPr>
                    <m:sty m:val="bi"/>
                  </m:rPr>
                  <w:rPr>
                    <w:rFonts w:ascii="Cambria Math" w:hAnsi="Cambria Math"/>
                  </w:rPr>
                  <m:t>(x)</m:t>
                </m:r>
              </m:oMath>
            </m:oMathPara>
          </w:p>
        </w:tc>
        <w:tc>
          <w:tcPr>
            <w:tcW w:w="1871" w:type="dxa"/>
            <w:shd w:val="clear" w:color="auto" w:fill="00704A" w:themeFill="text2"/>
          </w:tcPr>
          <w:p w14:paraId="2DB23AD9" w14:textId="63DCC62C" w:rsidR="001A184C" w:rsidRDefault="001A184C" w:rsidP="0065073B">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g(x)</m:t>
                </m:r>
              </m:oMath>
            </m:oMathPara>
          </w:p>
        </w:tc>
        <w:tc>
          <w:tcPr>
            <w:tcW w:w="1871" w:type="dxa"/>
            <w:shd w:val="clear" w:color="auto" w:fill="00704A" w:themeFill="text2"/>
          </w:tcPr>
          <w:p w14:paraId="2EF0C579" w14:textId="174D447A" w:rsidR="001A184C" w:rsidRDefault="00B02206" w:rsidP="0065073B">
            <w:pPr>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g</m:t>
                    </m:r>
                  </m:e>
                  <m:sup>
                    <m:r>
                      <m:rPr>
                        <m:sty m:val="bi"/>
                      </m:rPr>
                      <w:rPr>
                        <w:rFonts w:ascii="Cambria Math" w:hAnsi="Cambria Math"/>
                      </w:rPr>
                      <m:t>'</m:t>
                    </m:r>
                  </m:sup>
                </m:sSup>
                <m:r>
                  <m:rPr>
                    <m:sty m:val="bi"/>
                  </m:rPr>
                  <w:rPr>
                    <w:rFonts w:ascii="Cambria Math" w:hAnsi="Cambria Math"/>
                  </w:rPr>
                  <m:t>(x)</m:t>
                </m:r>
              </m:oMath>
            </m:oMathPara>
          </w:p>
        </w:tc>
      </w:tr>
      <w:tr w:rsidR="001A184C" w:rsidRPr="009476A3" w14:paraId="595CF2F2" w14:textId="65D48A9F" w:rsidTr="001A184C">
        <w:tc>
          <w:tcPr>
            <w:cnfStyle w:val="001000000000" w:firstRow="0" w:lastRow="0" w:firstColumn="1" w:lastColumn="0" w:oddVBand="0" w:evenVBand="0" w:oddHBand="0" w:evenHBand="0" w:firstRowFirstColumn="0" w:firstRowLastColumn="0" w:lastRowFirstColumn="0" w:lastRowLastColumn="0"/>
            <w:tcW w:w="1871" w:type="dxa"/>
          </w:tcPr>
          <w:p w14:paraId="7BD6FDD5" w14:textId="2CCF177F" w:rsidR="001A184C" w:rsidRPr="008F78DB" w:rsidRDefault="001A184C" w:rsidP="0065073B">
            <w:pPr>
              <w:rPr>
                <w:b w:val="0"/>
                <w:bCs w:val="0"/>
              </w:rPr>
            </w:pPr>
            <m:oMathPara>
              <m:oMath>
                <m:r>
                  <m:rPr>
                    <m:sty m:val="bi"/>
                  </m:rPr>
                  <w:rPr>
                    <w:rFonts w:ascii="Cambria Math" w:hAnsi="Cambria Math"/>
                  </w:rPr>
                  <m:t>0</m:t>
                </m:r>
              </m:oMath>
            </m:oMathPara>
          </w:p>
        </w:tc>
        <w:tc>
          <w:tcPr>
            <w:tcW w:w="1871" w:type="dxa"/>
          </w:tcPr>
          <w:p w14:paraId="01D4BCD5" w14:textId="430E1E00" w:rsidR="001A184C" w:rsidRPr="009476A3"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oMath>
            </m:oMathPara>
          </w:p>
        </w:tc>
        <w:tc>
          <w:tcPr>
            <w:tcW w:w="1871" w:type="dxa"/>
          </w:tcPr>
          <w:p w14:paraId="7E64E7E0" w14:textId="20C9C6CE"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m:t>
                </m:r>
              </m:oMath>
            </m:oMathPara>
          </w:p>
        </w:tc>
        <w:tc>
          <w:tcPr>
            <w:tcW w:w="1871" w:type="dxa"/>
          </w:tcPr>
          <w:p w14:paraId="71CD4E5C" w14:textId="798AB21E"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0</m:t>
                </m:r>
              </m:oMath>
            </m:oMathPara>
          </w:p>
        </w:tc>
        <w:tc>
          <w:tcPr>
            <w:tcW w:w="1871" w:type="dxa"/>
          </w:tcPr>
          <w:p w14:paraId="25D6E389" w14:textId="44BD3452"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oMath>
            </m:oMathPara>
          </w:p>
        </w:tc>
      </w:tr>
      <w:tr w:rsidR="001A184C" w:rsidRPr="009476A3" w14:paraId="6A9E3812" w14:textId="3FE3B638" w:rsidTr="001A184C">
        <w:tc>
          <w:tcPr>
            <w:cnfStyle w:val="001000000000" w:firstRow="0" w:lastRow="0" w:firstColumn="1" w:lastColumn="0" w:oddVBand="0" w:evenVBand="0" w:oddHBand="0" w:evenHBand="0" w:firstRowFirstColumn="0" w:firstRowLastColumn="0" w:lastRowFirstColumn="0" w:lastRowLastColumn="0"/>
            <w:tcW w:w="1871" w:type="dxa"/>
          </w:tcPr>
          <w:p w14:paraId="5DE11744" w14:textId="5C083971" w:rsidR="001A184C" w:rsidRPr="008F78DB" w:rsidRDefault="001A184C" w:rsidP="0065073B">
            <w:pPr>
              <w:rPr>
                <w:b w:val="0"/>
                <w:bCs w:val="0"/>
              </w:rPr>
            </w:pPr>
            <m:oMathPara>
              <m:oMath>
                <m:r>
                  <m:rPr>
                    <m:sty m:val="bi"/>
                  </m:rPr>
                  <w:rPr>
                    <w:rFonts w:ascii="Cambria Math" w:hAnsi="Cambria Math"/>
                  </w:rPr>
                  <m:t>1</m:t>
                </m:r>
              </m:oMath>
            </m:oMathPara>
          </w:p>
        </w:tc>
        <w:tc>
          <w:tcPr>
            <w:tcW w:w="1871" w:type="dxa"/>
          </w:tcPr>
          <w:p w14:paraId="1F466505" w14:textId="53A862B0" w:rsidR="001A184C" w:rsidRPr="009476A3"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1871" w:type="dxa"/>
          </w:tcPr>
          <w:p w14:paraId="7849D7AA" w14:textId="4C8B1CAF"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oMath>
            </m:oMathPara>
          </w:p>
        </w:tc>
        <w:tc>
          <w:tcPr>
            <w:tcW w:w="1871" w:type="dxa"/>
          </w:tcPr>
          <w:p w14:paraId="0D52C54E" w14:textId="2B9DA24B"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m:t>
                </m:r>
              </m:oMath>
            </m:oMathPara>
          </w:p>
        </w:tc>
        <w:tc>
          <w:tcPr>
            <w:tcW w:w="1871" w:type="dxa"/>
          </w:tcPr>
          <w:p w14:paraId="1DD245B5" w14:textId="298CF845"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0</m:t>
                </m:r>
              </m:oMath>
            </m:oMathPara>
          </w:p>
        </w:tc>
      </w:tr>
      <w:tr w:rsidR="001A184C" w:rsidRPr="009476A3" w14:paraId="4C223E98" w14:textId="26C8EF8C" w:rsidTr="001A184C">
        <w:tc>
          <w:tcPr>
            <w:cnfStyle w:val="001000000000" w:firstRow="0" w:lastRow="0" w:firstColumn="1" w:lastColumn="0" w:oddVBand="0" w:evenVBand="0" w:oddHBand="0" w:evenHBand="0" w:firstRowFirstColumn="0" w:firstRowLastColumn="0" w:lastRowFirstColumn="0" w:lastRowLastColumn="0"/>
            <w:tcW w:w="1871" w:type="dxa"/>
          </w:tcPr>
          <w:p w14:paraId="52DA00C6" w14:textId="70925F65" w:rsidR="001A184C" w:rsidRPr="008F78DB" w:rsidRDefault="001A184C" w:rsidP="0065073B">
            <w:pPr>
              <w:rPr>
                <w:b w:val="0"/>
                <w:bCs w:val="0"/>
              </w:rPr>
            </w:pPr>
            <m:oMathPara>
              <m:oMath>
                <m:r>
                  <m:rPr>
                    <m:sty m:val="bi"/>
                  </m:rPr>
                  <w:rPr>
                    <w:rFonts w:ascii="Cambria Math" w:hAnsi="Cambria Math"/>
                  </w:rPr>
                  <m:t>2</m:t>
                </m:r>
              </m:oMath>
            </m:oMathPara>
          </w:p>
        </w:tc>
        <w:tc>
          <w:tcPr>
            <w:tcW w:w="1871" w:type="dxa"/>
          </w:tcPr>
          <w:p w14:paraId="105C9DE6" w14:textId="16D497C9" w:rsidR="001A184C" w:rsidRPr="009476A3"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oMath>
            </m:oMathPara>
          </w:p>
        </w:tc>
        <w:tc>
          <w:tcPr>
            <w:tcW w:w="1871" w:type="dxa"/>
          </w:tcPr>
          <w:p w14:paraId="0E604FB6" w14:textId="54E69D21"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oMath>
            </m:oMathPara>
          </w:p>
        </w:tc>
        <w:tc>
          <w:tcPr>
            <w:tcW w:w="1871" w:type="dxa"/>
          </w:tcPr>
          <w:p w14:paraId="1F6F527E" w14:textId="2E5CF7B1"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1871" w:type="dxa"/>
          </w:tcPr>
          <w:p w14:paraId="059A8995" w14:textId="1868B9C0"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r>
      <w:tr w:rsidR="001A184C" w:rsidRPr="009476A3" w14:paraId="1F1EAC59" w14:textId="149CC3B1" w:rsidTr="001A184C">
        <w:tc>
          <w:tcPr>
            <w:cnfStyle w:val="001000000000" w:firstRow="0" w:lastRow="0" w:firstColumn="1" w:lastColumn="0" w:oddVBand="0" w:evenVBand="0" w:oddHBand="0" w:evenHBand="0" w:firstRowFirstColumn="0" w:firstRowLastColumn="0" w:lastRowFirstColumn="0" w:lastRowLastColumn="0"/>
            <w:tcW w:w="1871" w:type="dxa"/>
          </w:tcPr>
          <w:p w14:paraId="58C83658" w14:textId="2F296598" w:rsidR="001A184C" w:rsidRPr="008F78DB" w:rsidRDefault="001A184C" w:rsidP="0065073B">
            <w:pPr>
              <w:rPr>
                <w:b w:val="0"/>
                <w:bCs w:val="0"/>
              </w:rPr>
            </w:pPr>
            <m:oMathPara>
              <m:oMath>
                <m:r>
                  <m:rPr>
                    <m:sty m:val="bi"/>
                  </m:rPr>
                  <w:rPr>
                    <w:rFonts w:ascii="Cambria Math" w:hAnsi="Cambria Math"/>
                  </w:rPr>
                  <m:t>3</m:t>
                </m:r>
              </m:oMath>
            </m:oMathPara>
          </w:p>
        </w:tc>
        <w:tc>
          <w:tcPr>
            <w:tcW w:w="1871" w:type="dxa"/>
          </w:tcPr>
          <w:p w14:paraId="13D9A1BE" w14:textId="133082B1" w:rsidR="001A184C" w:rsidRPr="009476A3"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m:t>
                </m:r>
              </m:oMath>
            </m:oMathPara>
          </w:p>
        </w:tc>
        <w:tc>
          <w:tcPr>
            <w:tcW w:w="1871" w:type="dxa"/>
          </w:tcPr>
          <w:p w14:paraId="3D67AB31" w14:textId="7AA07A8F"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m:t>
                </m:r>
              </m:oMath>
            </m:oMathPara>
          </w:p>
        </w:tc>
        <w:tc>
          <w:tcPr>
            <w:tcW w:w="1871" w:type="dxa"/>
          </w:tcPr>
          <w:p w14:paraId="35E33AC7" w14:textId="2C04B37C"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oMath>
            </m:oMathPara>
          </w:p>
        </w:tc>
        <w:tc>
          <w:tcPr>
            <w:tcW w:w="1871" w:type="dxa"/>
          </w:tcPr>
          <w:p w14:paraId="5D0C175E" w14:textId="15A6410D" w:rsidR="001A184C" w:rsidRDefault="001A184C" w:rsidP="0065073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m:t>
                </m:r>
              </m:oMath>
            </m:oMathPara>
          </w:p>
        </w:tc>
      </w:tr>
    </w:tbl>
    <w:p w14:paraId="2A25BE9A" w14:textId="71F358AE" w:rsidR="001A184C" w:rsidRDefault="00151BA6" w:rsidP="004A7740">
      <w:pPr>
        <w:pStyle w:val="ListParagraph"/>
        <w:numPr>
          <w:ilvl w:val="0"/>
          <w:numId w:val="18"/>
        </w:numPr>
        <w:spacing w:after="1200"/>
        <w:contextualSpacing w:val="0"/>
        <w:rPr>
          <w:rFonts w:eastAsiaTheme="minorEastAsia"/>
        </w:rPr>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g(x)</m:t>
            </m:r>
          </m:e>
        </m:d>
        <m:r>
          <w:rPr>
            <w:rFonts w:ascii="Cambria Math" w:hAnsi="Cambria Math"/>
          </w:rPr>
          <m:t>;a=0</m:t>
        </m:r>
      </m:oMath>
    </w:p>
    <w:p w14:paraId="66F79431" w14:textId="211C1454" w:rsidR="00151BA6" w:rsidRDefault="00151BA6" w:rsidP="004A7740">
      <w:pPr>
        <w:pStyle w:val="ListParagraph"/>
        <w:numPr>
          <w:ilvl w:val="0"/>
          <w:numId w:val="18"/>
        </w:numPr>
        <w:spacing w:after="1200"/>
        <w:contextualSpacing w:val="0"/>
        <w:rPr>
          <w:rFonts w:eastAsiaTheme="minorEastAsia"/>
        </w:rPr>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x+f(x)</m:t>
            </m:r>
          </m:e>
        </m:d>
        <m:r>
          <w:rPr>
            <w:rFonts w:ascii="Cambria Math" w:hAnsi="Cambria Math"/>
          </w:rPr>
          <m:t>;a=1</m:t>
        </m:r>
      </m:oMath>
    </w:p>
    <w:p w14:paraId="4D44B0FB" w14:textId="2724EFDB" w:rsidR="00151BA6" w:rsidRDefault="00151BA6" w:rsidP="004A7740">
      <w:pPr>
        <w:pStyle w:val="ListParagraph"/>
        <w:numPr>
          <w:ilvl w:val="0"/>
          <w:numId w:val="18"/>
        </w:numPr>
        <w:spacing w:after="960"/>
        <w:contextualSpacing w:val="0"/>
        <w:rPr>
          <w:rFonts w:eastAsiaTheme="minorEastAsia"/>
        </w:rPr>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f(x)</m:t>
                    </m:r>
                  </m:num>
                  <m:den>
                    <m:r>
                      <w:rPr>
                        <w:rFonts w:ascii="Cambria Math" w:hAnsi="Cambria Math"/>
                      </w:rPr>
                      <m:t>g(x)</m:t>
                    </m:r>
                  </m:den>
                </m:f>
              </m:e>
            </m:d>
          </m:e>
          <m:sup>
            <m:r>
              <w:rPr>
                <w:rFonts w:ascii="Cambria Math" w:hAnsi="Cambria Math"/>
              </w:rPr>
              <m:t>2</m:t>
            </m:r>
          </m:sup>
        </m:sSup>
        <m:r>
          <w:rPr>
            <w:rFonts w:ascii="Cambria Math" w:hAnsi="Cambria Math"/>
          </w:rPr>
          <m:t>;a=3</m:t>
        </m:r>
      </m:oMath>
    </w:p>
    <w:p w14:paraId="3EBE2887" w14:textId="0E8D1590" w:rsidR="004A7740" w:rsidRDefault="004A7740">
      <w:pPr>
        <w:spacing w:line="259" w:lineRule="auto"/>
      </w:pPr>
      <w:r>
        <w:br w:type="page"/>
      </w:r>
    </w:p>
    <w:p w14:paraId="59769FE0" w14:textId="37BC2884" w:rsidR="00F576DA" w:rsidRPr="001C2317" w:rsidRDefault="00F576DA" w:rsidP="00F576DA">
      <w:r w:rsidRPr="001C2317">
        <w:rPr>
          <w:rStyle w:val="IntenseEmphasis"/>
        </w:rPr>
        <w:lastRenderedPageBreak/>
        <w:t xml:space="preserve">Media: </w:t>
      </w:r>
      <w:r w:rsidRPr="001C2317">
        <w:t xml:space="preserve">Watch this </w:t>
      </w:r>
      <w:hyperlink r:id="rId14" w:tooltip="video example" w:history="1">
        <w:r w:rsidRPr="003768EE">
          <w:rPr>
            <w:rStyle w:val="Hyperlink"/>
          </w:rPr>
          <w:t>video</w:t>
        </w:r>
      </w:hyperlink>
      <w:r w:rsidRPr="001C2317">
        <w:t xml:space="preserve"> example on </w:t>
      </w:r>
      <w:r w:rsidR="00DA32AA">
        <w:t>the chain rule with other rules</w:t>
      </w:r>
      <w:r>
        <w:t>.</w:t>
      </w:r>
    </w:p>
    <w:p w14:paraId="118DF77E" w14:textId="1CDC3395" w:rsidR="005E6738" w:rsidRPr="00657099" w:rsidRDefault="005E6738" w:rsidP="0065073B">
      <w:pPr>
        <w:pStyle w:val="ListParagraph"/>
        <w:numPr>
          <w:ilvl w:val="0"/>
          <w:numId w:val="14"/>
        </w:numPr>
        <w:contextualSpacing w:val="0"/>
      </w:pPr>
      <w:r>
        <w:t xml:space="preserve">Find the derivative of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5</m:t>
            </m:r>
          </m:sup>
        </m:sSup>
        <m:sSup>
          <m:sSupPr>
            <m:ctrlPr>
              <w:rPr>
                <w:rFonts w:ascii="Cambria Math" w:hAnsi="Cambria Math"/>
                <w:i/>
              </w:rPr>
            </m:ctrlPr>
          </m:sSupPr>
          <m:e>
            <m:d>
              <m:dPr>
                <m:ctrlPr>
                  <w:rPr>
                    <w:rFonts w:ascii="Cambria Math" w:hAnsi="Cambria Math"/>
                    <w:i/>
                  </w:rPr>
                </m:ctrlPr>
              </m:dPr>
              <m:e>
                <m:r>
                  <w:rPr>
                    <w:rFonts w:ascii="Cambria Math" w:hAnsi="Cambria Math"/>
                  </w:rPr>
                  <m:t>3x-2</m:t>
                </m:r>
              </m:e>
            </m:d>
          </m:e>
          <m:sup>
            <m:r>
              <w:rPr>
                <w:rFonts w:ascii="Cambria Math" w:hAnsi="Cambria Math"/>
              </w:rPr>
              <m:t>7</m:t>
            </m:r>
          </m:sup>
        </m:sSup>
      </m:oMath>
      <w:r w:rsidRPr="005E6738">
        <w:rPr>
          <w:rFonts w:eastAsiaTheme="minorEastAsia"/>
        </w:rPr>
        <w:t>.</w:t>
      </w:r>
    </w:p>
    <w:p w14:paraId="3878918E" w14:textId="3EF46B72" w:rsidR="009707E7" w:rsidRDefault="009707E7" w:rsidP="004A7740">
      <w:pPr>
        <w:spacing w:after="600" w:line="259" w:lineRule="auto"/>
        <w:sectPr w:rsidR="009707E7" w:rsidSect="008E6590">
          <w:type w:val="continuous"/>
          <w:pgSz w:w="12240" w:h="15840"/>
          <w:pgMar w:top="1080" w:right="1080" w:bottom="1080" w:left="1800" w:header="720" w:footer="720" w:gutter="0"/>
          <w:cols w:space="1106"/>
          <w:docGrid w:linePitch="360"/>
        </w:sectPr>
      </w:pPr>
    </w:p>
    <w:p w14:paraId="0DFFE92E" w14:textId="54A9BD9F" w:rsidR="00483FDF" w:rsidRDefault="00D933F5" w:rsidP="004A7740">
      <w:pPr>
        <w:pStyle w:val="Heading2"/>
        <w:spacing w:before="4440"/>
      </w:pPr>
      <w:r>
        <w:t>Composites of Three or More Functions</w:t>
      </w:r>
    </w:p>
    <w:p w14:paraId="4A3534F9" w14:textId="2CDBF818" w:rsidR="00D933F5" w:rsidRDefault="00D933F5" w:rsidP="00657099">
      <w:r>
        <w:t xml:space="preserve">When differentiating the composition of three or more function, we need to apply the chain rule more than once. </w:t>
      </w:r>
    </w:p>
    <w:p w14:paraId="32E2B74D" w14:textId="05444A60" w:rsidR="00C56AD2" w:rsidRPr="00D821B7" w:rsidRDefault="00C56AD2" w:rsidP="00D821B7">
      <w:pPr>
        <w:pStyle w:val="Quote"/>
        <w:rPr>
          <w:rStyle w:val="Strong"/>
        </w:rPr>
      </w:pPr>
      <w:r w:rsidRPr="00D821B7">
        <w:rPr>
          <w:rStyle w:val="Strong"/>
        </w:rPr>
        <w:t>Chain Rule for a Composition of Three Functions</w:t>
      </w:r>
    </w:p>
    <w:p w14:paraId="27E60B3C" w14:textId="106E2739" w:rsidR="00C56AD2" w:rsidRDefault="00C56AD2" w:rsidP="00D821B7">
      <w:pPr>
        <w:pStyle w:val="Quote"/>
        <w:rPr>
          <w:rFonts w:eastAsiaTheme="minorEastAsia"/>
        </w:rPr>
      </w:pPr>
      <w:r>
        <w:t xml:space="preserve">For all values of </w:t>
      </w:r>
      <m:oMath>
        <m:r>
          <w:rPr>
            <w:rFonts w:ascii="Cambria Math" w:hAnsi="Cambria Math"/>
          </w:rPr>
          <m:t>x</m:t>
        </m:r>
      </m:oMath>
      <w:r>
        <w:rPr>
          <w:rFonts w:eastAsiaTheme="minorEastAsia"/>
        </w:rPr>
        <w:t xml:space="preserve"> for which the function is differentiable, if</w:t>
      </w:r>
    </w:p>
    <w:p w14:paraId="6CE35D0B" w14:textId="65EB3EB9" w:rsidR="00C56AD2" w:rsidRDefault="00C56AD2" w:rsidP="002B68F7">
      <w:pPr>
        <w:pStyle w:val="Quote"/>
        <w:jc w:val="center"/>
        <w:rPr>
          <w:rFonts w:eastAsiaTheme="minorEastAsia"/>
        </w:rPr>
      </w:p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noProof w:val="0"/>
              </w:rPr>
            </m:ctrlPr>
          </m:dPr>
          <m:e>
            <m:r>
              <w:rPr>
                <w:rFonts w:ascii="Cambria Math" w:hAnsi="Cambria Math"/>
              </w:rPr>
              <m:t>f</m:t>
            </m:r>
            <m:d>
              <m:dPr>
                <m:ctrlPr>
                  <w:rPr>
                    <w:rFonts w:ascii="Cambria Math" w:hAnsi="Cambria Math"/>
                    <w:i/>
                    <w:noProof w:val="0"/>
                  </w:rPr>
                </m:ctrlPr>
              </m:dPr>
              <m:e>
                <m:r>
                  <w:rPr>
                    <w:rFonts w:ascii="Cambria Math" w:hAnsi="Cambria Math"/>
                  </w:rPr>
                  <m:t>g(x)</m:t>
                </m:r>
              </m:e>
            </m:d>
          </m:e>
        </m:d>
      </m:oMath>
      <w:r>
        <w:rPr>
          <w:rFonts w:eastAsiaTheme="minorEastAsia"/>
        </w:rPr>
        <w:t>,</w:t>
      </w:r>
    </w:p>
    <w:p w14:paraId="0CD2379F" w14:textId="5BF8A851" w:rsidR="00C56AD2" w:rsidRDefault="00C56AD2" w:rsidP="00D821B7">
      <w:pPr>
        <w:pStyle w:val="Quote"/>
        <w:rPr>
          <w:rFonts w:eastAsiaTheme="minorEastAsia"/>
        </w:rPr>
      </w:pPr>
      <w:r>
        <w:rPr>
          <w:rFonts w:eastAsiaTheme="minorEastAsia"/>
        </w:rPr>
        <w:t>Then</w:t>
      </w:r>
    </w:p>
    <w:p w14:paraId="126BD3FC" w14:textId="30A37871" w:rsidR="00C56AD2" w:rsidRDefault="00B02206" w:rsidP="002B68F7">
      <w:pPr>
        <w:pStyle w:val="Quote"/>
        <w:jc w:val="center"/>
        <w:rPr>
          <w:rFonts w:eastAsiaTheme="minorEastAsia"/>
        </w:rPr>
      </w:pPr>
      <m:oMath>
        <m:sSup>
          <m:sSupPr>
            <m:ctrlPr>
              <w:rPr>
                <w:rFonts w:ascii="Cambria Math" w:hAnsi="Cambria Math"/>
                <w:i/>
                <w:noProof w:val="0"/>
              </w:rPr>
            </m:ctrlPr>
          </m:sSupPr>
          <m:e>
            <m:r>
              <w:rPr>
                <w:rFonts w:ascii="Cambria Math" w:hAnsi="Cambria Math"/>
              </w:rPr>
              <m:t>k</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noProof w:val="0"/>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noProof w:val="0"/>
              </w:rPr>
            </m:ctrlPr>
          </m:dPr>
          <m:e>
            <m:r>
              <w:rPr>
                <w:rFonts w:ascii="Cambria Math" w:eastAsiaTheme="minorEastAsia" w:hAnsi="Cambria Math"/>
              </w:rPr>
              <m:t>f</m:t>
            </m:r>
            <m:d>
              <m:dPr>
                <m:ctrlPr>
                  <w:rPr>
                    <w:rFonts w:ascii="Cambria Math" w:eastAsiaTheme="minorEastAsia" w:hAnsi="Cambria Math"/>
                    <w:i/>
                    <w:noProof w:val="0"/>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d>
        <m:sSup>
          <m:sSupPr>
            <m:ctrlPr>
              <w:rPr>
                <w:rFonts w:ascii="Cambria Math" w:eastAsiaTheme="minorEastAsia" w:hAnsi="Cambria Math"/>
                <w:i/>
                <w:noProof w:val="0"/>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noProof w:val="0"/>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noProof w:val="0"/>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(x)</m:t>
        </m:r>
      </m:oMath>
      <w:r w:rsidR="00D821B7">
        <w:rPr>
          <w:rFonts w:eastAsiaTheme="minorEastAsia"/>
        </w:rPr>
        <w:t>.</w:t>
      </w:r>
    </w:p>
    <w:p w14:paraId="0A505910" w14:textId="3F0905D1" w:rsidR="00D821B7" w:rsidRDefault="00D821B7" w:rsidP="00D821B7">
      <w:pPr>
        <w:pStyle w:val="Quote"/>
        <w:rPr>
          <w:rFonts w:eastAsiaTheme="minorEastAsia"/>
        </w:rPr>
      </w:pPr>
      <w:r>
        <w:rPr>
          <w:rFonts w:eastAsiaTheme="minorEastAsia"/>
        </w:rPr>
        <w:t>In other words, we are applying the chain rule twice.</w:t>
      </w:r>
    </w:p>
    <w:p w14:paraId="5230DD70" w14:textId="0DC96BFE" w:rsidR="00D821B7" w:rsidRDefault="00D821B7" w:rsidP="00657099">
      <w:pPr>
        <w:rPr>
          <w:rFonts w:eastAsiaTheme="minorEastAsia"/>
        </w:rPr>
      </w:pPr>
      <w:r>
        <w:rPr>
          <w:rFonts w:eastAsiaTheme="minorEastAsia"/>
        </w:rPr>
        <w:t>Notice that the derivative of the composition of three functions has three parts. (Similarly, the derivative of the composition of four functions has four parts, and so on.) Also, remember, always work from the outside in, taking one derivative at a time.</w:t>
      </w:r>
    </w:p>
    <w:p w14:paraId="70A4ED38" w14:textId="295556C6" w:rsidR="00F576DA" w:rsidRPr="001C2317" w:rsidRDefault="00F576DA" w:rsidP="00F576DA">
      <w:r w:rsidRPr="001C2317">
        <w:rPr>
          <w:rStyle w:val="IntenseEmphasis"/>
        </w:rPr>
        <w:t xml:space="preserve">Media: </w:t>
      </w:r>
      <w:r w:rsidRPr="001C2317">
        <w:t xml:space="preserve">Watch this </w:t>
      </w:r>
      <w:hyperlink r:id="rId15" w:tooltip="video example" w:history="1">
        <w:r w:rsidRPr="003768EE">
          <w:rPr>
            <w:rStyle w:val="Hyperlink"/>
          </w:rPr>
          <w:t>video</w:t>
        </w:r>
      </w:hyperlink>
      <w:r w:rsidRPr="001C2317">
        <w:t xml:space="preserve"> example on </w:t>
      </w:r>
      <w:r w:rsidR="002350C3">
        <w:t>using chain rule with multiple functions</w:t>
      </w:r>
      <w:r>
        <w:t>.</w:t>
      </w:r>
    </w:p>
    <w:p w14:paraId="1D9766F6" w14:textId="24EC576B" w:rsidR="00D821B7" w:rsidRPr="002B68F7" w:rsidRDefault="00D821B7" w:rsidP="00657099">
      <w:pPr>
        <w:rPr>
          <w:rStyle w:val="IntenseEmphasis"/>
        </w:rPr>
      </w:pPr>
      <w:r w:rsidRPr="002B68F7">
        <w:rPr>
          <w:rStyle w:val="IntenseEmphasis"/>
        </w:rPr>
        <w:t>Examples</w:t>
      </w:r>
    </w:p>
    <w:p w14:paraId="6E44C834" w14:textId="0EDC551B" w:rsidR="002B68F7" w:rsidRPr="002B68F7" w:rsidRDefault="002B68F7" w:rsidP="00AF6471">
      <w:pPr>
        <w:pStyle w:val="ListParagraph"/>
        <w:numPr>
          <w:ilvl w:val="0"/>
          <w:numId w:val="16"/>
        </w:numPr>
      </w:pPr>
      <w:r>
        <w:t>Find the deriv</w:t>
      </w:r>
      <w:r w:rsidR="00AF6471">
        <w:t xml:space="preserve">ative of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4</m:t>
            </m:r>
          </m:sup>
        </m:sSup>
        <m:d>
          <m:dPr>
            <m:ctrlPr>
              <w:rPr>
                <w:rFonts w:ascii="Cambria Math" w:hAnsi="Cambria Math"/>
                <w:i/>
              </w:rPr>
            </m:ctrlPr>
          </m:dPr>
          <m:e>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oMath>
      <w:r w:rsidR="00AF6471">
        <w:rPr>
          <w:rFonts w:eastAsiaTheme="minorEastAsia"/>
        </w:rPr>
        <w:t>.</w:t>
      </w:r>
    </w:p>
    <w:p w14:paraId="24EFCC97" w14:textId="177E1126" w:rsidR="004A7740" w:rsidRDefault="004A7740">
      <w:pPr>
        <w:spacing w:line="259" w:lineRule="auto"/>
        <w:rPr>
          <w:rFonts w:eastAsiaTheme="minorEastAsia"/>
        </w:rPr>
      </w:pPr>
      <w:r>
        <w:rPr>
          <w:rFonts w:eastAsiaTheme="minorEastAsia"/>
        </w:rPr>
        <w:br w:type="page"/>
      </w:r>
    </w:p>
    <w:p w14:paraId="1E2D7F1E" w14:textId="565B35F4" w:rsidR="002B68F7" w:rsidRPr="00AF6471" w:rsidRDefault="002B68F7" w:rsidP="004A7740">
      <w:pPr>
        <w:pStyle w:val="ListParagraph"/>
        <w:numPr>
          <w:ilvl w:val="0"/>
          <w:numId w:val="16"/>
        </w:numPr>
        <w:spacing w:after="5640"/>
        <w:contextualSpacing w:val="0"/>
      </w:pPr>
      <w:r>
        <w:rPr>
          <w:rFonts w:eastAsiaTheme="minorEastAsia"/>
        </w:rPr>
        <w:lastRenderedPageBreak/>
        <w:t xml:space="preserve">A particle moves along a coordinate axis. Its position at time </w:t>
      </w:r>
      <m:oMath>
        <m:r>
          <w:rPr>
            <w:rFonts w:ascii="Cambria Math" w:eastAsiaTheme="minorEastAsia" w:hAnsi="Cambria Math"/>
          </w:rPr>
          <m:t>t</m:t>
        </m:r>
      </m:oMath>
      <w:r>
        <w:rPr>
          <w:rFonts w:eastAsiaTheme="minorEastAsia"/>
        </w:rPr>
        <w:t xml:space="preserve"> is given by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m:t>
                </m:r>
              </m:e>
            </m:d>
          </m:e>
        </m:func>
      </m:oMath>
      <w:r>
        <w:rPr>
          <w:rFonts w:eastAsiaTheme="minorEastAsia"/>
        </w:rPr>
        <w:t xml:space="preserve">. What is the velocity of the particle at time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oMath>
      <w:r>
        <w:rPr>
          <w:rFonts w:eastAsiaTheme="minorEastAsia"/>
        </w:rPr>
        <w:t>?</w:t>
      </w:r>
    </w:p>
    <w:p w14:paraId="176B866F" w14:textId="1BD4D2EF" w:rsidR="00AF6471" w:rsidRPr="00CC2488" w:rsidRDefault="00AF6471" w:rsidP="004A7740">
      <w:pPr>
        <w:pStyle w:val="ListParagraph"/>
        <w:numPr>
          <w:ilvl w:val="0"/>
          <w:numId w:val="16"/>
        </w:numPr>
        <w:contextualSpacing w:val="0"/>
      </w:pPr>
      <w:r>
        <w:t xml:space="preserve">Let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g(x)</m:t>
            </m:r>
          </m:e>
        </m:d>
      </m:oMath>
      <w:r>
        <w:rPr>
          <w:rFonts w:eastAsiaTheme="minorEastAsia"/>
        </w:rPr>
        <w:t xml:space="preserve">. 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=7</m:t>
        </m:r>
      </m:oMath>
      <w:r>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m:t>
        </m:r>
      </m:oMath>
      <w:r>
        <w:rPr>
          <w:rFonts w:eastAsiaTheme="minorEastAsia"/>
        </w:rPr>
        <w:t>.</w:t>
      </w:r>
    </w:p>
    <w:p w14:paraId="230AD7BC" w14:textId="5F412D8D" w:rsidR="00CC2488" w:rsidRDefault="00CC2488" w:rsidP="00CC2488">
      <w:bookmarkStart w:id="0" w:name="_GoBack"/>
      <w:bookmarkEnd w:id="0"/>
    </w:p>
    <w:p w14:paraId="27AFD8F7" w14:textId="7A490B3D" w:rsidR="00CC2488" w:rsidRPr="00657099" w:rsidRDefault="00CC2488" w:rsidP="0020672B">
      <w:pPr>
        <w:spacing w:line="259" w:lineRule="auto"/>
      </w:pPr>
    </w:p>
    <w:sectPr w:rsidR="00CC2488" w:rsidRPr="00657099" w:rsidSect="009707E7">
      <w:type w:val="continuous"/>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488FC" w14:textId="77777777" w:rsidR="002A2BDD" w:rsidRDefault="002A2BDD" w:rsidP="00D61F23">
      <w:pPr>
        <w:spacing w:after="0"/>
      </w:pPr>
      <w:r>
        <w:separator/>
      </w:r>
    </w:p>
  </w:endnote>
  <w:endnote w:type="continuationSeparator" w:id="0">
    <w:p w14:paraId="547FAA69" w14:textId="77777777" w:rsidR="002A2BDD" w:rsidRDefault="002A2BDD" w:rsidP="00D61F23">
      <w:pPr>
        <w:spacing w:after="0"/>
      </w:pPr>
      <w:r>
        <w:continuationSeparator/>
      </w:r>
    </w:p>
  </w:endnote>
  <w:endnote w:type="continuationNotice" w:id="1">
    <w:p w14:paraId="226E24D7" w14:textId="77777777" w:rsidR="002A2BDD" w:rsidRDefault="002A2BD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2538B" w14:textId="77777777" w:rsidR="002A2BDD" w:rsidRDefault="002A2BDD" w:rsidP="00D61F23">
      <w:pPr>
        <w:spacing w:after="0"/>
      </w:pPr>
      <w:r>
        <w:separator/>
      </w:r>
    </w:p>
  </w:footnote>
  <w:footnote w:type="continuationSeparator" w:id="0">
    <w:p w14:paraId="121C2899" w14:textId="77777777" w:rsidR="002A2BDD" w:rsidRDefault="002A2BDD" w:rsidP="00D61F23">
      <w:pPr>
        <w:spacing w:after="0"/>
      </w:pPr>
      <w:r>
        <w:continuationSeparator/>
      </w:r>
    </w:p>
  </w:footnote>
  <w:footnote w:type="continuationNotice" w:id="1">
    <w:p w14:paraId="1A19DB2B" w14:textId="77777777" w:rsidR="002A2BDD" w:rsidRDefault="002A2BD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163B5"/>
    <w:multiLevelType w:val="hybridMultilevel"/>
    <w:tmpl w:val="63D8B33C"/>
    <w:lvl w:ilvl="0" w:tplc="1DC4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4"/>
  </w:num>
  <w:num w:numId="4">
    <w:abstractNumId w:val="1"/>
  </w:num>
  <w:num w:numId="5">
    <w:abstractNumId w:val="13"/>
  </w:num>
  <w:num w:numId="6">
    <w:abstractNumId w:val="16"/>
  </w:num>
  <w:num w:numId="7">
    <w:abstractNumId w:val="17"/>
  </w:num>
  <w:num w:numId="8">
    <w:abstractNumId w:val="3"/>
  </w:num>
  <w:num w:numId="9">
    <w:abstractNumId w:val="10"/>
  </w:num>
  <w:num w:numId="10">
    <w:abstractNumId w:val="15"/>
  </w:num>
  <w:num w:numId="11">
    <w:abstractNumId w:val="0"/>
  </w:num>
  <w:num w:numId="12">
    <w:abstractNumId w:val="9"/>
  </w:num>
  <w:num w:numId="13">
    <w:abstractNumId w:val="7"/>
  </w:num>
  <w:num w:numId="14">
    <w:abstractNumId w:val="2"/>
  </w:num>
  <w:num w:numId="15">
    <w:abstractNumId w:val="18"/>
  </w:num>
  <w:num w:numId="16">
    <w:abstractNumId w:val="14"/>
  </w:num>
  <w:num w:numId="17">
    <w:abstractNumId w:val="6"/>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0122D"/>
    <w:rsid w:val="00022B8B"/>
    <w:rsid w:val="00043B4B"/>
    <w:rsid w:val="000647C2"/>
    <w:rsid w:val="00076B64"/>
    <w:rsid w:val="000C781E"/>
    <w:rsid w:val="000E0843"/>
    <w:rsid w:val="00151BA6"/>
    <w:rsid w:val="00177476"/>
    <w:rsid w:val="00182B11"/>
    <w:rsid w:val="001A184C"/>
    <w:rsid w:val="001B71AA"/>
    <w:rsid w:val="001C0B04"/>
    <w:rsid w:val="001C43D1"/>
    <w:rsid w:val="001F3721"/>
    <w:rsid w:val="0020672B"/>
    <w:rsid w:val="002350C3"/>
    <w:rsid w:val="002949D6"/>
    <w:rsid w:val="002A2BDD"/>
    <w:rsid w:val="002B07DB"/>
    <w:rsid w:val="002B68F7"/>
    <w:rsid w:val="002B7845"/>
    <w:rsid w:val="002F2B59"/>
    <w:rsid w:val="0032104C"/>
    <w:rsid w:val="003318CB"/>
    <w:rsid w:val="0034470E"/>
    <w:rsid w:val="00360E6A"/>
    <w:rsid w:val="003655BF"/>
    <w:rsid w:val="00370AFF"/>
    <w:rsid w:val="003746B4"/>
    <w:rsid w:val="003A1BD1"/>
    <w:rsid w:val="003B37A8"/>
    <w:rsid w:val="003B3BC6"/>
    <w:rsid w:val="003C51DF"/>
    <w:rsid w:val="003D0188"/>
    <w:rsid w:val="003D12CD"/>
    <w:rsid w:val="003D2587"/>
    <w:rsid w:val="003E7246"/>
    <w:rsid w:val="00407280"/>
    <w:rsid w:val="004100B5"/>
    <w:rsid w:val="0042560C"/>
    <w:rsid w:val="004630BE"/>
    <w:rsid w:val="00483FDF"/>
    <w:rsid w:val="004A7740"/>
    <w:rsid w:val="00565785"/>
    <w:rsid w:val="005851EB"/>
    <w:rsid w:val="005975A1"/>
    <w:rsid w:val="005C3245"/>
    <w:rsid w:val="005D1E11"/>
    <w:rsid w:val="005E6738"/>
    <w:rsid w:val="005E7476"/>
    <w:rsid w:val="00614B51"/>
    <w:rsid w:val="00644751"/>
    <w:rsid w:val="0065073B"/>
    <w:rsid w:val="00657099"/>
    <w:rsid w:val="00665BDB"/>
    <w:rsid w:val="00667DE7"/>
    <w:rsid w:val="0067251A"/>
    <w:rsid w:val="006A0D57"/>
    <w:rsid w:val="006C363A"/>
    <w:rsid w:val="00727943"/>
    <w:rsid w:val="00765A42"/>
    <w:rsid w:val="00771579"/>
    <w:rsid w:val="00783128"/>
    <w:rsid w:val="007A64B6"/>
    <w:rsid w:val="007A7B08"/>
    <w:rsid w:val="007C5C06"/>
    <w:rsid w:val="007F1713"/>
    <w:rsid w:val="007F4532"/>
    <w:rsid w:val="00820F43"/>
    <w:rsid w:val="0083496B"/>
    <w:rsid w:val="0084098C"/>
    <w:rsid w:val="00846191"/>
    <w:rsid w:val="00851576"/>
    <w:rsid w:val="00857312"/>
    <w:rsid w:val="008A7923"/>
    <w:rsid w:val="008C37AC"/>
    <w:rsid w:val="008C6638"/>
    <w:rsid w:val="008E6590"/>
    <w:rsid w:val="00913645"/>
    <w:rsid w:val="0091717C"/>
    <w:rsid w:val="00930AC6"/>
    <w:rsid w:val="00940F28"/>
    <w:rsid w:val="00946BD3"/>
    <w:rsid w:val="00954B71"/>
    <w:rsid w:val="009707E7"/>
    <w:rsid w:val="009746FF"/>
    <w:rsid w:val="009865E7"/>
    <w:rsid w:val="00993CF9"/>
    <w:rsid w:val="00995009"/>
    <w:rsid w:val="009960C5"/>
    <w:rsid w:val="009A24F1"/>
    <w:rsid w:val="009D7158"/>
    <w:rsid w:val="009F7DCE"/>
    <w:rsid w:val="00A06071"/>
    <w:rsid w:val="00A23779"/>
    <w:rsid w:val="00A241E4"/>
    <w:rsid w:val="00A24B49"/>
    <w:rsid w:val="00A57079"/>
    <w:rsid w:val="00A9107D"/>
    <w:rsid w:val="00A9588C"/>
    <w:rsid w:val="00AA1275"/>
    <w:rsid w:val="00AC337A"/>
    <w:rsid w:val="00AE1351"/>
    <w:rsid w:val="00AF6471"/>
    <w:rsid w:val="00B02206"/>
    <w:rsid w:val="00B07093"/>
    <w:rsid w:val="00B414DF"/>
    <w:rsid w:val="00B569A6"/>
    <w:rsid w:val="00B70781"/>
    <w:rsid w:val="00B90A05"/>
    <w:rsid w:val="00B91152"/>
    <w:rsid w:val="00BD3F86"/>
    <w:rsid w:val="00BD3FA7"/>
    <w:rsid w:val="00BE6752"/>
    <w:rsid w:val="00C1545E"/>
    <w:rsid w:val="00C24723"/>
    <w:rsid w:val="00C3708C"/>
    <w:rsid w:val="00C37FAB"/>
    <w:rsid w:val="00C45BC6"/>
    <w:rsid w:val="00C56AD2"/>
    <w:rsid w:val="00CA32B5"/>
    <w:rsid w:val="00CC0EC8"/>
    <w:rsid w:val="00CC2488"/>
    <w:rsid w:val="00D11A6F"/>
    <w:rsid w:val="00D331CF"/>
    <w:rsid w:val="00D40F34"/>
    <w:rsid w:val="00D43930"/>
    <w:rsid w:val="00D61F23"/>
    <w:rsid w:val="00D63E95"/>
    <w:rsid w:val="00D821B7"/>
    <w:rsid w:val="00D8365E"/>
    <w:rsid w:val="00D91BC6"/>
    <w:rsid w:val="00D933F5"/>
    <w:rsid w:val="00DA32AA"/>
    <w:rsid w:val="00DE33D1"/>
    <w:rsid w:val="00DF19D3"/>
    <w:rsid w:val="00E41281"/>
    <w:rsid w:val="00E636B7"/>
    <w:rsid w:val="00E81A5A"/>
    <w:rsid w:val="00EA302C"/>
    <w:rsid w:val="00EB25B9"/>
    <w:rsid w:val="00ED5C85"/>
    <w:rsid w:val="00ED5D9B"/>
    <w:rsid w:val="00EE2330"/>
    <w:rsid w:val="00EF5E10"/>
    <w:rsid w:val="00F20E9A"/>
    <w:rsid w:val="00F23973"/>
    <w:rsid w:val="00F40EEA"/>
    <w:rsid w:val="00F50082"/>
    <w:rsid w:val="00F576DA"/>
    <w:rsid w:val="00FE2A58"/>
    <w:rsid w:val="00FE68D1"/>
    <w:rsid w:val="00FF08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8349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ttps://youtu.be/bLKTkM-w5p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IPlXnctvN9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uAPuNMUDQkk" TargetMode="External"/><Relationship Id="rId5" Type="http://schemas.openxmlformats.org/officeDocument/2006/relationships/styles" Target="styles.xml"/><Relationship Id="rId15" Type="http://schemas.openxmlformats.org/officeDocument/2006/relationships/hyperlink" Target="https://youtu.be/eY1LuoSfiys" TargetMode="External"/><Relationship Id="rId10" Type="http://schemas.openxmlformats.org/officeDocument/2006/relationships/hyperlink" Target="https://youtu.be/TjVC228mDk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rjDPc8oHtZI" TargetMode="Externa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2.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0/xmlns/"/>
    <ds:schemaRef ds:uri="http://www.w3.org/2001/XMLSchema"/>
    <ds:schemaRef ds:uri="8c222443-d295-4ed9-b50b-c0887899d137"/>
    <ds:schemaRef ds:uri="58a657bd-954d-47e9-a834-f04f5ee8a35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6E4216-6A2A-4AF7-89D9-352A7519E0D1}">
  <ds:schemaRefs>
    <ds:schemaRef ds:uri="http://purl.org/dc/dcmitype/"/>
    <ds:schemaRef ds:uri="http://schemas.microsoft.com/office/infopath/2007/PartnerControls"/>
    <ds:schemaRef ds:uri="58a657bd-954d-47e9-a834-f04f5ee8a359"/>
    <ds:schemaRef ds:uri="http://www.w3.org/XML/1998/namespace"/>
    <ds:schemaRef ds:uri="http://schemas.microsoft.com/office/2006/documentManagement/types"/>
    <ds:schemaRef ds:uri="http://purl.org/dc/terms/"/>
    <ds:schemaRef ds:uri="8c222443-d295-4ed9-b50b-c0887899d137"/>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Tonya DeGeorge</cp:lastModifiedBy>
  <cp:revision>71</cp:revision>
  <dcterms:created xsi:type="dcterms:W3CDTF">2020-12-05T20:53:00Z</dcterms:created>
  <dcterms:modified xsi:type="dcterms:W3CDTF">2021-01-04T21:15:00Z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