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467D6" w14:textId="47167BC9" w:rsidR="004C0C19" w:rsidRDefault="004C0C19" w:rsidP="004C0C19">
      <w:pPr>
        <w:pStyle w:val="Heading1"/>
        <w:pBdr>
          <w:top w:val="single" w:sz="4" w:space="1" w:color="auto"/>
        </w:pBdr>
      </w:pPr>
      <w:r>
        <w:t>S</w:t>
      </w:r>
      <w:r w:rsidR="000F7FF0">
        <w:t>ectio</w:t>
      </w:r>
      <w:r w:rsidR="0003037E">
        <w:t>n 5.</w:t>
      </w:r>
      <w:r w:rsidR="005A44B1">
        <w:t>5</w:t>
      </w:r>
      <w:r>
        <w:t xml:space="preserve">: </w:t>
      </w:r>
      <w:r w:rsidR="005A44B1">
        <w:t>Substitution</w:t>
      </w:r>
    </w:p>
    <w:p w14:paraId="4497BB57" w14:textId="68F62729" w:rsidR="00111094" w:rsidRDefault="00111094" w:rsidP="00111094">
      <w:r>
        <w:t>The Fundamental Theorem of Calculus g</w:t>
      </w:r>
      <w:r w:rsidR="00287C99">
        <w:t>ives</w:t>
      </w:r>
      <w:r>
        <w:t xml:space="preserve"> a method to evaluate integrals without Riemann sums. </w:t>
      </w:r>
      <w:r w:rsidR="00C732D4">
        <w:t>The drawback of this method</w:t>
      </w:r>
      <w:r>
        <w:t xml:space="preserve"> though</w:t>
      </w:r>
      <w:r w:rsidR="00C732D4">
        <w:t>,</w:t>
      </w:r>
      <w:r>
        <w:t xml:space="preserve"> is that we must be able to find an antiderivative, and this is not always easy. In this section we examine a technique, called integration by substitution, to help find antiderivatives. Specifically, this method helps find antiderivatives when the integrand is the result of a chain-rule derivative.</w:t>
      </w:r>
    </w:p>
    <w:p w14:paraId="53179E04" w14:textId="06160A5C" w:rsidR="00111094" w:rsidRPr="00111094" w:rsidRDefault="00111094" w:rsidP="00111094">
      <w:pPr>
        <w:pStyle w:val="Quote"/>
        <w:rPr>
          <w:rStyle w:val="Strong"/>
        </w:rPr>
      </w:pPr>
      <w:r w:rsidRPr="00111094">
        <w:rPr>
          <w:rStyle w:val="Strong"/>
        </w:rPr>
        <w:t>Substitution with Indefinite Integrals</w:t>
      </w:r>
    </w:p>
    <w:p w14:paraId="16982FD6" w14:textId="6D5B14C8" w:rsidR="00111094" w:rsidRDefault="00111094" w:rsidP="00111094">
      <w:pPr>
        <w:pStyle w:val="Quote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u=g(x)</m:t>
        </m:r>
      </m:oMath>
      <w:r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is continuous over an interval, let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be continuous over the corresponding range of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and let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be an antiderivative of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. Then, </w:t>
      </w:r>
    </w:p>
    <w:p w14:paraId="5A394061" w14:textId="60649DAE" w:rsidR="00111094" w:rsidRPr="00111094" w:rsidRDefault="00FB0D11" w:rsidP="00C732D4">
      <w:pPr>
        <w:pStyle w:val="Quote"/>
        <w:jc w:val="center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noProof w:val="0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noProof w:val="0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f(u)</m:t>
            </m:r>
          </m:e>
        </m:nary>
        <m:r>
          <w:rPr>
            <w:rFonts w:ascii="Cambria Math" w:hAnsi="Cambria Math"/>
          </w:rPr>
          <m:t>du</m:t>
        </m:r>
      </m:oMath>
      <w:r w:rsidR="00C732D4">
        <w:rPr>
          <w:rFonts w:eastAsiaTheme="minorEastAsia"/>
        </w:rPr>
        <w:t xml:space="preserve"> </w:t>
      </w:r>
    </w:p>
    <w:p w14:paraId="3AB4B753" w14:textId="6742E2D2" w:rsidR="00111094" w:rsidRPr="00111094" w:rsidRDefault="00111094" w:rsidP="00C732D4">
      <w:pPr>
        <w:pStyle w:val="Quote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+C</m:t>
        </m:r>
      </m:oMath>
      <w:r w:rsidR="00C732D4">
        <w:rPr>
          <w:rFonts w:eastAsiaTheme="minorEastAsia"/>
        </w:rPr>
        <w:t xml:space="preserve"> </w:t>
      </w:r>
    </w:p>
    <w:p w14:paraId="5DD7B3F8" w14:textId="10FAAA6E" w:rsidR="00111094" w:rsidRPr="00111094" w:rsidRDefault="00111094" w:rsidP="00C732D4">
      <w:pPr>
        <w:pStyle w:val="Quote"/>
        <w:jc w:val="center"/>
        <w:rPr>
          <w:rFonts w:eastAsiaTheme="minorEastAsia"/>
          <w:noProof w:val="0"/>
        </w:rPr>
      </w:pPr>
      <m:oMath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+C</m:t>
        </m:r>
      </m:oMath>
      <w:r w:rsidR="00C732D4">
        <w:rPr>
          <w:rFonts w:eastAsiaTheme="minorEastAsia"/>
          <w:noProof w:val="0"/>
        </w:rPr>
        <w:t xml:space="preserve"> </w:t>
      </w:r>
    </w:p>
    <w:p w14:paraId="0FF258C6" w14:textId="56DE6520" w:rsidR="00111094" w:rsidRDefault="00111094" w:rsidP="00111094">
      <w:pPr>
        <w:rPr>
          <w:rFonts w:eastAsiaTheme="minorEastAsia"/>
        </w:rPr>
      </w:pPr>
      <w:r>
        <w:rPr>
          <w:rFonts w:eastAsiaTheme="minorEastAsia"/>
        </w:rPr>
        <w:t xml:space="preserve">This method is called substitution because part of the integrand </w:t>
      </w:r>
      <w:r w:rsidR="00166504">
        <w:rPr>
          <w:rFonts w:eastAsiaTheme="minorEastAsia"/>
        </w:rPr>
        <w:t xml:space="preserve">is substituted </w:t>
      </w:r>
      <w:r>
        <w:rPr>
          <w:rFonts w:eastAsiaTheme="minorEastAsia"/>
        </w:rPr>
        <w:t xml:space="preserve">with the variable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par</w:t>
      </w:r>
      <w:r w:rsidR="00166504">
        <w:rPr>
          <w:rFonts w:eastAsiaTheme="minorEastAsia"/>
        </w:rPr>
        <w:t>t</w:t>
      </w:r>
      <w:r>
        <w:rPr>
          <w:rFonts w:eastAsiaTheme="minorEastAsia"/>
        </w:rPr>
        <w:t xml:space="preserve"> of the integrand with </w:t>
      </w:r>
      <m:oMath>
        <m:r>
          <w:rPr>
            <w:rFonts w:ascii="Cambria Math" w:eastAsiaTheme="minorEastAsia" w:hAnsi="Cambria Math"/>
          </w:rPr>
          <m:t>du</m:t>
        </m:r>
      </m:oMath>
      <w:r>
        <w:rPr>
          <w:rFonts w:eastAsiaTheme="minorEastAsia"/>
        </w:rPr>
        <w:t xml:space="preserve">. It is also referred to as </w:t>
      </w:r>
      <w:r w:rsidRPr="00111094">
        <w:rPr>
          <w:rStyle w:val="Strong"/>
        </w:rPr>
        <w:t>change of variables</w:t>
      </w:r>
      <w:r>
        <w:rPr>
          <w:rFonts w:eastAsiaTheme="minorEastAsia"/>
        </w:rPr>
        <w:t xml:space="preserve"> because </w:t>
      </w:r>
      <w:r w:rsidR="00166504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variables </w:t>
      </w:r>
      <w:r w:rsidR="00166504">
        <w:rPr>
          <w:rFonts w:eastAsiaTheme="minorEastAsia"/>
        </w:rPr>
        <w:t xml:space="preserve">are changed </w:t>
      </w:r>
      <w:r>
        <w:rPr>
          <w:rFonts w:eastAsiaTheme="minorEastAsia"/>
        </w:rPr>
        <w:t>to obtain an expression that is easier to apply the integration rules.</w:t>
      </w:r>
    </w:p>
    <w:p w14:paraId="1C773B39" w14:textId="79410983" w:rsidR="00111094" w:rsidRPr="00111094" w:rsidRDefault="00111094" w:rsidP="00111094">
      <w:pPr>
        <w:pStyle w:val="Quote"/>
        <w:rPr>
          <w:rStyle w:val="Strong"/>
        </w:rPr>
      </w:pPr>
      <w:r w:rsidRPr="00111094">
        <w:rPr>
          <w:rStyle w:val="Strong"/>
        </w:rPr>
        <w:t>How to Solve Using Integration by Substitution</w:t>
      </w:r>
    </w:p>
    <w:p w14:paraId="4F16DB8D" w14:textId="1EB1C3BD" w:rsidR="00111094" w:rsidRDefault="00111094" w:rsidP="00111094">
      <w:pPr>
        <w:pStyle w:val="Quote"/>
        <w:numPr>
          <w:ilvl w:val="0"/>
          <w:numId w:val="39"/>
        </w:numPr>
      </w:pPr>
      <w:r>
        <w:t xml:space="preserve">Look carefully at the integrand and select an expression </w:t>
      </w:r>
      <m:oMath>
        <m:r>
          <w:rPr>
            <w:rFonts w:ascii="Cambria Math" w:hAnsi="Cambria Math"/>
          </w:rPr>
          <m:t>g(x)</m:t>
        </m:r>
      </m:oMath>
      <w:r>
        <w:t xml:space="preserve"> within the integrand to set equal to </w:t>
      </w:r>
      <m:oMath>
        <m:r>
          <w:rPr>
            <w:rFonts w:ascii="Cambria Math" w:hAnsi="Cambria Math"/>
          </w:rPr>
          <m:t>u</m:t>
        </m:r>
      </m:oMath>
      <w:r>
        <w:t xml:space="preserve">. Let’s select </w:t>
      </w:r>
      <m:oMath>
        <m:r>
          <w:rPr>
            <w:rFonts w:ascii="Cambria Math" w:hAnsi="Cambria Math"/>
          </w:rPr>
          <m:t>g(x)</m:t>
        </m:r>
      </m:oMath>
      <w:r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is also part of the integrand.</w:t>
      </w:r>
    </w:p>
    <w:p w14:paraId="3BCAEECB" w14:textId="3C3D46D5" w:rsidR="00111094" w:rsidRDefault="00111094" w:rsidP="00870B4E">
      <w:pPr>
        <w:pStyle w:val="Quote"/>
        <w:numPr>
          <w:ilvl w:val="0"/>
          <w:numId w:val="39"/>
        </w:numPr>
      </w:pPr>
      <w:r>
        <w:t xml:space="preserve">Substitute </w:t>
      </w:r>
      <m:oMath>
        <m:r>
          <w:rPr>
            <w:rFonts w:ascii="Cambria Math" w:hAnsi="Cambria Math"/>
          </w:rPr>
          <m:t>u=g(x)</m:t>
        </m:r>
      </m:oMath>
      <w:r>
        <w:t xml:space="preserve"> and </w:t>
      </w:r>
      <m:oMath>
        <m:r>
          <w:rPr>
            <w:rFonts w:ascii="Cambria Math" w:hAnsi="Cambria Math"/>
          </w:rPr>
          <m:t>du=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>
        <w:t xml:space="preserve"> into the integral.</w:t>
      </w:r>
    </w:p>
    <w:p w14:paraId="3406CF08" w14:textId="69C2A47C" w:rsidR="00111094" w:rsidRDefault="00111094" w:rsidP="00870B4E">
      <w:pPr>
        <w:pStyle w:val="Quote"/>
        <w:numPr>
          <w:ilvl w:val="0"/>
          <w:numId w:val="39"/>
        </w:numPr>
      </w:pPr>
      <w:r>
        <w:t xml:space="preserve">We should now be able to evaluate the integral with respect to </w:t>
      </w:r>
      <m:oMath>
        <m:r>
          <w:rPr>
            <w:rFonts w:ascii="Cambria Math" w:hAnsi="Cambria Math"/>
          </w:rPr>
          <m:t>u</m:t>
        </m:r>
      </m:oMath>
      <w:r>
        <w:t xml:space="preserve">. If the integral can’t be evaluated we need to go back and select a different expression to use as </w:t>
      </w:r>
      <m:oMath>
        <m:r>
          <w:rPr>
            <w:rFonts w:ascii="Cambria Math" w:hAnsi="Cambria Math"/>
          </w:rPr>
          <m:t>u</m:t>
        </m:r>
      </m:oMath>
      <w:r>
        <w:t>.</w:t>
      </w:r>
    </w:p>
    <w:p w14:paraId="04D5FCDF" w14:textId="370292F5" w:rsidR="00111094" w:rsidRDefault="00111094" w:rsidP="00870B4E">
      <w:pPr>
        <w:pStyle w:val="Quote"/>
        <w:numPr>
          <w:ilvl w:val="0"/>
          <w:numId w:val="39"/>
        </w:numPr>
      </w:pPr>
      <w:r>
        <w:t xml:space="preserve">Evalaute the integral in terms of </w:t>
      </w:r>
      <m:oMath>
        <m:r>
          <w:rPr>
            <w:rFonts w:ascii="Cambria Math" w:hAnsi="Cambria Math"/>
          </w:rPr>
          <m:t>u</m:t>
        </m:r>
      </m:oMath>
      <w:r>
        <w:t>.</w:t>
      </w:r>
    </w:p>
    <w:p w14:paraId="7348EEBC" w14:textId="686C9423" w:rsidR="00111094" w:rsidRDefault="00111094" w:rsidP="00870B4E">
      <w:pPr>
        <w:pStyle w:val="Quote"/>
        <w:numPr>
          <w:ilvl w:val="0"/>
          <w:numId w:val="39"/>
        </w:numPr>
      </w:pPr>
      <w:r>
        <w:t xml:space="preserve">Write the result in terms of </w:t>
      </w:r>
      <m:oMath>
        <m:r>
          <w:rPr>
            <w:rFonts w:ascii="Cambria Math" w:hAnsi="Cambria Math"/>
          </w:rPr>
          <m:t>x</m:t>
        </m:r>
      </m:oMath>
      <w:r>
        <w:t xml:space="preserve"> and the expression </w:t>
      </w:r>
      <m:oMath>
        <m:r>
          <w:rPr>
            <w:rFonts w:ascii="Cambria Math" w:hAnsi="Cambria Math"/>
          </w:rPr>
          <m:t>g(x)</m:t>
        </m:r>
      </m:oMath>
      <w:r>
        <w:t>.</w:t>
      </w:r>
    </w:p>
    <w:p w14:paraId="529271E0" w14:textId="386A9F41" w:rsidR="00CE12BB" w:rsidRPr="001C2317" w:rsidRDefault="00CE12BB" w:rsidP="00CE12BB">
      <w:r w:rsidRPr="001C2317">
        <w:rPr>
          <w:rStyle w:val="IntenseEmphasis"/>
        </w:rPr>
        <w:t xml:space="preserve">Media: </w:t>
      </w:r>
      <w:r w:rsidRPr="001C2317">
        <w:t>Watch th</w:t>
      </w:r>
      <w:r w:rsidR="00FA08AD">
        <w:t>e</w:t>
      </w:r>
      <w:r w:rsidRPr="001C2317">
        <w:t>s</w:t>
      </w:r>
      <w:r w:rsidR="00FA08AD">
        <w:t>e</w:t>
      </w:r>
      <w:r w:rsidRPr="001C2317">
        <w:t xml:space="preserve"> </w:t>
      </w:r>
      <w:hyperlink r:id="rId10" w:tooltip="video example" w:history="1">
        <w:r w:rsidRPr="007D4B3C">
          <w:rPr>
            <w:rStyle w:val="Hyperlink"/>
          </w:rPr>
          <w:t>video</w:t>
        </w:r>
        <w:r w:rsidRPr="007D4B3C">
          <w:rPr>
            <w:rStyle w:val="Hyperlink"/>
          </w:rPr>
          <w:t>1</w:t>
        </w:r>
      </w:hyperlink>
      <w:r>
        <w:rPr>
          <w:rStyle w:val="Hyperlink"/>
        </w:rPr>
        <w:t>,</w:t>
      </w:r>
      <w:r w:rsidRPr="001C2317">
        <w:t xml:space="preserve"> </w:t>
      </w:r>
      <w:hyperlink r:id="rId11" w:tooltip="video example" w:history="1">
        <w:r w:rsidRPr="00514B40">
          <w:rPr>
            <w:rStyle w:val="Hyperlink"/>
          </w:rPr>
          <w:t>video 2</w:t>
        </w:r>
      </w:hyperlink>
      <w:r>
        <w:t xml:space="preserve">, and </w:t>
      </w:r>
      <w:hyperlink r:id="rId12" w:tooltip="video example" w:history="1">
        <w:r w:rsidRPr="00FA08AD">
          <w:rPr>
            <w:rStyle w:val="Hyperlink"/>
          </w:rPr>
          <w:t>video 3</w:t>
        </w:r>
      </w:hyperlink>
      <w:r>
        <w:t xml:space="preserve"> </w:t>
      </w:r>
      <w:r w:rsidRPr="001C2317">
        <w:t>example</w:t>
      </w:r>
      <w:r>
        <w:t>s</w:t>
      </w:r>
      <w:r w:rsidRPr="001C2317">
        <w:t xml:space="preserve"> on </w:t>
      </w:r>
      <w:r>
        <w:t>in</w:t>
      </w:r>
      <w:r>
        <w:t>definite integrals</w:t>
      </w:r>
      <w:r>
        <w:t xml:space="preserve"> using substitution</w:t>
      </w:r>
      <w:r>
        <w:t>.</w:t>
      </w:r>
    </w:p>
    <w:p w14:paraId="27587233" w14:textId="21A0BEC1" w:rsidR="00870B4E" w:rsidRPr="00870B4E" w:rsidRDefault="00870B4E" w:rsidP="00870B4E">
      <w:pPr>
        <w:rPr>
          <w:rFonts w:eastAsiaTheme="minorEastAsia"/>
        </w:rPr>
      </w:pPr>
      <w:r w:rsidRPr="00870B4E">
        <w:rPr>
          <w:rStyle w:val="IntenseEmphasis"/>
        </w:rPr>
        <w:t>Examples:</w:t>
      </w:r>
      <w:r>
        <w:rPr>
          <w:rFonts w:eastAsiaTheme="minorEastAsia"/>
        </w:rPr>
        <w:t xml:space="preserve"> In the following examples, use substitution to evaluate.</w:t>
      </w:r>
    </w:p>
    <w:p w14:paraId="2793569E" w14:textId="284F3ADE" w:rsidR="00111094" w:rsidRDefault="00FB0D11" w:rsidP="00870B4E">
      <w:pPr>
        <w:pStyle w:val="ListParagraph"/>
        <w:numPr>
          <w:ilvl w:val="0"/>
          <w:numId w:val="4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6x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nary>
        <m:r>
          <w:rPr>
            <w:rFonts w:ascii="Cambria Math" w:eastAsiaTheme="minorEastAsia" w:hAnsi="Cambria Math"/>
          </w:rPr>
          <m:t>dx</m:t>
        </m:r>
      </m:oMath>
    </w:p>
    <w:p w14:paraId="17BC9B7A" w14:textId="77777777" w:rsidR="00CA001D" w:rsidRDefault="00CA001D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29225C7" w14:textId="4C0FDDCB" w:rsidR="00870B4E" w:rsidRDefault="00FB0D11" w:rsidP="00CA001D">
      <w:pPr>
        <w:pStyle w:val="ListParagraph"/>
        <w:numPr>
          <w:ilvl w:val="0"/>
          <w:numId w:val="41"/>
        </w:numPr>
        <w:spacing w:after="3960"/>
        <w:contextualSpacing w:val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z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</m:t>
                </m:r>
              </m:e>
            </m:rad>
          </m:e>
        </m:nary>
        <m:r>
          <w:rPr>
            <w:rFonts w:ascii="Cambria Math" w:eastAsiaTheme="minorEastAsia" w:hAnsi="Cambria Math"/>
          </w:rPr>
          <m:t>dz</m:t>
        </m:r>
      </m:oMath>
    </w:p>
    <w:p w14:paraId="7242E5BE" w14:textId="12E49C5A" w:rsidR="00870B4E" w:rsidRDefault="00FB0D11" w:rsidP="00CA001D">
      <w:pPr>
        <w:pStyle w:val="ListParagraph"/>
        <w:numPr>
          <w:ilvl w:val="0"/>
          <w:numId w:val="41"/>
        </w:numPr>
        <w:spacing w:after="3960"/>
        <w:contextualSpacing w:val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dt</m:t>
        </m:r>
      </m:oMath>
    </w:p>
    <w:p w14:paraId="674EEDC7" w14:textId="0669F926" w:rsidR="00870B4E" w:rsidRDefault="00FB0D11" w:rsidP="00CA001D">
      <w:pPr>
        <w:pStyle w:val="ListParagraph"/>
        <w:numPr>
          <w:ilvl w:val="0"/>
          <w:numId w:val="41"/>
        </w:numPr>
        <w:spacing w:after="3960"/>
        <w:contextualSpacing w:val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dx</m:t>
        </m:r>
      </m:oMath>
    </w:p>
    <w:p w14:paraId="7EF5EF75" w14:textId="77777777" w:rsidR="00CA001D" w:rsidRDefault="00CA001D">
      <w:pPr>
        <w:spacing w:line="259" w:lineRule="auto"/>
        <w:rPr>
          <w:rFonts w:asciiTheme="majorHAnsi" w:eastAsiaTheme="minorEastAsia" w:hAnsiTheme="majorHAnsi" w:cstheme="majorBidi"/>
          <w:b/>
          <w:color w:val="00704A" w:themeColor="text2"/>
          <w:spacing w:val="10"/>
          <w:sz w:val="32"/>
          <w:szCs w:val="26"/>
        </w:rPr>
      </w:pPr>
      <w:r>
        <w:rPr>
          <w:rFonts w:eastAsiaTheme="minorEastAsia"/>
        </w:rPr>
        <w:br w:type="page"/>
      </w:r>
    </w:p>
    <w:p w14:paraId="2A87E2AD" w14:textId="744B11C7" w:rsidR="00870B4E" w:rsidRDefault="00870B4E" w:rsidP="00870B4E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Substitution for Definite Integrals</w:t>
      </w:r>
    </w:p>
    <w:p w14:paraId="69B6745B" w14:textId="399EAA64" w:rsidR="00870B4E" w:rsidRDefault="00870B4E" w:rsidP="00870B4E">
      <w:pPr>
        <w:rPr>
          <w:rFonts w:eastAsiaTheme="minorEastAsia"/>
        </w:rPr>
      </w:pPr>
      <w:r>
        <w:rPr>
          <w:rFonts w:eastAsiaTheme="minorEastAsia"/>
        </w:rPr>
        <w:t>Substitution can be used with definite integrals, too. However, using substitution to evaluate a definite integral requires a change to the limits of integration. If we change variables in the integrand, the limits of integration change as well.</w:t>
      </w:r>
    </w:p>
    <w:p w14:paraId="2394CAEB" w14:textId="16FB83CA" w:rsidR="00870B4E" w:rsidRPr="003D454A" w:rsidRDefault="00870B4E" w:rsidP="003D454A">
      <w:pPr>
        <w:pStyle w:val="Quote"/>
        <w:rPr>
          <w:rStyle w:val="Strong"/>
        </w:rPr>
      </w:pPr>
      <w:r w:rsidRPr="003D454A">
        <w:rPr>
          <w:rStyle w:val="Strong"/>
        </w:rPr>
        <w:t>Substitution with Definite Integrals</w:t>
      </w:r>
    </w:p>
    <w:p w14:paraId="49FB9E78" w14:textId="4E6A3A7B" w:rsidR="00870B4E" w:rsidRDefault="00870B4E" w:rsidP="003D454A">
      <w:pPr>
        <w:pStyle w:val="Quote"/>
      </w:pPr>
      <w:r>
        <w:t xml:space="preserve">Let </w:t>
      </w:r>
      <m:oMath>
        <m:r>
          <w:rPr>
            <w:rFonts w:ascii="Cambria Math" w:hAnsi="Cambria Math"/>
          </w:rPr>
          <m:t>u=g(x)</m:t>
        </m:r>
      </m:oMath>
      <w:r>
        <w:t xml:space="preserve"> and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be continuous over an interval </w:t>
      </w:r>
      <m:oMath>
        <m:r>
          <w:rPr>
            <w:rFonts w:ascii="Cambria Math" w:hAnsi="Cambria Math"/>
          </w:rPr>
          <m:t>[a,b]</m:t>
        </m:r>
      </m:oMath>
      <w:r>
        <w:t xml:space="preserve">, and let </w:t>
      </w:r>
      <m:oMath>
        <m:r>
          <w:rPr>
            <w:rFonts w:ascii="Cambria Math" w:hAnsi="Cambria Math"/>
          </w:rPr>
          <m:t>f</m:t>
        </m:r>
      </m:oMath>
      <w:r>
        <w:t xml:space="preserve"> be continuous over the range of </w:t>
      </w:r>
      <m:oMath>
        <m:r>
          <w:rPr>
            <w:rFonts w:ascii="Cambria Math" w:hAnsi="Cambria Math"/>
          </w:rPr>
          <m:t>u=g(x)</m:t>
        </m:r>
      </m:oMath>
      <w:r>
        <w:t>. Then,</w:t>
      </w:r>
    </w:p>
    <w:p w14:paraId="5C5262EA" w14:textId="668B4C73" w:rsidR="00870B4E" w:rsidRDefault="00FB0D11" w:rsidP="003D454A">
      <w:pPr>
        <w:pStyle w:val="Quote"/>
        <w:jc w:val="center"/>
      </w:pPr>
      <m:oMath>
        <m:nary>
          <m:naryPr>
            <m:limLoc m:val="subSup"/>
            <m:ctrlPr>
              <w:rPr>
                <w:rFonts w:ascii="Cambria Math" w:hAnsi="Cambria Math"/>
                <w:i/>
                <w:noProof w:val="0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subSup"/>
            <m:ctrlPr>
              <w:rPr>
                <w:rFonts w:ascii="Cambria Math" w:hAnsi="Cambria Math"/>
                <w:i/>
                <w:noProof w:val="0"/>
              </w:rPr>
            </m:ctrlPr>
          </m:naryPr>
          <m:sub>
            <m:r>
              <w:rPr>
                <w:rFonts w:ascii="Cambria Math" w:hAnsi="Cambria Math"/>
              </w:rPr>
              <m:t>g(a)</m:t>
            </m:r>
          </m:sub>
          <m:sup>
            <m:r>
              <w:rPr>
                <w:rFonts w:ascii="Cambria Math" w:hAnsi="Cambria Math"/>
              </w:rPr>
              <m:t>g(b)</m:t>
            </m:r>
          </m:sup>
          <m:e>
            <m:r>
              <w:rPr>
                <w:rFonts w:ascii="Cambria Math" w:hAnsi="Cambria Math"/>
              </w:rPr>
              <m:t>f(u)</m:t>
            </m:r>
          </m:e>
        </m:nary>
        <m:r>
          <w:rPr>
            <w:rFonts w:ascii="Cambria Math" w:hAnsi="Cambria Math"/>
          </w:rPr>
          <m:t>du</m:t>
        </m:r>
      </m:oMath>
      <w:r w:rsidR="003D454A">
        <w:t>.</w:t>
      </w:r>
    </w:p>
    <w:p w14:paraId="1C9C5EBC" w14:textId="30C9E2D5" w:rsidR="00FA08AD" w:rsidRPr="001C2317" w:rsidRDefault="00FA08AD" w:rsidP="00FA08AD">
      <w:r w:rsidRPr="001C2317">
        <w:rPr>
          <w:rStyle w:val="IntenseEmphasis"/>
        </w:rPr>
        <w:t xml:space="preserve">Media: </w:t>
      </w:r>
      <w:r w:rsidRPr="001C2317">
        <w:t>Watch th</w:t>
      </w:r>
      <w:r>
        <w:t>e</w:t>
      </w:r>
      <w:r w:rsidRPr="001C2317">
        <w:t>s</w:t>
      </w:r>
      <w:r>
        <w:t>e</w:t>
      </w:r>
      <w:r w:rsidRPr="001C2317">
        <w:t xml:space="preserve"> </w:t>
      </w:r>
      <w:hyperlink r:id="rId13" w:tooltip="video example" w:history="1">
        <w:r w:rsidRPr="007D4B3C">
          <w:rPr>
            <w:rStyle w:val="Hyperlink"/>
          </w:rPr>
          <w:t>video1</w:t>
        </w:r>
      </w:hyperlink>
      <w:r>
        <w:rPr>
          <w:rStyle w:val="Hyperlink"/>
        </w:rPr>
        <w:t>,</w:t>
      </w:r>
      <w:r w:rsidRPr="001C2317">
        <w:t xml:space="preserve"> </w:t>
      </w:r>
      <w:hyperlink r:id="rId14" w:tooltip="video example" w:history="1">
        <w:r w:rsidRPr="00514B40">
          <w:rPr>
            <w:rStyle w:val="Hyperlink"/>
          </w:rPr>
          <w:t>video 2</w:t>
        </w:r>
      </w:hyperlink>
      <w:r>
        <w:t xml:space="preserve">, and </w:t>
      </w:r>
      <w:hyperlink r:id="rId15" w:tooltip="video example" w:history="1">
        <w:r w:rsidRPr="00FA08AD">
          <w:rPr>
            <w:rStyle w:val="Hyperlink"/>
          </w:rPr>
          <w:t>video 3</w:t>
        </w:r>
      </w:hyperlink>
      <w:r>
        <w:t xml:space="preserve"> </w:t>
      </w:r>
      <w:r w:rsidRPr="001C2317">
        <w:t>example</w:t>
      </w:r>
      <w:r>
        <w:t>s</w:t>
      </w:r>
      <w:r w:rsidRPr="001C2317">
        <w:t xml:space="preserve"> on </w:t>
      </w:r>
      <w:r>
        <w:t>definite integrals using substitution.</w:t>
      </w:r>
    </w:p>
    <w:p w14:paraId="0900B61E" w14:textId="7D1E7741" w:rsidR="003D454A" w:rsidRDefault="003D454A" w:rsidP="00870B4E">
      <w:pPr>
        <w:rPr>
          <w:rFonts w:eastAsiaTheme="minorEastAsia"/>
        </w:rPr>
      </w:pPr>
      <w:r w:rsidRPr="003D454A">
        <w:rPr>
          <w:rStyle w:val="IntenseEmphasis"/>
        </w:rPr>
        <w:t>Examples:</w:t>
      </w:r>
      <w:r>
        <w:rPr>
          <w:rFonts w:eastAsiaTheme="minorEastAsia"/>
        </w:rPr>
        <w:t xml:space="preserve"> In the following examples, use substitution to evaluate.</w:t>
      </w:r>
    </w:p>
    <w:p w14:paraId="5F074544" w14:textId="77777777" w:rsidR="00287C99" w:rsidRDefault="00287C99" w:rsidP="003D454A">
      <w:pPr>
        <w:pStyle w:val="ListParagraph"/>
        <w:numPr>
          <w:ilvl w:val="0"/>
          <w:numId w:val="42"/>
        </w:numPr>
        <w:rPr>
          <w:rFonts w:ascii="Cambria Math" w:eastAsiaTheme="minorEastAsia" w:hAnsi="Cambria Math"/>
          <w:oMath/>
        </w:rPr>
        <w:sectPr w:rsidR="00287C99" w:rsidSect="00D61F23">
          <w:pgSz w:w="12240" w:h="15840"/>
          <w:pgMar w:top="1080" w:right="1080" w:bottom="1080" w:left="1800" w:header="720" w:footer="720" w:gutter="0"/>
          <w:cols w:space="720"/>
          <w:docGrid w:linePitch="360"/>
        </w:sectPr>
      </w:pPr>
    </w:p>
    <w:p w14:paraId="2FDEC454" w14:textId="315D3000" w:rsidR="003D454A" w:rsidRDefault="00FB0D11" w:rsidP="00287C99">
      <w:pPr>
        <w:pStyle w:val="ListParagraph"/>
        <w:numPr>
          <w:ilvl w:val="0"/>
          <w:numId w:val="42"/>
        </w:numPr>
        <w:spacing w:after="3720"/>
        <w:contextualSpacing w:val="0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nary>
        <m:r>
          <w:rPr>
            <w:rFonts w:ascii="Cambria Math" w:eastAsiaTheme="minorEastAsia" w:hAnsi="Cambria Math"/>
          </w:rPr>
          <m:t>dx</m:t>
        </m:r>
      </m:oMath>
    </w:p>
    <w:p w14:paraId="7C81F3E2" w14:textId="0D0246FF" w:rsidR="003D454A" w:rsidRDefault="00FB0D11" w:rsidP="00287C99">
      <w:pPr>
        <w:pStyle w:val="ListParagraph"/>
        <w:numPr>
          <w:ilvl w:val="0"/>
          <w:numId w:val="42"/>
        </w:numPr>
        <w:spacing w:after="3720"/>
        <w:contextualSpacing w:val="0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</m:t>
                </m:r>
              </m:sup>
            </m:sSup>
          </m:e>
        </m:nary>
        <m:r>
          <w:rPr>
            <w:rFonts w:ascii="Cambria Math" w:eastAsiaTheme="minorEastAsia" w:hAnsi="Cambria Math"/>
          </w:rPr>
          <m:t>dx</m:t>
        </m:r>
      </m:oMath>
    </w:p>
    <w:p w14:paraId="2B6A4A8D" w14:textId="4FF151AF" w:rsidR="003D454A" w:rsidRDefault="00FB0D11" w:rsidP="00287C99">
      <w:pPr>
        <w:pStyle w:val="ListParagraph"/>
        <w:numPr>
          <w:ilvl w:val="0"/>
          <w:numId w:val="42"/>
        </w:numPr>
        <w:spacing w:after="3720"/>
        <w:contextualSpacing w:val="0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e>
        </m:nary>
        <m:r>
          <w:rPr>
            <w:rFonts w:ascii="Cambria Math" w:eastAsiaTheme="minorEastAsia" w:hAnsi="Cambria Math"/>
          </w:rPr>
          <m:t>dθ</m:t>
        </m:r>
      </m:oMath>
    </w:p>
    <w:p w14:paraId="57B3065A" w14:textId="77777777" w:rsidR="00287C99" w:rsidRDefault="00287C99" w:rsidP="003D454A">
      <w:pPr>
        <w:rPr>
          <w:rFonts w:eastAsiaTheme="minorEastAsia"/>
        </w:rPr>
        <w:sectPr w:rsidR="00287C99" w:rsidSect="00287C99">
          <w:type w:val="continuous"/>
          <w:pgSz w:w="12240" w:h="15840"/>
          <w:pgMar w:top="1080" w:right="1080" w:bottom="1080" w:left="1800" w:header="720" w:footer="720" w:gutter="0"/>
          <w:cols w:num="2" w:space="720"/>
          <w:docGrid w:linePitch="360"/>
        </w:sectPr>
      </w:pPr>
    </w:p>
    <w:p w14:paraId="77D778D8" w14:textId="34F936AB" w:rsidR="003D454A" w:rsidRPr="003D454A" w:rsidRDefault="003D454A" w:rsidP="003D454A">
      <w:pPr>
        <w:rPr>
          <w:rFonts w:eastAsiaTheme="minorEastAsia"/>
        </w:rPr>
      </w:pPr>
    </w:p>
    <w:p w14:paraId="49E861F2" w14:textId="77777777" w:rsidR="00111094" w:rsidRPr="00111094" w:rsidRDefault="00111094" w:rsidP="00111094"/>
    <w:sectPr w:rsidR="00111094" w:rsidRPr="00111094" w:rsidSect="00287C99">
      <w:type w:val="continuous"/>
      <w:pgSz w:w="12240" w:h="15840"/>
      <w:pgMar w:top="1080" w:right="108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A612D" w14:textId="77777777" w:rsidR="00FB0D11" w:rsidRDefault="00FB0D11" w:rsidP="00D61F23">
      <w:pPr>
        <w:spacing w:after="0"/>
      </w:pPr>
      <w:r>
        <w:separator/>
      </w:r>
    </w:p>
  </w:endnote>
  <w:endnote w:type="continuationSeparator" w:id="0">
    <w:p w14:paraId="5DC9261B" w14:textId="77777777" w:rsidR="00FB0D11" w:rsidRDefault="00FB0D11" w:rsidP="00D61F23">
      <w:pPr>
        <w:spacing w:after="0"/>
      </w:pPr>
      <w:r>
        <w:continuationSeparator/>
      </w:r>
    </w:p>
  </w:endnote>
  <w:endnote w:type="continuationNotice" w:id="1">
    <w:p w14:paraId="73C1B0C1" w14:textId="77777777" w:rsidR="00FB0D11" w:rsidRDefault="00FB0D1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643CF" w14:textId="77777777" w:rsidR="00FB0D11" w:rsidRDefault="00FB0D11" w:rsidP="00D61F23">
      <w:pPr>
        <w:spacing w:after="0"/>
      </w:pPr>
      <w:r>
        <w:separator/>
      </w:r>
    </w:p>
  </w:footnote>
  <w:footnote w:type="continuationSeparator" w:id="0">
    <w:p w14:paraId="206C6187" w14:textId="77777777" w:rsidR="00FB0D11" w:rsidRDefault="00FB0D11" w:rsidP="00D61F23">
      <w:pPr>
        <w:spacing w:after="0"/>
      </w:pPr>
      <w:r>
        <w:continuationSeparator/>
      </w:r>
    </w:p>
  </w:footnote>
  <w:footnote w:type="continuationNotice" w:id="1">
    <w:p w14:paraId="34031DC1" w14:textId="77777777" w:rsidR="00FB0D11" w:rsidRDefault="00FB0D1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623E"/>
    <w:multiLevelType w:val="hybridMultilevel"/>
    <w:tmpl w:val="4A4A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479C"/>
    <w:multiLevelType w:val="hybridMultilevel"/>
    <w:tmpl w:val="829AF3A0"/>
    <w:lvl w:ilvl="0" w:tplc="89F4F2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064"/>
    <w:multiLevelType w:val="hybridMultilevel"/>
    <w:tmpl w:val="5280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5780"/>
    <w:multiLevelType w:val="hybridMultilevel"/>
    <w:tmpl w:val="803E4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50A17"/>
    <w:multiLevelType w:val="hybridMultilevel"/>
    <w:tmpl w:val="604A9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66136"/>
    <w:multiLevelType w:val="hybridMultilevel"/>
    <w:tmpl w:val="C9CE8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17162"/>
    <w:multiLevelType w:val="hybridMultilevel"/>
    <w:tmpl w:val="FC329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859FF"/>
    <w:multiLevelType w:val="hybridMultilevel"/>
    <w:tmpl w:val="B99AE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91DAA"/>
    <w:multiLevelType w:val="hybridMultilevel"/>
    <w:tmpl w:val="5C162FBE"/>
    <w:lvl w:ilvl="0" w:tplc="346C84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538D1"/>
    <w:multiLevelType w:val="hybridMultilevel"/>
    <w:tmpl w:val="215AD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E3AF3"/>
    <w:multiLevelType w:val="hybridMultilevel"/>
    <w:tmpl w:val="41A01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646C3"/>
    <w:multiLevelType w:val="hybridMultilevel"/>
    <w:tmpl w:val="F27C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93104"/>
    <w:multiLevelType w:val="hybridMultilevel"/>
    <w:tmpl w:val="7B921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E6864"/>
    <w:multiLevelType w:val="hybridMultilevel"/>
    <w:tmpl w:val="1DA6F28E"/>
    <w:lvl w:ilvl="0" w:tplc="E30A90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FC16DA"/>
    <w:multiLevelType w:val="hybridMultilevel"/>
    <w:tmpl w:val="6F908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2102B"/>
    <w:multiLevelType w:val="hybridMultilevel"/>
    <w:tmpl w:val="7D023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A6D20"/>
    <w:multiLevelType w:val="hybridMultilevel"/>
    <w:tmpl w:val="B160254E"/>
    <w:lvl w:ilvl="0" w:tplc="02804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E425F"/>
    <w:multiLevelType w:val="hybridMultilevel"/>
    <w:tmpl w:val="ACE8B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23994"/>
    <w:multiLevelType w:val="hybridMultilevel"/>
    <w:tmpl w:val="30407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672D1F"/>
    <w:multiLevelType w:val="hybridMultilevel"/>
    <w:tmpl w:val="74E2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57F84"/>
    <w:multiLevelType w:val="hybridMultilevel"/>
    <w:tmpl w:val="31AE7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E0B05"/>
    <w:multiLevelType w:val="hybridMultilevel"/>
    <w:tmpl w:val="4D182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0B415A"/>
    <w:multiLevelType w:val="hybridMultilevel"/>
    <w:tmpl w:val="84AAF482"/>
    <w:lvl w:ilvl="0" w:tplc="7A9C23E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9C236A"/>
    <w:multiLevelType w:val="hybridMultilevel"/>
    <w:tmpl w:val="CB924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3F73C0"/>
    <w:multiLevelType w:val="hybridMultilevel"/>
    <w:tmpl w:val="D8B07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1233D"/>
    <w:multiLevelType w:val="hybridMultilevel"/>
    <w:tmpl w:val="4BB24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E6B21"/>
    <w:multiLevelType w:val="hybridMultilevel"/>
    <w:tmpl w:val="99CC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EC5053"/>
    <w:multiLevelType w:val="hybridMultilevel"/>
    <w:tmpl w:val="36780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212F80"/>
    <w:multiLevelType w:val="hybridMultilevel"/>
    <w:tmpl w:val="E3549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904EB1"/>
    <w:multiLevelType w:val="hybridMultilevel"/>
    <w:tmpl w:val="D57C9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947574"/>
    <w:multiLevelType w:val="hybridMultilevel"/>
    <w:tmpl w:val="6F28B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947782"/>
    <w:multiLevelType w:val="hybridMultilevel"/>
    <w:tmpl w:val="7C7C4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611313"/>
    <w:multiLevelType w:val="hybridMultilevel"/>
    <w:tmpl w:val="9DF08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B258BD"/>
    <w:multiLevelType w:val="hybridMultilevel"/>
    <w:tmpl w:val="0E6C86BC"/>
    <w:lvl w:ilvl="0" w:tplc="E18EB9D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6756D2"/>
    <w:multiLevelType w:val="hybridMultilevel"/>
    <w:tmpl w:val="8F1CC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F440AB"/>
    <w:multiLevelType w:val="hybridMultilevel"/>
    <w:tmpl w:val="B45E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83521"/>
    <w:multiLevelType w:val="hybridMultilevel"/>
    <w:tmpl w:val="19E6F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36D0B"/>
    <w:multiLevelType w:val="hybridMultilevel"/>
    <w:tmpl w:val="C282770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BB5648"/>
    <w:multiLevelType w:val="hybridMultilevel"/>
    <w:tmpl w:val="4ACA9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7489F"/>
    <w:multiLevelType w:val="hybridMultilevel"/>
    <w:tmpl w:val="92BCA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D76617"/>
    <w:multiLevelType w:val="hybridMultilevel"/>
    <w:tmpl w:val="4D96EC90"/>
    <w:lvl w:ilvl="0" w:tplc="2354B28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99497D"/>
    <w:multiLevelType w:val="hybridMultilevel"/>
    <w:tmpl w:val="E2324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"/>
  </w:num>
  <w:num w:numId="5">
    <w:abstractNumId w:val="23"/>
  </w:num>
  <w:num w:numId="6">
    <w:abstractNumId w:val="35"/>
  </w:num>
  <w:num w:numId="7">
    <w:abstractNumId w:val="40"/>
  </w:num>
  <w:num w:numId="8">
    <w:abstractNumId w:val="6"/>
  </w:num>
  <w:num w:numId="9">
    <w:abstractNumId w:val="17"/>
  </w:num>
  <w:num w:numId="10">
    <w:abstractNumId w:val="27"/>
  </w:num>
  <w:num w:numId="11">
    <w:abstractNumId w:val="0"/>
  </w:num>
  <w:num w:numId="12">
    <w:abstractNumId w:val="14"/>
  </w:num>
  <w:num w:numId="13">
    <w:abstractNumId w:val="11"/>
  </w:num>
  <w:num w:numId="14">
    <w:abstractNumId w:val="4"/>
  </w:num>
  <w:num w:numId="15">
    <w:abstractNumId w:val="41"/>
  </w:num>
  <w:num w:numId="16">
    <w:abstractNumId w:val="25"/>
  </w:num>
  <w:num w:numId="17">
    <w:abstractNumId w:val="10"/>
  </w:num>
  <w:num w:numId="18">
    <w:abstractNumId w:val="21"/>
  </w:num>
  <w:num w:numId="19">
    <w:abstractNumId w:val="7"/>
  </w:num>
  <w:num w:numId="20">
    <w:abstractNumId w:val="5"/>
  </w:num>
  <w:num w:numId="21">
    <w:abstractNumId w:val="20"/>
  </w:num>
  <w:num w:numId="22">
    <w:abstractNumId w:val="29"/>
  </w:num>
  <w:num w:numId="23">
    <w:abstractNumId w:val="18"/>
  </w:num>
  <w:num w:numId="24">
    <w:abstractNumId w:val="3"/>
  </w:num>
  <w:num w:numId="25">
    <w:abstractNumId w:val="32"/>
  </w:num>
  <w:num w:numId="26">
    <w:abstractNumId w:val="37"/>
  </w:num>
  <w:num w:numId="27">
    <w:abstractNumId w:val="39"/>
  </w:num>
  <w:num w:numId="28">
    <w:abstractNumId w:val="2"/>
  </w:num>
  <w:num w:numId="29">
    <w:abstractNumId w:val="36"/>
  </w:num>
  <w:num w:numId="30">
    <w:abstractNumId w:val="16"/>
  </w:num>
  <w:num w:numId="31">
    <w:abstractNumId w:val="12"/>
  </w:num>
  <w:num w:numId="32">
    <w:abstractNumId w:val="22"/>
  </w:num>
  <w:num w:numId="33">
    <w:abstractNumId w:val="33"/>
  </w:num>
  <w:num w:numId="34">
    <w:abstractNumId w:val="24"/>
  </w:num>
  <w:num w:numId="35">
    <w:abstractNumId w:val="15"/>
  </w:num>
  <w:num w:numId="36">
    <w:abstractNumId w:val="26"/>
  </w:num>
  <w:num w:numId="37">
    <w:abstractNumId w:val="28"/>
  </w:num>
  <w:num w:numId="38">
    <w:abstractNumId w:val="38"/>
  </w:num>
  <w:num w:numId="39">
    <w:abstractNumId w:val="13"/>
  </w:num>
  <w:num w:numId="40">
    <w:abstractNumId w:val="31"/>
  </w:num>
  <w:num w:numId="41">
    <w:abstractNumId w:val="34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71"/>
    <w:rsid w:val="0001452A"/>
    <w:rsid w:val="00022B8B"/>
    <w:rsid w:val="0003037E"/>
    <w:rsid w:val="000413F9"/>
    <w:rsid w:val="00043B4B"/>
    <w:rsid w:val="000647C2"/>
    <w:rsid w:val="000B68D0"/>
    <w:rsid w:val="000C3A13"/>
    <w:rsid w:val="000F7FF0"/>
    <w:rsid w:val="00101DED"/>
    <w:rsid w:val="00111094"/>
    <w:rsid w:val="00151BA6"/>
    <w:rsid w:val="00166504"/>
    <w:rsid w:val="001700D4"/>
    <w:rsid w:val="00182B11"/>
    <w:rsid w:val="001836E8"/>
    <w:rsid w:val="001A184C"/>
    <w:rsid w:val="001C0B04"/>
    <w:rsid w:val="001C43D1"/>
    <w:rsid w:val="001F3721"/>
    <w:rsid w:val="002234E6"/>
    <w:rsid w:val="00227220"/>
    <w:rsid w:val="002709F8"/>
    <w:rsid w:val="0028540F"/>
    <w:rsid w:val="00287C99"/>
    <w:rsid w:val="002949D6"/>
    <w:rsid w:val="002B07DB"/>
    <w:rsid w:val="002B68F7"/>
    <w:rsid w:val="002C4970"/>
    <w:rsid w:val="002C633E"/>
    <w:rsid w:val="002F19A4"/>
    <w:rsid w:val="0032104C"/>
    <w:rsid w:val="0034470E"/>
    <w:rsid w:val="00360E6A"/>
    <w:rsid w:val="00370AFF"/>
    <w:rsid w:val="003746B4"/>
    <w:rsid w:val="003A1BD1"/>
    <w:rsid w:val="003B37A8"/>
    <w:rsid w:val="003B3BC6"/>
    <w:rsid w:val="003C51DF"/>
    <w:rsid w:val="003D12CD"/>
    <w:rsid w:val="003D2587"/>
    <w:rsid w:val="003D454A"/>
    <w:rsid w:val="003E2A67"/>
    <w:rsid w:val="00407280"/>
    <w:rsid w:val="004100B5"/>
    <w:rsid w:val="0042560C"/>
    <w:rsid w:val="00451629"/>
    <w:rsid w:val="00483FDF"/>
    <w:rsid w:val="00494005"/>
    <w:rsid w:val="004A0247"/>
    <w:rsid w:val="004C0C19"/>
    <w:rsid w:val="004D2254"/>
    <w:rsid w:val="004D2D4F"/>
    <w:rsid w:val="004E2892"/>
    <w:rsid w:val="00514B40"/>
    <w:rsid w:val="00536376"/>
    <w:rsid w:val="005722F6"/>
    <w:rsid w:val="005975A1"/>
    <w:rsid w:val="005A44B1"/>
    <w:rsid w:val="005C3245"/>
    <w:rsid w:val="005F3CCD"/>
    <w:rsid w:val="00614B51"/>
    <w:rsid w:val="00633380"/>
    <w:rsid w:val="00644751"/>
    <w:rsid w:val="00657099"/>
    <w:rsid w:val="00665BDB"/>
    <w:rsid w:val="0069554E"/>
    <w:rsid w:val="006A0D57"/>
    <w:rsid w:val="006C363A"/>
    <w:rsid w:val="006F3138"/>
    <w:rsid w:val="0074776C"/>
    <w:rsid w:val="00765A42"/>
    <w:rsid w:val="00771579"/>
    <w:rsid w:val="00775E04"/>
    <w:rsid w:val="007A64B6"/>
    <w:rsid w:val="007A7B08"/>
    <w:rsid w:val="007C5A97"/>
    <w:rsid w:val="007D4B3C"/>
    <w:rsid w:val="00820F43"/>
    <w:rsid w:val="008212F7"/>
    <w:rsid w:val="008254E9"/>
    <w:rsid w:val="00846191"/>
    <w:rsid w:val="00857312"/>
    <w:rsid w:val="00870B4E"/>
    <w:rsid w:val="00872118"/>
    <w:rsid w:val="008A7923"/>
    <w:rsid w:val="008C37AC"/>
    <w:rsid w:val="008C6638"/>
    <w:rsid w:val="008F22A0"/>
    <w:rsid w:val="00913645"/>
    <w:rsid w:val="0091717C"/>
    <w:rsid w:val="00930AC6"/>
    <w:rsid w:val="00931606"/>
    <w:rsid w:val="00940F28"/>
    <w:rsid w:val="00946BD3"/>
    <w:rsid w:val="00954B71"/>
    <w:rsid w:val="009715E4"/>
    <w:rsid w:val="009746FF"/>
    <w:rsid w:val="009865E7"/>
    <w:rsid w:val="00990BFD"/>
    <w:rsid w:val="00993CF9"/>
    <w:rsid w:val="00995009"/>
    <w:rsid w:val="009A295C"/>
    <w:rsid w:val="009D5584"/>
    <w:rsid w:val="009D5C72"/>
    <w:rsid w:val="009D7158"/>
    <w:rsid w:val="009F7DCE"/>
    <w:rsid w:val="00A06071"/>
    <w:rsid w:val="00A23779"/>
    <w:rsid w:val="00A241E4"/>
    <w:rsid w:val="00A24B49"/>
    <w:rsid w:val="00A32960"/>
    <w:rsid w:val="00A81AB5"/>
    <w:rsid w:val="00A9107D"/>
    <w:rsid w:val="00AA1275"/>
    <w:rsid w:val="00AC009C"/>
    <w:rsid w:val="00AE1351"/>
    <w:rsid w:val="00AF6471"/>
    <w:rsid w:val="00B70781"/>
    <w:rsid w:val="00B91152"/>
    <w:rsid w:val="00BC09DC"/>
    <w:rsid w:val="00BD3F86"/>
    <w:rsid w:val="00BD57A5"/>
    <w:rsid w:val="00BE6752"/>
    <w:rsid w:val="00C1545E"/>
    <w:rsid w:val="00C24723"/>
    <w:rsid w:val="00C37FAB"/>
    <w:rsid w:val="00C45BC6"/>
    <w:rsid w:val="00C51881"/>
    <w:rsid w:val="00C56AD2"/>
    <w:rsid w:val="00C732D4"/>
    <w:rsid w:val="00CA001D"/>
    <w:rsid w:val="00CA131D"/>
    <w:rsid w:val="00CA32B5"/>
    <w:rsid w:val="00CB72D9"/>
    <w:rsid w:val="00CC0EC8"/>
    <w:rsid w:val="00CC2488"/>
    <w:rsid w:val="00CE12BB"/>
    <w:rsid w:val="00D062BE"/>
    <w:rsid w:val="00D11A6F"/>
    <w:rsid w:val="00D331CF"/>
    <w:rsid w:val="00D40F34"/>
    <w:rsid w:val="00D43930"/>
    <w:rsid w:val="00D61F23"/>
    <w:rsid w:val="00D821B7"/>
    <w:rsid w:val="00D8365E"/>
    <w:rsid w:val="00D91BC6"/>
    <w:rsid w:val="00D933F5"/>
    <w:rsid w:val="00D97159"/>
    <w:rsid w:val="00DB3E0F"/>
    <w:rsid w:val="00DE33D1"/>
    <w:rsid w:val="00DF19D3"/>
    <w:rsid w:val="00E002EC"/>
    <w:rsid w:val="00E068A7"/>
    <w:rsid w:val="00E115C4"/>
    <w:rsid w:val="00E41281"/>
    <w:rsid w:val="00EA302C"/>
    <w:rsid w:val="00EB25B9"/>
    <w:rsid w:val="00ED2EAF"/>
    <w:rsid w:val="00ED47E9"/>
    <w:rsid w:val="00ED5C85"/>
    <w:rsid w:val="00ED5D9B"/>
    <w:rsid w:val="00EE2330"/>
    <w:rsid w:val="00EF49E2"/>
    <w:rsid w:val="00EF5E10"/>
    <w:rsid w:val="00F1788D"/>
    <w:rsid w:val="00F20E9A"/>
    <w:rsid w:val="00F40EEA"/>
    <w:rsid w:val="00F442D8"/>
    <w:rsid w:val="00F6413A"/>
    <w:rsid w:val="00F91F62"/>
    <w:rsid w:val="00F97B6E"/>
    <w:rsid w:val="00FA08AD"/>
    <w:rsid w:val="00FB0D11"/>
    <w:rsid w:val="00FB2CE9"/>
    <w:rsid w:val="00FE68D1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FB32"/>
  <w15:chartTrackingRefBased/>
  <w15:docId w15:val="{91E25FE5-858C-8547-9348-C0131C70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DB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7DB"/>
    <w:pPr>
      <w:keepNext/>
      <w:keepLines/>
      <w:spacing w:after="240"/>
      <w:outlineLvl w:val="0"/>
    </w:pPr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7DB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75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4751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4751"/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4751"/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styleId="SubtleEmphasis">
    <w:name w:val="Subtle Emphasis"/>
    <w:basedOn w:val="DefaultParagraphFont"/>
    <w:uiPriority w:val="19"/>
    <w:qFormat/>
    <w:rsid w:val="00644751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07DB"/>
    <w:rPr>
      <w:i/>
      <w:iCs/>
      <w:color w:val="000000" w:themeColor="text1"/>
      <w:spacing w:val="4"/>
      <w:szCs w:val="26"/>
    </w:rPr>
  </w:style>
  <w:style w:type="character" w:styleId="IntenseEmphasis">
    <w:name w:val="Intense Emphasis"/>
    <w:basedOn w:val="DefaultParagraphFont"/>
    <w:uiPriority w:val="21"/>
    <w:qFormat/>
    <w:rsid w:val="00ED5D9B"/>
    <w:rPr>
      <w:b/>
      <w:i/>
      <w:iCs/>
      <w:color w:val="00704A" w:themeColor="text2"/>
      <w:spacing w:val="4"/>
      <w:sz w:val="26"/>
      <w:szCs w:val="26"/>
    </w:rPr>
  </w:style>
  <w:style w:type="character" w:styleId="Strong">
    <w:name w:val="Strong"/>
    <w:basedOn w:val="DefaultParagraphFont"/>
    <w:uiPriority w:val="22"/>
    <w:qFormat/>
    <w:rsid w:val="00993CF9"/>
    <w:rPr>
      <w:rFonts w:asciiTheme="minorHAnsi" w:hAnsiTheme="minorHAnsi"/>
      <w:b/>
      <w:bCs/>
      <w:spacing w:val="4"/>
      <w:sz w:val="24"/>
      <w:szCs w:val="26"/>
    </w:rPr>
  </w:style>
  <w:style w:type="paragraph" w:styleId="ListParagraph">
    <w:name w:val="List Paragraph"/>
    <w:basedOn w:val="Normal"/>
    <w:uiPriority w:val="34"/>
    <w:qFormat/>
    <w:rsid w:val="006447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4B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ACA" w:themeFill="accent4" w:themeFillTint="33"/>
      <w:ind w:left="720" w:right="720"/>
    </w:pPr>
    <w:rPr>
      <w:noProof/>
    </w:rPr>
  </w:style>
  <w:style w:type="character" w:customStyle="1" w:styleId="QuoteChar">
    <w:name w:val="Quote Char"/>
    <w:basedOn w:val="DefaultParagraphFont"/>
    <w:link w:val="Quote"/>
    <w:uiPriority w:val="29"/>
    <w:rsid w:val="00954B71"/>
    <w:rPr>
      <w:noProof/>
      <w:sz w:val="24"/>
      <w:shd w:val="clear" w:color="auto" w:fill="FFFACA" w:themeFill="accent4" w:themeFillTint="33"/>
    </w:rPr>
  </w:style>
  <w:style w:type="paragraph" w:styleId="Header">
    <w:name w:val="header"/>
    <w:basedOn w:val="Normal"/>
    <w:link w:val="Head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1F2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1F23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C45BC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6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6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6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6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8"/>
    <w:rPr>
      <w:rFonts w:ascii="Segoe UI" w:hAnsi="Segoe UI" w:cs="Segoe UI"/>
      <w:sz w:val="18"/>
      <w:szCs w:val="18"/>
    </w:rPr>
  </w:style>
  <w:style w:type="table" w:customStyle="1" w:styleId="GridTable41">
    <w:name w:val="Grid Table 41"/>
    <w:basedOn w:val="TableNormal"/>
    <w:uiPriority w:val="49"/>
    <w:rsid w:val="001A184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Hyperlink">
    <w:name w:val="Hyperlink"/>
    <w:basedOn w:val="DefaultParagraphFont"/>
    <w:uiPriority w:val="99"/>
    <w:unhideWhenUsed/>
    <w:rsid w:val="00CE1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S0ZJfmuPe6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CVfe5vNy4y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hauyUjzRTos" TargetMode="External"/><Relationship Id="rId5" Type="http://schemas.openxmlformats.org/officeDocument/2006/relationships/styles" Target="styles.xml"/><Relationship Id="rId15" Type="http://schemas.openxmlformats.org/officeDocument/2006/relationships/hyperlink" Target="https://youtu.be/7hCsQOKOYS8" TargetMode="External"/><Relationship Id="rId10" Type="http://schemas.openxmlformats.org/officeDocument/2006/relationships/hyperlink" Target="https://youtu.be/3MbdmYeYB_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-fbe0ooIDYY" TargetMode="External"/></Relationships>
</file>

<file path=word/theme/theme1.xml><?xml version="1.0" encoding="utf-8"?>
<a:theme xmlns:a="http://schemas.openxmlformats.org/drawingml/2006/main" name="Office Theme">
  <a:themeElements>
    <a:clrScheme name="GGC Colors">
      <a:dk1>
        <a:srgbClr val="000000"/>
      </a:dk1>
      <a:lt1>
        <a:srgbClr val="FFFFFF"/>
      </a:lt1>
      <a:dk2>
        <a:srgbClr val="00704A"/>
      </a:dk2>
      <a:lt2>
        <a:srgbClr val="F0E5D6"/>
      </a:lt2>
      <a:accent1>
        <a:srgbClr val="A5ACB0"/>
      </a:accent1>
      <a:accent2>
        <a:srgbClr val="EC6932"/>
      </a:accent2>
      <a:accent3>
        <a:srgbClr val="63CAE1"/>
      </a:accent3>
      <a:accent4>
        <a:srgbClr val="F5E100"/>
      </a:accent4>
      <a:accent5>
        <a:srgbClr val="0B7CBC"/>
      </a:accent5>
      <a:accent6>
        <a:srgbClr val="85C44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e2015afa0c93841591fa4ba4c95e3fdb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2eb5c4070bf94bae3690707c9b699abb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92ACCA-615C-4CD7-908B-5ED720C66D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33BB3-1E82-4857-B2A9-932A7BB87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6E4216-6A2A-4AF7-89D9-352A7519E0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Robinson</dc:creator>
  <cp:keywords/>
  <dc:description/>
  <cp:lastModifiedBy>Katherine Pinzon</cp:lastModifiedBy>
  <cp:revision>14</cp:revision>
  <dcterms:created xsi:type="dcterms:W3CDTF">2020-12-14T20:22:00Z</dcterms:created>
  <dcterms:modified xsi:type="dcterms:W3CDTF">2021-01-25T17:55:00Z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