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67D6" w14:textId="4C525C85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0F7FF0">
        <w:t>ectio</w:t>
      </w:r>
      <w:r w:rsidR="0003037E">
        <w:t>n 5.</w:t>
      </w:r>
      <w:r w:rsidR="006510A4">
        <w:t>6</w:t>
      </w:r>
      <w:r>
        <w:t xml:space="preserve">: </w:t>
      </w:r>
      <w:r w:rsidR="006510A4">
        <w:t>Integrals Involving Exponential and Logarithmic Functions</w:t>
      </w:r>
    </w:p>
    <w:p w14:paraId="0EB427CC" w14:textId="242DD906" w:rsidR="007F28FE" w:rsidRDefault="007F28FE" w:rsidP="007F28FE">
      <w:r>
        <w:t>Exponential and logarithmic functions are used to model population growth, cell growth, and financial growth, as well as depreciation, radioactive decay, and resource consumption, to name only a few applications. In this section, we explore integration involving exponential and logarithmic functions.</w:t>
      </w:r>
    </w:p>
    <w:p w14:paraId="0DEB8703" w14:textId="1483D5B7" w:rsidR="007F28FE" w:rsidRDefault="007F28FE" w:rsidP="007F28FE">
      <w:pPr>
        <w:pStyle w:val="Heading2"/>
      </w:pPr>
      <w:r>
        <w:t>Integrals of Exponential Functions</w:t>
      </w:r>
    </w:p>
    <w:p w14:paraId="20AA78A4" w14:textId="126EBF68" w:rsidR="007F28FE" w:rsidRDefault="007F28FE" w:rsidP="007F28FE">
      <w:pPr>
        <w:pStyle w:val="Quote"/>
      </w:pPr>
      <w:r>
        <w:t>Exponential functions can be integrated using the following formulas.</w:t>
      </w:r>
    </w:p>
    <w:p w14:paraId="3DB1B0C1" w14:textId="107CA95D" w:rsidR="007F28FE" w:rsidRDefault="00A31193" w:rsidP="001D39DE">
      <w:pPr>
        <w:pStyle w:val="Quote"/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1D39DE">
        <w:rPr>
          <w:rFonts w:eastAsiaTheme="minorEastAsia"/>
        </w:rPr>
        <w:t xml:space="preserve"> </w:t>
      </w:r>
    </w:p>
    <w:p w14:paraId="51F4D117" w14:textId="57AA9438" w:rsidR="007F28FE" w:rsidRPr="007F28FE" w:rsidRDefault="00A31193" w:rsidP="001D39DE">
      <w:pPr>
        <w:pStyle w:val="Quote"/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</w:rPr>
          <m:t>+C</m:t>
        </m:r>
      </m:oMath>
      <w:r w:rsidR="001D39DE">
        <w:rPr>
          <w:rFonts w:eastAsiaTheme="minorEastAsia"/>
        </w:rPr>
        <w:t xml:space="preserve"> </w:t>
      </w:r>
    </w:p>
    <w:p w14:paraId="767C2D95" w14:textId="475ED5C0" w:rsidR="008946AF" w:rsidRPr="001C2317" w:rsidRDefault="008946AF" w:rsidP="008946AF">
      <w:r w:rsidRPr="001C2317">
        <w:rPr>
          <w:rStyle w:val="IntenseEmphasis"/>
        </w:rPr>
        <w:t xml:space="preserve">Media: </w:t>
      </w:r>
      <w:r w:rsidRPr="001C2317">
        <w:t>Watch th</w:t>
      </w:r>
      <w:r>
        <w:t>e</w:t>
      </w:r>
      <w:r w:rsidRPr="001C2317">
        <w:t>s</w:t>
      </w:r>
      <w:r>
        <w:t>e</w:t>
      </w:r>
      <w:r w:rsidRPr="001C2317">
        <w:t xml:space="preserve"> </w:t>
      </w:r>
      <w:hyperlink r:id="rId10" w:tooltip="video example" w:history="1">
        <w:r w:rsidRPr="007D4B3C">
          <w:rPr>
            <w:rStyle w:val="Hyperlink"/>
          </w:rPr>
          <w:t>video1</w:t>
        </w:r>
      </w:hyperlink>
      <w:r w:rsidRPr="001C2317">
        <w:t xml:space="preserve"> </w:t>
      </w:r>
      <w:r>
        <w:t xml:space="preserve">and </w:t>
      </w:r>
      <w:hyperlink r:id="rId11" w:tooltip="video example" w:history="1">
        <w:r w:rsidR="00776D08">
          <w:rPr>
            <w:rStyle w:val="Hyperlink"/>
          </w:rPr>
          <w:t>video 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 w:rsidR="00776D08">
        <w:t>integrals involving exponentials</w:t>
      </w:r>
      <w:r>
        <w:t>.</w:t>
      </w:r>
    </w:p>
    <w:p w14:paraId="0453BB7A" w14:textId="435325E4" w:rsidR="007442B3" w:rsidRDefault="007442B3" w:rsidP="007F28FE">
      <w:r w:rsidRPr="007442B3">
        <w:rPr>
          <w:rStyle w:val="IntenseEmphasis"/>
        </w:rPr>
        <w:t>E</w:t>
      </w:r>
      <w:r>
        <w:rPr>
          <w:rStyle w:val="IntenseEmphasis"/>
        </w:rPr>
        <w:t>xamples</w:t>
      </w:r>
    </w:p>
    <w:p w14:paraId="45EC85DC" w14:textId="1AC7C76E" w:rsidR="007F28FE" w:rsidRDefault="007442B3" w:rsidP="00402A0C">
      <w:pPr>
        <w:pStyle w:val="ListParagraph"/>
        <w:numPr>
          <w:ilvl w:val="0"/>
          <w:numId w:val="38"/>
        </w:numPr>
        <w:contextualSpacing w:val="0"/>
      </w:pPr>
      <w:r>
        <w:t>For each of the following, find the antiderivative.</w:t>
      </w:r>
    </w:p>
    <w:p w14:paraId="678C6027" w14:textId="77777777" w:rsidR="00673F2B" w:rsidRDefault="00673F2B" w:rsidP="00402A0C">
      <w:pPr>
        <w:pStyle w:val="ListParagraph"/>
        <w:numPr>
          <w:ilvl w:val="1"/>
          <w:numId w:val="38"/>
        </w:numPr>
        <w:contextualSpacing w:val="0"/>
        <w:rPr>
          <w:rFonts w:ascii="Cambria Math" w:hAnsi="Cambria Math"/>
          <w:oMath/>
        </w:rPr>
        <w:sectPr w:rsidR="00673F2B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44F0F9AD" w14:textId="5BBFC8EF" w:rsidR="007442B3" w:rsidRPr="007442B3" w:rsidRDefault="00A31193" w:rsidP="00402A0C">
      <w:pPr>
        <w:pStyle w:val="ListParagraph"/>
        <w:numPr>
          <w:ilvl w:val="1"/>
          <w:numId w:val="3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125BC483" w14:textId="103BB5C1" w:rsidR="007442B3" w:rsidRPr="007442B3" w:rsidRDefault="00A31193" w:rsidP="00402A0C">
      <w:pPr>
        <w:pStyle w:val="ListParagraph"/>
        <w:numPr>
          <w:ilvl w:val="1"/>
          <w:numId w:val="3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rad>
      </m:oMath>
    </w:p>
    <w:p w14:paraId="47D3E2F7" w14:textId="77777777" w:rsidR="00673F2B" w:rsidRDefault="00673F2B" w:rsidP="00402A0C">
      <w:pPr>
        <w:pStyle w:val="ListParagraph"/>
        <w:numPr>
          <w:ilvl w:val="0"/>
          <w:numId w:val="38"/>
        </w:numPr>
        <w:contextualSpacing w:val="0"/>
        <w:sectPr w:rsidR="00673F2B" w:rsidSect="00673F2B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5C7EC0A4" w14:textId="0F519528" w:rsidR="007442B3" w:rsidRPr="0098739B" w:rsidRDefault="007442B3" w:rsidP="00673F2B">
      <w:pPr>
        <w:pStyle w:val="ListParagraph"/>
        <w:numPr>
          <w:ilvl w:val="0"/>
          <w:numId w:val="38"/>
        </w:numPr>
        <w:spacing w:before="3240"/>
        <w:contextualSpacing w:val="0"/>
      </w:pPr>
      <w:r>
        <w:lastRenderedPageBreak/>
        <w:t xml:space="preserve">Use substitution to evaluate the indefinite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</w:p>
    <w:p w14:paraId="545954D0" w14:textId="77777777" w:rsidR="00673F2B" w:rsidRDefault="00673F2B">
      <w:pPr>
        <w:spacing w:line="259" w:lineRule="auto"/>
      </w:pPr>
      <w:r>
        <w:br w:type="page"/>
      </w:r>
    </w:p>
    <w:p w14:paraId="6369C6C5" w14:textId="1F748685" w:rsidR="0098739B" w:rsidRPr="0098739B" w:rsidRDefault="0098739B" w:rsidP="00673F2B">
      <w:pPr>
        <w:pStyle w:val="ListParagraph"/>
        <w:numPr>
          <w:ilvl w:val="0"/>
          <w:numId w:val="38"/>
        </w:numPr>
        <w:spacing w:after="2400"/>
        <w:contextualSpacing w:val="0"/>
      </w:pPr>
      <w:r>
        <w:lastRenderedPageBreak/>
        <w:t xml:space="preserve">Evaluate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1-x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</w:p>
    <w:p w14:paraId="3F15D41F" w14:textId="35013455" w:rsidR="0098739B" w:rsidRPr="007442B3" w:rsidRDefault="0098739B" w:rsidP="00673F2B">
      <w:pPr>
        <w:pStyle w:val="ListParagraph"/>
        <w:numPr>
          <w:ilvl w:val="0"/>
          <w:numId w:val="38"/>
        </w:numPr>
        <w:spacing w:after="2400"/>
        <w:contextualSpacing w:val="0"/>
      </w:pPr>
      <w:r>
        <w:rPr>
          <w:rFonts w:eastAsiaTheme="minorEastAsia"/>
        </w:rPr>
        <w:t xml:space="preserve">Evaluate the definite integral using substitution: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12734BA8" w14:textId="4BAF50E3" w:rsidR="0098739B" w:rsidRPr="0098739B" w:rsidRDefault="007442B3" w:rsidP="00673F2B">
      <w:pPr>
        <w:pStyle w:val="ListParagraph"/>
        <w:numPr>
          <w:ilvl w:val="0"/>
          <w:numId w:val="38"/>
        </w:numPr>
        <w:spacing w:after="2400"/>
        <w:contextualSpacing w:val="0"/>
      </w:pPr>
      <w:r>
        <w:rPr>
          <w:rFonts w:eastAsiaTheme="minorEastAsia"/>
        </w:rPr>
        <w:t xml:space="preserve">Find the price-demand equation for a particular brand of toothpaste at a supermarket </w:t>
      </w:r>
      <w:r w:rsidR="0098739B">
        <w:rPr>
          <w:rFonts w:eastAsiaTheme="minorEastAsia"/>
        </w:rPr>
        <w:t>chain</w:t>
      </w:r>
      <w:r>
        <w:rPr>
          <w:rFonts w:eastAsiaTheme="minorEastAsia"/>
        </w:rPr>
        <w:t xml:space="preserve"> when the demand is </w:t>
      </w:r>
      <m:oMath>
        <m:r>
          <w:rPr>
            <w:rFonts w:ascii="Cambria Math" w:eastAsiaTheme="minorEastAsia" w:hAnsi="Cambria Math"/>
          </w:rPr>
          <m:t>50</m:t>
        </m:r>
      </m:oMath>
      <w:r>
        <w:rPr>
          <w:rFonts w:eastAsiaTheme="minorEastAsia"/>
        </w:rPr>
        <w:t xml:space="preserve"> tubes per week at </w:t>
      </w:r>
      <m:oMath>
        <m:r>
          <w:rPr>
            <w:rFonts w:ascii="Cambria Math" w:eastAsiaTheme="minorEastAsia" w:hAnsi="Cambria Math"/>
          </w:rPr>
          <m:t>$2.35</m:t>
        </m:r>
      </m:oMath>
      <w:r>
        <w:rPr>
          <w:rFonts w:eastAsiaTheme="minorEastAsia"/>
        </w:rPr>
        <w:t xml:space="preserve"> per tube, given that the marginal price – demand function,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x</m:t>
        </m:r>
      </m:oMath>
      <w:r w:rsidR="0098739B">
        <w:rPr>
          <w:rFonts w:eastAsiaTheme="minorEastAsia"/>
        </w:rPr>
        <w:t xml:space="preserve"> number of tubes per week, is given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=-0.015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-0.01x</m:t>
            </m:r>
          </m:sup>
        </m:sSup>
      </m:oMath>
      <w:r w:rsidR="0098739B">
        <w:rPr>
          <w:rFonts w:eastAsiaTheme="minorEastAsia"/>
        </w:rPr>
        <w:t xml:space="preserve">. If the supermarket chain sells </w:t>
      </w:r>
      <m:oMath>
        <m:r>
          <w:rPr>
            <w:rFonts w:ascii="Cambria Math" w:eastAsiaTheme="minorEastAsia" w:hAnsi="Cambria Math"/>
          </w:rPr>
          <m:t>100</m:t>
        </m:r>
      </m:oMath>
      <w:r w:rsidR="0098739B">
        <w:rPr>
          <w:rFonts w:eastAsiaTheme="minorEastAsia"/>
        </w:rPr>
        <w:t xml:space="preserve"> tubes per week, what price should it set?</w:t>
      </w:r>
    </w:p>
    <w:p w14:paraId="609FCBE1" w14:textId="77777777" w:rsidR="00A31193" w:rsidRDefault="00A31193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14:paraId="1FBEF38D" w14:textId="2151F7E5" w:rsidR="0098739B" w:rsidRPr="0098739B" w:rsidRDefault="0098739B" w:rsidP="00673F2B">
      <w:pPr>
        <w:pStyle w:val="ListParagraph"/>
        <w:numPr>
          <w:ilvl w:val="0"/>
          <w:numId w:val="38"/>
        </w:numPr>
        <w:spacing w:after="2400"/>
        <w:contextualSpacing w:val="0"/>
      </w:pPr>
      <w:bookmarkStart w:id="0" w:name="_GoBack"/>
      <w:bookmarkEnd w:id="0"/>
      <w:r>
        <w:rPr>
          <w:rFonts w:eastAsiaTheme="minorEastAsia"/>
        </w:rPr>
        <w:t xml:space="preserve">Suppose the rate of growth of bacteria in a Petri dish is given by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in hours and </w:t>
      </w:r>
      <m:oMath>
        <m:r>
          <w:rPr>
            <w:rFonts w:ascii="Cambria Math" w:eastAsiaTheme="minorEastAsia" w:hAnsi="Cambria Math"/>
          </w:rPr>
          <m:t>q(t)</m:t>
        </m:r>
      </m:oMath>
      <w:r>
        <w:rPr>
          <w:rFonts w:eastAsiaTheme="minorEastAsia"/>
        </w:rPr>
        <w:t xml:space="preserve"> is given in thousands of bacteria per hour. If a culture starts with </w:t>
      </w:r>
      <m:oMath>
        <m:r>
          <w:rPr>
            <w:rFonts w:ascii="Cambria Math" w:eastAsiaTheme="minorEastAsia" w:hAnsi="Cambria Math"/>
          </w:rPr>
          <m:t>10,000</m:t>
        </m:r>
      </m:oMath>
      <w:r>
        <w:rPr>
          <w:rFonts w:eastAsiaTheme="minorEastAsia"/>
        </w:rPr>
        <w:t xml:space="preserve"> bacteria, find a function </w:t>
      </w:r>
      <m:oMath>
        <m:r>
          <w:rPr>
            <w:rFonts w:ascii="Cambria Math" w:eastAsiaTheme="minorEastAsia" w:hAnsi="Cambria Math"/>
          </w:rPr>
          <m:t>Q(t)</m:t>
        </m:r>
      </m:oMath>
      <w:r>
        <w:rPr>
          <w:rFonts w:eastAsiaTheme="minorEastAsia"/>
        </w:rPr>
        <w:t xml:space="preserve"> that gives the number of bacteria in a Petri dish at any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How many bacteria are in the dish after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hours?</w:t>
      </w:r>
    </w:p>
    <w:p w14:paraId="69520AA1" w14:textId="77777777" w:rsidR="0098739B" w:rsidRDefault="0098739B">
      <w:pPr>
        <w:spacing w:line="259" w:lineRule="auto"/>
      </w:pPr>
      <w:r>
        <w:br w:type="page"/>
      </w:r>
    </w:p>
    <w:p w14:paraId="292534E3" w14:textId="0631104E" w:rsidR="0098739B" w:rsidRDefault="0098739B" w:rsidP="0098739B">
      <w:pPr>
        <w:pStyle w:val="Heading2"/>
      </w:pPr>
      <w:r>
        <w:lastRenderedPageBreak/>
        <w:t>Integrals Involving Logarithmic Functions</w:t>
      </w:r>
    </w:p>
    <w:p w14:paraId="1D06EB52" w14:textId="649AF55A" w:rsidR="0098739B" w:rsidRDefault="0098739B" w:rsidP="0098739B">
      <w:pPr>
        <w:pStyle w:val="Quote"/>
      </w:pPr>
      <w:r>
        <w:t>The following formulas can be used to evaluate integrals involving logarithmic functions.</w:t>
      </w:r>
    </w:p>
    <w:p w14:paraId="769F828D" w14:textId="6CA67468" w:rsidR="0098739B" w:rsidRDefault="00A31193" w:rsidP="001D39DE">
      <w:pPr>
        <w:pStyle w:val="Quote"/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  <m:r>
          <w:rPr>
            <w:rFonts w:ascii="Cambria Math" w:hAnsi="Cambria Math"/>
          </w:rPr>
          <m:t>dx=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1D39DE">
        <w:rPr>
          <w:rFonts w:eastAsiaTheme="minorEastAsia"/>
        </w:rPr>
        <w:t xml:space="preserve"> </w:t>
      </w:r>
    </w:p>
    <w:p w14:paraId="4290D59D" w14:textId="4BA766CC" w:rsidR="0098739B" w:rsidRDefault="00A31193" w:rsidP="001D39DE">
      <w:pPr>
        <w:pStyle w:val="Quote"/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dx=x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-x+C=x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1D39DE">
        <w:rPr>
          <w:rFonts w:eastAsiaTheme="minorEastAsia"/>
        </w:rPr>
        <w:t xml:space="preserve"> </w:t>
      </w:r>
    </w:p>
    <w:p w14:paraId="2BD71B49" w14:textId="18FDDDA5" w:rsidR="0098739B" w:rsidRDefault="00A31193" w:rsidP="001D39DE">
      <w:pPr>
        <w:pStyle w:val="Quote"/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noProof w:val="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1D39DE">
        <w:rPr>
          <w:rFonts w:eastAsiaTheme="minorEastAsia"/>
        </w:rPr>
        <w:t xml:space="preserve"> </w:t>
      </w:r>
    </w:p>
    <w:p w14:paraId="6C4DBAF5" w14:textId="6FC4AF1E" w:rsidR="00650B39" w:rsidRPr="001C2317" w:rsidRDefault="00650B39" w:rsidP="00650B39">
      <w:r w:rsidRPr="001C2317">
        <w:rPr>
          <w:rStyle w:val="IntenseEmphasis"/>
        </w:rPr>
        <w:t xml:space="preserve">Media: </w:t>
      </w:r>
      <w:r w:rsidRPr="001C2317">
        <w:t>Watch th</w:t>
      </w:r>
      <w:r>
        <w:t>e</w:t>
      </w:r>
      <w:r w:rsidRPr="001C2317">
        <w:t>s</w:t>
      </w:r>
      <w:r>
        <w:t>e</w:t>
      </w:r>
      <w:r w:rsidRPr="001C2317">
        <w:t xml:space="preserve"> </w:t>
      </w:r>
      <w:hyperlink r:id="rId12" w:tooltip="video example" w:history="1">
        <w:r w:rsidRPr="00650B39">
          <w:rPr>
            <w:rStyle w:val="Hyperlink"/>
          </w:rPr>
          <w:t>video1,</w:t>
        </w:r>
      </w:hyperlink>
      <w:r w:rsidRPr="001C2317">
        <w:t xml:space="preserve"> </w:t>
      </w:r>
      <w:hyperlink r:id="rId13" w:tooltip="video example" w:history="1">
        <w:r w:rsidRPr="00447293">
          <w:rPr>
            <w:rStyle w:val="Hyperlink"/>
          </w:rPr>
          <w:t>video 2</w:t>
        </w:r>
      </w:hyperlink>
      <w:r>
        <w:t xml:space="preserve"> and </w:t>
      </w:r>
      <w:hyperlink r:id="rId14" w:tooltip="video example" w:history="1">
        <w:r w:rsidR="00402A0C">
          <w:rPr>
            <w:rStyle w:val="Hyperlink"/>
          </w:rPr>
          <w:t>video 3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>
        <w:t xml:space="preserve">integrals involving </w:t>
      </w:r>
      <w:r w:rsidR="00FE26D6">
        <w:t>logarithms</w:t>
      </w:r>
      <w:r>
        <w:t>.</w:t>
      </w:r>
    </w:p>
    <w:p w14:paraId="1A891961" w14:textId="0861AE10" w:rsidR="0098739B" w:rsidRPr="0098739B" w:rsidRDefault="0098739B" w:rsidP="0098739B">
      <w:pPr>
        <w:rPr>
          <w:rStyle w:val="IntenseEmphasis"/>
        </w:rPr>
      </w:pPr>
      <w:r w:rsidRPr="0098739B">
        <w:rPr>
          <w:rStyle w:val="IntenseEmphasis"/>
        </w:rPr>
        <w:t>Examples</w:t>
      </w:r>
    </w:p>
    <w:p w14:paraId="265F4447" w14:textId="027AEA6B" w:rsidR="0098739B" w:rsidRDefault="002A60F9" w:rsidP="009E0FA1">
      <w:pPr>
        <w:pStyle w:val="ListParagraph"/>
        <w:numPr>
          <w:ilvl w:val="0"/>
          <w:numId w:val="39"/>
        </w:numPr>
        <w:contextualSpacing w:val="0"/>
      </w:pPr>
      <w:r>
        <w:t>Find the antiderivative of each of the following.</w:t>
      </w:r>
    </w:p>
    <w:p w14:paraId="3ADB56B4" w14:textId="77777777" w:rsidR="009E0FA1" w:rsidRDefault="009E0FA1" w:rsidP="009E0FA1">
      <w:pPr>
        <w:pStyle w:val="ListParagraph"/>
        <w:numPr>
          <w:ilvl w:val="1"/>
          <w:numId w:val="39"/>
        </w:numPr>
        <w:contextualSpacing w:val="0"/>
        <w:rPr>
          <w:rFonts w:ascii="Cambria Math" w:hAnsi="Cambria Math"/>
          <w:oMath/>
        </w:rPr>
        <w:sectPr w:rsidR="009E0FA1" w:rsidSect="00673F2B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407FC7A3" w14:textId="5DCA7445" w:rsidR="002A60F9" w:rsidRPr="002A60F9" w:rsidRDefault="00A31193" w:rsidP="00F31FD5">
      <w:pPr>
        <w:pStyle w:val="ListParagraph"/>
        <w:numPr>
          <w:ilvl w:val="1"/>
          <w:numId w:val="39"/>
        </w:numPr>
        <w:spacing w:after="168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x-10</m:t>
            </m:r>
          </m:den>
        </m:f>
      </m:oMath>
    </w:p>
    <w:p w14:paraId="65AC7AF1" w14:textId="5BE5FA21" w:rsidR="002A60F9" w:rsidRPr="002A60F9" w:rsidRDefault="00A31193" w:rsidP="00F31FD5">
      <w:pPr>
        <w:pStyle w:val="ListParagraph"/>
        <w:numPr>
          <w:ilvl w:val="1"/>
          <w:numId w:val="39"/>
        </w:numPr>
        <w:spacing w:after="168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0B99BE2" w14:textId="5769F30C" w:rsidR="002A60F9" w:rsidRPr="002A60F9" w:rsidRDefault="00A31193" w:rsidP="00F31FD5">
      <w:pPr>
        <w:pStyle w:val="ListParagraph"/>
        <w:numPr>
          <w:ilvl w:val="1"/>
          <w:numId w:val="39"/>
        </w:numPr>
        <w:spacing w:after="168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316B6C68" w14:textId="77777777" w:rsidR="009E0FA1" w:rsidRDefault="009E0FA1" w:rsidP="00F31FD5">
      <w:pPr>
        <w:pStyle w:val="ListParagraph"/>
        <w:numPr>
          <w:ilvl w:val="0"/>
          <w:numId w:val="39"/>
        </w:numPr>
        <w:spacing w:after="1680"/>
        <w:contextualSpacing w:val="0"/>
        <w:rPr>
          <w:rFonts w:eastAsiaTheme="minorEastAsia"/>
        </w:rPr>
        <w:sectPr w:rsidR="009E0FA1" w:rsidSect="00F31FD5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169DEF13" w14:textId="0B9A16DA" w:rsidR="002A60F9" w:rsidRPr="002A60F9" w:rsidRDefault="002A60F9" w:rsidP="00F31FD5">
      <w:pPr>
        <w:pStyle w:val="ListParagraph"/>
        <w:numPr>
          <w:ilvl w:val="0"/>
          <w:numId w:val="39"/>
        </w:numPr>
        <w:spacing w:after="1680"/>
        <w:contextualSpacing w:val="0"/>
      </w:pPr>
      <w:r>
        <w:rPr>
          <w:rFonts w:eastAsiaTheme="minorEastAsia"/>
        </w:rPr>
        <w:t xml:space="preserve">Find the definite integral of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</w:p>
    <w:p w14:paraId="2C15939A" w14:textId="77777777" w:rsidR="002A60F9" w:rsidRDefault="002A60F9" w:rsidP="002A60F9">
      <w:pPr>
        <w:ind w:left="360"/>
      </w:pPr>
    </w:p>
    <w:p w14:paraId="39614C1C" w14:textId="77777777" w:rsidR="007F28FE" w:rsidRPr="007F28FE" w:rsidRDefault="007F28FE" w:rsidP="007F28FE"/>
    <w:sectPr w:rsidR="007F28FE" w:rsidRPr="007F28FE" w:rsidSect="00673F2B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41931" w14:textId="77777777" w:rsidR="00370580" w:rsidRDefault="00370580" w:rsidP="00D61F23">
      <w:pPr>
        <w:spacing w:after="0"/>
      </w:pPr>
      <w:r>
        <w:separator/>
      </w:r>
    </w:p>
  </w:endnote>
  <w:endnote w:type="continuationSeparator" w:id="0">
    <w:p w14:paraId="7C5259EA" w14:textId="77777777" w:rsidR="00370580" w:rsidRDefault="00370580" w:rsidP="00D61F23">
      <w:pPr>
        <w:spacing w:after="0"/>
      </w:pPr>
      <w:r>
        <w:continuationSeparator/>
      </w:r>
    </w:p>
  </w:endnote>
  <w:endnote w:type="continuationNotice" w:id="1">
    <w:p w14:paraId="6E0C1053" w14:textId="77777777" w:rsidR="00370580" w:rsidRDefault="003705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31DD8" w14:textId="77777777" w:rsidR="00370580" w:rsidRDefault="00370580" w:rsidP="00D61F23">
      <w:pPr>
        <w:spacing w:after="0"/>
      </w:pPr>
      <w:r>
        <w:separator/>
      </w:r>
    </w:p>
  </w:footnote>
  <w:footnote w:type="continuationSeparator" w:id="0">
    <w:p w14:paraId="1649C228" w14:textId="77777777" w:rsidR="00370580" w:rsidRDefault="00370580" w:rsidP="00D61F23">
      <w:pPr>
        <w:spacing w:after="0"/>
      </w:pPr>
      <w:r>
        <w:continuationSeparator/>
      </w:r>
    </w:p>
  </w:footnote>
  <w:footnote w:type="continuationNotice" w:id="1">
    <w:p w14:paraId="6C247AD7" w14:textId="77777777" w:rsidR="00370580" w:rsidRDefault="0037058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5135E"/>
    <w:multiLevelType w:val="hybridMultilevel"/>
    <w:tmpl w:val="68949008"/>
    <w:lvl w:ilvl="0" w:tplc="DC3EE85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93B99"/>
    <w:multiLevelType w:val="hybridMultilevel"/>
    <w:tmpl w:val="2E96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"/>
  </w:num>
  <w:num w:numId="5">
    <w:abstractNumId w:val="23"/>
  </w:num>
  <w:num w:numId="6">
    <w:abstractNumId w:val="32"/>
  </w:num>
  <w:num w:numId="7">
    <w:abstractNumId w:val="37"/>
  </w:num>
  <w:num w:numId="8">
    <w:abstractNumId w:val="6"/>
  </w:num>
  <w:num w:numId="9">
    <w:abstractNumId w:val="16"/>
  </w:num>
  <w:num w:numId="10">
    <w:abstractNumId w:val="27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  <w:num w:numId="15">
    <w:abstractNumId w:val="38"/>
  </w:num>
  <w:num w:numId="16">
    <w:abstractNumId w:val="25"/>
  </w:num>
  <w:num w:numId="17">
    <w:abstractNumId w:val="10"/>
  </w:num>
  <w:num w:numId="18">
    <w:abstractNumId w:val="20"/>
  </w:num>
  <w:num w:numId="19">
    <w:abstractNumId w:val="7"/>
  </w:num>
  <w:num w:numId="20">
    <w:abstractNumId w:val="5"/>
  </w:num>
  <w:num w:numId="21">
    <w:abstractNumId w:val="19"/>
  </w:num>
  <w:num w:numId="22">
    <w:abstractNumId w:val="29"/>
  </w:num>
  <w:num w:numId="23">
    <w:abstractNumId w:val="17"/>
  </w:num>
  <w:num w:numId="24">
    <w:abstractNumId w:val="3"/>
  </w:num>
  <w:num w:numId="25">
    <w:abstractNumId w:val="30"/>
  </w:num>
  <w:num w:numId="26">
    <w:abstractNumId w:val="35"/>
  </w:num>
  <w:num w:numId="27">
    <w:abstractNumId w:val="36"/>
  </w:num>
  <w:num w:numId="28">
    <w:abstractNumId w:val="2"/>
  </w:num>
  <w:num w:numId="29">
    <w:abstractNumId w:val="34"/>
  </w:num>
  <w:num w:numId="30">
    <w:abstractNumId w:val="15"/>
  </w:num>
  <w:num w:numId="31">
    <w:abstractNumId w:val="12"/>
  </w:num>
  <w:num w:numId="32">
    <w:abstractNumId w:val="22"/>
  </w:num>
  <w:num w:numId="33">
    <w:abstractNumId w:val="31"/>
  </w:num>
  <w:num w:numId="34">
    <w:abstractNumId w:val="24"/>
  </w:num>
  <w:num w:numId="35">
    <w:abstractNumId w:val="14"/>
  </w:num>
  <w:num w:numId="36">
    <w:abstractNumId w:val="26"/>
  </w:num>
  <w:num w:numId="37">
    <w:abstractNumId w:val="28"/>
  </w:num>
  <w:num w:numId="38">
    <w:abstractNumId w:val="3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1452A"/>
    <w:rsid w:val="00022B8B"/>
    <w:rsid w:val="0003037E"/>
    <w:rsid w:val="000413F9"/>
    <w:rsid w:val="00043B4B"/>
    <w:rsid w:val="000647C2"/>
    <w:rsid w:val="000B68D0"/>
    <w:rsid w:val="000C3A13"/>
    <w:rsid w:val="000F7FF0"/>
    <w:rsid w:val="00101DED"/>
    <w:rsid w:val="00151BA6"/>
    <w:rsid w:val="001700D4"/>
    <w:rsid w:val="00182B11"/>
    <w:rsid w:val="001836E8"/>
    <w:rsid w:val="001A184C"/>
    <w:rsid w:val="001C0B04"/>
    <w:rsid w:val="001C43D1"/>
    <w:rsid w:val="001D39DE"/>
    <w:rsid w:val="001F3721"/>
    <w:rsid w:val="002234E6"/>
    <w:rsid w:val="00227220"/>
    <w:rsid w:val="002709F8"/>
    <w:rsid w:val="0028540F"/>
    <w:rsid w:val="002949D6"/>
    <w:rsid w:val="002A60F9"/>
    <w:rsid w:val="002B07DB"/>
    <w:rsid w:val="002B68F7"/>
    <w:rsid w:val="002C4970"/>
    <w:rsid w:val="002C633E"/>
    <w:rsid w:val="002F19A4"/>
    <w:rsid w:val="0032104C"/>
    <w:rsid w:val="0034470E"/>
    <w:rsid w:val="00360E6A"/>
    <w:rsid w:val="00370580"/>
    <w:rsid w:val="00370AFF"/>
    <w:rsid w:val="003746B4"/>
    <w:rsid w:val="003A1BD1"/>
    <w:rsid w:val="003B37A8"/>
    <w:rsid w:val="003B3BC6"/>
    <w:rsid w:val="003C51DF"/>
    <w:rsid w:val="003D12CD"/>
    <w:rsid w:val="003D2587"/>
    <w:rsid w:val="003E2A67"/>
    <w:rsid w:val="00402A0C"/>
    <w:rsid w:val="00407280"/>
    <w:rsid w:val="004100B5"/>
    <w:rsid w:val="0042560C"/>
    <w:rsid w:val="00447293"/>
    <w:rsid w:val="00451629"/>
    <w:rsid w:val="00483FDF"/>
    <w:rsid w:val="00494005"/>
    <w:rsid w:val="004A0247"/>
    <w:rsid w:val="004A7C42"/>
    <w:rsid w:val="004C0C19"/>
    <w:rsid w:val="004D2254"/>
    <w:rsid w:val="004D2D4F"/>
    <w:rsid w:val="004E2892"/>
    <w:rsid w:val="00536376"/>
    <w:rsid w:val="005722F6"/>
    <w:rsid w:val="005975A1"/>
    <w:rsid w:val="005A44B1"/>
    <w:rsid w:val="005C3245"/>
    <w:rsid w:val="005F3CCD"/>
    <w:rsid w:val="00614B51"/>
    <w:rsid w:val="00633380"/>
    <w:rsid w:val="00644751"/>
    <w:rsid w:val="00650B39"/>
    <w:rsid w:val="006510A4"/>
    <w:rsid w:val="00657099"/>
    <w:rsid w:val="00665BDB"/>
    <w:rsid w:val="00673F2B"/>
    <w:rsid w:val="006A0D57"/>
    <w:rsid w:val="006C363A"/>
    <w:rsid w:val="006F3138"/>
    <w:rsid w:val="007442B3"/>
    <w:rsid w:val="0074776C"/>
    <w:rsid w:val="00765A42"/>
    <w:rsid w:val="00771579"/>
    <w:rsid w:val="00775E04"/>
    <w:rsid w:val="00776D08"/>
    <w:rsid w:val="007A64B6"/>
    <w:rsid w:val="007A7B08"/>
    <w:rsid w:val="007C5A97"/>
    <w:rsid w:val="007F28FE"/>
    <w:rsid w:val="00820F43"/>
    <w:rsid w:val="008212F7"/>
    <w:rsid w:val="008254E9"/>
    <w:rsid w:val="00846191"/>
    <w:rsid w:val="00857312"/>
    <w:rsid w:val="00872118"/>
    <w:rsid w:val="008946AF"/>
    <w:rsid w:val="008A7923"/>
    <w:rsid w:val="008C37AC"/>
    <w:rsid w:val="008C6638"/>
    <w:rsid w:val="008F22A0"/>
    <w:rsid w:val="00913645"/>
    <w:rsid w:val="0091717C"/>
    <w:rsid w:val="00930AC6"/>
    <w:rsid w:val="00931606"/>
    <w:rsid w:val="00940F28"/>
    <w:rsid w:val="00946BD3"/>
    <w:rsid w:val="00954B71"/>
    <w:rsid w:val="009746FF"/>
    <w:rsid w:val="009865E7"/>
    <w:rsid w:val="0098739B"/>
    <w:rsid w:val="00990BFD"/>
    <w:rsid w:val="00993CF9"/>
    <w:rsid w:val="00995009"/>
    <w:rsid w:val="009A295C"/>
    <w:rsid w:val="009D5584"/>
    <w:rsid w:val="009D5C72"/>
    <w:rsid w:val="009D7158"/>
    <w:rsid w:val="009E0FA1"/>
    <w:rsid w:val="009F7DCE"/>
    <w:rsid w:val="00A06071"/>
    <w:rsid w:val="00A23779"/>
    <w:rsid w:val="00A241E4"/>
    <w:rsid w:val="00A24B49"/>
    <w:rsid w:val="00A31193"/>
    <w:rsid w:val="00A32960"/>
    <w:rsid w:val="00A81AB5"/>
    <w:rsid w:val="00A9107D"/>
    <w:rsid w:val="00AA1275"/>
    <w:rsid w:val="00AC009C"/>
    <w:rsid w:val="00AE1351"/>
    <w:rsid w:val="00AF6471"/>
    <w:rsid w:val="00B70781"/>
    <w:rsid w:val="00B91152"/>
    <w:rsid w:val="00BC09DC"/>
    <w:rsid w:val="00BD3F86"/>
    <w:rsid w:val="00BE6752"/>
    <w:rsid w:val="00C1545E"/>
    <w:rsid w:val="00C24723"/>
    <w:rsid w:val="00C37FAB"/>
    <w:rsid w:val="00C45BC6"/>
    <w:rsid w:val="00C51881"/>
    <w:rsid w:val="00C56AD2"/>
    <w:rsid w:val="00CA131D"/>
    <w:rsid w:val="00CA32B5"/>
    <w:rsid w:val="00CB72D9"/>
    <w:rsid w:val="00CC0EC8"/>
    <w:rsid w:val="00CC2488"/>
    <w:rsid w:val="00D062BE"/>
    <w:rsid w:val="00D11A6F"/>
    <w:rsid w:val="00D331CF"/>
    <w:rsid w:val="00D40F34"/>
    <w:rsid w:val="00D43930"/>
    <w:rsid w:val="00D61F23"/>
    <w:rsid w:val="00D821B7"/>
    <w:rsid w:val="00D8365E"/>
    <w:rsid w:val="00D91BC6"/>
    <w:rsid w:val="00D933F5"/>
    <w:rsid w:val="00D97159"/>
    <w:rsid w:val="00DB3E0F"/>
    <w:rsid w:val="00DE33D1"/>
    <w:rsid w:val="00DF19D3"/>
    <w:rsid w:val="00E002EC"/>
    <w:rsid w:val="00E068A7"/>
    <w:rsid w:val="00E115C4"/>
    <w:rsid w:val="00E41281"/>
    <w:rsid w:val="00EA302C"/>
    <w:rsid w:val="00EB25B9"/>
    <w:rsid w:val="00ED2EAF"/>
    <w:rsid w:val="00ED47E9"/>
    <w:rsid w:val="00ED5C85"/>
    <w:rsid w:val="00ED5D9B"/>
    <w:rsid w:val="00EE2330"/>
    <w:rsid w:val="00EF49E2"/>
    <w:rsid w:val="00EF5E10"/>
    <w:rsid w:val="00F1788D"/>
    <w:rsid w:val="00F20E9A"/>
    <w:rsid w:val="00F31FD5"/>
    <w:rsid w:val="00F40EEA"/>
    <w:rsid w:val="00F442D8"/>
    <w:rsid w:val="00F6413A"/>
    <w:rsid w:val="00F91F62"/>
    <w:rsid w:val="00F97B6E"/>
    <w:rsid w:val="00FB2CE9"/>
    <w:rsid w:val="00FE26D6"/>
    <w:rsid w:val="00FE68D1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8946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C42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JMqKtEC2bb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fudL8Hw_sa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yy8A5AT532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youtu.be/D9dqdbCgJQ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nrt37LoaSxM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6E4216-6A2A-4AF7-89D9-352A7519E0D1}">
  <ds:schemaRefs>
    <ds:schemaRef ds:uri="http://purl.org/dc/dcmitype/"/>
    <ds:schemaRef ds:uri="http://schemas.microsoft.com/office/infopath/2007/PartnerControls"/>
    <ds:schemaRef ds:uri="58a657bd-954d-47e9-a834-f04f5ee8a359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222443-d295-4ed9-b50b-c0887899d13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18</cp:revision>
  <dcterms:created xsi:type="dcterms:W3CDTF">2020-12-14T20:23:00Z</dcterms:created>
  <dcterms:modified xsi:type="dcterms:W3CDTF">2021-02-15T16:30:00Z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