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 xml:space="preserve">AC/DC Framework</w:t>
      </w:r>
    </w:p>
    <w:p>
      <w:pPr>
        <w:spacing w:after="200"/>
        <w:jc w:val="center"/>
      </w:pPr>
      <w:r>
        <w:rPr>
          <w:color w:val="1F4E79"/>
          <w:sz w:val="28"/>
          <w:szCs w:val="28"/>
        </w:rPr>
        <w:t xml:space="preserve">Analysis Concepts / Derivation Concepts</w:t>
      </w:r>
    </w:p>
    <w:p>
      <w:pPr>
        <w:spacing w:after="200"/>
        <w:jc w:val="center"/>
      </w:pPr>
      <w:r>
        <w:rPr>
          <w:sz w:val="32"/>
          <w:szCs w:val="32"/>
        </w:rPr>
        <w:t xml:space="preserve">Framework Overview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Draft v0.1</w:t>
      </w:r>
    </w:p>
    <w:p>
      <w:pPr>
        <w:pStyle w:val="Heading1"/>
      </w:pPr>
      <w:r>
        <w:rPr>
          <w:b/>
          <w:bCs/>
        </w:rPr>
        <w:t xml:space="preserve">1. Introduction</w:t>
      </w:r>
    </w:p>
    <w:p>
      <w:pPr>
        <w:spacing w:after="120"/>
      </w:pPr>
      <w:r>
        <w:rPr>
          <w:sz w:val="22"/>
          <w:szCs w:val="22"/>
        </w:rPr>
        <w:t xml:space="preserve">The AC/DC Framework (Analysis Concepts / Derivation Concepts) provides a comprehensive approach to specifying clinical trial data transformations and statistical analyses in a machine-executable, standard-independent way.</w:t>
      </w:r>
    </w:p>
    <w:p>
      <w:pPr>
        <w:spacing w:after="120"/>
      </w:pPr>
      <w:r>
        <w:rPr>
          <w:sz w:val="22"/>
          <w:szCs w:val="22"/>
        </w:rPr>
        <w:t xml:space="preserve">The framework enables a fundamental shift from hardcoded programming to configurable metadata specifications, where analysis intent is captured once and can be automatically translated to multiple implementation targets.</w:t>
      </w:r>
    </w:p>
    <w:p>
      <w:pPr>
        <w:pStyle w:val="Heading2"/>
      </w:pPr>
      <w:r>
        <w:rPr>
          <w:b/>
          <w:bCs/>
        </w:rPr>
        <w:t xml:space="preserve">1.1 Vision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Define once, execute anywhere: Specifications translate to R, SAS, Python, and other languages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Standard-independent: Works with ADaM, SDTM, OMOP, FHIR, and future standards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Machine-executable: Metadata drives automated code generation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Semantically rich: Captures clinical intent, not just computational steps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1.2 Framework Architecture</w:t>
      </w:r>
    </w:p>
    <w:p>
      <w:pPr>
        <w:spacing w:after="120"/>
      </w:pPr>
      <w:r>
        <w:rPr>
          <w:sz w:val="22"/>
          <w:szCs w:val="22"/>
        </w:rPr>
        <w:t xml:space="preserve">The framework follows a three-layer architecture for both data derivation and statistical analysis:</w:t>
      </w:r>
    </w:p>
    <w:p>
      <w:pPr>
        <w:spacing w:before="200" w:after="200"/>
        <w:jc w:val="center"/>
      </w:pPr>
      <w:r>
        <w:drawing>
          <wp:inline distT="0" distB="0" distL="0" distR="0">
            <wp:extent cx="5524500" cy="2476500"/>
            <wp:effectExtent t="0" r="0" b="0" l="0"/>
            <wp:docPr id="1" name="architecture" descr="Three-layer architecture diagram" title="AC/DC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sz w:val="22"/>
          <w:szCs w:val="22"/>
        </w:rPr>
        <w:t xml:space="preserve">Methods define pure operations using named roles. Templates bind Transformation Elements to those roles for specific clinical purposes. Implementation provides the physical binding to data standards and generates executable code.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Framework Documents</w:t>
      </w:r>
    </w:p>
    <w:p>
      <w:pPr>
        <w:spacing w:after="120"/>
      </w:pPr>
      <w:r>
        <w:rPr>
          <w:sz w:val="22"/>
          <w:szCs w:val="22"/>
        </w:rPr>
        <w:t xml:space="preserve">The AC/DC Framework is defined across two complementary specification documents: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Clinical Transformation Model (CTM)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Defines WHAT concepts exist: Transformation Elements (TEs) at both observation and inference levels, their relationships, and implementation bindings to physical standards.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Methods, Templates &amp; DEL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Defines HOW transformations work: Methods (operations with roles), Templates (clinical patterns binding TEs to Methods), SDMX Data Cube integration, and the Derivation Expression Language.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2.1 Clinical Transformation Model (CTM)</w:t>
      </w:r>
    </w:p>
    <w:p>
      <w:pPr>
        <w:spacing w:after="120"/>
      </w:pPr>
      <w:r>
        <w:rPr>
          <w:sz w:val="22"/>
          <w:szCs w:val="22"/>
        </w:rPr>
        <w:t xml:space="preserve">The CTM is the semantic foundation of the framework. It defines Transformation Elements (TEs) organized into two levels based on granularity: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Observation-level TEs</w:t>
      </w:r>
    </w:p>
    <w:p>
      <w:pPr>
        <w:spacing w:after="120"/>
      </w:pPr>
      <w:r>
        <w:rPr>
          <w:sz w:val="22"/>
          <w:szCs w:val="22"/>
        </w:rPr>
        <w:t xml:space="preserve">Data concepts at the subject/visit/timepoint granularity - inputs and outputs of derivation methods: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observation_value, analysis_value, baseline_value, change_value, percent_change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Identity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study, site, region, subject, sequence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Timing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timepoint, visit, period, phase, relative_time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Treatment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treatment_planned, treatment_actual, dose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Flag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population_flag, baseline_flag, treatment_emergent_flag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Time-to-Event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tte_origin, event_date, time_to_event, censor_indicator</w:t>
            </w:r>
          </w:p>
        </w:tc>
      </w:tr>
    </w:tbl>
    <w:p>
      <w:pPr>
        <w:spacing w:after="150"/>
      </w:pPr>
    </w:p>
    <w:p>
      <w:pPr>
        <w:spacing w:after="80" w:before="160"/>
      </w:pPr>
      <w:r>
        <w:rPr>
          <w:b/>
          <w:bCs/>
          <w:sz w:val="22"/>
          <w:szCs w:val="22"/>
        </w:rPr>
        <w:t xml:space="preserve">Inference-level TEs</w:t>
      </w:r>
    </w:p>
    <w:p>
      <w:pPr>
        <w:spacing w:after="120"/>
      </w:pPr>
      <w:r>
        <w:rPr>
          <w:sz w:val="22"/>
          <w:szCs w:val="22"/>
        </w:rPr>
        <w:t xml:space="preserve">Statistical outputs at the analysis/comparison granularity - outputs of analysis methods: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Estimate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estimate, ls_mean, ls_mean_difference, odds_ratio, hazard_ratio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Interval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confidence_interval, confidence_interval_lower, confidence_interval_upper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p_value, t_statistic, f_statistic, degrees_of_freedom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Descriptive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count, mean, median, standard_deviation, minimum, maximum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sz w:val="22"/>
          <w:szCs w:val="22"/>
        </w:rPr>
        <w:t xml:space="preserve">The CTM also defines Implementation Bindings that map TEs to physical variables in specific standards (ADaM, SDTM, OMOP, FHIR).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2.2 Methods, Templates &amp; DEL</w:t>
      </w:r>
    </w:p>
    <w:p>
      <w:pPr>
        <w:spacing w:after="120"/>
      </w:pPr>
      <w:r>
        <w:rPr>
          <w:sz w:val="22"/>
          <w:szCs w:val="22"/>
        </w:rPr>
        <w:t xml:space="preserve">This document defines the operational components that specify how derivations and analyses are performed.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Methods</w:t>
      </w:r>
    </w:p>
    <w:p>
      <w:pPr>
        <w:spacing w:after="120"/>
      </w:pPr>
      <w:r>
        <w:rPr>
          <w:sz w:val="22"/>
          <w:szCs w:val="22"/>
        </w:rPr>
        <w:t xml:space="preserve">Methods are reusable operation specifications with named roles: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7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Derivation Methods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Analysis Methods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Purpose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Computational operations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Statistical procedures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Examples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Subtraction, Division, DateDifference, Aggregation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ANCOVA, MMRM, Cox PH, Chi-Square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Expression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 arithmetic (difference := minuend - subtrahend)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Wilkinson-Rogers notation (response ~ covariate + group)</w:t>
            </w:r>
          </w:p>
        </w:tc>
      </w:tr>
    </w:tbl>
    <w:p>
      <w:pPr>
        <w:spacing w:after="150"/>
      </w:pPr>
    </w:p>
    <w:p>
      <w:pPr>
        <w:spacing w:after="80" w:before="160"/>
      </w:pPr>
      <w:r>
        <w:rPr>
          <w:b/>
          <w:bCs/>
          <w:sz w:val="22"/>
          <w:szCs w:val="22"/>
        </w:rPr>
        <w:t xml:space="preserve">Templates</w:t>
      </w:r>
    </w:p>
    <w:p>
      <w:pPr>
        <w:spacing w:after="120"/>
      </w:pPr>
      <w:r>
        <w:rPr>
          <w:sz w:val="22"/>
          <w:szCs w:val="22"/>
        </w:rPr>
        <w:t xml:space="preserve">Templates bind Transformation Elements to Method roles for clinical purposes: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5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Template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Clinical Intent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ChangeFromBaseline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Subtraction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Calculate absolute change from baseline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CFB_ANCOVA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ancova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Compare treatment effect on change from baseline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TTE_CoxPH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cox_proportional_hazards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Compare time-to-event between treatment groups</w:t>
            </w:r>
          </w:p>
        </w:tc>
      </w:tr>
    </w:tbl>
    <w:p>
      <w:pPr>
        <w:spacing w:after="150"/>
      </w:pPr>
    </w:p>
    <w:p>
      <w:pPr>
        <w:spacing w:after="80" w:before="160"/>
      </w:pPr>
      <w:r>
        <w:rPr>
          <w:b/>
          <w:bCs/>
          <w:sz w:val="22"/>
          <w:szCs w:val="22"/>
        </w:rPr>
        <w:t xml:space="preserve">Derivation Expression Language (DEL)</w:t>
      </w:r>
    </w:p>
    <w:p>
      <w:pPr>
        <w:spacing w:after="120"/>
      </w:pPr>
      <w:r>
        <w:rPr>
          <w:sz w:val="22"/>
          <w:szCs w:val="22"/>
        </w:rPr>
        <w:t xml:space="preserve">DEL provides two expression types: arithmetic expressions for derivations and Wilkinson-Rogers notation for statistical models. Both translate to multiple target languages.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How the Documents Connect</w:t>
      </w:r>
    </w:p>
    <w:p>
      <w:pPr>
        <w:spacing w:after="120"/>
      </w:pPr>
      <w:r>
        <w:rPr>
          <w:sz w:val="22"/>
          <w:szCs w:val="22"/>
        </w:rPr>
        <w:t xml:space="preserve">The two framework documents form a layered specification where each references the other:</w:t>
      </w:r>
    </w:p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Connection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Templates → CTM 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 role bindings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 Transformation Elements by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Templates → Methods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 uses_method property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References Method by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Templates → Cube Roles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 binding cube_role property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Assigns measure/dimension/filter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CTM Bindings → TEs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Implementation binding table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Maps physical variables to TEs (AVAL → analysis_value)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3.1 Example: Change from Baseline Analysis</w:t>
      </w:r>
    </w:p>
    <w:p>
      <w:pPr>
        <w:spacing w:after="120"/>
      </w:pPr>
      <w:r>
        <w:rPr>
          <w:sz w:val="22"/>
          <w:szCs w:val="22"/>
        </w:rPr>
        <w:t xml:space="preserve">This example shows how the documents work together for a typical efficacy analysis: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1. CTM defines the concepts: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analysis_value (Observation-level TE) - the post-baseline measurement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baseline_value (Observation-level TE) - the baseline measurement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change_value (Observation-level TE) - the derived change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treatment_planned (Observation-level TE) - the randomized treatment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p_value, ls_mean (Inference-level TEs) - statistical outputs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2. Methods/Templates/DEL defines the operations: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Subtraction Method: difference := minuend - subtrahend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ChangeFromBaseline Template: binds analysis_value → minuend, baseline_value → subtrahend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ANCOVA Method: response ~ covariate + group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CFB_ANCOVA Template: binds change_value → response (measure), baseline_value → covariate, treatment_planned → group (dimension)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3. CTM provides implementation bindings: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ADaM binding: AVAL → analysis_value, BASE → baseline_value, CHG → change_value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Code generation: PROC GLM; CLASS TRT; MODEL CHG = BASE TRT;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4. Recommended Reading Order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6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Overview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Understand the framework architecture and document relationships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CTM Specification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Learn the vocabulary: Observation-level and Inference-level TEs, and implementation bindings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Methods, Templates &amp; DEL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Understand operations, SDMX Data Cube integration, and expression languages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5. Key Principles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Separation of concerns: WHAT concepts exist (CTM) vs HOW transformations work (Methods/Templates)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Standard-independence: Core specifications work across ADaM, SDTM, OMOP, FHIR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Machine-executable: Metadata drives code generation, not human programming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Semantic richness: Clinical intent is captured, not just computational steps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Unified pattern: Both derivation and analysis follow Method → Template → Implementation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CDISC-maintained: Methods and Templates are part of the AC/DC standard library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Extensible: Organizations can add custom templates while maintaining compatibility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7e9beed4a7e80af4ec97b85f5632ec478b1a7902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2026-01-14T16:12:37.954Z</dcterms:created>
  <dcterms:modified xsi:type="dcterms:W3CDTF">2026-01-14T16:12:37.955Z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