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77D4" w14:textId="26D3E7B0" w:rsidR="00BF2136" w:rsidRDefault="00000000">
      <w:pPr>
        <w:pBdr>
          <w:top w:val="nil"/>
          <w:left w:val="nil"/>
          <w:bottom w:val="nil"/>
          <w:right w:val="nil"/>
          <w:between w:val="nil"/>
        </w:pBdr>
        <w:spacing w:before="100" w:line="240" w:lineRule="auto"/>
        <w:ind w:left="0" w:hanging="2"/>
        <w:jc w:val="center"/>
        <w:rPr>
          <w:rFonts w:ascii="Arial" w:eastAsia="Arial" w:hAnsi="Arial" w:cs="Arial"/>
          <w:b/>
          <w:color w:val="000000"/>
          <w:sz w:val="18"/>
          <w:szCs w:val="18"/>
        </w:rPr>
      </w:pPr>
      <w:r>
        <w:rPr>
          <w:rFonts w:ascii="Arial" w:eastAsia="Arial" w:hAnsi="Arial" w:cs="Arial"/>
          <w:b/>
          <w:color w:val="000000"/>
          <w:sz w:val="18"/>
          <w:szCs w:val="18"/>
        </w:rPr>
        <w:t xml:space="preserve">Paper </w:t>
      </w:r>
      <w:r w:rsidR="000124D7">
        <w:rPr>
          <w:rFonts w:ascii="Arial" w:eastAsia="Arial" w:hAnsi="Arial" w:cs="Arial"/>
          <w:b/>
          <w:color w:val="000000"/>
          <w:sz w:val="18"/>
          <w:szCs w:val="18"/>
        </w:rPr>
        <w:t>DH02</w:t>
      </w:r>
    </w:p>
    <w:p w14:paraId="6AD677D5" w14:textId="689EE11F" w:rsidR="00BF2136" w:rsidRDefault="000124D7">
      <w:pPr>
        <w:pBdr>
          <w:top w:val="nil"/>
          <w:left w:val="nil"/>
          <w:bottom w:val="nil"/>
          <w:right w:val="nil"/>
          <w:between w:val="nil"/>
        </w:pBdr>
        <w:spacing w:before="100" w:line="240" w:lineRule="auto"/>
        <w:ind w:left="1" w:hanging="3"/>
        <w:jc w:val="center"/>
        <w:rPr>
          <w:rFonts w:ascii="Arial" w:eastAsia="Arial" w:hAnsi="Arial" w:cs="Arial"/>
          <w:b/>
          <w:color w:val="000000"/>
          <w:sz w:val="28"/>
          <w:szCs w:val="28"/>
        </w:rPr>
      </w:pPr>
      <w:r>
        <w:rPr>
          <w:rFonts w:ascii="Arial" w:eastAsia="Arial" w:hAnsi="Arial" w:cs="Arial"/>
          <w:b/>
          <w:color w:val="000000"/>
          <w:sz w:val="28"/>
          <w:szCs w:val="28"/>
        </w:rPr>
        <w:t>Analysis Concepts</w:t>
      </w:r>
      <w:r w:rsidR="001D39C0">
        <w:rPr>
          <w:rFonts w:ascii="Arial" w:eastAsia="Arial" w:hAnsi="Arial" w:cs="Arial"/>
          <w:b/>
          <w:color w:val="000000"/>
          <w:sz w:val="28"/>
          <w:szCs w:val="28"/>
        </w:rPr>
        <w:t xml:space="preserve"> Definition: Initial Perspective from the CDISC Working Group</w:t>
      </w:r>
    </w:p>
    <w:p w14:paraId="6AD677D6" w14:textId="77777777" w:rsidR="00BF2136" w:rsidRDefault="00BF2136">
      <w:pPr>
        <w:pBdr>
          <w:top w:val="nil"/>
          <w:left w:val="nil"/>
          <w:bottom w:val="nil"/>
          <w:right w:val="nil"/>
          <w:between w:val="nil"/>
        </w:pBdr>
        <w:spacing w:before="100" w:line="240" w:lineRule="auto"/>
        <w:ind w:left="0" w:hanging="2"/>
        <w:jc w:val="center"/>
        <w:rPr>
          <w:rFonts w:ascii="Arial" w:eastAsia="Arial" w:hAnsi="Arial" w:cs="Arial"/>
          <w:b/>
          <w:color w:val="000000"/>
          <w:sz w:val="18"/>
          <w:szCs w:val="18"/>
        </w:rPr>
      </w:pPr>
    </w:p>
    <w:p w14:paraId="6AD677D7" w14:textId="74192639" w:rsidR="00BF2136" w:rsidRDefault="001D39C0">
      <w:pPr>
        <w:widowControl/>
        <w:pBdr>
          <w:top w:val="nil"/>
          <w:left w:val="nil"/>
          <w:bottom w:val="nil"/>
          <w:right w:val="nil"/>
          <w:between w:val="nil"/>
        </w:pBdr>
        <w:spacing w:before="20" w:line="240" w:lineRule="auto"/>
        <w:ind w:left="0" w:right="90" w:hanging="2"/>
        <w:jc w:val="center"/>
        <w:rPr>
          <w:rFonts w:ascii="Arial" w:eastAsia="Arial" w:hAnsi="Arial" w:cs="Arial"/>
          <w:color w:val="000000"/>
          <w:sz w:val="24"/>
          <w:szCs w:val="24"/>
        </w:rPr>
      </w:pPr>
      <w:r>
        <w:rPr>
          <w:rFonts w:ascii="Arial" w:eastAsia="Arial" w:hAnsi="Arial" w:cs="Arial"/>
          <w:color w:val="000000"/>
          <w:sz w:val="24"/>
          <w:szCs w:val="24"/>
        </w:rPr>
        <w:t xml:space="preserve">Stuart Malcolm, </w:t>
      </w:r>
      <w:proofErr w:type="spellStart"/>
      <w:r w:rsidR="004F06C7">
        <w:rPr>
          <w:rFonts w:ascii="Arial" w:eastAsia="Arial" w:hAnsi="Arial" w:cs="Arial"/>
          <w:color w:val="000000"/>
          <w:sz w:val="24"/>
          <w:szCs w:val="24"/>
        </w:rPr>
        <w:t>Veramed</w:t>
      </w:r>
      <w:proofErr w:type="spellEnd"/>
      <w:r w:rsidR="004F06C7">
        <w:rPr>
          <w:rFonts w:ascii="Arial" w:eastAsia="Arial" w:hAnsi="Arial" w:cs="Arial"/>
          <w:color w:val="000000"/>
          <w:sz w:val="24"/>
          <w:szCs w:val="24"/>
        </w:rPr>
        <w:t>, United Kingdom</w:t>
      </w:r>
    </w:p>
    <w:p w14:paraId="6AD677D9" w14:textId="77777777" w:rsidR="00BF2136" w:rsidRDefault="00BF2136">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p>
    <w:p w14:paraId="70CA4BF1"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094EB8B" w14:textId="7195AA85" w:rsidR="00F77D1D" w:rsidRDefault="00F77D1D"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Pr>
          <w:rFonts w:ascii="Arial" w:eastAsia="Arial" w:hAnsi="Arial" w:cs="Arial"/>
          <w:b/>
          <w:smallCaps/>
          <w:color w:val="000000"/>
        </w:rPr>
        <w:t>ABSTRACT</w:t>
      </w:r>
    </w:p>
    <w:p w14:paraId="4F4B477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3CEBF65"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0E52E5">
        <w:rPr>
          <w:rFonts w:ascii="Arial" w:eastAsia="Arial" w:hAnsi="Arial" w:cs="Arial"/>
          <w:color w:val="000000"/>
          <w:sz w:val="18"/>
          <w:szCs w:val="18"/>
        </w:rPr>
        <w:t>In January 2025, a CDISC working group was established to define and model Analysis Concepts, marking a significant step toward enabling end-to-end automation in clinical research as part of the CDISC 360i initiative.</w:t>
      </w:r>
    </w:p>
    <w:p w14:paraId="3D916EBE"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0F523BD4"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0E52E5">
        <w:rPr>
          <w:rFonts w:ascii="Arial" w:eastAsia="Arial" w:hAnsi="Arial" w:cs="Arial"/>
          <w:color w:val="000000"/>
          <w:sz w:val="18"/>
          <w:szCs w:val="18"/>
        </w:rPr>
        <w:t>While the Unified Study Definition Model (USDM) standardizes key elements of a protocol a crucial gap remains: the lack of structured metadata for describing the statistical analysis.</w:t>
      </w:r>
    </w:p>
    <w:p w14:paraId="60CDEE75"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741F26B"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0E52E5">
        <w:rPr>
          <w:rFonts w:ascii="Arial" w:eastAsia="Arial" w:hAnsi="Arial" w:cs="Arial"/>
          <w:color w:val="000000"/>
          <w:sz w:val="18"/>
          <w:szCs w:val="18"/>
        </w:rPr>
        <w:t>Analysis Concepts aim to:</w:t>
      </w:r>
    </w:p>
    <w:p w14:paraId="17FDCCA3" w14:textId="136D1ED0" w:rsidR="000E52E5" w:rsidRPr="000E52E5" w:rsidRDefault="000E52E5" w:rsidP="000E52E5">
      <w:pPr>
        <w:pStyle w:val="ListParagraph"/>
        <w:widowControl/>
        <w:numPr>
          <w:ilvl w:val="0"/>
          <w:numId w:val="9"/>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0E52E5">
        <w:rPr>
          <w:rFonts w:ascii="Arial" w:eastAsia="Arial" w:hAnsi="Arial" w:cs="Arial"/>
          <w:color w:val="000000"/>
          <w:sz w:val="18"/>
          <w:szCs w:val="18"/>
        </w:rPr>
        <w:t>Provide a standardized framework for expressing clinical questions and data derivations</w:t>
      </w:r>
    </w:p>
    <w:p w14:paraId="7EA053EA" w14:textId="315206A1" w:rsidR="000E52E5" w:rsidRPr="000E52E5" w:rsidRDefault="000E52E5" w:rsidP="000E52E5">
      <w:pPr>
        <w:pStyle w:val="ListParagraph"/>
        <w:widowControl/>
        <w:numPr>
          <w:ilvl w:val="0"/>
          <w:numId w:val="9"/>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0E52E5">
        <w:rPr>
          <w:rFonts w:ascii="Arial" w:eastAsia="Arial" w:hAnsi="Arial" w:cs="Arial"/>
          <w:color w:val="000000"/>
          <w:sz w:val="18"/>
          <w:szCs w:val="18"/>
        </w:rPr>
        <w:t>Support a machine-readable Statistical Analysis Plan (</w:t>
      </w:r>
      <w:proofErr w:type="spellStart"/>
      <w:r w:rsidRPr="000E52E5">
        <w:rPr>
          <w:rFonts w:ascii="Arial" w:eastAsia="Arial" w:hAnsi="Arial" w:cs="Arial"/>
          <w:color w:val="000000"/>
          <w:sz w:val="18"/>
          <w:szCs w:val="18"/>
        </w:rPr>
        <w:t>eSAP</w:t>
      </w:r>
      <w:proofErr w:type="spellEnd"/>
      <w:r w:rsidRPr="000E52E5">
        <w:rPr>
          <w:rFonts w:ascii="Arial" w:eastAsia="Arial" w:hAnsi="Arial" w:cs="Arial"/>
          <w:color w:val="000000"/>
          <w:sz w:val="18"/>
          <w:szCs w:val="18"/>
        </w:rPr>
        <w:t>).</w:t>
      </w:r>
    </w:p>
    <w:p w14:paraId="67C03BE1" w14:textId="3678F030" w:rsidR="000E52E5" w:rsidRPr="000E52E5" w:rsidRDefault="000E52E5" w:rsidP="000E52E5">
      <w:pPr>
        <w:pStyle w:val="ListParagraph"/>
        <w:widowControl/>
        <w:numPr>
          <w:ilvl w:val="0"/>
          <w:numId w:val="9"/>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0E52E5">
        <w:rPr>
          <w:rFonts w:ascii="Arial" w:eastAsia="Arial" w:hAnsi="Arial" w:cs="Arial"/>
          <w:color w:val="000000"/>
          <w:sz w:val="18"/>
          <w:szCs w:val="18"/>
        </w:rPr>
        <w:t>Informing both data collection needs and processing logic for analyses.</w:t>
      </w:r>
    </w:p>
    <w:p w14:paraId="54C61AF3" w14:textId="77777777"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F04D1EA" w14:textId="1D157816" w:rsidR="000E52E5" w:rsidRPr="000E52E5" w:rsidRDefault="000E52E5" w:rsidP="000E52E5">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0E52E5">
        <w:rPr>
          <w:rFonts w:ascii="Arial" w:eastAsia="Arial" w:hAnsi="Arial" w:cs="Arial"/>
          <w:color w:val="000000"/>
          <w:sz w:val="18"/>
          <w:szCs w:val="18"/>
        </w:rPr>
        <w:t xml:space="preserve">This </w:t>
      </w:r>
      <w:r w:rsidR="00645F54">
        <w:rPr>
          <w:rFonts w:ascii="Arial" w:eastAsia="Arial" w:hAnsi="Arial" w:cs="Arial"/>
          <w:color w:val="000000"/>
          <w:sz w:val="18"/>
          <w:szCs w:val="18"/>
        </w:rPr>
        <w:t>paper</w:t>
      </w:r>
      <w:r w:rsidRPr="000E52E5">
        <w:rPr>
          <w:rFonts w:ascii="Arial" w:eastAsia="Arial" w:hAnsi="Arial" w:cs="Arial"/>
          <w:color w:val="000000"/>
          <w:sz w:val="18"/>
          <w:szCs w:val="18"/>
        </w:rPr>
        <w:t xml:space="preserve"> </w:t>
      </w:r>
      <w:r w:rsidR="003432C7">
        <w:rPr>
          <w:rFonts w:ascii="Arial" w:eastAsia="Arial" w:hAnsi="Arial" w:cs="Arial"/>
          <w:color w:val="000000"/>
          <w:sz w:val="18"/>
          <w:szCs w:val="18"/>
        </w:rPr>
        <w:t>will share current perspectives on</w:t>
      </w:r>
      <w:r w:rsidRPr="000E52E5">
        <w:rPr>
          <w:rFonts w:ascii="Arial" w:eastAsia="Arial" w:hAnsi="Arial" w:cs="Arial"/>
          <w:color w:val="000000"/>
          <w:sz w:val="18"/>
          <w:szCs w:val="18"/>
        </w:rPr>
        <w:t>:</w:t>
      </w:r>
    </w:p>
    <w:p w14:paraId="06F5DE98" w14:textId="0C1E1003" w:rsidR="000E52E5" w:rsidRPr="003432C7" w:rsidRDefault="000E52E5" w:rsidP="003432C7">
      <w:pPr>
        <w:pStyle w:val="ListParagraph"/>
        <w:widowControl/>
        <w:numPr>
          <w:ilvl w:val="0"/>
          <w:numId w:val="10"/>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3432C7">
        <w:rPr>
          <w:rFonts w:ascii="Arial" w:eastAsia="Arial" w:hAnsi="Arial" w:cs="Arial"/>
          <w:color w:val="000000"/>
          <w:sz w:val="18"/>
          <w:szCs w:val="18"/>
        </w:rPr>
        <w:t>The rationale and vision for Analysis Concepts within the CDISC standards ecosystem.</w:t>
      </w:r>
    </w:p>
    <w:p w14:paraId="216925DE" w14:textId="09763927" w:rsidR="000E52E5" w:rsidRPr="003432C7" w:rsidRDefault="000E52E5" w:rsidP="003432C7">
      <w:pPr>
        <w:pStyle w:val="ListParagraph"/>
        <w:widowControl/>
        <w:numPr>
          <w:ilvl w:val="0"/>
          <w:numId w:val="10"/>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3432C7">
        <w:rPr>
          <w:rFonts w:ascii="Arial" w:eastAsia="Arial" w:hAnsi="Arial" w:cs="Arial"/>
          <w:color w:val="000000"/>
          <w:sz w:val="18"/>
          <w:szCs w:val="18"/>
        </w:rPr>
        <w:t xml:space="preserve">Key components and linkages to USDM, </w:t>
      </w:r>
      <w:proofErr w:type="spellStart"/>
      <w:r w:rsidRPr="003432C7">
        <w:rPr>
          <w:rFonts w:ascii="Arial" w:eastAsia="Arial" w:hAnsi="Arial" w:cs="Arial"/>
          <w:color w:val="000000"/>
          <w:sz w:val="18"/>
          <w:szCs w:val="18"/>
        </w:rPr>
        <w:t>ADaM</w:t>
      </w:r>
      <w:proofErr w:type="spellEnd"/>
      <w:r w:rsidRPr="003432C7">
        <w:rPr>
          <w:rFonts w:ascii="Arial" w:eastAsia="Arial" w:hAnsi="Arial" w:cs="Arial"/>
          <w:color w:val="000000"/>
          <w:sz w:val="18"/>
          <w:szCs w:val="18"/>
        </w:rPr>
        <w:t>, and ARS.</w:t>
      </w:r>
    </w:p>
    <w:p w14:paraId="59DE7569" w14:textId="6CB6DF45" w:rsidR="000E52E5" w:rsidRPr="003432C7" w:rsidRDefault="000E52E5" w:rsidP="003432C7">
      <w:pPr>
        <w:pStyle w:val="ListParagraph"/>
        <w:widowControl/>
        <w:numPr>
          <w:ilvl w:val="0"/>
          <w:numId w:val="10"/>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3432C7">
        <w:rPr>
          <w:rFonts w:ascii="Arial" w:eastAsia="Arial" w:hAnsi="Arial" w:cs="Arial"/>
          <w:color w:val="000000"/>
          <w:sz w:val="18"/>
          <w:szCs w:val="18"/>
        </w:rPr>
        <w:t>Early models and examples developed by the working group.</w:t>
      </w:r>
    </w:p>
    <w:p w14:paraId="464B2D16" w14:textId="24C5C814" w:rsidR="000E52E5" w:rsidRPr="003432C7" w:rsidRDefault="000E52E5" w:rsidP="003432C7">
      <w:pPr>
        <w:pStyle w:val="ListParagraph"/>
        <w:widowControl/>
        <w:numPr>
          <w:ilvl w:val="0"/>
          <w:numId w:val="10"/>
        </w:numPr>
        <w:pBdr>
          <w:left w:val="nil"/>
          <w:bottom w:val="nil"/>
          <w:right w:val="nil"/>
          <w:between w:val="nil"/>
        </w:pBdr>
        <w:spacing w:before="20" w:line="240" w:lineRule="auto"/>
        <w:ind w:leftChars="0" w:firstLineChars="0"/>
        <w:rPr>
          <w:rFonts w:ascii="Arial" w:eastAsia="Arial" w:hAnsi="Arial" w:cs="Arial"/>
          <w:color w:val="000000"/>
          <w:sz w:val="18"/>
          <w:szCs w:val="18"/>
        </w:rPr>
      </w:pPr>
      <w:r w:rsidRPr="003432C7">
        <w:rPr>
          <w:rFonts w:ascii="Arial" w:eastAsia="Arial" w:hAnsi="Arial" w:cs="Arial"/>
          <w:color w:val="000000"/>
          <w:sz w:val="18"/>
          <w:szCs w:val="18"/>
        </w:rPr>
        <w:t>Future directions for standardizing analysis planning and enabling traceable, automated pipelines.</w:t>
      </w:r>
    </w:p>
    <w:p w14:paraId="11198CBE" w14:textId="77777777" w:rsidR="008169A0" w:rsidRDefault="008169A0" w:rsidP="008169A0">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33E85B7" w14:textId="4851FD5B" w:rsidR="008169A0" w:rsidRPr="000B3EF4" w:rsidRDefault="008169A0" w:rsidP="008169A0">
      <w:pPr>
        <w:widowControl/>
        <w:pBdr>
          <w:left w:val="nil"/>
          <w:bottom w:val="nil"/>
          <w:right w:val="nil"/>
          <w:between w:val="nil"/>
        </w:pBdr>
        <w:spacing w:before="20" w:line="240" w:lineRule="auto"/>
        <w:ind w:left="0" w:hanging="2"/>
        <w:rPr>
          <w:rFonts w:ascii="Arial" w:eastAsia="Arial" w:hAnsi="Arial" w:cs="Arial"/>
          <w:b/>
          <w:smallCaps/>
          <w:color w:val="000000"/>
        </w:rPr>
      </w:pPr>
      <w:r w:rsidRPr="000B3EF4">
        <w:rPr>
          <w:rFonts w:ascii="Arial" w:eastAsia="Arial" w:hAnsi="Arial" w:cs="Arial"/>
          <w:b/>
          <w:smallCaps/>
          <w:color w:val="000000"/>
        </w:rPr>
        <w:t>PROJECT STATUS</w:t>
      </w:r>
    </w:p>
    <w:p w14:paraId="04FC0239" w14:textId="77777777" w:rsidR="008169A0" w:rsidRDefault="008169A0" w:rsidP="008169A0">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7C99850" w14:textId="62169B50" w:rsidR="000B3EF4" w:rsidRPr="00F77D1D" w:rsidRDefault="000B3EF4" w:rsidP="008169A0">
      <w:pPr>
        <w:widowControl/>
        <w:pBdr>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 xml:space="preserve">Work on </w:t>
      </w:r>
      <w:r w:rsidR="000F018E">
        <w:rPr>
          <w:rFonts w:ascii="Arial" w:eastAsia="Arial" w:hAnsi="Arial" w:cs="Arial"/>
          <w:color w:val="000000"/>
          <w:sz w:val="18"/>
          <w:szCs w:val="18"/>
        </w:rPr>
        <w:t xml:space="preserve">the AC/DC Framework is work-in-progress. This paper is a description on </w:t>
      </w:r>
      <w:r w:rsidR="009C6399">
        <w:rPr>
          <w:rFonts w:ascii="Arial" w:eastAsia="Arial" w:hAnsi="Arial" w:cs="Arial"/>
          <w:color w:val="000000"/>
          <w:sz w:val="18"/>
          <w:szCs w:val="18"/>
        </w:rPr>
        <w:t xml:space="preserve">the current state of development and will change over time. The intention of this paper is to engage with the </w:t>
      </w:r>
      <w:r w:rsidR="00D73157">
        <w:rPr>
          <w:rFonts w:ascii="Arial" w:eastAsia="Arial" w:hAnsi="Arial" w:cs="Arial"/>
          <w:color w:val="000000"/>
          <w:sz w:val="18"/>
          <w:szCs w:val="18"/>
        </w:rPr>
        <w:t>wider community.</w:t>
      </w:r>
    </w:p>
    <w:p w14:paraId="4BFB0E72"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9661BF4" w14:textId="4C8F91A0"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Pr>
          <w:rFonts w:ascii="Arial" w:eastAsia="Arial" w:hAnsi="Arial" w:cs="Arial"/>
          <w:b/>
          <w:smallCaps/>
          <w:color w:val="000000"/>
        </w:rPr>
        <w:t>INTRODUCTION</w:t>
      </w:r>
    </w:p>
    <w:p w14:paraId="5D4B591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EA5FEDB"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current state of clinical research suffers from a profound "automation gap." While the USDM provides a structured framework for study design, the logic for statistical analysis remains trapped in unstructured, static formats. Statistical Analysis Plans (SAPs) are primarily authored as Word or PDF documents—human-readable but machine-opaque. This creates a manual "jigsaw puzzle" where programming logic must be manually transcribed from narrative text into platform-specific code (R, SAS, etc.), introducing significant risk of transcription error and hindering reproducibility.</w:t>
      </w:r>
    </w:p>
    <w:p w14:paraId="312EEB2E"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0011275" w14:textId="0704B8D9"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Machine-readability is </w:t>
      </w:r>
      <w:r w:rsidR="00785E23">
        <w:rPr>
          <w:rFonts w:ascii="Arial" w:eastAsia="Arial" w:hAnsi="Arial" w:cs="Arial"/>
          <w:color w:val="000000"/>
          <w:sz w:val="18"/>
          <w:szCs w:val="18"/>
        </w:rPr>
        <w:t>a</w:t>
      </w:r>
      <w:r w:rsidRPr="00F77D1D">
        <w:rPr>
          <w:rFonts w:ascii="Arial" w:eastAsia="Arial" w:hAnsi="Arial" w:cs="Arial"/>
          <w:color w:val="000000"/>
          <w:sz w:val="18"/>
          <w:szCs w:val="18"/>
        </w:rPr>
        <w:t xml:space="preserve"> prerequisite for end-to-end automation. The strategic imperative for Analysis Concepts lies in shifting from narrative-based descriptions to metadata-driven specifications. The goal is to move beyond the "static document" paradigm toward an </w:t>
      </w:r>
      <w:proofErr w:type="spellStart"/>
      <w:r w:rsidRPr="00F77D1D">
        <w:rPr>
          <w:rFonts w:ascii="Arial" w:eastAsia="Arial" w:hAnsi="Arial" w:cs="Arial"/>
          <w:color w:val="000000"/>
          <w:sz w:val="18"/>
          <w:szCs w:val="18"/>
        </w:rPr>
        <w:t>eSAP</w:t>
      </w:r>
      <w:proofErr w:type="spellEnd"/>
      <w:r w:rsidRPr="00F77D1D">
        <w:rPr>
          <w:rFonts w:ascii="Arial" w:eastAsia="Arial" w:hAnsi="Arial" w:cs="Arial"/>
          <w:color w:val="000000"/>
          <w:sz w:val="18"/>
          <w:szCs w:val="18"/>
        </w:rPr>
        <w:t>—a digital representation of analysis intent that is version-controlled, traceable, and executable. Only through the formalization of these concepts can the industry achieve the "So What?" of the digital transformation: a reduction in manual cycle times and the creation of a portable, standard</w:t>
      </w:r>
      <w:r w:rsidR="00F92BCC">
        <w:rPr>
          <w:rFonts w:ascii="Arial" w:eastAsia="Arial" w:hAnsi="Arial" w:cs="Arial"/>
          <w:color w:val="000000"/>
          <w:sz w:val="18"/>
          <w:szCs w:val="18"/>
        </w:rPr>
        <w:t>s-based</w:t>
      </w:r>
      <w:r w:rsidRPr="00F77D1D">
        <w:rPr>
          <w:rFonts w:ascii="Arial" w:eastAsia="Arial" w:hAnsi="Arial" w:cs="Arial"/>
          <w:color w:val="000000"/>
          <w:sz w:val="18"/>
          <w:szCs w:val="18"/>
        </w:rPr>
        <w:t xml:space="preserve"> analytical pipeline.</w:t>
      </w:r>
    </w:p>
    <w:p w14:paraId="742E0F0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603A1C4" w14:textId="6B21D6C7" w:rsidR="00F77D1D" w:rsidRPr="00EF5826" w:rsidRDefault="00EF5826"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Pr>
          <w:rFonts w:ascii="Arial" w:eastAsia="Arial" w:hAnsi="Arial" w:cs="Arial"/>
          <w:b/>
          <w:smallCaps/>
          <w:color w:val="000000"/>
        </w:rPr>
        <w:t>THE</w:t>
      </w:r>
      <w:r w:rsidR="00F77D1D" w:rsidRPr="00EF5826">
        <w:rPr>
          <w:rFonts w:ascii="Arial" w:eastAsia="Arial" w:hAnsi="Arial" w:cs="Arial"/>
          <w:b/>
          <w:smallCaps/>
          <w:color w:val="000000"/>
        </w:rPr>
        <w:t xml:space="preserve"> AC/DC </w:t>
      </w:r>
      <w:r>
        <w:rPr>
          <w:rFonts w:ascii="Arial" w:eastAsia="Arial" w:hAnsi="Arial" w:cs="Arial"/>
          <w:b/>
          <w:smallCaps/>
          <w:color w:val="000000"/>
        </w:rPr>
        <w:t>FRAMEWORK</w:t>
      </w:r>
    </w:p>
    <w:p w14:paraId="7461996B"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F478712"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AC/DC framework utilizes a five-layer architecture to enforce a strict Separation of Concerns. This decoupling ensures that each component can be updated or replaced without destabilizing the entire system.</w:t>
      </w:r>
    </w:p>
    <w:p w14:paraId="56159847"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57FB45C" w14:textId="77777777" w:rsidR="00F77D1D" w:rsidRPr="002230B7" w:rsidRDefault="00F77D1D" w:rsidP="00CA5831">
      <w:pPr>
        <w:widowControl/>
        <w:pBdr>
          <w:left w:val="nil"/>
          <w:bottom w:val="nil"/>
          <w:right w:val="nil"/>
          <w:between w:val="nil"/>
        </w:pBdr>
        <w:spacing w:before="20" w:line="240" w:lineRule="auto"/>
        <w:ind w:left="0" w:hanging="2"/>
        <w:jc w:val="center"/>
        <w:rPr>
          <w:rFonts w:ascii="Arial" w:eastAsia="Arial" w:hAnsi="Arial" w:cs="Arial"/>
          <w:color w:val="000000"/>
          <w:sz w:val="18"/>
          <w:szCs w:val="18"/>
        </w:rPr>
      </w:pPr>
      <w:r w:rsidRPr="002230B7">
        <w:rPr>
          <w:rFonts w:ascii="Arial" w:eastAsia="Arial" w:hAnsi="Arial" w:cs="Arial"/>
          <w:color w:val="000000"/>
          <w:sz w:val="18"/>
          <w:szCs w:val="18"/>
        </w:rPr>
        <w:t>Table 1: The AC/DC Five-Layer Architecture</w:t>
      </w:r>
    </w:p>
    <w:p w14:paraId="5F36FBB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tbl>
      <w:tblPr>
        <w:tblStyle w:val="TableGrid"/>
        <w:tblW w:w="0" w:type="auto"/>
        <w:tblLook w:val="04A0" w:firstRow="1" w:lastRow="0" w:firstColumn="1" w:lastColumn="0" w:noHBand="0" w:noVBand="1"/>
      </w:tblPr>
      <w:tblGrid>
        <w:gridCol w:w="2337"/>
        <w:gridCol w:w="2337"/>
        <w:gridCol w:w="2338"/>
        <w:gridCol w:w="2338"/>
      </w:tblGrid>
      <w:tr w:rsidR="002230B7" w:rsidRPr="002230B7" w14:paraId="5A6C3A4F" w14:textId="77777777">
        <w:tc>
          <w:tcPr>
            <w:tcW w:w="2337" w:type="dxa"/>
          </w:tcPr>
          <w:p w14:paraId="3812FBFE" w14:textId="77777777" w:rsidR="002230B7" w:rsidRPr="002230B7" w:rsidRDefault="002230B7" w:rsidP="00CD0905">
            <w:pPr>
              <w:widowControl/>
              <w:spacing w:before="20" w:line="240" w:lineRule="auto"/>
              <w:ind w:leftChars="0" w:left="0" w:firstLineChars="0" w:firstLine="0"/>
              <w:rPr>
                <w:rFonts w:ascii="Arial" w:eastAsia="Arial" w:hAnsi="Arial" w:cs="Arial"/>
                <w:b/>
                <w:bCs/>
                <w:color w:val="000000"/>
                <w:sz w:val="18"/>
                <w:szCs w:val="18"/>
              </w:rPr>
            </w:pPr>
            <w:r w:rsidRPr="002230B7">
              <w:rPr>
                <w:rFonts w:ascii="Arial" w:eastAsia="Arial" w:hAnsi="Arial" w:cs="Arial"/>
                <w:b/>
                <w:bCs/>
                <w:color w:val="000000"/>
                <w:sz w:val="18"/>
                <w:szCs w:val="18"/>
              </w:rPr>
              <w:t>Layer</w:t>
            </w:r>
          </w:p>
        </w:tc>
        <w:tc>
          <w:tcPr>
            <w:tcW w:w="2337" w:type="dxa"/>
          </w:tcPr>
          <w:p w14:paraId="4B5A2267" w14:textId="77777777" w:rsidR="002230B7" w:rsidRPr="002230B7" w:rsidRDefault="002230B7" w:rsidP="00CD0905">
            <w:pPr>
              <w:widowControl/>
              <w:spacing w:before="20" w:line="240" w:lineRule="auto"/>
              <w:ind w:leftChars="0" w:left="0" w:firstLineChars="0" w:firstLine="0"/>
              <w:rPr>
                <w:rFonts w:ascii="Arial" w:eastAsia="Arial" w:hAnsi="Arial" w:cs="Arial"/>
                <w:b/>
                <w:bCs/>
                <w:color w:val="000000"/>
                <w:sz w:val="18"/>
                <w:szCs w:val="18"/>
              </w:rPr>
            </w:pPr>
            <w:r w:rsidRPr="002230B7">
              <w:rPr>
                <w:rFonts w:ascii="Arial" w:eastAsia="Arial" w:hAnsi="Arial" w:cs="Arial"/>
                <w:b/>
                <w:bCs/>
                <w:color w:val="000000"/>
                <w:sz w:val="18"/>
                <w:szCs w:val="18"/>
              </w:rPr>
              <w:t>Purpose</w:t>
            </w:r>
          </w:p>
        </w:tc>
        <w:tc>
          <w:tcPr>
            <w:tcW w:w="2338" w:type="dxa"/>
          </w:tcPr>
          <w:p w14:paraId="5BE6AF2B" w14:textId="77777777" w:rsidR="002230B7" w:rsidRPr="002230B7" w:rsidRDefault="002230B7" w:rsidP="00CD0905">
            <w:pPr>
              <w:widowControl/>
              <w:spacing w:before="20" w:line="240" w:lineRule="auto"/>
              <w:ind w:leftChars="0" w:left="0" w:firstLineChars="0" w:firstLine="0"/>
              <w:rPr>
                <w:rFonts w:ascii="Arial" w:eastAsia="Arial" w:hAnsi="Arial" w:cs="Arial"/>
                <w:b/>
                <w:bCs/>
                <w:color w:val="000000"/>
                <w:sz w:val="18"/>
                <w:szCs w:val="18"/>
              </w:rPr>
            </w:pPr>
            <w:r w:rsidRPr="002230B7">
              <w:rPr>
                <w:rFonts w:ascii="Arial" w:eastAsia="Arial" w:hAnsi="Arial" w:cs="Arial"/>
                <w:b/>
                <w:bCs/>
                <w:color w:val="000000"/>
                <w:sz w:val="18"/>
                <w:szCs w:val="18"/>
              </w:rPr>
              <w:t>Derivation Example</w:t>
            </w:r>
          </w:p>
        </w:tc>
        <w:tc>
          <w:tcPr>
            <w:tcW w:w="2338" w:type="dxa"/>
          </w:tcPr>
          <w:p w14:paraId="3BDAF816" w14:textId="77777777" w:rsidR="002230B7" w:rsidRPr="002230B7" w:rsidRDefault="002230B7" w:rsidP="00CD0905">
            <w:pPr>
              <w:widowControl/>
              <w:spacing w:before="20" w:line="240" w:lineRule="auto"/>
              <w:ind w:leftChars="0" w:left="0" w:firstLineChars="0" w:firstLine="0"/>
              <w:rPr>
                <w:rFonts w:ascii="Arial" w:eastAsia="Arial" w:hAnsi="Arial" w:cs="Arial"/>
                <w:b/>
                <w:bCs/>
                <w:color w:val="000000"/>
                <w:sz w:val="18"/>
                <w:szCs w:val="18"/>
              </w:rPr>
            </w:pPr>
            <w:r w:rsidRPr="002230B7">
              <w:rPr>
                <w:rFonts w:ascii="Arial" w:eastAsia="Arial" w:hAnsi="Arial" w:cs="Arial"/>
                <w:b/>
                <w:bCs/>
                <w:color w:val="000000"/>
                <w:sz w:val="18"/>
                <w:szCs w:val="18"/>
              </w:rPr>
              <w:t>Analysis Example</w:t>
            </w:r>
          </w:p>
        </w:tc>
      </w:tr>
      <w:tr w:rsidR="002230B7" w:rsidRPr="002230B7" w14:paraId="61F95698" w14:textId="77777777">
        <w:tc>
          <w:tcPr>
            <w:tcW w:w="2337" w:type="dxa"/>
          </w:tcPr>
          <w:p w14:paraId="0505CC22"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proofErr w:type="spellStart"/>
            <w:r w:rsidRPr="002230B7">
              <w:rPr>
                <w:rFonts w:ascii="Arial" w:eastAsia="Arial" w:hAnsi="Arial" w:cs="Arial"/>
                <w:color w:val="000000"/>
                <w:sz w:val="18"/>
                <w:szCs w:val="18"/>
              </w:rPr>
              <w:t>SmartPhrase</w:t>
            </w:r>
            <w:proofErr w:type="spellEnd"/>
          </w:p>
        </w:tc>
        <w:tc>
          <w:tcPr>
            <w:tcW w:w="2337" w:type="dxa"/>
          </w:tcPr>
          <w:p w14:paraId="4A74E940"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User-facing narrative text bound to concepts</w:t>
            </w:r>
          </w:p>
        </w:tc>
        <w:tc>
          <w:tcPr>
            <w:tcW w:w="2338" w:type="dxa"/>
          </w:tcPr>
          <w:p w14:paraId="02251F3C"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w:t>
            </w:r>
            <w:proofErr w:type="gramStart"/>
            <w:r w:rsidRPr="002230B7">
              <w:rPr>
                <w:rFonts w:ascii="Arial" w:eastAsia="Arial" w:hAnsi="Arial" w:cs="Arial"/>
                <w:color w:val="000000"/>
                <w:sz w:val="18"/>
                <w:szCs w:val="18"/>
              </w:rPr>
              <w:t>change</w:t>
            </w:r>
            <w:proofErr w:type="gramEnd"/>
            <w:r w:rsidRPr="002230B7">
              <w:rPr>
                <w:rFonts w:ascii="Arial" w:eastAsia="Arial" w:hAnsi="Arial" w:cs="Arial"/>
                <w:color w:val="000000"/>
                <w:sz w:val="18"/>
                <w:szCs w:val="18"/>
              </w:rPr>
              <w:t xml:space="preserve"> from baseline in {param}"</w:t>
            </w:r>
          </w:p>
        </w:tc>
        <w:tc>
          <w:tcPr>
            <w:tcW w:w="2338" w:type="dxa"/>
          </w:tcPr>
          <w:p w14:paraId="652BF23F"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w:t>
            </w:r>
            <w:proofErr w:type="gramStart"/>
            <w:r w:rsidRPr="002230B7">
              <w:rPr>
                <w:rFonts w:ascii="Arial" w:eastAsia="Arial" w:hAnsi="Arial" w:cs="Arial"/>
                <w:color w:val="000000"/>
                <w:sz w:val="18"/>
                <w:szCs w:val="18"/>
              </w:rPr>
              <w:t>analyzed</w:t>
            </w:r>
            <w:proofErr w:type="gramEnd"/>
            <w:r w:rsidRPr="002230B7">
              <w:rPr>
                <w:rFonts w:ascii="Arial" w:eastAsia="Arial" w:hAnsi="Arial" w:cs="Arial"/>
                <w:color w:val="000000"/>
                <w:sz w:val="18"/>
                <w:szCs w:val="18"/>
              </w:rPr>
              <w:t xml:space="preserve"> using ANCOVA"</w:t>
            </w:r>
          </w:p>
        </w:tc>
      </w:tr>
      <w:tr w:rsidR="002230B7" w:rsidRPr="002230B7" w14:paraId="6BA9A510" w14:textId="77777777">
        <w:tc>
          <w:tcPr>
            <w:tcW w:w="2337" w:type="dxa"/>
          </w:tcPr>
          <w:p w14:paraId="357BF1CA"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lastRenderedPageBreak/>
              <w:t>Method</w:t>
            </w:r>
          </w:p>
        </w:tc>
        <w:tc>
          <w:tcPr>
            <w:tcW w:w="2337" w:type="dxa"/>
          </w:tcPr>
          <w:p w14:paraId="6EF7B3C9"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Pure mathematical/statistical operations</w:t>
            </w:r>
          </w:p>
        </w:tc>
        <w:tc>
          <w:tcPr>
            <w:tcW w:w="2338" w:type="dxa"/>
          </w:tcPr>
          <w:p w14:paraId="2FB92B51"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proofErr w:type="spellStart"/>
            <w:r w:rsidRPr="002230B7">
              <w:rPr>
                <w:rFonts w:ascii="Arial" w:eastAsia="Arial" w:hAnsi="Arial" w:cs="Arial"/>
                <w:color w:val="000000"/>
                <w:sz w:val="18"/>
                <w:szCs w:val="18"/>
              </w:rPr>
              <w:t>M.Subtraction</w:t>
            </w:r>
            <w:proofErr w:type="spellEnd"/>
            <w:r w:rsidRPr="002230B7">
              <w:rPr>
                <w:rFonts w:ascii="Arial" w:eastAsia="Arial" w:hAnsi="Arial" w:cs="Arial"/>
                <w:color w:val="000000"/>
                <w:sz w:val="18"/>
                <w:szCs w:val="18"/>
              </w:rPr>
              <w:t xml:space="preserve">, </w:t>
            </w:r>
            <w:proofErr w:type="spellStart"/>
            <w:proofErr w:type="gramStart"/>
            <w:r w:rsidRPr="002230B7">
              <w:rPr>
                <w:rFonts w:ascii="Arial" w:eastAsia="Arial" w:hAnsi="Arial" w:cs="Arial"/>
                <w:color w:val="000000"/>
                <w:sz w:val="18"/>
                <w:szCs w:val="18"/>
              </w:rPr>
              <w:t>M.Aggregation</w:t>
            </w:r>
            <w:proofErr w:type="spellEnd"/>
            <w:proofErr w:type="gramEnd"/>
          </w:p>
        </w:tc>
        <w:tc>
          <w:tcPr>
            <w:tcW w:w="2338" w:type="dxa"/>
          </w:tcPr>
          <w:p w14:paraId="6DBFA1A8"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 xml:space="preserve">M.MMRM, </w:t>
            </w:r>
            <w:proofErr w:type="spellStart"/>
            <w:proofErr w:type="gramStart"/>
            <w:r w:rsidRPr="002230B7">
              <w:rPr>
                <w:rFonts w:ascii="Arial" w:eastAsia="Arial" w:hAnsi="Arial" w:cs="Arial"/>
                <w:color w:val="000000"/>
                <w:sz w:val="18"/>
                <w:szCs w:val="18"/>
              </w:rPr>
              <w:t>M.CoxPH</w:t>
            </w:r>
            <w:proofErr w:type="spellEnd"/>
            <w:proofErr w:type="gramEnd"/>
          </w:p>
        </w:tc>
      </w:tr>
      <w:tr w:rsidR="002230B7" w:rsidRPr="002230B7" w14:paraId="12F6E637" w14:textId="77777777">
        <w:tc>
          <w:tcPr>
            <w:tcW w:w="2337" w:type="dxa"/>
          </w:tcPr>
          <w:p w14:paraId="662E3A64"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Transformation</w:t>
            </w:r>
          </w:p>
        </w:tc>
        <w:tc>
          <w:tcPr>
            <w:tcW w:w="2337" w:type="dxa"/>
          </w:tcPr>
          <w:p w14:paraId="1682F79B"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Central orchestrator (Method ↔ Concept)</w:t>
            </w:r>
          </w:p>
        </w:tc>
        <w:tc>
          <w:tcPr>
            <w:tcW w:w="2338" w:type="dxa"/>
          </w:tcPr>
          <w:p w14:paraId="3961B0A7"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proofErr w:type="spellStart"/>
            <w:proofErr w:type="gramStart"/>
            <w:r w:rsidRPr="002230B7">
              <w:rPr>
                <w:rFonts w:ascii="Arial" w:eastAsia="Arial" w:hAnsi="Arial" w:cs="Arial"/>
                <w:color w:val="000000"/>
                <w:sz w:val="18"/>
                <w:szCs w:val="18"/>
              </w:rPr>
              <w:t>T.ChangeFromBaseline</w:t>
            </w:r>
            <w:proofErr w:type="spellEnd"/>
            <w:proofErr w:type="gramEnd"/>
          </w:p>
        </w:tc>
        <w:tc>
          <w:tcPr>
            <w:tcW w:w="2338" w:type="dxa"/>
          </w:tcPr>
          <w:p w14:paraId="73C2CB1C"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 xml:space="preserve">T.CFB_ANCOVA, </w:t>
            </w:r>
            <w:proofErr w:type="spellStart"/>
            <w:r w:rsidRPr="002230B7">
              <w:rPr>
                <w:rFonts w:ascii="Arial" w:eastAsia="Arial" w:hAnsi="Arial" w:cs="Arial"/>
                <w:color w:val="000000"/>
                <w:sz w:val="18"/>
                <w:szCs w:val="18"/>
              </w:rPr>
              <w:t>T.TTE_CoxPH</w:t>
            </w:r>
            <w:proofErr w:type="spellEnd"/>
          </w:p>
        </w:tc>
      </w:tr>
      <w:tr w:rsidR="002230B7" w:rsidRPr="002230B7" w14:paraId="10F6F9D3" w14:textId="77777777">
        <w:tc>
          <w:tcPr>
            <w:tcW w:w="2337" w:type="dxa"/>
          </w:tcPr>
          <w:p w14:paraId="24EA74D2"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Concept</w:t>
            </w:r>
          </w:p>
        </w:tc>
        <w:tc>
          <w:tcPr>
            <w:tcW w:w="2337" w:type="dxa"/>
          </w:tcPr>
          <w:p w14:paraId="51904F8A"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Semantic Pivot Point (independent entities)</w:t>
            </w:r>
          </w:p>
        </w:tc>
        <w:tc>
          <w:tcPr>
            <w:tcW w:w="2338" w:type="dxa"/>
          </w:tcPr>
          <w:p w14:paraId="28484444"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proofErr w:type="spellStart"/>
            <w:r w:rsidRPr="002230B7">
              <w:rPr>
                <w:rFonts w:ascii="Arial" w:eastAsia="Arial" w:hAnsi="Arial" w:cs="Arial"/>
                <w:color w:val="000000"/>
                <w:sz w:val="18"/>
                <w:szCs w:val="18"/>
              </w:rPr>
              <w:t>C.AnalysisValue</w:t>
            </w:r>
            <w:proofErr w:type="spellEnd"/>
            <w:r w:rsidRPr="002230B7">
              <w:rPr>
                <w:rFonts w:ascii="Arial" w:eastAsia="Arial" w:hAnsi="Arial" w:cs="Arial"/>
                <w:color w:val="000000"/>
                <w:sz w:val="18"/>
                <w:szCs w:val="18"/>
              </w:rPr>
              <w:t xml:space="preserve">, </w:t>
            </w:r>
            <w:proofErr w:type="spellStart"/>
            <w:proofErr w:type="gramStart"/>
            <w:r w:rsidRPr="002230B7">
              <w:rPr>
                <w:rFonts w:ascii="Arial" w:eastAsia="Arial" w:hAnsi="Arial" w:cs="Arial"/>
                <w:color w:val="000000"/>
                <w:sz w:val="18"/>
                <w:szCs w:val="18"/>
              </w:rPr>
              <w:t>C.BaselineValue</w:t>
            </w:r>
            <w:proofErr w:type="spellEnd"/>
            <w:proofErr w:type="gramEnd"/>
          </w:p>
        </w:tc>
        <w:tc>
          <w:tcPr>
            <w:tcW w:w="2338" w:type="dxa"/>
          </w:tcPr>
          <w:p w14:paraId="776FA417"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 xml:space="preserve">C.ANCOVA, </w:t>
            </w:r>
            <w:proofErr w:type="gramStart"/>
            <w:r w:rsidRPr="002230B7">
              <w:rPr>
                <w:rFonts w:ascii="Arial" w:eastAsia="Arial" w:hAnsi="Arial" w:cs="Arial"/>
                <w:color w:val="000000"/>
                <w:sz w:val="18"/>
                <w:szCs w:val="18"/>
              </w:rPr>
              <w:t>C.MMRM</w:t>
            </w:r>
            <w:proofErr w:type="gramEnd"/>
          </w:p>
        </w:tc>
      </w:tr>
      <w:tr w:rsidR="002230B7" w:rsidRPr="002230B7" w14:paraId="31CB548A" w14:textId="77777777">
        <w:tc>
          <w:tcPr>
            <w:tcW w:w="2337" w:type="dxa"/>
          </w:tcPr>
          <w:p w14:paraId="6DDAC3AE"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Implementation</w:t>
            </w:r>
          </w:p>
        </w:tc>
        <w:tc>
          <w:tcPr>
            <w:tcW w:w="2337" w:type="dxa"/>
          </w:tcPr>
          <w:p w14:paraId="7C91D49B"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Physical binding to standards and code</w:t>
            </w:r>
          </w:p>
        </w:tc>
        <w:tc>
          <w:tcPr>
            <w:tcW w:w="2338" w:type="dxa"/>
          </w:tcPr>
          <w:p w14:paraId="01963BD1"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proofErr w:type="spellStart"/>
            <w:r w:rsidRPr="002230B7">
              <w:rPr>
                <w:rFonts w:ascii="Arial" w:eastAsia="Arial" w:hAnsi="Arial" w:cs="Arial"/>
                <w:color w:val="000000"/>
                <w:sz w:val="18"/>
                <w:szCs w:val="18"/>
              </w:rPr>
              <w:t>ADaM</w:t>
            </w:r>
            <w:proofErr w:type="spellEnd"/>
            <w:r w:rsidRPr="002230B7">
              <w:rPr>
                <w:rFonts w:ascii="Arial" w:eastAsia="Arial" w:hAnsi="Arial" w:cs="Arial"/>
                <w:color w:val="000000"/>
                <w:sz w:val="18"/>
                <w:szCs w:val="18"/>
              </w:rPr>
              <w:t>: AVAL, BASE</w:t>
            </w:r>
          </w:p>
        </w:tc>
        <w:tc>
          <w:tcPr>
            <w:tcW w:w="2338" w:type="dxa"/>
          </w:tcPr>
          <w:p w14:paraId="7B817DFD" w14:textId="77777777" w:rsidR="002230B7" w:rsidRPr="002230B7" w:rsidRDefault="002230B7" w:rsidP="00CD0905">
            <w:pPr>
              <w:widowControl/>
              <w:spacing w:before="20" w:line="240" w:lineRule="auto"/>
              <w:ind w:leftChars="0" w:left="0" w:firstLineChars="0" w:firstLine="0"/>
              <w:rPr>
                <w:rFonts w:ascii="Arial" w:eastAsia="Arial" w:hAnsi="Arial" w:cs="Arial"/>
                <w:color w:val="000000"/>
                <w:sz w:val="18"/>
                <w:szCs w:val="18"/>
              </w:rPr>
            </w:pPr>
            <w:r w:rsidRPr="002230B7">
              <w:rPr>
                <w:rFonts w:ascii="Arial" w:eastAsia="Arial" w:hAnsi="Arial" w:cs="Arial"/>
                <w:color w:val="000000"/>
                <w:sz w:val="18"/>
                <w:szCs w:val="18"/>
              </w:rPr>
              <w:t xml:space="preserve">R: </w:t>
            </w:r>
            <w:proofErr w:type="spellStart"/>
            <w:proofErr w:type="gramStart"/>
            <w:r w:rsidRPr="002230B7">
              <w:rPr>
                <w:rFonts w:ascii="Arial" w:eastAsia="Arial" w:hAnsi="Arial" w:cs="Arial"/>
                <w:color w:val="000000"/>
                <w:sz w:val="18"/>
                <w:szCs w:val="18"/>
              </w:rPr>
              <w:t>lm</w:t>
            </w:r>
            <w:proofErr w:type="spellEnd"/>
            <w:r w:rsidRPr="002230B7">
              <w:rPr>
                <w:rFonts w:ascii="Arial" w:eastAsia="Arial" w:hAnsi="Arial" w:cs="Arial"/>
                <w:color w:val="000000"/>
                <w:sz w:val="18"/>
                <w:szCs w:val="18"/>
              </w:rPr>
              <w:t>(</w:t>
            </w:r>
            <w:proofErr w:type="gramEnd"/>
            <w:r w:rsidRPr="002230B7">
              <w:rPr>
                <w:rFonts w:ascii="Arial" w:eastAsia="Arial" w:hAnsi="Arial" w:cs="Arial"/>
                <w:color w:val="000000"/>
                <w:sz w:val="18"/>
                <w:szCs w:val="18"/>
              </w:rPr>
              <w:t>), SAS: PROC GLM</w:t>
            </w:r>
          </w:p>
        </w:tc>
      </w:tr>
    </w:tbl>
    <w:p w14:paraId="59C36CBE"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392FA0B2" w14:textId="0D27C02A" w:rsidR="00F77D1D" w:rsidRPr="00843A47" w:rsidRDefault="00843A47" w:rsidP="00F77D1D">
      <w:pPr>
        <w:widowControl/>
        <w:pBdr>
          <w:left w:val="nil"/>
          <w:bottom w:val="nil"/>
          <w:right w:val="nil"/>
          <w:between w:val="nil"/>
        </w:pBdr>
        <w:spacing w:before="20" w:line="240" w:lineRule="auto"/>
        <w:ind w:left="0" w:hanging="2"/>
        <w:rPr>
          <w:rFonts w:ascii="Arial" w:eastAsia="Arial" w:hAnsi="Arial" w:cs="Arial"/>
          <w:b/>
          <w:smallCaps/>
          <w:color w:val="000000"/>
          <w:sz w:val="16"/>
          <w:szCs w:val="16"/>
        </w:rPr>
      </w:pPr>
      <w:r>
        <w:rPr>
          <w:rFonts w:ascii="Arial" w:eastAsia="Arial" w:hAnsi="Arial" w:cs="Arial"/>
          <w:b/>
          <w:smallCaps/>
          <w:color w:val="000000"/>
          <w:sz w:val="16"/>
          <w:szCs w:val="16"/>
        </w:rPr>
        <w:t>CORE</w:t>
      </w:r>
      <w:r w:rsidR="00F77D1D" w:rsidRPr="00843A47">
        <w:rPr>
          <w:rFonts w:ascii="Arial" w:eastAsia="Arial" w:hAnsi="Arial" w:cs="Arial"/>
          <w:b/>
          <w:smallCaps/>
          <w:color w:val="000000"/>
          <w:sz w:val="16"/>
          <w:szCs w:val="16"/>
        </w:rPr>
        <w:t xml:space="preserve"> </w:t>
      </w:r>
      <w:r>
        <w:rPr>
          <w:rFonts w:ascii="Arial" w:eastAsia="Arial" w:hAnsi="Arial" w:cs="Arial"/>
          <w:b/>
          <w:smallCaps/>
          <w:color w:val="000000"/>
          <w:sz w:val="16"/>
          <w:szCs w:val="16"/>
        </w:rPr>
        <w:t>ARCHITECTURAL</w:t>
      </w:r>
      <w:r w:rsidR="00F77D1D" w:rsidRPr="00843A47">
        <w:rPr>
          <w:rFonts w:ascii="Arial" w:eastAsia="Arial" w:hAnsi="Arial" w:cs="Arial"/>
          <w:b/>
          <w:smallCaps/>
          <w:color w:val="000000"/>
          <w:sz w:val="16"/>
          <w:szCs w:val="16"/>
        </w:rPr>
        <w:t xml:space="preserve"> </w:t>
      </w:r>
      <w:r>
        <w:rPr>
          <w:rFonts w:ascii="Arial" w:eastAsia="Arial" w:hAnsi="Arial" w:cs="Arial"/>
          <w:b/>
          <w:smallCaps/>
          <w:color w:val="000000"/>
          <w:sz w:val="16"/>
          <w:szCs w:val="16"/>
        </w:rPr>
        <w:t>PRINCIPLES</w:t>
      </w:r>
    </w:p>
    <w:p w14:paraId="7334A72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5FE535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framework is governed by six central principles (Source Section 1.3) that ensure architectural integrity:</w:t>
      </w:r>
    </w:p>
    <w:p w14:paraId="48D13E40"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E4DF5D1"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1. Method Isolation: Methods define "pure" operations with named roles—they know nothing about semantic concepts or data standards.</w:t>
      </w:r>
    </w:p>
    <w:p w14:paraId="2FDC213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2. Concept Independence: Concepts exist as standalone semantic reference entities; they are not "owned" by Transformations.</w:t>
      </w:r>
    </w:p>
    <w:p w14:paraId="2AF380CB"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3. Transformation Orchestration: The Transformation is the central orchestrator, binding independent Concepts to specific Method roles.</w:t>
      </w:r>
    </w:p>
    <w:p w14:paraId="5AA0B39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4. Implementation-to-Concept Mapping: Physical variables map directly to Concepts, not to Transformations, facilitating standard-independence.</w:t>
      </w:r>
    </w:p>
    <w:p w14:paraId="6216FC3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5. Concept-Referenced </w:t>
      </w:r>
      <w:proofErr w:type="spellStart"/>
      <w:r w:rsidRPr="00F77D1D">
        <w:rPr>
          <w:rFonts w:ascii="Arial" w:eastAsia="Arial" w:hAnsi="Arial" w:cs="Arial"/>
          <w:color w:val="000000"/>
          <w:sz w:val="18"/>
          <w:szCs w:val="18"/>
        </w:rPr>
        <w:t>SmartPhrases</w:t>
      </w:r>
      <w:proofErr w:type="spellEnd"/>
      <w:r w:rsidRPr="00F77D1D">
        <w:rPr>
          <w:rFonts w:ascii="Arial" w:eastAsia="Arial" w:hAnsi="Arial" w:cs="Arial"/>
          <w:color w:val="000000"/>
          <w:sz w:val="18"/>
          <w:szCs w:val="18"/>
        </w:rPr>
        <w:t xml:space="preserve">: </w:t>
      </w:r>
      <w:proofErr w:type="spellStart"/>
      <w:r w:rsidRPr="00F77D1D">
        <w:rPr>
          <w:rFonts w:ascii="Arial" w:eastAsia="Arial" w:hAnsi="Arial" w:cs="Arial"/>
          <w:color w:val="000000"/>
          <w:sz w:val="18"/>
          <w:szCs w:val="18"/>
        </w:rPr>
        <w:t>SmartPhrases</w:t>
      </w:r>
      <w:proofErr w:type="spellEnd"/>
      <w:r w:rsidRPr="00F77D1D">
        <w:rPr>
          <w:rFonts w:ascii="Arial" w:eastAsia="Arial" w:hAnsi="Arial" w:cs="Arial"/>
          <w:color w:val="000000"/>
          <w:sz w:val="18"/>
          <w:szCs w:val="18"/>
        </w:rPr>
        <w:t xml:space="preserve"> provide user-facing text that binds directly to Concepts.</w:t>
      </w:r>
    </w:p>
    <w:p w14:paraId="26D627E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6. Contextual Constraints: Transformations declare which </w:t>
      </w:r>
      <w:proofErr w:type="spellStart"/>
      <w:r w:rsidRPr="00F77D1D">
        <w:rPr>
          <w:rFonts w:ascii="Arial" w:eastAsia="Arial" w:hAnsi="Arial" w:cs="Arial"/>
          <w:color w:val="000000"/>
          <w:sz w:val="18"/>
          <w:szCs w:val="18"/>
        </w:rPr>
        <w:t>SmartPhrases</w:t>
      </w:r>
      <w:proofErr w:type="spellEnd"/>
      <w:r w:rsidRPr="00F77D1D">
        <w:rPr>
          <w:rFonts w:ascii="Arial" w:eastAsia="Arial" w:hAnsi="Arial" w:cs="Arial"/>
          <w:color w:val="000000"/>
          <w:sz w:val="18"/>
          <w:szCs w:val="18"/>
        </w:rPr>
        <w:t xml:space="preserve"> they accept, ensuring contextually appropriate usage.</w:t>
      </w:r>
    </w:p>
    <w:p w14:paraId="00C516D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40B0F9A" w14:textId="72FD14BB" w:rsidR="00F77D1D" w:rsidRPr="006708CB" w:rsidRDefault="008958CB"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6708CB">
        <w:rPr>
          <w:rFonts w:ascii="Arial" w:eastAsia="Arial" w:hAnsi="Arial" w:cs="Arial"/>
          <w:b/>
          <w:smallCaps/>
          <w:color w:val="000000"/>
        </w:rPr>
        <w:t>THE RECIPE ANALOGY: MAKING SOPHISTICATED METADATA ACCESSIBLE</w:t>
      </w:r>
    </w:p>
    <w:p w14:paraId="57624F5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18A1A5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To communicate this architectural complexity to a broader audience, we employ the "Recipe Analogy." This distinguishes between the intent of an analysis and its execution.</w:t>
      </w:r>
    </w:p>
    <w:p w14:paraId="5A20CB5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3726166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Table 2: Mapping Culinary Concepts to AC/DC Components</w:t>
      </w:r>
    </w:p>
    <w:p w14:paraId="4B3778E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tbl>
      <w:tblPr>
        <w:tblStyle w:val="TableGrid"/>
        <w:tblW w:w="0" w:type="auto"/>
        <w:tblLook w:val="04A0" w:firstRow="1" w:lastRow="0" w:firstColumn="1" w:lastColumn="0" w:noHBand="0" w:noVBand="1"/>
      </w:tblPr>
      <w:tblGrid>
        <w:gridCol w:w="3116"/>
        <w:gridCol w:w="3117"/>
        <w:gridCol w:w="3117"/>
      </w:tblGrid>
      <w:tr w:rsidR="006708CB" w:rsidRPr="006708CB" w14:paraId="14C45EA4" w14:textId="77777777">
        <w:tc>
          <w:tcPr>
            <w:tcW w:w="3116" w:type="dxa"/>
          </w:tcPr>
          <w:p w14:paraId="2D0D4351"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Cooking Concept</w:t>
            </w:r>
          </w:p>
        </w:tc>
        <w:tc>
          <w:tcPr>
            <w:tcW w:w="3117" w:type="dxa"/>
          </w:tcPr>
          <w:p w14:paraId="70DC5144"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AC/DC Component</w:t>
            </w:r>
          </w:p>
        </w:tc>
        <w:tc>
          <w:tcPr>
            <w:tcW w:w="3117" w:type="dxa"/>
          </w:tcPr>
          <w:p w14:paraId="4F268B8C"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Functional Role</w:t>
            </w:r>
          </w:p>
        </w:tc>
      </w:tr>
      <w:tr w:rsidR="006708CB" w:rsidRPr="006708CB" w14:paraId="71E47CB5" w14:textId="77777777">
        <w:tc>
          <w:tcPr>
            <w:tcW w:w="3116" w:type="dxa"/>
          </w:tcPr>
          <w:p w14:paraId="4C6F78D1"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Recipe</w:t>
            </w:r>
          </w:p>
        </w:tc>
        <w:tc>
          <w:tcPr>
            <w:tcW w:w="3117" w:type="dxa"/>
          </w:tcPr>
          <w:p w14:paraId="6B7ACF74"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Transformation</w:t>
            </w:r>
          </w:p>
        </w:tc>
        <w:tc>
          <w:tcPr>
            <w:tcW w:w="3117" w:type="dxa"/>
          </w:tcPr>
          <w:p w14:paraId="617573B3"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The template defining the pattern and required components.</w:t>
            </w:r>
          </w:p>
        </w:tc>
      </w:tr>
      <w:tr w:rsidR="006708CB" w:rsidRPr="006708CB" w14:paraId="4F587E7B" w14:textId="77777777">
        <w:tc>
          <w:tcPr>
            <w:tcW w:w="3116" w:type="dxa"/>
          </w:tcPr>
          <w:p w14:paraId="65910E0F"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Ingredient Category</w:t>
            </w:r>
          </w:p>
        </w:tc>
        <w:tc>
          <w:tcPr>
            <w:tcW w:w="3117" w:type="dxa"/>
          </w:tcPr>
          <w:p w14:paraId="08D53B48"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Concept</w:t>
            </w:r>
          </w:p>
        </w:tc>
        <w:tc>
          <w:tcPr>
            <w:tcW w:w="3117" w:type="dxa"/>
          </w:tcPr>
          <w:p w14:paraId="774FE6DC"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 xml:space="preserve">The abstract requirement (e.g., "Oil" = </w:t>
            </w:r>
            <w:proofErr w:type="spellStart"/>
            <w:proofErr w:type="gramStart"/>
            <w:r w:rsidRPr="006708CB">
              <w:rPr>
                <w:rFonts w:ascii="Arial" w:eastAsia="Arial" w:hAnsi="Arial" w:cs="Arial"/>
                <w:color w:val="000000"/>
                <w:sz w:val="18"/>
                <w:szCs w:val="18"/>
              </w:rPr>
              <w:t>C.AnalysisValue</w:t>
            </w:r>
            <w:proofErr w:type="spellEnd"/>
            <w:proofErr w:type="gramEnd"/>
            <w:r w:rsidRPr="006708CB">
              <w:rPr>
                <w:rFonts w:ascii="Arial" w:eastAsia="Arial" w:hAnsi="Arial" w:cs="Arial"/>
                <w:color w:val="000000"/>
                <w:sz w:val="18"/>
                <w:szCs w:val="18"/>
              </w:rPr>
              <w:t>).</w:t>
            </w:r>
          </w:p>
        </w:tc>
      </w:tr>
      <w:tr w:rsidR="006708CB" w:rsidRPr="006708CB" w14:paraId="38C72F64" w14:textId="77777777">
        <w:tc>
          <w:tcPr>
            <w:tcW w:w="3116" w:type="dxa"/>
          </w:tcPr>
          <w:p w14:paraId="10F91891"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Cooking Instructions</w:t>
            </w:r>
          </w:p>
        </w:tc>
        <w:tc>
          <w:tcPr>
            <w:tcW w:w="3117" w:type="dxa"/>
          </w:tcPr>
          <w:p w14:paraId="3F302B06"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Method</w:t>
            </w:r>
          </w:p>
        </w:tc>
        <w:tc>
          <w:tcPr>
            <w:tcW w:w="3117" w:type="dxa"/>
          </w:tcPr>
          <w:p w14:paraId="35EF4F6F"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 xml:space="preserve">The pure technique (e.g., "Emulsify" = </w:t>
            </w:r>
            <w:proofErr w:type="spellStart"/>
            <w:proofErr w:type="gramStart"/>
            <w:r w:rsidRPr="006708CB">
              <w:rPr>
                <w:rFonts w:ascii="Arial" w:eastAsia="Arial" w:hAnsi="Arial" w:cs="Arial"/>
                <w:color w:val="000000"/>
                <w:sz w:val="18"/>
                <w:szCs w:val="18"/>
              </w:rPr>
              <w:t>M.Subtraction</w:t>
            </w:r>
            <w:proofErr w:type="spellEnd"/>
            <w:proofErr w:type="gramEnd"/>
            <w:r w:rsidRPr="006708CB">
              <w:rPr>
                <w:rFonts w:ascii="Arial" w:eastAsia="Arial" w:hAnsi="Arial" w:cs="Arial"/>
                <w:color w:val="000000"/>
                <w:sz w:val="18"/>
                <w:szCs w:val="18"/>
              </w:rPr>
              <w:t>).</w:t>
            </w:r>
          </w:p>
        </w:tc>
      </w:tr>
      <w:tr w:rsidR="006708CB" w:rsidRPr="006708CB" w14:paraId="1D0E3C19" w14:textId="77777777">
        <w:tc>
          <w:tcPr>
            <w:tcW w:w="3116" w:type="dxa"/>
          </w:tcPr>
          <w:p w14:paraId="4C71CF8B"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Specific Product</w:t>
            </w:r>
          </w:p>
        </w:tc>
        <w:tc>
          <w:tcPr>
            <w:tcW w:w="3117" w:type="dxa"/>
          </w:tcPr>
          <w:p w14:paraId="4533D486"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Implementation</w:t>
            </w:r>
          </w:p>
        </w:tc>
        <w:tc>
          <w:tcPr>
            <w:tcW w:w="3117" w:type="dxa"/>
          </w:tcPr>
          <w:p w14:paraId="706CE807" w14:textId="77777777" w:rsidR="006708CB" w:rsidRPr="006708CB" w:rsidRDefault="006708CB" w:rsidP="00CF07E9">
            <w:pPr>
              <w:widowControl/>
              <w:spacing w:before="20" w:line="240" w:lineRule="auto"/>
              <w:ind w:leftChars="0" w:left="0" w:firstLineChars="0" w:firstLine="0"/>
              <w:rPr>
                <w:rFonts w:ascii="Arial" w:eastAsia="Arial" w:hAnsi="Arial" w:cs="Arial"/>
                <w:color w:val="000000"/>
                <w:sz w:val="18"/>
                <w:szCs w:val="18"/>
              </w:rPr>
            </w:pPr>
            <w:r w:rsidRPr="006708CB">
              <w:rPr>
                <w:rFonts w:ascii="Arial" w:eastAsia="Arial" w:hAnsi="Arial" w:cs="Arial"/>
                <w:color w:val="000000"/>
                <w:sz w:val="18"/>
                <w:szCs w:val="18"/>
              </w:rPr>
              <w:t xml:space="preserve">The physical item (e.g., "Bertolli Olive Oil" = </w:t>
            </w:r>
            <w:proofErr w:type="spellStart"/>
            <w:r w:rsidRPr="006708CB">
              <w:rPr>
                <w:rFonts w:ascii="Arial" w:eastAsia="Arial" w:hAnsi="Arial" w:cs="Arial"/>
                <w:color w:val="000000"/>
                <w:sz w:val="18"/>
                <w:szCs w:val="18"/>
              </w:rPr>
              <w:t>ADaM.AVAL</w:t>
            </w:r>
            <w:proofErr w:type="spellEnd"/>
            <w:r w:rsidRPr="006708CB">
              <w:rPr>
                <w:rFonts w:ascii="Arial" w:eastAsia="Arial" w:hAnsi="Arial" w:cs="Arial"/>
                <w:color w:val="000000"/>
                <w:sz w:val="18"/>
                <w:szCs w:val="18"/>
              </w:rPr>
              <w:t>).</w:t>
            </w:r>
          </w:p>
        </w:tc>
      </w:tr>
    </w:tbl>
    <w:p w14:paraId="4937BD9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A71FD5C" w14:textId="61C19580" w:rsidR="00F77D1D" w:rsidRPr="0040001F" w:rsidRDefault="0040001F" w:rsidP="00F77D1D">
      <w:pPr>
        <w:widowControl/>
        <w:pBdr>
          <w:left w:val="nil"/>
          <w:bottom w:val="nil"/>
          <w:right w:val="nil"/>
          <w:between w:val="nil"/>
        </w:pBdr>
        <w:spacing w:before="20" w:line="240" w:lineRule="auto"/>
        <w:ind w:left="0" w:hanging="2"/>
        <w:rPr>
          <w:rFonts w:ascii="Arial" w:eastAsia="Arial" w:hAnsi="Arial" w:cs="Arial"/>
          <w:b/>
          <w:smallCaps/>
          <w:color w:val="000000"/>
          <w:sz w:val="16"/>
          <w:szCs w:val="16"/>
        </w:rPr>
      </w:pPr>
      <w:r w:rsidRPr="0040001F">
        <w:rPr>
          <w:rFonts w:ascii="Arial" w:eastAsia="Arial" w:hAnsi="Arial" w:cs="Arial"/>
          <w:b/>
          <w:smallCaps/>
          <w:color w:val="000000"/>
          <w:sz w:val="16"/>
          <w:szCs w:val="16"/>
        </w:rPr>
        <w:t>THE "PANTRY" AND IMPLEMENTATION INDEPENDENCE</w:t>
      </w:r>
    </w:p>
    <w:p w14:paraId="02119DA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8D99A1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structural superiority of this model lies in how the "Recipe" (Transformation) interacts with the "Pantry" (Implementation Binding). A recipe for a vinaigrette requires "Oil"—it does not care if the pantry contains Italian Olive Oil (</w:t>
      </w:r>
      <w:proofErr w:type="spellStart"/>
      <w:r w:rsidRPr="00F77D1D">
        <w:rPr>
          <w:rFonts w:ascii="Arial" w:eastAsia="Arial" w:hAnsi="Arial" w:cs="Arial"/>
          <w:color w:val="000000"/>
          <w:sz w:val="18"/>
          <w:szCs w:val="18"/>
        </w:rPr>
        <w:t>ADaM</w:t>
      </w:r>
      <w:proofErr w:type="spellEnd"/>
      <w:r w:rsidRPr="00F77D1D">
        <w:rPr>
          <w:rFonts w:ascii="Arial" w:eastAsia="Arial" w:hAnsi="Arial" w:cs="Arial"/>
          <w:color w:val="000000"/>
          <w:sz w:val="18"/>
          <w:szCs w:val="18"/>
        </w:rPr>
        <w:t xml:space="preserve">) or Canola Oil (OMOP). By standardizing the Expression of the choice rather than the Judgement (the statistician's expert selection of the model), we preserve scientific expertise while enabling technical automation. The Transformation doesn't care about the physical data standard </w:t>
      </w:r>
      <w:proofErr w:type="gramStart"/>
      <w:r w:rsidRPr="00F77D1D">
        <w:rPr>
          <w:rFonts w:ascii="Arial" w:eastAsia="Arial" w:hAnsi="Arial" w:cs="Arial"/>
          <w:color w:val="000000"/>
          <w:sz w:val="18"/>
          <w:szCs w:val="18"/>
        </w:rPr>
        <w:t>as long as</w:t>
      </w:r>
      <w:proofErr w:type="gramEnd"/>
      <w:r w:rsidRPr="00F77D1D">
        <w:rPr>
          <w:rFonts w:ascii="Arial" w:eastAsia="Arial" w:hAnsi="Arial" w:cs="Arial"/>
          <w:color w:val="000000"/>
          <w:sz w:val="18"/>
          <w:szCs w:val="18"/>
        </w:rPr>
        <w:t xml:space="preserve"> it finds a Concept to act as a semantic pivot point.</w:t>
      </w:r>
    </w:p>
    <w:p w14:paraId="4EF8FAF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0C180C5" w14:textId="6BD1E31F" w:rsidR="00F77D1D" w:rsidRPr="0040001F" w:rsidRDefault="0040001F"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40001F">
        <w:rPr>
          <w:rFonts w:ascii="Arial" w:eastAsia="Arial" w:hAnsi="Arial" w:cs="Arial"/>
          <w:b/>
          <w:smallCaps/>
          <w:color w:val="000000"/>
        </w:rPr>
        <w:t>FORMAL SCHEMA DEFINITIONS AND REFERENCE LIBRARIES</w:t>
      </w:r>
    </w:p>
    <w:p w14:paraId="5A75DCA2"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69E0F3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framework is operationalized through machine-readable schemas, leveraging the W3C Data Cube Vocabulary for structural alignment.</w:t>
      </w:r>
    </w:p>
    <w:p w14:paraId="28BB6F9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39B44121" w14:textId="77777777" w:rsidR="00F77D1D" w:rsidRPr="003D3963"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3D3963">
        <w:rPr>
          <w:rFonts w:ascii="Arial" w:eastAsia="Arial" w:hAnsi="Arial" w:cs="Arial"/>
          <w:b/>
          <w:bCs/>
          <w:color w:val="000000"/>
          <w:sz w:val="18"/>
          <w:szCs w:val="18"/>
        </w:rPr>
        <w:t>Methods Library: Pure Operations</w:t>
      </w:r>
    </w:p>
    <w:p w14:paraId="533369F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6747CB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Methods are standard-independent operation specifications. They utilize Wilkinson-Rogers notation for expressions and define a </w:t>
      </w:r>
      <w:proofErr w:type="spellStart"/>
      <w:r w:rsidRPr="00F77D1D">
        <w:rPr>
          <w:rFonts w:ascii="Arial" w:eastAsia="Arial" w:hAnsi="Arial" w:cs="Arial"/>
          <w:color w:val="000000"/>
          <w:sz w:val="18"/>
          <w:szCs w:val="18"/>
        </w:rPr>
        <w:t>MethodRole</w:t>
      </w:r>
      <w:proofErr w:type="spellEnd"/>
      <w:r w:rsidRPr="00F77D1D">
        <w:rPr>
          <w:rFonts w:ascii="Arial" w:eastAsia="Arial" w:hAnsi="Arial" w:cs="Arial"/>
          <w:color w:val="000000"/>
          <w:sz w:val="18"/>
          <w:szCs w:val="18"/>
        </w:rPr>
        <w:t xml:space="preserve"> schema (name, direction, </w:t>
      </w:r>
      <w:proofErr w:type="spellStart"/>
      <w:r w:rsidRPr="00F77D1D">
        <w:rPr>
          <w:rFonts w:ascii="Arial" w:eastAsia="Arial" w:hAnsi="Arial" w:cs="Arial"/>
          <w:color w:val="000000"/>
          <w:sz w:val="18"/>
          <w:szCs w:val="18"/>
        </w:rPr>
        <w:t>dataType</w:t>
      </w:r>
      <w:proofErr w:type="spellEnd"/>
      <w:r w:rsidRPr="00F77D1D">
        <w:rPr>
          <w:rFonts w:ascii="Arial" w:eastAsia="Arial" w:hAnsi="Arial" w:cs="Arial"/>
          <w:color w:val="000000"/>
          <w:sz w:val="18"/>
          <w:szCs w:val="18"/>
        </w:rPr>
        <w:t>).</w:t>
      </w:r>
    </w:p>
    <w:p w14:paraId="6DE293A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8489AC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Example Method: </w:t>
      </w:r>
      <w:proofErr w:type="gramStart"/>
      <w:r w:rsidRPr="00F77D1D">
        <w:rPr>
          <w:rFonts w:ascii="Arial" w:eastAsia="Arial" w:hAnsi="Arial" w:cs="Arial"/>
          <w:color w:val="000000"/>
          <w:sz w:val="18"/>
          <w:szCs w:val="18"/>
        </w:rPr>
        <w:t>M.ANCOVA</w:t>
      </w:r>
      <w:proofErr w:type="gramEnd"/>
    </w:p>
    <w:p w14:paraId="0466CE6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 Expression: response ~ covariate + group</w:t>
      </w:r>
    </w:p>
    <w:p w14:paraId="77087CB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 Roles: response (in), covariate (in), group (in).</w:t>
      </w:r>
    </w:p>
    <w:p w14:paraId="1BA6312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 Parameters: </w:t>
      </w:r>
      <w:proofErr w:type="spellStart"/>
      <w:r w:rsidRPr="00F77D1D">
        <w:rPr>
          <w:rFonts w:ascii="Arial" w:eastAsia="Arial" w:hAnsi="Arial" w:cs="Arial"/>
          <w:color w:val="000000"/>
          <w:sz w:val="18"/>
          <w:szCs w:val="18"/>
        </w:rPr>
        <w:t>ss_type</w:t>
      </w:r>
      <w:proofErr w:type="spellEnd"/>
      <w:r w:rsidRPr="00F77D1D">
        <w:rPr>
          <w:rFonts w:ascii="Arial" w:eastAsia="Arial" w:hAnsi="Arial" w:cs="Arial"/>
          <w:color w:val="000000"/>
          <w:sz w:val="18"/>
          <w:szCs w:val="18"/>
        </w:rPr>
        <w:t xml:space="preserve">, contrast, adjust, </w:t>
      </w:r>
      <w:proofErr w:type="spellStart"/>
      <w:r w:rsidRPr="00F77D1D">
        <w:rPr>
          <w:rFonts w:ascii="Arial" w:eastAsia="Arial" w:hAnsi="Arial" w:cs="Arial"/>
          <w:color w:val="000000"/>
          <w:sz w:val="18"/>
          <w:szCs w:val="18"/>
        </w:rPr>
        <w:t>cov_structure</w:t>
      </w:r>
      <w:proofErr w:type="spellEnd"/>
      <w:r w:rsidRPr="00F77D1D">
        <w:rPr>
          <w:rFonts w:ascii="Arial" w:eastAsia="Arial" w:hAnsi="Arial" w:cs="Arial"/>
          <w:color w:val="000000"/>
          <w:sz w:val="18"/>
          <w:szCs w:val="18"/>
        </w:rPr>
        <w:t>.</w:t>
      </w:r>
    </w:p>
    <w:p w14:paraId="51B8A4E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339BBFF6" w14:textId="77777777" w:rsidR="00F77D1D" w:rsidRPr="003D3963"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3D3963">
        <w:rPr>
          <w:rFonts w:ascii="Arial" w:eastAsia="Arial" w:hAnsi="Arial" w:cs="Arial"/>
          <w:b/>
          <w:bCs/>
          <w:color w:val="000000"/>
          <w:sz w:val="18"/>
          <w:szCs w:val="18"/>
        </w:rPr>
        <w:t>Concepts Library: Semantic Pivot Points</w:t>
      </w:r>
    </w:p>
    <w:p w14:paraId="79200C1E"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D7DCD3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Concepts provide the canonical information layer, mapped to W3C Data Cube classes:</w:t>
      </w:r>
    </w:p>
    <w:p w14:paraId="3E377E0B"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1EB408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Measure (</w:t>
      </w:r>
      <w:proofErr w:type="spellStart"/>
      <w:proofErr w:type="gramStart"/>
      <w:r w:rsidRPr="00F77D1D">
        <w:rPr>
          <w:rFonts w:ascii="Arial" w:eastAsia="Arial" w:hAnsi="Arial" w:cs="Arial"/>
          <w:color w:val="000000"/>
          <w:sz w:val="18"/>
          <w:szCs w:val="18"/>
        </w:rPr>
        <w:t>qb:MeasureProperty</w:t>
      </w:r>
      <w:proofErr w:type="spellEnd"/>
      <w:proofErr w:type="gramEnd"/>
      <w:r w:rsidRPr="00F77D1D">
        <w:rPr>
          <w:rFonts w:ascii="Arial" w:eastAsia="Arial" w:hAnsi="Arial" w:cs="Arial"/>
          <w:color w:val="000000"/>
          <w:sz w:val="18"/>
          <w:szCs w:val="18"/>
        </w:rPr>
        <w:t xml:space="preserve">): The observed or computed value (e.g., </w:t>
      </w:r>
      <w:proofErr w:type="spellStart"/>
      <w:proofErr w:type="gramStart"/>
      <w:r w:rsidRPr="00F77D1D">
        <w:rPr>
          <w:rFonts w:ascii="Arial" w:eastAsia="Arial" w:hAnsi="Arial" w:cs="Arial"/>
          <w:color w:val="000000"/>
          <w:sz w:val="18"/>
          <w:szCs w:val="18"/>
        </w:rPr>
        <w:t>C.AnalysisValue</w:t>
      </w:r>
      <w:proofErr w:type="spellEnd"/>
      <w:proofErr w:type="gramEnd"/>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C.ChangeValue</w:t>
      </w:r>
      <w:proofErr w:type="spellEnd"/>
      <w:proofErr w:type="gramEnd"/>
      <w:r w:rsidRPr="00F77D1D">
        <w:rPr>
          <w:rFonts w:ascii="Arial" w:eastAsia="Arial" w:hAnsi="Arial" w:cs="Arial"/>
          <w:color w:val="000000"/>
          <w:sz w:val="18"/>
          <w:szCs w:val="18"/>
        </w:rPr>
        <w:t>).</w:t>
      </w:r>
    </w:p>
    <w:p w14:paraId="6916DD9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Dimension (</w:t>
      </w:r>
      <w:proofErr w:type="spellStart"/>
      <w:proofErr w:type="gramStart"/>
      <w:r w:rsidRPr="00F77D1D">
        <w:rPr>
          <w:rFonts w:ascii="Arial" w:eastAsia="Arial" w:hAnsi="Arial" w:cs="Arial"/>
          <w:color w:val="000000"/>
          <w:sz w:val="18"/>
          <w:szCs w:val="18"/>
        </w:rPr>
        <w:t>qb:DimensionProperty</w:t>
      </w:r>
      <w:proofErr w:type="spellEnd"/>
      <w:proofErr w:type="gramEnd"/>
      <w:r w:rsidRPr="00F77D1D">
        <w:rPr>
          <w:rFonts w:ascii="Arial" w:eastAsia="Arial" w:hAnsi="Arial" w:cs="Arial"/>
          <w:color w:val="000000"/>
          <w:sz w:val="18"/>
          <w:szCs w:val="18"/>
        </w:rPr>
        <w:t xml:space="preserve">): Variables that identify observations (e.g., </w:t>
      </w:r>
      <w:proofErr w:type="spellStart"/>
      <w:proofErr w:type="gramStart"/>
      <w:r w:rsidRPr="00F77D1D">
        <w:rPr>
          <w:rFonts w:ascii="Arial" w:eastAsia="Arial" w:hAnsi="Arial" w:cs="Arial"/>
          <w:color w:val="000000"/>
          <w:sz w:val="18"/>
          <w:szCs w:val="18"/>
        </w:rPr>
        <w:t>C.TreatmentPlanned</w:t>
      </w:r>
      <w:proofErr w:type="spellEnd"/>
      <w:proofErr w:type="gramEnd"/>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C.Visit</w:t>
      </w:r>
      <w:proofErr w:type="spellEnd"/>
      <w:proofErr w:type="gramEnd"/>
      <w:r w:rsidRPr="00F77D1D">
        <w:rPr>
          <w:rFonts w:ascii="Arial" w:eastAsia="Arial" w:hAnsi="Arial" w:cs="Arial"/>
          <w:color w:val="000000"/>
          <w:sz w:val="18"/>
          <w:szCs w:val="18"/>
        </w:rPr>
        <w:t>).</w:t>
      </w:r>
    </w:p>
    <w:p w14:paraId="2D4001B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Attribute (</w:t>
      </w:r>
      <w:proofErr w:type="spellStart"/>
      <w:proofErr w:type="gramStart"/>
      <w:r w:rsidRPr="00F77D1D">
        <w:rPr>
          <w:rFonts w:ascii="Arial" w:eastAsia="Arial" w:hAnsi="Arial" w:cs="Arial"/>
          <w:color w:val="000000"/>
          <w:sz w:val="18"/>
          <w:szCs w:val="18"/>
        </w:rPr>
        <w:t>qb:AttributeProperty</w:t>
      </w:r>
      <w:proofErr w:type="spellEnd"/>
      <w:proofErr w:type="gramEnd"/>
      <w:r w:rsidRPr="00F77D1D">
        <w:rPr>
          <w:rFonts w:ascii="Arial" w:eastAsia="Arial" w:hAnsi="Arial" w:cs="Arial"/>
          <w:color w:val="000000"/>
          <w:sz w:val="18"/>
          <w:szCs w:val="18"/>
        </w:rPr>
        <w:t>): Metadata qualifying observations (e.g., unit or status).</w:t>
      </w:r>
    </w:p>
    <w:p w14:paraId="0B8F6A42"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7EC1B1A" w14:textId="77777777" w:rsidR="00F77D1D" w:rsidRPr="003D3963"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3D3963">
        <w:rPr>
          <w:rFonts w:ascii="Arial" w:eastAsia="Arial" w:hAnsi="Arial" w:cs="Arial"/>
          <w:b/>
          <w:bCs/>
          <w:color w:val="000000"/>
          <w:sz w:val="18"/>
          <w:szCs w:val="18"/>
        </w:rPr>
        <w:t>Transformations: The Binding Orchestrator</w:t>
      </w:r>
    </w:p>
    <w:p w14:paraId="57D885F7"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898468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Transformations (T-level) bind specific Methods (M-level) to Concepts (C-level). For example, </w:t>
      </w:r>
      <w:proofErr w:type="spellStart"/>
      <w:proofErr w:type="gramStart"/>
      <w:r w:rsidRPr="00F77D1D">
        <w:rPr>
          <w:rFonts w:ascii="Arial" w:eastAsia="Arial" w:hAnsi="Arial" w:cs="Arial"/>
          <w:color w:val="000000"/>
          <w:sz w:val="18"/>
          <w:szCs w:val="18"/>
        </w:rPr>
        <w:t>T.ChangeFromBaseline</w:t>
      </w:r>
      <w:proofErr w:type="spellEnd"/>
      <w:proofErr w:type="gramEnd"/>
      <w:r w:rsidRPr="00F77D1D">
        <w:rPr>
          <w:rFonts w:ascii="Arial" w:eastAsia="Arial" w:hAnsi="Arial" w:cs="Arial"/>
          <w:color w:val="000000"/>
          <w:sz w:val="18"/>
          <w:szCs w:val="18"/>
        </w:rPr>
        <w:t xml:space="preserve"> binds </w:t>
      </w:r>
      <w:proofErr w:type="spellStart"/>
      <w:proofErr w:type="gramStart"/>
      <w:r w:rsidRPr="00F77D1D">
        <w:rPr>
          <w:rFonts w:ascii="Arial" w:eastAsia="Arial" w:hAnsi="Arial" w:cs="Arial"/>
          <w:color w:val="000000"/>
          <w:sz w:val="18"/>
          <w:szCs w:val="18"/>
        </w:rPr>
        <w:t>M.Subtraction</w:t>
      </w:r>
      <w:proofErr w:type="spellEnd"/>
      <w:proofErr w:type="gramEnd"/>
      <w:r w:rsidRPr="00F77D1D">
        <w:rPr>
          <w:rFonts w:ascii="Arial" w:eastAsia="Arial" w:hAnsi="Arial" w:cs="Arial"/>
          <w:color w:val="000000"/>
          <w:sz w:val="18"/>
          <w:szCs w:val="18"/>
        </w:rPr>
        <w:t xml:space="preserve"> to </w:t>
      </w:r>
      <w:proofErr w:type="spellStart"/>
      <w:proofErr w:type="gramStart"/>
      <w:r w:rsidRPr="00F77D1D">
        <w:rPr>
          <w:rFonts w:ascii="Arial" w:eastAsia="Arial" w:hAnsi="Arial" w:cs="Arial"/>
          <w:color w:val="000000"/>
          <w:sz w:val="18"/>
          <w:szCs w:val="18"/>
        </w:rPr>
        <w:t>C.AnalysisValue</w:t>
      </w:r>
      <w:proofErr w:type="spellEnd"/>
      <w:proofErr w:type="gramEnd"/>
      <w:r w:rsidRPr="00F77D1D">
        <w:rPr>
          <w:rFonts w:ascii="Arial" w:eastAsia="Arial" w:hAnsi="Arial" w:cs="Arial"/>
          <w:color w:val="000000"/>
          <w:sz w:val="18"/>
          <w:szCs w:val="18"/>
        </w:rPr>
        <w:t xml:space="preserve"> (minuend) and </w:t>
      </w:r>
      <w:proofErr w:type="spellStart"/>
      <w:proofErr w:type="gramStart"/>
      <w:r w:rsidRPr="00F77D1D">
        <w:rPr>
          <w:rFonts w:ascii="Arial" w:eastAsia="Arial" w:hAnsi="Arial" w:cs="Arial"/>
          <w:color w:val="000000"/>
          <w:sz w:val="18"/>
          <w:szCs w:val="18"/>
        </w:rPr>
        <w:t>C.BaselineValue</w:t>
      </w:r>
      <w:proofErr w:type="spellEnd"/>
      <w:proofErr w:type="gramEnd"/>
      <w:r w:rsidRPr="00F77D1D">
        <w:rPr>
          <w:rFonts w:ascii="Arial" w:eastAsia="Arial" w:hAnsi="Arial" w:cs="Arial"/>
          <w:color w:val="000000"/>
          <w:sz w:val="18"/>
          <w:szCs w:val="18"/>
        </w:rPr>
        <w:t xml:space="preserve"> (subtrahend).</w:t>
      </w:r>
    </w:p>
    <w:p w14:paraId="74D73F53"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00A54486" w14:textId="1F370CD4" w:rsidR="00F77D1D" w:rsidRPr="003D3963" w:rsidRDefault="003D3963"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3D3963">
        <w:rPr>
          <w:rFonts w:ascii="Arial" w:eastAsia="Arial" w:hAnsi="Arial" w:cs="Arial"/>
          <w:b/>
          <w:smallCaps/>
          <w:color w:val="000000"/>
        </w:rPr>
        <w:t>STUDY INSTANTIATION AND EXECUTION PATHS</w:t>
      </w:r>
    </w:p>
    <w:p w14:paraId="5F42756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39F27D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Study Instantiation is the process of generating study-specific configurations from reference libraries. This involves selecting a Transformation, assigning values to Method parameters (e.g., alpha=0.05, </w:t>
      </w:r>
      <w:proofErr w:type="spellStart"/>
      <w:r w:rsidRPr="00F77D1D">
        <w:rPr>
          <w:rFonts w:ascii="Arial" w:eastAsia="Arial" w:hAnsi="Arial" w:cs="Arial"/>
          <w:color w:val="000000"/>
          <w:sz w:val="18"/>
          <w:szCs w:val="18"/>
        </w:rPr>
        <w:t>ddfm</w:t>
      </w:r>
      <w:proofErr w:type="spellEnd"/>
      <w:r w:rsidRPr="00F77D1D">
        <w:rPr>
          <w:rFonts w:ascii="Arial" w:eastAsia="Arial" w:hAnsi="Arial" w:cs="Arial"/>
          <w:color w:val="000000"/>
          <w:sz w:val="18"/>
          <w:szCs w:val="18"/>
        </w:rPr>
        <w:t>=KR), and defining analysis subsets via the Slice mechanism.</w:t>
      </w:r>
    </w:p>
    <w:p w14:paraId="5BC86195"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31548259" w14:textId="77777777" w:rsidR="00F77D1D" w:rsidRPr="00A97CE1"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A97CE1">
        <w:rPr>
          <w:rFonts w:ascii="Arial" w:eastAsia="Arial" w:hAnsi="Arial" w:cs="Arial"/>
          <w:b/>
          <w:bCs/>
          <w:color w:val="000000"/>
          <w:sz w:val="18"/>
          <w:szCs w:val="18"/>
        </w:rPr>
        <w:t>The Slice Mechanism (</w:t>
      </w:r>
      <w:proofErr w:type="spellStart"/>
      <w:proofErr w:type="gramStart"/>
      <w:r w:rsidRPr="00A97CE1">
        <w:rPr>
          <w:rFonts w:ascii="Arial" w:eastAsia="Arial" w:hAnsi="Arial" w:cs="Arial"/>
          <w:b/>
          <w:bCs/>
          <w:color w:val="000000"/>
          <w:sz w:val="18"/>
          <w:szCs w:val="18"/>
        </w:rPr>
        <w:t>qb:Slice</w:t>
      </w:r>
      <w:proofErr w:type="spellEnd"/>
      <w:proofErr w:type="gramEnd"/>
      <w:r w:rsidRPr="00A97CE1">
        <w:rPr>
          <w:rFonts w:ascii="Arial" w:eastAsia="Arial" w:hAnsi="Arial" w:cs="Arial"/>
          <w:b/>
          <w:bCs/>
          <w:color w:val="000000"/>
          <w:sz w:val="18"/>
          <w:szCs w:val="18"/>
        </w:rPr>
        <w:t>)</w:t>
      </w:r>
    </w:p>
    <w:p w14:paraId="1219556B" w14:textId="77777777" w:rsidR="00F77D1D" w:rsidRPr="00F77D1D" w:rsidRDefault="00F77D1D" w:rsidP="00A97CE1">
      <w:pPr>
        <w:widowControl/>
        <w:pBdr>
          <w:left w:val="nil"/>
          <w:bottom w:val="nil"/>
          <w:right w:val="nil"/>
          <w:between w:val="nil"/>
        </w:pBdr>
        <w:spacing w:before="20" w:line="240" w:lineRule="auto"/>
        <w:ind w:leftChars="0" w:left="0" w:firstLineChars="0" w:firstLine="0"/>
        <w:rPr>
          <w:rFonts w:ascii="Arial" w:eastAsia="Arial" w:hAnsi="Arial" w:cs="Arial"/>
          <w:color w:val="000000"/>
          <w:sz w:val="18"/>
          <w:szCs w:val="18"/>
        </w:rPr>
      </w:pPr>
    </w:p>
    <w:p w14:paraId="70EEAF7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roofErr w:type="spellStart"/>
      <w:r w:rsidRPr="00F77D1D">
        <w:rPr>
          <w:rFonts w:ascii="Arial" w:eastAsia="Arial" w:hAnsi="Arial" w:cs="Arial"/>
          <w:color w:val="000000"/>
          <w:sz w:val="18"/>
          <w:szCs w:val="18"/>
        </w:rPr>
        <w:t>Subsetting</w:t>
      </w:r>
      <w:proofErr w:type="spellEnd"/>
      <w:r w:rsidRPr="00F77D1D">
        <w:rPr>
          <w:rFonts w:ascii="Arial" w:eastAsia="Arial" w:hAnsi="Arial" w:cs="Arial"/>
          <w:color w:val="000000"/>
          <w:sz w:val="18"/>
          <w:szCs w:val="18"/>
        </w:rPr>
        <w:t xml:space="preserve"> is handled via the W3C </w:t>
      </w:r>
      <w:proofErr w:type="spellStart"/>
      <w:proofErr w:type="gramStart"/>
      <w:r w:rsidRPr="00F77D1D">
        <w:rPr>
          <w:rFonts w:ascii="Arial" w:eastAsia="Arial" w:hAnsi="Arial" w:cs="Arial"/>
          <w:color w:val="000000"/>
          <w:sz w:val="18"/>
          <w:szCs w:val="18"/>
        </w:rPr>
        <w:t>qb:SliceKey</w:t>
      </w:r>
      <w:proofErr w:type="spellEnd"/>
      <w:proofErr w:type="gramEnd"/>
      <w:r w:rsidRPr="00F77D1D">
        <w:rPr>
          <w:rFonts w:ascii="Arial" w:eastAsia="Arial" w:hAnsi="Arial" w:cs="Arial"/>
          <w:color w:val="000000"/>
          <w:sz w:val="18"/>
          <w:szCs w:val="18"/>
        </w:rPr>
        <w:t xml:space="preserve"> and </w:t>
      </w:r>
      <w:proofErr w:type="spellStart"/>
      <w:proofErr w:type="gramStart"/>
      <w:r w:rsidRPr="00F77D1D">
        <w:rPr>
          <w:rFonts w:ascii="Arial" w:eastAsia="Arial" w:hAnsi="Arial" w:cs="Arial"/>
          <w:color w:val="000000"/>
          <w:sz w:val="18"/>
          <w:szCs w:val="18"/>
        </w:rPr>
        <w:t>qb:Slice</w:t>
      </w:r>
      <w:proofErr w:type="spellEnd"/>
      <w:proofErr w:type="gramEnd"/>
      <w:r w:rsidRPr="00F77D1D">
        <w:rPr>
          <w:rFonts w:ascii="Arial" w:eastAsia="Arial" w:hAnsi="Arial" w:cs="Arial"/>
          <w:color w:val="000000"/>
          <w:sz w:val="18"/>
          <w:szCs w:val="18"/>
        </w:rPr>
        <w:t xml:space="preserve">. A </w:t>
      </w:r>
      <w:proofErr w:type="spellStart"/>
      <w:r w:rsidRPr="00F77D1D">
        <w:rPr>
          <w:rFonts w:ascii="Arial" w:eastAsia="Arial" w:hAnsi="Arial" w:cs="Arial"/>
          <w:color w:val="000000"/>
          <w:sz w:val="18"/>
          <w:szCs w:val="18"/>
        </w:rPr>
        <w:t>SliceKey</w:t>
      </w:r>
      <w:proofErr w:type="spellEnd"/>
      <w:r w:rsidRPr="00F77D1D">
        <w:rPr>
          <w:rFonts w:ascii="Arial" w:eastAsia="Arial" w:hAnsi="Arial" w:cs="Arial"/>
          <w:color w:val="000000"/>
          <w:sz w:val="18"/>
          <w:szCs w:val="18"/>
        </w:rPr>
        <w:t xml:space="preserve"> defines which dimensions are fixed (e.g., </w:t>
      </w:r>
      <w:proofErr w:type="spellStart"/>
      <w:proofErr w:type="gramStart"/>
      <w:r w:rsidRPr="00F77D1D">
        <w:rPr>
          <w:rFonts w:ascii="Arial" w:eastAsia="Arial" w:hAnsi="Arial" w:cs="Arial"/>
          <w:color w:val="000000"/>
          <w:sz w:val="18"/>
          <w:szCs w:val="18"/>
        </w:rPr>
        <w:t>C.PopulationFlag</w:t>
      </w:r>
      <w:proofErr w:type="spellEnd"/>
      <w:proofErr w:type="gramEnd"/>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C.Visit</w:t>
      </w:r>
      <w:proofErr w:type="spellEnd"/>
      <w:proofErr w:type="gramEnd"/>
      <w:r w:rsidRPr="00F77D1D">
        <w:rPr>
          <w:rFonts w:ascii="Arial" w:eastAsia="Arial" w:hAnsi="Arial" w:cs="Arial"/>
          <w:color w:val="000000"/>
          <w:sz w:val="18"/>
          <w:szCs w:val="18"/>
        </w:rPr>
        <w:t>), while a Slice Instance fixes specific values (e.g., Population='ITT', Visit='Week 24') to create the precise context for analysis.</w:t>
      </w:r>
    </w:p>
    <w:p w14:paraId="0FCED1B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0C4FE64C" w14:textId="77777777" w:rsidR="00F77D1D" w:rsidRPr="00A97CE1"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A97CE1">
        <w:rPr>
          <w:rFonts w:ascii="Arial" w:eastAsia="Arial" w:hAnsi="Arial" w:cs="Arial"/>
          <w:b/>
          <w:bCs/>
          <w:color w:val="000000"/>
          <w:sz w:val="18"/>
          <w:szCs w:val="18"/>
        </w:rPr>
        <w:t>Execution Paths: Direct vs. Generated</w:t>
      </w:r>
    </w:p>
    <w:p w14:paraId="7042A76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81D2AA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1. Direct Execution (Runtime Engine): A metadata-driven engine interprets the Transformation Instance and executes the analysis dynamically, resolving Concepts to physical variables at runtime.</w:t>
      </w:r>
    </w:p>
    <w:p w14:paraId="21FA3BD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2. Resolved Code Generation: The system combines the metadata </w:t>
      </w:r>
      <w:proofErr w:type="spellStart"/>
      <w:r w:rsidRPr="00F77D1D">
        <w:rPr>
          <w:rFonts w:ascii="Arial" w:eastAsia="Arial" w:hAnsi="Arial" w:cs="Arial"/>
          <w:color w:val="000000"/>
          <w:sz w:val="18"/>
          <w:szCs w:val="18"/>
        </w:rPr>
        <w:t>withCAMIS</w:t>
      </w:r>
      <w:proofErr w:type="spellEnd"/>
      <w:r w:rsidRPr="00F77D1D">
        <w:rPr>
          <w:rFonts w:ascii="Arial" w:eastAsia="Arial" w:hAnsi="Arial" w:cs="Arial"/>
          <w:color w:val="000000"/>
          <w:sz w:val="18"/>
          <w:szCs w:val="18"/>
        </w:rPr>
        <w:t xml:space="preserve"> reference implementation "snippets" to produce platform-specific code (R/SAS). This is preferred for regulatory audit trails as it provides "human-readable" code that reflects traditional programming practices.</w:t>
      </w:r>
    </w:p>
    <w:p w14:paraId="17D63B30"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0A96DFE" w14:textId="77777777" w:rsidR="00F77D1D" w:rsidRPr="00A97CE1"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r w:rsidRPr="00A97CE1">
        <w:rPr>
          <w:rFonts w:ascii="Arial" w:eastAsia="Arial" w:hAnsi="Arial" w:cs="Arial"/>
          <w:b/>
          <w:bCs/>
          <w:color w:val="000000"/>
          <w:sz w:val="18"/>
          <w:szCs w:val="18"/>
        </w:rPr>
        <w:t>Implementation Binding Example</w:t>
      </w:r>
    </w:p>
    <w:p w14:paraId="4EED5CA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tbl>
      <w:tblPr>
        <w:tblStyle w:val="TableGrid"/>
        <w:tblW w:w="0" w:type="auto"/>
        <w:tblLook w:val="04A0" w:firstRow="1" w:lastRow="0" w:firstColumn="1" w:lastColumn="0" w:noHBand="0" w:noVBand="1"/>
      </w:tblPr>
      <w:tblGrid>
        <w:gridCol w:w="3116"/>
        <w:gridCol w:w="3117"/>
        <w:gridCol w:w="3117"/>
      </w:tblGrid>
      <w:tr w:rsidR="00A97CE1" w:rsidRPr="00A97CE1" w14:paraId="1BE583D3" w14:textId="77777777">
        <w:tc>
          <w:tcPr>
            <w:tcW w:w="3116" w:type="dxa"/>
          </w:tcPr>
          <w:p w14:paraId="56360A2D" w14:textId="77777777" w:rsidR="00A97CE1" w:rsidRPr="00A97CE1" w:rsidRDefault="00A97CE1" w:rsidP="00845EAD">
            <w:pPr>
              <w:widowControl/>
              <w:spacing w:before="20" w:line="240" w:lineRule="auto"/>
              <w:ind w:leftChars="0" w:left="0" w:firstLineChars="0" w:firstLine="0"/>
              <w:rPr>
                <w:rFonts w:ascii="Arial" w:eastAsia="Arial" w:hAnsi="Arial" w:cs="Arial"/>
                <w:b/>
                <w:bCs/>
                <w:color w:val="000000"/>
                <w:sz w:val="18"/>
                <w:szCs w:val="18"/>
              </w:rPr>
            </w:pPr>
            <w:r w:rsidRPr="00A97CE1">
              <w:rPr>
                <w:rFonts w:ascii="Arial" w:eastAsia="Arial" w:hAnsi="Arial" w:cs="Arial"/>
                <w:b/>
                <w:bCs/>
                <w:color w:val="000000"/>
                <w:sz w:val="18"/>
                <w:szCs w:val="18"/>
              </w:rPr>
              <w:t>Concept</w:t>
            </w:r>
          </w:p>
        </w:tc>
        <w:tc>
          <w:tcPr>
            <w:tcW w:w="3117" w:type="dxa"/>
          </w:tcPr>
          <w:p w14:paraId="723154C9" w14:textId="77777777" w:rsidR="00A97CE1" w:rsidRPr="00A97CE1" w:rsidRDefault="00A97CE1" w:rsidP="00845EAD">
            <w:pPr>
              <w:widowControl/>
              <w:spacing w:before="20" w:line="240" w:lineRule="auto"/>
              <w:ind w:leftChars="0" w:left="0" w:firstLineChars="0" w:firstLine="0"/>
              <w:rPr>
                <w:rFonts w:ascii="Arial" w:eastAsia="Arial" w:hAnsi="Arial" w:cs="Arial"/>
                <w:b/>
                <w:bCs/>
                <w:color w:val="000000"/>
                <w:sz w:val="18"/>
                <w:szCs w:val="18"/>
              </w:rPr>
            </w:pPr>
            <w:proofErr w:type="spellStart"/>
            <w:r w:rsidRPr="00A97CE1">
              <w:rPr>
                <w:rFonts w:ascii="Arial" w:eastAsia="Arial" w:hAnsi="Arial" w:cs="Arial"/>
                <w:b/>
                <w:bCs/>
                <w:color w:val="000000"/>
                <w:sz w:val="18"/>
                <w:szCs w:val="18"/>
              </w:rPr>
              <w:t>ADaM</w:t>
            </w:r>
            <w:proofErr w:type="spellEnd"/>
            <w:r w:rsidRPr="00A97CE1">
              <w:rPr>
                <w:rFonts w:ascii="Arial" w:eastAsia="Arial" w:hAnsi="Arial" w:cs="Arial"/>
                <w:b/>
                <w:bCs/>
                <w:color w:val="000000"/>
                <w:sz w:val="18"/>
                <w:szCs w:val="18"/>
              </w:rPr>
              <w:t xml:space="preserve"> (</w:t>
            </w:r>
            <w:proofErr w:type="spellStart"/>
            <w:r w:rsidRPr="00A97CE1">
              <w:rPr>
                <w:rFonts w:ascii="Arial" w:eastAsia="Arial" w:hAnsi="Arial" w:cs="Arial"/>
                <w:b/>
                <w:bCs/>
                <w:color w:val="000000"/>
                <w:sz w:val="18"/>
                <w:szCs w:val="18"/>
              </w:rPr>
              <w:t>Dataset.Variable</w:t>
            </w:r>
            <w:proofErr w:type="spellEnd"/>
            <w:r w:rsidRPr="00A97CE1">
              <w:rPr>
                <w:rFonts w:ascii="Arial" w:eastAsia="Arial" w:hAnsi="Arial" w:cs="Arial"/>
                <w:b/>
                <w:bCs/>
                <w:color w:val="000000"/>
                <w:sz w:val="18"/>
                <w:szCs w:val="18"/>
              </w:rPr>
              <w:t>)</w:t>
            </w:r>
          </w:p>
        </w:tc>
        <w:tc>
          <w:tcPr>
            <w:tcW w:w="3117" w:type="dxa"/>
          </w:tcPr>
          <w:p w14:paraId="698E8732" w14:textId="77777777" w:rsidR="00A97CE1" w:rsidRPr="00A97CE1" w:rsidRDefault="00A97CE1" w:rsidP="00845EAD">
            <w:pPr>
              <w:widowControl/>
              <w:spacing w:before="20" w:line="240" w:lineRule="auto"/>
              <w:ind w:leftChars="0" w:left="0" w:firstLineChars="0" w:firstLine="0"/>
              <w:rPr>
                <w:rFonts w:ascii="Arial" w:eastAsia="Arial" w:hAnsi="Arial" w:cs="Arial"/>
                <w:b/>
                <w:bCs/>
                <w:color w:val="000000"/>
                <w:sz w:val="18"/>
                <w:szCs w:val="18"/>
              </w:rPr>
            </w:pPr>
            <w:r w:rsidRPr="00A97CE1">
              <w:rPr>
                <w:rFonts w:ascii="Arial" w:eastAsia="Arial" w:hAnsi="Arial" w:cs="Arial"/>
                <w:b/>
                <w:bCs/>
                <w:color w:val="000000"/>
                <w:sz w:val="18"/>
                <w:szCs w:val="18"/>
              </w:rPr>
              <w:t>SDTM (</w:t>
            </w:r>
            <w:proofErr w:type="spellStart"/>
            <w:r w:rsidRPr="00A97CE1">
              <w:rPr>
                <w:rFonts w:ascii="Arial" w:eastAsia="Arial" w:hAnsi="Arial" w:cs="Arial"/>
                <w:b/>
                <w:bCs/>
                <w:color w:val="000000"/>
                <w:sz w:val="18"/>
                <w:szCs w:val="18"/>
              </w:rPr>
              <w:t>Dataset.Variable</w:t>
            </w:r>
            <w:proofErr w:type="spellEnd"/>
            <w:r w:rsidRPr="00A97CE1">
              <w:rPr>
                <w:rFonts w:ascii="Arial" w:eastAsia="Arial" w:hAnsi="Arial" w:cs="Arial"/>
                <w:b/>
                <w:bCs/>
                <w:color w:val="000000"/>
                <w:sz w:val="18"/>
                <w:szCs w:val="18"/>
              </w:rPr>
              <w:t>)</w:t>
            </w:r>
          </w:p>
        </w:tc>
      </w:tr>
      <w:tr w:rsidR="00A97CE1" w:rsidRPr="00A97CE1" w14:paraId="01400523" w14:textId="77777777">
        <w:tc>
          <w:tcPr>
            <w:tcW w:w="3116" w:type="dxa"/>
          </w:tcPr>
          <w:p w14:paraId="4EFEF664"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proofErr w:type="spellStart"/>
            <w:r w:rsidRPr="00A97CE1">
              <w:rPr>
                <w:rFonts w:ascii="Arial" w:eastAsia="Arial" w:hAnsi="Arial" w:cs="Arial"/>
                <w:color w:val="000000"/>
                <w:sz w:val="18"/>
                <w:szCs w:val="18"/>
              </w:rPr>
              <w:t>C.AnalysisValue</w:t>
            </w:r>
            <w:proofErr w:type="spellEnd"/>
          </w:p>
        </w:tc>
        <w:tc>
          <w:tcPr>
            <w:tcW w:w="3117" w:type="dxa"/>
          </w:tcPr>
          <w:p w14:paraId="263F31C5"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r w:rsidRPr="00A97CE1">
              <w:rPr>
                <w:rFonts w:ascii="Arial" w:eastAsia="Arial" w:hAnsi="Arial" w:cs="Arial"/>
                <w:color w:val="000000"/>
                <w:sz w:val="18"/>
                <w:szCs w:val="18"/>
              </w:rPr>
              <w:t>ADEFF.AVAL</w:t>
            </w:r>
          </w:p>
        </w:tc>
        <w:tc>
          <w:tcPr>
            <w:tcW w:w="3117" w:type="dxa"/>
          </w:tcPr>
          <w:p w14:paraId="61652B6E"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r w:rsidRPr="00A97CE1">
              <w:rPr>
                <w:rFonts w:ascii="Arial" w:eastAsia="Arial" w:hAnsi="Arial" w:cs="Arial"/>
                <w:color w:val="000000"/>
                <w:sz w:val="18"/>
                <w:szCs w:val="18"/>
              </w:rPr>
              <w:t>VS.--STRESN</w:t>
            </w:r>
          </w:p>
        </w:tc>
      </w:tr>
      <w:tr w:rsidR="00A97CE1" w:rsidRPr="00A97CE1" w14:paraId="3FDA47A7" w14:textId="77777777">
        <w:tc>
          <w:tcPr>
            <w:tcW w:w="3116" w:type="dxa"/>
          </w:tcPr>
          <w:p w14:paraId="1011D1F4"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proofErr w:type="spellStart"/>
            <w:r w:rsidRPr="00A97CE1">
              <w:rPr>
                <w:rFonts w:ascii="Arial" w:eastAsia="Arial" w:hAnsi="Arial" w:cs="Arial"/>
                <w:color w:val="000000"/>
                <w:sz w:val="18"/>
                <w:szCs w:val="18"/>
              </w:rPr>
              <w:t>C.TreatmentPlanned</w:t>
            </w:r>
            <w:proofErr w:type="spellEnd"/>
          </w:p>
        </w:tc>
        <w:tc>
          <w:tcPr>
            <w:tcW w:w="3117" w:type="dxa"/>
          </w:tcPr>
          <w:p w14:paraId="16B04700"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r w:rsidRPr="00A97CE1">
              <w:rPr>
                <w:rFonts w:ascii="Arial" w:eastAsia="Arial" w:hAnsi="Arial" w:cs="Arial"/>
                <w:color w:val="000000"/>
                <w:sz w:val="18"/>
                <w:szCs w:val="18"/>
              </w:rPr>
              <w:t>ADSL.TRT01P</w:t>
            </w:r>
          </w:p>
        </w:tc>
        <w:tc>
          <w:tcPr>
            <w:tcW w:w="3117" w:type="dxa"/>
          </w:tcPr>
          <w:p w14:paraId="03A08350" w14:textId="77777777" w:rsidR="00A97CE1" w:rsidRPr="00A97CE1" w:rsidRDefault="00A97CE1" w:rsidP="00845EAD">
            <w:pPr>
              <w:widowControl/>
              <w:spacing w:before="20" w:line="240" w:lineRule="auto"/>
              <w:ind w:leftChars="0" w:left="0" w:firstLineChars="0" w:firstLine="0"/>
              <w:rPr>
                <w:rFonts w:ascii="Arial" w:eastAsia="Arial" w:hAnsi="Arial" w:cs="Arial"/>
                <w:color w:val="000000"/>
                <w:sz w:val="18"/>
                <w:szCs w:val="18"/>
              </w:rPr>
            </w:pPr>
            <w:r w:rsidRPr="00A97CE1">
              <w:rPr>
                <w:rFonts w:ascii="Arial" w:eastAsia="Arial" w:hAnsi="Arial" w:cs="Arial"/>
                <w:color w:val="000000"/>
                <w:sz w:val="18"/>
                <w:szCs w:val="18"/>
              </w:rPr>
              <w:t>DM.ARM</w:t>
            </w:r>
          </w:p>
        </w:tc>
      </w:tr>
    </w:tbl>
    <w:p w14:paraId="01CD871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4C40825" w14:textId="2AE0DC06" w:rsidR="00F77D1D" w:rsidRPr="009825C4" w:rsidRDefault="009825C4"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9825C4">
        <w:rPr>
          <w:rFonts w:ascii="Arial" w:eastAsia="Arial" w:hAnsi="Arial" w:cs="Arial"/>
          <w:b/>
          <w:smallCaps/>
          <w:color w:val="000000"/>
        </w:rPr>
        <w:t>THE E</w:t>
      </w:r>
      <w:r>
        <w:rPr>
          <w:rFonts w:ascii="Arial" w:eastAsia="Arial" w:hAnsi="Arial" w:cs="Arial"/>
          <w:b/>
          <w:smallCaps/>
          <w:color w:val="000000"/>
        </w:rPr>
        <w:t>-</w:t>
      </w:r>
      <w:r w:rsidRPr="009825C4">
        <w:rPr>
          <w:rFonts w:ascii="Arial" w:eastAsia="Arial" w:hAnsi="Arial" w:cs="Arial"/>
          <w:b/>
          <w:smallCaps/>
          <w:color w:val="000000"/>
        </w:rPr>
        <w:t>SAP AND SMARTPHRASE RESOLUTION</w:t>
      </w:r>
    </w:p>
    <w:p w14:paraId="2F795347"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C7CA17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roofErr w:type="spellStart"/>
      <w:r w:rsidRPr="00F77D1D">
        <w:rPr>
          <w:rFonts w:ascii="Arial" w:eastAsia="Arial" w:hAnsi="Arial" w:cs="Arial"/>
          <w:color w:val="000000"/>
          <w:sz w:val="18"/>
          <w:szCs w:val="18"/>
        </w:rPr>
        <w:t>SmartPhrases</w:t>
      </w:r>
      <w:proofErr w:type="spellEnd"/>
      <w:r w:rsidRPr="00F77D1D">
        <w:rPr>
          <w:rFonts w:ascii="Arial" w:eastAsia="Arial" w:hAnsi="Arial" w:cs="Arial"/>
          <w:color w:val="000000"/>
          <w:sz w:val="18"/>
          <w:szCs w:val="18"/>
        </w:rPr>
        <w:t xml:space="preserve"> enable dual-output capability: machine-executable specifications and human-readable narrative text. By referencing Concepts, </w:t>
      </w:r>
      <w:proofErr w:type="spellStart"/>
      <w:r w:rsidRPr="00F77D1D">
        <w:rPr>
          <w:rFonts w:ascii="Arial" w:eastAsia="Arial" w:hAnsi="Arial" w:cs="Arial"/>
          <w:color w:val="000000"/>
          <w:sz w:val="18"/>
          <w:szCs w:val="18"/>
        </w:rPr>
        <w:t>SmartPhrases</w:t>
      </w:r>
      <w:proofErr w:type="spellEnd"/>
      <w:r w:rsidRPr="00F77D1D">
        <w:rPr>
          <w:rFonts w:ascii="Arial" w:eastAsia="Arial" w:hAnsi="Arial" w:cs="Arial"/>
          <w:color w:val="000000"/>
          <w:sz w:val="18"/>
          <w:szCs w:val="18"/>
        </w:rPr>
        <w:t xml:space="preserve"> ensure absolute synchronization between the digital SAP and the final clinical study report.</w:t>
      </w:r>
    </w:p>
    <w:p w14:paraId="344BF1F5"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608E0AA9" w14:textId="77777777" w:rsidR="00F77D1D" w:rsidRPr="009825C4" w:rsidRDefault="00F77D1D" w:rsidP="00F77D1D">
      <w:pPr>
        <w:widowControl/>
        <w:pBdr>
          <w:left w:val="nil"/>
          <w:bottom w:val="nil"/>
          <w:right w:val="nil"/>
          <w:between w:val="nil"/>
        </w:pBdr>
        <w:spacing w:before="20" w:line="240" w:lineRule="auto"/>
        <w:ind w:left="0" w:hanging="2"/>
        <w:rPr>
          <w:rFonts w:ascii="Arial" w:eastAsia="Arial" w:hAnsi="Arial" w:cs="Arial"/>
          <w:b/>
          <w:bCs/>
          <w:color w:val="000000"/>
          <w:sz w:val="18"/>
          <w:szCs w:val="18"/>
        </w:rPr>
      </w:pPr>
      <w:proofErr w:type="spellStart"/>
      <w:r w:rsidRPr="009825C4">
        <w:rPr>
          <w:rFonts w:ascii="Arial" w:eastAsia="Arial" w:hAnsi="Arial" w:cs="Arial"/>
          <w:b/>
          <w:bCs/>
          <w:color w:val="000000"/>
          <w:sz w:val="18"/>
          <w:szCs w:val="18"/>
        </w:rPr>
        <w:t>SmartPhrase</w:t>
      </w:r>
      <w:proofErr w:type="spellEnd"/>
      <w:r w:rsidRPr="009825C4">
        <w:rPr>
          <w:rFonts w:ascii="Arial" w:eastAsia="Arial" w:hAnsi="Arial" w:cs="Arial"/>
          <w:b/>
          <w:bCs/>
          <w:color w:val="000000"/>
          <w:sz w:val="18"/>
          <w:szCs w:val="18"/>
        </w:rPr>
        <w:t xml:space="preserve"> Resolution Example:</w:t>
      </w:r>
    </w:p>
    <w:p w14:paraId="443BDA40"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7308F75"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Template: {SP_CFB_ENDPOINT} {SP_TIMEPOINT} {SP_METHOD_ANCOVA}</w:t>
      </w:r>
    </w:p>
    <w:p w14:paraId="2CFC5CE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Resolution: "Change from baseline in HbA1c at Week 24 will be analyzed using ANCOVA." This approach eliminates transcription errors; if the metadata for </w:t>
      </w:r>
      <w:proofErr w:type="spellStart"/>
      <w:proofErr w:type="gramStart"/>
      <w:r w:rsidRPr="00F77D1D">
        <w:rPr>
          <w:rFonts w:ascii="Arial" w:eastAsia="Arial" w:hAnsi="Arial" w:cs="Arial"/>
          <w:color w:val="000000"/>
          <w:sz w:val="18"/>
          <w:szCs w:val="18"/>
        </w:rPr>
        <w:t>C.Visit</w:t>
      </w:r>
      <w:proofErr w:type="spellEnd"/>
      <w:proofErr w:type="gramEnd"/>
      <w:r w:rsidRPr="00F77D1D">
        <w:rPr>
          <w:rFonts w:ascii="Arial" w:eastAsia="Arial" w:hAnsi="Arial" w:cs="Arial"/>
          <w:color w:val="000000"/>
          <w:sz w:val="18"/>
          <w:szCs w:val="18"/>
        </w:rPr>
        <w:t xml:space="preserve"> changes, the narrative and the execution logic update simultaneously.</w:t>
      </w:r>
    </w:p>
    <w:p w14:paraId="6885359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59654DEC" w14:textId="469CBA7E" w:rsidR="00F77D1D" w:rsidRPr="009825C4" w:rsidRDefault="009825C4"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9825C4">
        <w:rPr>
          <w:rFonts w:ascii="Arial" w:eastAsia="Arial" w:hAnsi="Arial" w:cs="Arial"/>
          <w:b/>
          <w:smallCaps/>
          <w:color w:val="000000"/>
        </w:rPr>
        <w:t>ECOSYSTEM INTEGRATION: USDM, ADAM, AND ARS</w:t>
      </w:r>
    </w:p>
    <w:p w14:paraId="1E6B4AC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5215BD0"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lastRenderedPageBreak/>
        <w:t>Analysis Concepts bridge the "metadata gap" across the CDISC standards lifecycle:</w:t>
      </w:r>
    </w:p>
    <w:p w14:paraId="3BCBFD0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BB6AD71"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1. Protocol (USDM): Defines objectives and </w:t>
      </w:r>
      <w:proofErr w:type="spellStart"/>
      <w:r w:rsidRPr="00F77D1D">
        <w:rPr>
          <w:rFonts w:ascii="Arial" w:eastAsia="Arial" w:hAnsi="Arial" w:cs="Arial"/>
          <w:color w:val="000000"/>
          <w:sz w:val="18"/>
          <w:szCs w:val="18"/>
        </w:rPr>
        <w:t>estimands</w:t>
      </w:r>
      <w:proofErr w:type="spellEnd"/>
      <w:r w:rsidRPr="00F77D1D">
        <w:rPr>
          <w:rFonts w:ascii="Arial" w:eastAsia="Arial" w:hAnsi="Arial" w:cs="Arial"/>
          <w:color w:val="000000"/>
          <w:sz w:val="18"/>
          <w:szCs w:val="18"/>
        </w:rPr>
        <w:t>.</w:t>
      </w:r>
    </w:p>
    <w:p w14:paraId="4A288ED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2. Data Collection/Tabulation (CDASH/SDTM): Standardizes raw inputs.</w:t>
      </w:r>
    </w:p>
    <w:p w14:paraId="10FD5A5A"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3. Analysis (</w:t>
      </w:r>
      <w:proofErr w:type="spellStart"/>
      <w:r w:rsidRPr="00F77D1D">
        <w:rPr>
          <w:rFonts w:ascii="Arial" w:eastAsia="Arial" w:hAnsi="Arial" w:cs="Arial"/>
          <w:color w:val="000000"/>
          <w:sz w:val="18"/>
          <w:szCs w:val="18"/>
        </w:rPr>
        <w:t>ADaM</w:t>
      </w:r>
      <w:proofErr w:type="spellEnd"/>
      <w:r w:rsidRPr="00F77D1D">
        <w:rPr>
          <w:rFonts w:ascii="Arial" w:eastAsia="Arial" w:hAnsi="Arial" w:cs="Arial"/>
          <w:color w:val="000000"/>
          <w:sz w:val="18"/>
          <w:szCs w:val="18"/>
        </w:rPr>
        <w:t xml:space="preserve"> + AC/DC): AC/DC defines how data is derived and analyzed.</w:t>
      </w:r>
    </w:p>
    <w:p w14:paraId="627FECA9"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4. Results (ARS): The Analysis Results Standard captures the final outputs.</w:t>
      </w:r>
    </w:p>
    <w:p w14:paraId="60A6F18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7F8D861C"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AC/DC framework acts as the connective tissue, ensuring that the transition from Analysis Data (</w:t>
      </w:r>
      <w:proofErr w:type="spellStart"/>
      <w:r w:rsidRPr="00F77D1D">
        <w:rPr>
          <w:rFonts w:ascii="Arial" w:eastAsia="Arial" w:hAnsi="Arial" w:cs="Arial"/>
          <w:color w:val="000000"/>
          <w:sz w:val="18"/>
          <w:szCs w:val="18"/>
        </w:rPr>
        <w:t>ADaM</w:t>
      </w:r>
      <w:proofErr w:type="spellEnd"/>
      <w:r w:rsidRPr="00F77D1D">
        <w:rPr>
          <w:rFonts w:ascii="Arial" w:eastAsia="Arial" w:hAnsi="Arial" w:cs="Arial"/>
          <w:color w:val="000000"/>
          <w:sz w:val="18"/>
          <w:szCs w:val="18"/>
        </w:rPr>
        <w:t>) to Analysis Results (ARS) is traceable and automated.</w:t>
      </w:r>
    </w:p>
    <w:p w14:paraId="735EE2D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A317048" w14:textId="352FE5B7" w:rsidR="00F77D1D" w:rsidRPr="009825C4" w:rsidRDefault="009825C4"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9825C4">
        <w:rPr>
          <w:rFonts w:ascii="Arial" w:eastAsia="Arial" w:hAnsi="Arial" w:cs="Arial"/>
          <w:b/>
          <w:smallCaps/>
          <w:color w:val="000000"/>
        </w:rPr>
        <w:t>STAKEHOLDER IMPACT: USER STORIES FOR THE DIGITAL ERA</w:t>
      </w:r>
    </w:p>
    <w:p w14:paraId="75AD3EB6"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tbl>
      <w:tblPr>
        <w:tblStyle w:val="TableGrid"/>
        <w:tblW w:w="0" w:type="auto"/>
        <w:tblLook w:val="04A0" w:firstRow="1" w:lastRow="0" w:firstColumn="1" w:lastColumn="0" w:noHBand="0" w:noVBand="1"/>
      </w:tblPr>
      <w:tblGrid>
        <w:gridCol w:w="3116"/>
        <w:gridCol w:w="3117"/>
        <w:gridCol w:w="3117"/>
      </w:tblGrid>
      <w:tr w:rsidR="00182E50" w:rsidRPr="00182E50" w14:paraId="0F285B42" w14:textId="77777777">
        <w:tc>
          <w:tcPr>
            <w:tcW w:w="3116" w:type="dxa"/>
          </w:tcPr>
          <w:p w14:paraId="40122E73" w14:textId="77777777" w:rsidR="00182E50" w:rsidRPr="00182E50" w:rsidRDefault="00182E50" w:rsidP="00635884">
            <w:pPr>
              <w:widowControl/>
              <w:spacing w:before="20" w:line="240" w:lineRule="auto"/>
              <w:ind w:leftChars="0" w:left="0" w:firstLineChars="0" w:firstLine="0"/>
              <w:rPr>
                <w:rFonts w:ascii="Arial" w:eastAsia="Arial" w:hAnsi="Arial" w:cs="Arial"/>
                <w:b/>
                <w:bCs/>
                <w:color w:val="000000"/>
                <w:sz w:val="18"/>
                <w:szCs w:val="18"/>
              </w:rPr>
            </w:pPr>
            <w:r w:rsidRPr="00182E50">
              <w:rPr>
                <w:rFonts w:ascii="Arial" w:eastAsia="Arial" w:hAnsi="Arial" w:cs="Arial"/>
                <w:b/>
                <w:bCs/>
                <w:color w:val="000000"/>
                <w:sz w:val="18"/>
                <w:szCs w:val="18"/>
              </w:rPr>
              <w:t>Stakeholder</w:t>
            </w:r>
          </w:p>
        </w:tc>
        <w:tc>
          <w:tcPr>
            <w:tcW w:w="3117" w:type="dxa"/>
          </w:tcPr>
          <w:p w14:paraId="148CC699" w14:textId="77777777" w:rsidR="00182E50" w:rsidRPr="00182E50" w:rsidRDefault="00182E50" w:rsidP="00635884">
            <w:pPr>
              <w:widowControl/>
              <w:spacing w:before="20" w:line="240" w:lineRule="auto"/>
              <w:ind w:leftChars="0" w:left="0" w:firstLineChars="0" w:firstLine="0"/>
              <w:rPr>
                <w:rFonts w:ascii="Arial" w:eastAsia="Arial" w:hAnsi="Arial" w:cs="Arial"/>
                <w:b/>
                <w:bCs/>
                <w:color w:val="000000"/>
                <w:sz w:val="18"/>
                <w:szCs w:val="18"/>
              </w:rPr>
            </w:pPr>
            <w:r w:rsidRPr="00182E50">
              <w:rPr>
                <w:rFonts w:ascii="Arial" w:eastAsia="Arial" w:hAnsi="Arial" w:cs="Arial"/>
                <w:b/>
                <w:bCs/>
                <w:color w:val="000000"/>
                <w:sz w:val="18"/>
                <w:szCs w:val="18"/>
              </w:rPr>
              <w:t>Value Driver</w:t>
            </w:r>
          </w:p>
        </w:tc>
        <w:tc>
          <w:tcPr>
            <w:tcW w:w="3117" w:type="dxa"/>
          </w:tcPr>
          <w:p w14:paraId="77ABA6BB" w14:textId="77777777" w:rsidR="00182E50" w:rsidRPr="00182E50" w:rsidRDefault="00182E50" w:rsidP="00635884">
            <w:pPr>
              <w:widowControl/>
              <w:spacing w:before="20" w:line="240" w:lineRule="auto"/>
              <w:ind w:leftChars="0" w:left="0" w:firstLineChars="0" w:firstLine="0"/>
              <w:rPr>
                <w:rFonts w:ascii="Arial" w:eastAsia="Arial" w:hAnsi="Arial" w:cs="Arial"/>
                <w:b/>
                <w:bCs/>
                <w:color w:val="000000"/>
                <w:sz w:val="18"/>
                <w:szCs w:val="18"/>
              </w:rPr>
            </w:pPr>
            <w:r w:rsidRPr="00182E50">
              <w:rPr>
                <w:rFonts w:ascii="Arial" w:eastAsia="Arial" w:hAnsi="Arial" w:cs="Arial"/>
                <w:b/>
                <w:bCs/>
                <w:color w:val="000000"/>
                <w:sz w:val="18"/>
                <w:szCs w:val="18"/>
              </w:rPr>
              <w:t>Evaluated Impact</w:t>
            </w:r>
          </w:p>
        </w:tc>
      </w:tr>
      <w:tr w:rsidR="00182E50" w:rsidRPr="00182E50" w14:paraId="0DAB0054" w14:textId="77777777">
        <w:tc>
          <w:tcPr>
            <w:tcW w:w="3116" w:type="dxa"/>
          </w:tcPr>
          <w:p w14:paraId="1A41A81A"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Study Statistician</w:t>
            </w:r>
          </w:p>
        </w:tc>
        <w:tc>
          <w:tcPr>
            <w:tcW w:w="3117" w:type="dxa"/>
          </w:tcPr>
          <w:p w14:paraId="63DABEF7"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Accelerated Start-Up</w:t>
            </w:r>
          </w:p>
        </w:tc>
        <w:tc>
          <w:tcPr>
            <w:tcW w:w="3117" w:type="dxa"/>
          </w:tcPr>
          <w:p w14:paraId="59DCFB8C"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Rapidly drafts digital SAPs by selecting from libraries; auto-identifies required variables.</w:t>
            </w:r>
          </w:p>
        </w:tc>
      </w:tr>
      <w:tr w:rsidR="00182E50" w:rsidRPr="00182E50" w14:paraId="05097D3C" w14:textId="77777777">
        <w:tc>
          <w:tcPr>
            <w:tcW w:w="3116" w:type="dxa"/>
          </w:tcPr>
          <w:p w14:paraId="74386184"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Standards Expert</w:t>
            </w:r>
          </w:p>
        </w:tc>
        <w:tc>
          <w:tcPr>
            <w:tcW w:w="3117" w:type="dxa"/>
          </w:tcPr>
          <w:p w14:paraId="3201FE57"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Metadata Automation</w:t>
            </w:r>
          </w:p>
        </w:tc>
        <w:tc>
          <w:tcPr>
            <w:tcW w:w="3117" w:type="dxa"/>
          </w:tcPr>
          <w:p w14:paraId="11870CFA"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Build structured repositories that serve as authoritative inputs for downstream TFL generators.</w:t>
            </w:r>
          </w:p>
        </w:tc>
      </w:tr>
      <w:tr w:rsidR="00182E50" w:rsidRPr="00182E50" w14:paraId="7F9DBB18" w14:textId="77777777">
        <w:tc>
          <w:tcPr>
            <w:tcW w:w="3116" w:type="dxa"/>
          </w:tcPr>
          <w:p w14:paraId="581612EE"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Statistical Programmer</w:t>
            </w:r>
          </w:p>
        </w:tc>
        <w:tc>
          <w:tcPr>
            <w:tcW w:w="3117" w:type="dxa"/>
          </w:tcPr>
          <w:p w14:paraId="61E10DC6"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Automated Analysis</w:t>
            </w:r>
          </w:p>
        </w:tc>
        <w:tc>
          <w:tcPr>
            <w:tcW w:w="3117" w:type="dxa"/>
          </w:tcPr>
          <w:p w14:paraId="11DA528E" w14:textId="77777777" w:rsidR="00182E50" w:rsidRPr="00182E50" w:rsidRDefault="00182E50" w:rsidP="00635884">
            <w:pPr>
              <w:widowControl/>
              <w:spacing w:before="20" w:line="240" w:lineRule="auto"/>
              <w:ind w:leftChars="0" w:left="0" w:firstLineChars="0" w:firstLine="0"/>
              <w:rPr>
                <w:rFonts w:ascii="Arial" w:eastAsia="Arial" w:hAnsi="Arial" w:cs="Arial"/>
                <w:color w:val="000000"/>
                <w:sz w:val="18"/>
                <w:szCs w:val="18"/>
              </w:rPr>
            </w:pPr>
            <w:r w:rsidRPr="00182E50">
              <w:rPr>
                <w:rFonts w:ascii="Arial" w:eastAsia="Arial" w:hAnsi="Arial" w:cs="Arial"/>
                <w:color w:val="000000"/>
                <w:sz w:val="18"/>
                <w:szCs w:val="18"/>
              </w:rPr>
              <w:t>Implements "topological execution ordering" to run standard analyses without manual logic recreation.</w:t>
            </w:r>
          </w:p>
        </w:tc>
      </w:tr>
    </w:tbl>
    <w:p w14:paraId="1D61D9A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4DE7B8A7" w14:textId="71883667" w:rsidR="00F77D1D" w:rsidRPr="009825C4" w:rsidRDefault="009825C4" w:rsidP="00F77D1D">
      <w:pPr>
        <w:widowControl/>
        <w:pBdr>
          <w:left w:val="nil"/>
          <w:bottom w:val="nil"/>
          <w:right w:val="nil"/>
          <w:between w:val="nil"/>
        </w:pBdr>
        <w:spacing w:before="20" w:line="240" w:lineRule="auto"/>
        <w:ind w:left="0" w:hanging="2"/>
        <w:rPr>
          <w:rFonts w:ascii="Arial" w:eastAsia="Arial" w:hAnsi="Arial" w:cs="Arial"/>
          <w:b/>
          <w:smallCaps/>
          <w:color w:val="000000"/>
        </w:rPr>
      </w:pPr>
      <w:r w:rsidRPr="009825C4">
        <w:rPr>
          <w:rFonts w:ascii="Arial" w:eastAsia="Arial" w:hAnsi="Arial" w:cs="Arial"/>
          <w:b/>
          <w:smallCaps/>
          <w:color w:val="000000"/>
        </w:rPr>
        <w:t>CONCLUSION AND FUTURE DIRECTIONS</w:t>
      </w:r>
    </w:p>
    <w:p w14:paraId="4DA3C877"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1F4E695B"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AC/DC framework transforms clinical research from a fragmented "jigsaw puzzle" into a modular, traceable "LEGO-like" ecosystem. The modularity of the framework allows for a Dependency Resolution Algorithm (Source Section 10.5): when an Analysis Transformation (AC) is selected, the system automatically identifies and orders the necessary Derivation Transformations (DCs) by matching AC inputs to DC outputs.</w:t>
      </w:r>
    </w:p>
    <w:p w14:paraId="1E2C7FA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C2A2154"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The next phase of CDISC 360i will finalize the YAML-based reference libraries, including:</w:t>
      </w:r>
    </w:p>
    <w:p w14:paraId="674D706D"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20DEE86E"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acdc</w:t>
      </w:r>
      <w:proofErr w:type="gramEnd"/>
      <w:r w:rsidRPr="00F77D1D">
        <w:rPr>
          <w:rFonts w:ascii="Arial" w:eastAsia="Arial" w:hAnsi="Arial" w:cs="Arial"/>
          <w:color w:val="000000"/>
          <w:sz w:val="18"/>
          <w:szCs w:val="18"/>
        </w:rPr>
        <w:t>_</w:t>
      </w:r>
      <w:proofErr w:type="gramStart"/>
      <w:r w:rsidRPr="00F77D1D">
        <w:rPr>
          <w:rFonts w:ascii="Arial" w:eastAsia="Arial" w:hAnsi="Arial" w:cs="Arial"/>
          <w:color w:val="000000"/>
          <w:sz w:val="18"/>
          <w:szCs w:val="18"/>
        </w:rPr>
        <w:t>schema.yaml</w:t>
      </w:r>
      <w:proofErr w:type="spellEnd"/>
      <w:proofErr w:type="gramEnd"/>
      <w:r w:rsidRPr="00F77D1D">
        <w:rPr>
          <w:rFonts w:ascii="Arial" w:eastAsia="Arial" w:hAnsi="Arial" w:cs="Arial"/>
          <w:color w:val="000000"/>
          <w:sz w:val="18"/>
          <w:szCs w:val="18"/>
        </w:rPr>
        <w:t xml:space="preserve">: The </w:t>
      </w:r>
      <w:proofErr w:type="spellStart"/>
      <w:r w:rsidRPr="00F77D1D">
        <w:rPr>
          <w:rFonts w:ascii="Arial" w:eastAsia="Arial" w:hAnsi="Arial" w:cs="Arial"/>
          <w:color w:val="000000"/>
          <w:sz w:val="18"/>
          <w:szCs w:val="18"/>
        </w:rPr>
        <w:t>LinkML</w:t>
      </w:r>
      <w:proofErr w:type="spellEnd"/>
      <w:r w:rsidRPr="00F77D1D">
        <w:rPr>
          <w:rFonts w:ascii="Arial" w:eastAsia="Arial" w:hAnsi="Arial" w:cs="Arial"/>
          <w:color w:val="000000"/>
          <w:sz w:val="18"/>
          <w:szCs w:val="18"/>
        </w:rPr>
        <w:t>-style core schema.</w:t>
      </w:r>
    </w:p>
    <w:p w14:paraId="22878DD8"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acdc</w:t>
      </w:r>
      <w:proofErr w:type="gramEnd"/>
      <w:r w:rsidRPr="00F77D1D">
        <w:rPr>
          <w:rFonts w:ascii="Arial" w:eastAsia="Arial" w:hAnsi="Arial" w:cs="Arial"/>
          <w:color w:val="000000"/>
          <w:sz w:val="18"/>
          <w:szCs w:val="18"/>
        </w:rPr>
        <w:t>_methods_</w:t>
      </w:r>
      <w:proofErr w:type="gramStart"/>
      <w:r w:rsidRPr="00F77D1D">
        <w:rPr>
          <w:rFonts w:ascii="Arial" w:eastAsia="Arial" w:hAnsi="Arial" w:cs="Arial"/>
          <w:color w:val="000000"/>
          <w:sz w:val="18"/>
          <w:szCs w:val="18"/>
        </w:rPr>
        <w:t>library.yaml</w:t>
      </w:r>
      <w:proofErr w:type="spellEnd"/>
      <w:proofErr w:type="gramEnd"/>
      <w:r w:rsidRPr="00F77D1D">
        <w:rPr>
          <w:rFonts w:ascii="Arial" w:eastAsia="Arial" w:hAnsi="Arial" w:cs="Arial"/>
          <w:color w:val="000000"/>
          <w:sz w:val="18"/>
          <w:szCs w:val="18"/>
        </w:rPr>
        <w:t>: The repository of pure operations.</w:t>
      </w:r>
    </w:p>
    <w:p w14:paraId="45594EB1"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 xml:space="preserve">* </w:t>
      </w:r>
      <w:proofErr w:type="spellStart"/>
      <w:proofErr w:type="gramStart"/>
      <w:r w:rsidRPr="00F77D1D">
        <w:rPr>
          <w:rFonts w:ascii="Arial" w:eastAsia="Arial" w:hAnsi="Arial" w:cs="Arial"/>
          <w:color w:val="000000"/>
          <w:sz w:val="18"/>
          <w:szCs w:val="18"/>
        </w:rPr>
        <w:t>acdc</w:t>
      </w:r>
      <w:proofErr w:type="gramEnd"/>
      <w:r w:rsidRPr="00F77D1D">
        <w:rPr>
          <w:rFonts w:ascii="Arial" w:eastAsia="Arial" w:hAnsi="Arial" w:cs="Arial"/>
          <w:color w:val="000000"/>
          <w:sz w:val="18"/>
          <w:szCs w:val="18"/>
        </w:rPr>
        <w:t>_concepts_</w:t>
      </w:r>
      <w:proofErr w:type="gramStart"/>
      <w:r w:rsidRPr="00F77D1D">
        <w:rPr>
          <w:rFonts w:ascii="Arial" w:eastAsia="Arial" w:hAnsi="Arial" w:cs="Arial"/>
          <w:color w:val="000000"/>
          <w:sz w:val="18"/>
          <w:szCs w:val="18"/>
        </w:rPr>
        <w:t>library.yaml</w:t>
      </w:r>
      <w:proofErr w:type="spellEnd"/>
      <w:proofErr w:type="gramEnd"/>
      <w:r w:rsidRPr="00F77D1D">
        <w:rPr>
          <w:rFonts w:ascii="Arial" w:eastAsia="Arial" w:hAnsi="Arial" w:cs="Arial"/>
          <w:color w:val="000000"/>
          <w:sz w:val="18"/>
          <w:szCs w:val="18"/>
        </w:rPr>
        <w:t>: The semantic reference library.</w:t>
      </w:r>
    </w:p>
    <w:p w14:paraId="0E2CB11F" w14:textId="77777777" w:rsidR="00F77D1D" w:rsidRPr="00F77D1D"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6EE5877A" w14:textId="6393BD6A" w:rsidR="004F06C7" w:rsidRDefault="00F77D1D"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r w:rsidRPr="00F77D1D">
        <w:rPr>
          <w:rFonts w:ascii="Arial" w:eastAsia="Arial" w:hAnsi="Arial" w:cs="Arial"/>
          <w:color w:val="000000"/>
          <w:sz w:val="18"/>
          <w:szCs w:val="18"/>
        </w:rPr>
        <w:t>By standardizing the expression of analysis through these structured digital artifacts, the industry achieves the transparency, reproducibility, and efficiency required for the future of clinical data science.</w:t>
      </w:r>
    </w:p>
    <w:p w14:paraId="19C81E74" w14:textId="77777777" w:rsidR="00CC673C" w:rsidRDefault="00CC673C" w:rsidP="00F77D1D">
      <w:pPr>
        <w:widowControl/>
        <w:pBdr>
          <w:left w:val="nil"/>
          <w:bottom w:val="nil"/>
          <w:right w:val="nil"/>
          <w:between w:val="nil"/>
        </w:pBdr>
        <w:spacing w:before="20" w:line="240" w:lineRule="auto"/>
        <w:ind w:left="0" w:hanging="2"/>
        <w:rPr>
          <w:rFonts w:ascii="Arial" w:eastAsia="Arial" w:hAnsi="Arial" w:cs="Arial"/>
          <w:color w:val="000000"/>
          <w:sz w:val="18"/>
          <w:szCs w:val="18"/>
        </w:rPr>
      </w:pPr>
    </w:p>
    <w:p w14:paraId="0F73B891" w14:textId="05999DB4" w:rsidR="00CC673C" w:rsidRDefault="00CC673C" w:rsidP="00CC673C">
      <w:pPr>
        <w:widowControl/>
        <w:pBdr>
          <w:top w:val="nil"/>
          <w:left w:val="nil"/>
          <w:bottom w:val="nil"/>
          <w:right w:val="nil"/>
          <w:between w:val="nil"/>
        </w:pBdr>
        <w:spacing w:before="240" w:line="240" w:lineRule="auto"/>
        <w:ind w:left="0" w:hanging="2"/>
        <w:rPr>
          <w:rFonts w:ascii="Arial" w:eastAsia="Arial" w:hAnsi="Arial" w:cs="Arial"/>
          <w:b/>
          <w:smallCaps/>
          <w:color w:val="000000"/>
        </w:rPr>
      </w:pPr>
      <w:r>
        <w:rPr>
          <w:rFonts w:ascii="Arial" w:eastAsia="Arial" w:hAnsi="Arial" w:cs="Arial"/>
          <w:b/>
          <w:smallCaps/>
          <w:color w:val="000000"/>
        </w:rPr>
        <w:t>REFERENCES</w:t>
      </w:r>
    </w:p>
    <w:p w14:paraId="15AD3F84" w14:textId="4D650688" w:rsidR="0053336F" w:rsidRPr="0053336F" w:rsidRDefault="0053336F" w:rsidP="0053336F">
      <w:pPr>
        <w:pStyle w:val="ListParagraph"/>
        <w:widowControl/>
        <w:numPr>
          <w:ilvl w:val="0"/>
          <w:numId w:val="8"/>
        </w:numPr>
        <w:pBdr>
          <w:top w:val="nil"/>
          <w:left w:val="nil"/>
          <w:bottom w:val="nil"/>
          <w:right w:val="nil"/>
          <w:between w:val="nil"/>
        </w:pBdr>
        <w:spacing w:before="240" w:line="240" w:lineRule="auto"/>
        <w:ind w:leftChars="0" w:firstLineChars="0"/>
        <w:rPr>
          <w:rFonts w:ascii="Arial" w:eastAsia="Arial" w:hAnsi="Arial" w:cs="Arial"/>
          <w:color w:val="000000"/>
          <w:sz w:val="18"/>
          <w:szCs w:val="18"/>
        </w:rPr>
      </w:pPr>
      <w:r w:rsidRPr="0053336F">
        <w:rPr>
          <w:rFonts w:ascii="Arial" w:eastAsia="Arial" w:hAnsi="Arial" w:cs="Arial"/>
          <w:color w:val="000000"/>
          <w:sz w:val="18"/>
          <w:szCs w:val="18"/>
        </w:rPr>
        <w:t>Analysis Concepts Definition: Initial Perspectives from the CDISC Working Group. Presented by Bhavin Busa (</w:t>
      </w:r>
      <w:proofErr w:type="spellStart"/>
      <w:r w:rsidRPr="0053336F">
        <w:rPr>
          <w:rFonts w:ascii="Arial" w:eastAsia="Arial" w:hAnsi="Arial" w:cs="Arial"/>
          <w:color w:val="000000"/>
          <w:sz w:val="18"/>
          <w:szCs w:val="18"/>
        </w:rPr>
        <w:t>Clymb</w:t>
      </w:r>
      <w:proofErr w:type="spellEnd"/>
      <w:r w:rsidRPr="0053336F">
        <w:rPr>
          <w:rFonts w:ascii="Arial" w:eastAsia="Arial" w:hAnsi="Arial" w:cs="Arial"/>
          <w:color w:val="000000"/>
          <w:sz w:val="18"/>
          <w:szCs w:val="18"/>
        </w:rPr>
        <w:t xml:space="preserve"> Clinical) and Brian Harris (AstraZeneca) at the 2025 CDISC US Interchange in Nashville, 13–17 October 2025.</w:t>
      </w:r>
    </w:p>
    <w:p w14:paraId="326A5BCF" w14:textId="38376CBB" w:rsidR="0053336F" w:rsidRPr="0053336F" w:rsidRDefault="0053336F" w:rsidP="0053336F">
      <w:pPr>
        <w:pStyle w:val="ListParagraph"/>
        <w:widowControl/>
        <w:numPr>
          <w:ilvl w:val="0"/>
          <w:numId w:val="8"/>
        </w:numPr>
        <w:pBdr>
          <w:top w:val="nil"/>
          <w:left w:val="nil"/>
          <w:bottom w:val="nil"/>
          <w:right w:val="nil"/>
          <w:between w:val="nil"/>
        </w:pBdr>
        <w:spacing w:before="240" w:line="240" w:lineRule="auto"/>
        <w:ind w:leftChars="0" w:firstLineChars="0"/>
        <w:rPr>
          <w:rFonts w:ascii="Arial" w:eastAsia="Arial" w:hAnsi="Arial" w:cs="Arial"/>
          <w:color w:val="000000"/>
          <w:sz w:val="18"/>
          <w:szCs w:val="18"/>
        </w:rPr>
      </w:pPr>
      <w:r w:rsidRPr="0053336F">
        <w:rPr>
          <w:rFonts w:ascii="Arial" w:eastAsia="Arial" w:hAnsi="Arial" w:cs="Arial"/>
          <w:color w:val="000000"/>
          <w:sz w:val="18"/>
          <w:szCs w:val="18"/>
        </w:rPr>
        <w:t xml:space="preserve">360i Roundtable Discussion: Understanding, Developing, and Leveraging Analysis Concepts. Facilitated by Peter Van </w:t>
      </w:r>
      <w:proofErr w:type="spellStart"/>
      <w:r w:rsidRPr="0053336F">
        <w:rPr>
          <w:rFonts w:ascii="Arial" w:eastAsia="Arial" w:hAnsi="Arial" w:cs="Arial"/>
          <w:color w:val="000000"/>
          <w:sz w:val="18"/>
          <w:szCs w:val="18"/>
        </w:rPr>
        <w:t>Reusel</w:t>
      </w:r>
      <w:proofErr w:type="spellEnd"/>
      <w:r w:rsidRPr="0053336F">
        <w:rPr>
          <w:rFonts w:ascii="Arial" w:eastAsia="Arial" w:hAnsi="Arial" w:cs="Arial"/>
          <w:color w:val="000000"/>
          <w:sz w:val="18"/>
          <w:szCs w:val="18"/>
        </w:rPr>
        <w:t xml:space="preserve"> and recorded by Edwin Van Stein.</w:t>
      </w:r>
    </w:p>
    <w:p w14:paraId="3550D829" w14:textId="2E00F9B9" w:rsidR="0053336F" w:rsidRPr="0053336F" w:rsidRDefault="0053336F" w:rsidP="0053336F">
      <w:pPr>
        <w:pStyle w:val="ListParagraph"/>
        <w:widowControl/>
        <w:numPr>
          <w:ilvl w:val="0"/>
          <w:numId w:val="8"/>
        </w:numPr>
        <w:pBdr>
          <w:top w:val="nil"/>
          <w:left w:val="nil"/>
          <w:bottom w:val="nil"/>
          <w:right w:val="nil"/>
          <w:between w:val="nil"/>
        </w:pBdr>
        <w:spacing w:before="240" w:line="240" w:lineRule="auto"/>
        <w:ind w:leftChars="0" w:firstLineChars="0"/>
        <w:rPr>
          <w:rFonts w:ascii="Arial" w:eastAsia="Arial" w:hAnsi="Arial" w:cs="Arial"/>
          <w:color w:val="000000"/>
          <w:sz w:val="18"/>
          <w:szCs w:val="18"/>
        </w:rPr>
      </w:pPr>
      <w:r w:rsidRPr="0053336F">
        <w:rPr>
          <w:rFonts w:ascii="Arial" w:eastAsia="Arial" w:hAnsi="Arial" w:cs="Arial"/>
          <w:color w:val="000000"/>
          <w:sz w:val="18"/>
          <w:szCs w:val="18"/>
        </w:rPr>
        <w:t>AC/DC Framework (Analysis Concepts / Derivation Concepts) Model Specification, Draft v0.5. A formal technical document defining the machine-readable schemas for the five-layer architecture.</w:t>
      </w:r>
    </w:p>
    <w:p w14:paraId="79816D11" w14:textId="18373413" w:rsidR="0053336F" w:rsidRPr="0053336F" w:rsidRDefault="0053336F" w:rsidP="0053336F">
      <w:pPr>
        <w:pStyle w:val="ListParagraph"/>
        <w:widowControl/>
        <w:numPr>
          <w:ilvl w:val="0"/>
          <w:numId w:val="8"/>
        </w:numPr>
        <w:pBdr>
          <w:top w:val="nil"/>
          <w:left w:val="nil"/>
          <w:bottom w:val="nil"/>
          <w:right w:val="nil"/>
          <w:between w:val="nil"/>
        </w:pBdr>
        <w:spacing w:before="240" w:line="240" w:lineRule="auto"/>
        <w:ind w:leftChars="0" w:firstLineChars="0"/>
        <w:rPr>
          <w:rFonts w:ascii="Arial" w:eastAsia="Arial" w:hAnsi="Arial" w:cs="Arial"/>
          <w:color w:val="000000"/>
          <w:sz w:val="18"/>
          <w:szCs w:val="18"/>
        </w:rPr>
      </w:pPr>
      <w:r w:rsidRPr="0053336F">
        <w:rPr>
          <w:rFonts w:ascii="Arial" w:eastAsia="Arial" w:hAnsi="Arial" w:cs="Arial"/>
          <w:color w:val="000000"/>
          <w:sz w:val="18"/>
          <w:szCs w:val="18"/>
        </w:rPr>
        <w:t>The AC/DC Framework: A Recipe Analogy. An educational guide explaining the separation of concerns between methods, concepts, and implementations using a culinary metaphor.</w:t>
      </w:r>
    </w:p>
    <w:p w14:paraId="2F20DA92" w14:textId="50983BA6" w:rsidR="0053336F" w:rsidRPr="0053336F" w:rsidRDefault="0053336F" w:rsidP="0053336F">
      <w:pPr>
        <w:pStyle w:val="ListParagraph"/>
        <w:widowControl/>
        <w:numPr>
          <w:ilvl w:val="0"/>
          <w:numId w:val="8"/>
        </w:numPr>
        <w:pBdr>
          <w:top w:val="nil"/>
          <w:left w:val="nil"/>
          <w:bottom w:val="nil"/>
          <w:right w:val="nil"/>
          <w:between w:val="nil"/>
        </w:pBdr>
        <w:spacing w:before="240" w:line="240" w:lineRule="auto"/>
        <w:ind w:leftChars="0" w:firstLineChars="0"/>
        <w:rPr>
          <w:rFonts w:ascii="Arial" w:eastAsia="Arial" w:hAnsi="Arial" w:cs="Arial"/>
          <w:color w:val="000000"/>
          <w:sz w:val="18"/>
          <w:szCs w:val="18"/>
        </w:rPr>
      </w:pPr>
      <w:r w:rsidRPr="0053336F">
        <w:rPr>
          <w:rFonts w:ascii="Arial" w:eastAsia="Arial" w:hAnsi="Arial" w:cs="Arial"/>
          <w:color w:val="000000"/>
          <w:sz w:val="18"/>
          <w:szCs w:val="18"/>
        </w:rPr>
        <w:t xml:space="preserve">Analysis Concepts: Initial Perspectives from the CDISC Working Group (Paper DS05c). Presented by Karl </w:t>
      </w:r>
      <w:proofErr w:type="spellStart"/>
      <w:r w:rsidRPr="0053336F">
        <w:rPr>
          <w:rFonts w:ascii="Arial" w:eastAsia="Arial" w:hAnsi="Arial" w:cs="Arial"/>
          <w:color w:val="000000"/>
          <w:sz w:val="18"/>
          <w:szCs w:val="18"/>
        </w:rPr>
        <w:t>Wallendszus</w:t>
      </w:r>
      <w:proofErr w:type="spellEnd"/>
      <w:r w:rsidRPr="0053336F">
        <w:rPr>
          <w:rFonts w:ascii="Arial" w:eastAsia="Arial" w:hAnsi="Arial" w:cs="Arial"/>
          <w:color w:val="000000"/>
          <w:sz w:val="18"/>
          <w:szCs w:val="18"/>
        </w:rPr>
        <w:t xml:space="preserve"> (University of Oxford) and Edwin van Stein (CDISC) at PHUSE EU Connect, 18 November 2025.</w:t>
      </w:r>
    </w:p>
    <w:p w14:paraId="3668540D" w14:textId="0CB3D27E" w:rsidR="00182E50" w:rsidRDefault="00CC673C" w:rsidP="00182E50">
      <w:pPr>
        <w:widowControl/>
        <w:pBdr>
          <w:top w:val="nil"/>
          <w:left w:val="nil"/>
          <w:bottom w:val="nil"/>
          <w:right w:val="nil"/>
          <w:between w:val="nil"/>
        </w:pBdr>
        <w:spacing w:before="240" w:line="240" w:lineRule="auto"/>
        <w:ind w:left="0" w:hanging="2"/>
        <w:rPr>
          <w:rFonts w:ascii="Arial" w:eastAsia="Arial" w:hAnsi="Arial" w:cs="Arial"/>
          <w:b/>
          <w:smallCaps/>
          <w:color w:val="000000"/>
        </w:rPr>
      </w:pPr>
      <w:r>
        <w:rPr>
          <w:rFonts w:ascii="Arial" w:eastAsia="Arial" w:hAnsi="Arial" w:cs="Arial"/>
          <w:b/>
          <w:smallCaps/>
          <w:color w:val="000000"/>
        </w:rPr>
        <w:t>CONTACT INFORMATION</w:t>
      </w:r>
    </w:p>
    <w:p w14:paraId="472101F0" w14:textId="77777777" w:rsidR="00CC673C" w:rsidRDefault="00CC673C" w:rsidP="00CC673C">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Your comments and questions are valued and encouraged.  Contact the author at:</w:t>
      </w:r>
    </w:p>
    <w:p w14:paraId="585426AF" w14:textId="177664E2" w:rsidR="00CC673C" w:rsidRDefault="00CC673C" w:rsidP="00CC673C">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Author Name:</w:t>
      </w:r>
      <w:r w:rsidR="00540F5D">
        <w:rPr>
          <w:rFonts w:ascii="Arial" w:eastAsia="Arial" w:hAnsi="Arial" w:cs="Arial"/>
          <w:color w:val="000000"/>
          <w:sz w:val="18"/>
          <w:szCs w:val="18"/>
        </w:rPr>
        <w:t xml:space="preserve"> Stuart Malcolm</w:t>
      </w:r>
    </w:p>
    <w:p w14:paraId="5455E5DD" w14:textId="6E0D6058" w:rsidR="00CC673C" w:rsidRDefault="00CC673C" w:rsidP="00140B2F">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Company:</w:t>
      </w:r>
      <w:r w:rsidR="00540F5D">
        <w:rPr>
          <w:rFonts w:ascii="Arial" w:eastAsia="Arial" w:hAnsi="Arial" w:cs="Arial"/>
          <w:color w:val="000000"/>
          <w:sz w:val="18"/>
          <w:szCs w:val="18"/>
        </w:rPr>
        <w:t xml:space="preserve"> </w:t>
      </w:r>
      <w:proofErr w:type="spellStart"/>
      <w:r w:rsidR="00540F5D">
        <w:rPr>
          <w:rFonts w:ascii="Arial" w:eastAsia="Arial" w:hAnsi="Arial" w:cs="Arial"/>
          <w:color w:val="000000"/>
          <w:sz w:val="18"/>
          <w:szCs w:val="18"/>
        </w:rPr>
        <w:t>Veramed</w:t>
      </w:r>
      <w:proofErr w:type="spellEnd"/>
    </w:p>
    <w:p w14:paraId="7E60413F" w14:textId="37B18675" w:rsidR="00CC673C" w:rsidRDefault="00CC673C" w:rsidP="00CC673C">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Email:</w:t>
      </w:r>
      <w:r w:rsidR="00140B2F">
        <w:rPr>
          <w:rFonts w:ascii="Arial" w:eastAsia="Arial" w:hAnsi="Arial" w:cs="Arial"/>
          <w:color w:val="000000"/>
          <w:sz w:val="18"/>
          <w:szCs w:val="18"/>
        </w:rPr>
        <w:t xml:space="preserve"> stuart.malcolm@veramed.com</w:t>
      </w:r>
    </w:p>
    <w:p w14:paraId="4D109011" w14:textId="548B685C" w:rsidR="00CC673C" w:rsidRDefault="00CC673C" w:rsidP="003432C7">
      <w:pPr>
        <w:widowControl/>
        <w:pBdr>
          <w:top w:val="nil"/>
          <w:left w:val="nil"/>
          <w:bottom w:val="nil"/>
          <w:right w:val="nil"/>
          <w:between w:val="nil"/>
        </w:pBdr>
        <w:spacing w:before="20" w:line="240" w:lineRule="auto"/>
        <w:ind w:left="0" w:hanging="2"/>
        <w:rPr>
          <w:rFonts w:ascii="Arial" w:eastAsia="Arial" w:hAnsi="Arial" w:cs="Arial"/>
          <w:color w:val="000000"/>
          <w:sz w:val="18"/>
          <w:szCs w:val="18"/>
        </w:rPr>
      </w:pPr>
      <w:r>
        <w:rPr>
          <w:rFonts w:ascii="Arial" w:eastAsia="Arial" w:hAnsi="Arial" w:cs="Arial"/>
          <w:color w:val="000000"/>
          <w:sz w:val="18"/>
          <w:szCs w:val="18"/>
        </w:rPr>
        <w:t>Web</w:t>
      </w:r>
      <w:r>
        <w:rPr>
          <w:rFonts w:ascii="Arial" w:eastAsia="Arial" w:hAnsi="Arial" w:cs="Arial"/>
          <w:sz w:val="18"/>
          <w:szCs w:val="18"/>
        </w:rPr>
        <w:t>site:</w:t>
      </w:r>
      <w:r w:rsidR="00140B2F">
        <w:rPr>
          <w:rFonts w:ascii="Arial" w:eastAsia="Arial" w:hAnsi="Arial" w:cs="Arial"/>
          <w:sz w:val="18"/>
          <w:szCs w:val="18"/>
        </w:rPr>
        <w:t xml:space="preserve"> www.veramed.com</w:t>
      </w:r>
    </w:p>
    <w:sectPr w:rsidR="00CC673C">
      <w:headerReference w:type="even" r:id="rId12"/>
      <w:headerReference w:type="default" r:id="rId13"/>
      <w:footerReference w:type="even" r:id="rId14"/>
      <w:footerReference w:type="default" r:id="rId15"/>
      <w:headerReference w:type="first" r:id="rId16"/>
      <w:footerReference w:type="first" r:id="rId17"/>
      <w:pgSz w:w="12240" w:h="15840"/>
      <w:pgMar w:top="1080" w:right="1440" w:bottom="72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DCCD" w14:textId="77777777" w:rsidR="008925AD" w:rsidRDefault="008925AD">
      <w:pPr>
        <w:spacing w:line="240" w:lineRule="auto"/>
        <w:ind w:left="0" w:hanging="2"/>
      </w:pPr>
      <w:r>
        <w:separator/>
      </w:r>
    </w:p>
  </w:endnote>
  <w:endnote w:type="continuationSeparator" w:id="0">
    <w:p w14:paraId="0DF91321" w14:textId="77777777" w:rsidR="008925AD" w:rsidRDefault="008925A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DA9CCB42-F76D-4D4C-A011-95CBADA5FCC6}"/>
  </w:font>
  <w:font w:name="Times New Roman">
    <w:panose1 w:val="02020603050405020304"/>
    <w:charset w:val="00"/>
    <w:family w:val="roman"/>
    <w:pitch w:val="variable"/>
    <w:sig w:usb0="E0002EFF" w:usb1="C000785B" w:usb2="00000009" w:usb3="00000000" w:csb0="000001FF" w:csb1="00000000"/>
    <w:embedRegular r:id="rId2" w:fontKey="{9F7FFC1A-FEF5-CC45-BFF7-F6F8E2C5E5D4}"/>
    <w:embedBold r:id="rId3" w:fontKey="{CF663A3F-8BB0-3642-B74C-234E7D4164D3}"/>
    <w:embedItalic r:id="rId4" w:fontKey="{98253AF5-7949-7846-95F4-DF8B90B184BE}"/>
  </w:font>
  <w:font w:name="Courier New">
    <w:panose1 w:val="02070309020205020404"/>
    <w:charset w:val="00"/>
    <w:family w:val="modern"/>
    <w:pitch w:val="fixed"/>
    <w:sig w:usb0="E0002EFF" w:usb1="C0007843" w:usb2="00000009" w:usb3="00000000" w:csb0="000001FF" w:csb1="00000000"/>
    <w:embedRegular r:id="rId5" w:fontKey="{C11AC527-3A65-ED4B-8CDB-8FA66880A014}"/>
  </w:font>
  <w:font w:name="Wingdings">
    <w:panose1 w:val="05000000000000000000"/>
    <w:charset w:val="4D"/>
    <w:family w:val="decorative"/>
    <w:pitch w:val="variable"/>
    <w:sig w:usb0="00000003" w:usb1="00000000" w:usb2="00000000" w:usb3="00000000" w:csb0="80000001" w:csb1="00000000"/>
    <w:embedRegular r:id="rId6" w:fontKey="{6D4CA6DD-DEC3-E643-A8DD-FBDDF78E1B0B}"/>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embedRegular r:id="rId9" w:fontKey="{0139F807-647D-A246-B07E-45AC07F36C3C}"/>
    <w:embedBold r:id="rId10" w:fontKey="{81E2A5D9-DAB5-1244-AE90-97D478414AE3}"/>
  </w:font>
  <w:font w:name="Georgia">
    <w:panose1 w:val="02040502050405020303"/>
    <w:charset w:val="00"/>
    <w:family w:val="roman"/>
    <w:pitch w:val="variable"/>
    <w:sig w:usb0="00000287" w:usb1="00000000" w:usb2="00000000" w:usb3="00000000" w:csb0="0000009F" w:csb1="00000000"/>
    <w:embedRegular r:id="rId11" w:fontKey="{237F5E6F-D3C8-C444-A13D-4B252A5FFD48}"/>
    <w:embedItalic r:id="rId12" w:fontKey="{4A099B7A-AF1B-444D-B93F-0B6964AA0479}"/>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embedRegular r:id="rId15" w:fontKey="{C95547D6-D8E5-D942-A476-8F29FB1E5301}"/>
  </w:font>
  <w:font w:name="Cambria">
    <w:panose1 w:val="02040503050406030204"/>
    <w:charset w:val="00"/>
    <w:family w:val="roman"/>
    <w:pitch w:val="variable"/>
    <w:sig w:usb0="E00002FF" w:usb1="400004FF" w:usb2="00000000" w:usb3="00000000" w:csb0="0000019F" w:csb1="00000000"/>
    <w:embedRegular r:id="rId16" w:fontKey="{0476D695-1344-7842-9420-742EF5BB78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7" w14:textId="77777777" w:rsidR="00BF2136" w:rsidRDefault="00BF2136">
    <w:pPr>
      <w:pBdr>
        <w:top w:val="nil"/>
        <w:left w:val="nil"/>
        <w:bottom w:val="nil"/>
        <w:right w:val="nil"/>
        <w:between w:val="nil"/>
      </w:pBdr>
      <w:tabs>
        <w:tab w:val="center" w:pos="4320"/>
        <w:tab w:val="right" w:pos="864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8" w14:textId="725530EF" w:rsidR="00BF2136" w:rsidRDefault="00000000">
    <w:pPr>
      <w:widowControl/>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sidR="000124D7">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A" w14:textId="77777777" w:rsidR="00BF2136" w:rsidRDefault="00000000">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 xml:space="preserve">-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color w:val="000000"/>
      </w:rPr>
      <w:fldChar w:fldCharType="end"/>
    </w:r>
    <w:r>
      <w:rPr>
        <w:rFonts w:ascii="Arial" w:eastAsia="Arial" w:hAnsi="Arial" w:cs="Arial"/>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51A0D" w14:textId="77777777" w:rsidR="008925AD" w:rsidRDefault="008925AD">
      <w:pPr>
        <w:spacing w:line="240" w:lineRule="auto"/>
        <w:ind w:left="0" w:hanging="2"/>
      </w:pPr>
      <w:r>
        <w:separator/>
      </w:r>
    </w:p>
  </w:footnote>
  <w:footnote w:type="continuationSeparator" w:id="0">
    <w:p w14:paraId="31910E12" w14:textId="77777777" w:rsidR="008925AD" w:rsidRDefault="008925A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5" w14:textId="77777777" w:rsidR="00BF2136" w:rsidRDefault="00BF2136">
    <w:pPr>
      <w:pBdr>
        <w:top w:val="nil"/>
        <w:left w:val="nil"/>
        <w:bottom w:val="nil"/>
        <w:right w:val="nil"/>
        <w:between w:val="nil"/>
      </w:pBdr>
      <w:tabs>
        <w:tab w:val="center" w:pos="4320"/>
        <w:tab w:val="right" w:pos="8640"/>
      </w:tabs>
      <w:spacing w:line="240" w:lineRule="auto"/>
      <w:ind w:left="0" w:hanging="2"/>
      <w:jc w:val="center"/>
      <w:rPr>
        <w:rFonts w:ascii="Helvetica Neue" w:eastAsia="Helvetica Neue" w:hAnsi="Helvetica Neue" w:cs="Helvetica Neue"/>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6" w14:textId="77777777" w:rsidR="00BF2136" w:rsidRDefault="00000000">
    <w:pPr>
      <w:ind w:left="0" w:hanging="2"/>
      <w:rPr>
        <w:rFonts w:ascii="Arial" w:eastAsia="Arial" w:hAnsi="Arial" w:cs="Arial"/>
        <w:sz w:val="24"/>
        <w:szCs w:val="24"/>
      </w:rPr>
    </w:pPr>
    <w:r>
      <w:rPr>
        <w:rFonts w:ascii="Arial" w:eastAsia="Arial" w:hAnsi="Arial" w:cs="Arial"/>
        <w:b/>
        <w:sz w:val="24"/>
        <w:szCs w:val="24"/>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67829" w14:textId="77777777" w:rsidR="00BF2136" w:rsidRDefault="00000000">
    <w:pPr>
      <w:pBdr>
        <w:top w:val="nil"/>
        <w:left w:val="nil"/>
        <w:bottom w:val="nil"/>
        <w:right w:val="nil"/>
        <w:between w:val="nil"/>
      </w:pBdr>
      <w:tabs>
        <w:tab w:val="center" w:pos="4320"/>
        <w:tab w:val="right" w:pos="8640"/>
      </w:tabs>
      <w:spacing w:line="240" w:lineRule="auto"/>
      <w:ind w:left="0" w:hanging="2"/>
      <w:jc w:val="center"/>
      <w:rPr>
        <w:rFonts w:ascii="Arial" w:eastAsia="Arial" w:hAnsi="Arial" w:cs="Arial"/>
        <w:color w:val="000000"/>
      </w:rPr>
    </w:pPr>
    <w:r>
      <w:rPr>
        <w:rFonts w:ascii="Arial" w:eastAsia="Arial" w:hAnsi="Arial" w:cs="Arial"/>
        <w:color w:val="000000"/>
      </w:rPr>
      <w:t>Paper ##-28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107"/>
    <w:multiLevelType w:val="multilevel"/>
    <w:tmpl w:val="CC1AB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512EE"/>
    <w:multiLevelType w:val="multilevel"/>
    <w:tmpl w:val="CB3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3780A"/>
    <w:multiLevelType w:val="hybridMultilevel"/>
    <w:tmpl w:val="ED9277D8"/>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 w15:restartNumberingAfterBreak="0">
    <w:nsid w:val="18187EBE"/>
    <w:multiLevelType w:val="multilevel"/>
    <w:tmpl w:val="3874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B35A42"/>
    <w:multiLevelType w:val="hybridMultilevel"/>
    <w:tmpl w:val="C61475AC"/>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5" w15:restartNumberingAfterBreak="0">
    <w:nsid w:val="3F8D51EE"/>
    <w:multiLevelType w:val="multilevel"/>
    <w:tmpl w:val="C204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47A86"/>
    <w:multiLevelType w:val="hybridMultilevel"/>
    <w:tmpl w:val="53148AFE"/>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7" w15:restartNumberingAfterBreak="0">
    <w:nsid w:val="47530814"/>
    <w:multiLevelType w:val="multilevel"/>
    <w:tmpl w:val="5308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E0C68"/>
    <w:multiLevelType w:val="multilevel"/>
    <w:tmpl w:val="523A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715EF1"/>
    <w:multiLevelType w:val="multilevel"/>
    <w:tmpl w:val="28B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515590">
    <w:abstractNumId w:val="9"/>
  </w:num>
  <w:num w:numId="2" w16cid:durableId="632442930">
    <w:abstractNumId w:val="5"/>
  </w:num>
  <w:num w:numId="3" w16cid:durableId="1874148746">
    <w:abstractNumId w:val="7"/>
  </w:num>
  <w:num w:numId="4" w16cid:durableId="563376963">
    <w:abstractNumId w:val="3"/>
  </w:num>
  <w:num w:numId="5" w16cid:durableId="1299065875">
    <w:abstractNumId w:val="1"/>
  </w:num>
  <w:num w:numId="6" w16cid:durableId="1015300780">
    <w:abstractNumId w:val="0"/>
  </w:num>
  <w:num w:numId="7" w16cid:durableId="269555727">
    <w:abstractNumId w:val="8"/>
  </w:num>
  <w:num w:numId="8" w16cid:durableId="399714751">
    <w:abstractNumId w:val="6"/>
  </w:num>
  <w:num w:numId="9" w16cid:durableId="864711484">
    <w:abstractNumId w:val="2"/>
  </w:num>
  <w:num w:numId="10" w16cid:durableId="1046372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136"/>
    <w:rsid w:val="000124D7"/>
    <w:rsid w:val="000B3EF4"/>
    <w:rsid w:val="000E52E5"/>
    <w:rsid w:val="000F018E"/>
    <w:rsid w:val="00140B2F"/>
    <w:rsid w:val="00182E50"/>
    <w:rsid w:val="001D39C0"/>
    <w:rsid w:val="002230B7"/>
    <w:rsid w:val="003432C7"/>
    <w:rsid w:val="003D3963"/>
    <w:rsid w:val="0040001F"/>
    <w:rsid w:val="004D097B"/>
    <w:rsid w:val="004F06C7"/>
    <w:rsid w:val="0053336F"/>
    <w:rsid w:val="00540F5D"/>
    <w:rsid w:val="00645F54"/>
    <w:rsid w:val="006708CB"/>
    <w:rsid w:val="00785E23"/>
    <w:rsid w:val="007B69A3"/>
    <w:rsid w:val="008169A0"/>
    <w:rsid w:val="00843A47"/>
    <w:rsid w:val="008925AD"/>
    <w:rsid w:val="008958CB"/>
    <w:rsid w:val="009825C4"/>
    <w:rsid w:val="009C6399"/>
    <w:rsid w:val="00A97CE1"/>
    <w:rsid w:val="00BF2136"/>
    <w:rsid w:val="00CA5831"/>
    <w:rsid w:val="00CC673C"/>
    <w:rsid w:val="00D56F25"/>
    <w:rsid w:val="00D73157"/>
    <w:rsid w:val="00EF5826"/>
    <w:rsid w:val="00F77D1D"/>
    <w:rsid w:val="00F92B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D677D4"/>
  <w15:docId w15:val="{B8289B65-32A9-3D4C-A96C-ACEB92024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pPr>
        <w:widowControl w:val="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pPr>
      <w:tabs>
        <w:tab w:val="center" w:pos="4320"/>
        <w:tab w:val="right" w:pos="8640"/>
      </w:tabs>
      <w:jc w:val="center"/>
    </w:pPr>
    <w:rPr>
      <w:rFonts w:ascii="Helvetica" w:hAnsi="Helvetica"/>
      <w:b/>
    </w:rPr>
  </w:style>
  <w:style w:type="paragraph" w:customStyle="1" w:styleId="PaperTitle">
    <w:name w:val="PaperTitle"/>
    <w:basedOn w:val="Normal"/>
    <w:pPr>
      <w:spacing w:before="100"/>
      <w:jc w:val="center"/>
    </w:pPr>
    <w:rPr>
      <w:rFonts w:ascii="Helvetica" w:hAnsi="Helvetica"/>
      <w:b/>
      <w:sz w:val="22"/>
    </w:rPr>
  </w:style>
  <w:style w:type="paragraph" w:customStyle="1" w:styleId="PaperAuthor">
    <w:name w:val="PaperAuthor"/>
    <w:basedOn w:val="Normal"/>
    <w:pPr>
      <w:spacing w:before="20"/>
      <w:jc w:val="center"/>
    </w:pPr>
    <w:rPr>
      <w:rFonts w:ascii="Helvetica" w:hAnsi="Helvetica"/>
      <w:sz w:val="22"/>
    </w:rPr>
  </w:style>
  <w:style w:type="paragraph" w:customStyle="1" w:styleId="Style1">
    <w:name w:val="Style1"/>
    <w:basedOn w:val="Normal"/>
    <w:pPr>
      <w:spacing w:before="40"/>
    </w:pPr>
    <w:rPr>
      <w:rFonts w:ascii="Arial" w:hAnsi="Arial"/>
      <w:b/>
    </w:rPr>
  </w:style>
  <w:style w:type="paragraph" w:customStyle="1" w:styleId="PaperHeader1">
    <w:name w:val="PaperHeader1"/>
    <w:basedOn w:val="Style1"/>
    <w:pPr>
      <w:widowControl/>
      <w:spacing w:before="240"/>
    </w:pPr>
    <w:rPr>
      <w:rFonts w:ascii="Helvetica" w:hAnsi="Helvetica"/>
      <w:caps/>
    </w:rPr>
  </w:style>
  <w:style w:type="paragraph" w:customStyle="1" w:styleId="PaperBody">
    <w:name w:val="PaperBody"/>
    <w:basedOn w:val="Normal"/>
    <w:pPr>
      <w:spacing w:before="20"/>
    </w:pPr>
    <w:rPr>
      <w:sz w:val="18"/>
    </w:rPr>
  </w:style>
  <w:style w:type="paragraph" w:customStyle="1" w:styleId="PaperHeader2">
    <w:name w:val="PaperHeader2"/>
    <w:basedOn w:val="PaperHeader1"/>
    <w:pPr>
      <w:spacing w:before="120"/>
    </w:pPr>
    <w:rPr>
      <w:sz w:val="16"/>
    </w:rPr>
  </w:style>
  <w:style w:type="paragraph" w:styleId="Footer">
    <w:name w:val="footer"/>
    <w:basedOn w:val="Normal"/>
    <w:pPr>
      <w:tabs>
        <w:tab w:val="center" w:pos="4320"/>
        <w:tab w:val="right" w:pos="8640"/>
      </w:tabs>
    </w:pPr>
  </w:style>
  <w:style w:type="character" w:styleId="PageNumber">
    <w:name w:val="page number"/>
    <w:rPr>
      <w:w w:val="100"/>
      <w:position w:val="-1"/>
      <w:sz w:val="20"/>
      <w:effect w:val="none"/>
      <w:vertAlign w:val="baseline"/>
      <w:cs w:val="0"/>
      <w:em w:val="none"/>
    </w:rPr>
  </w:style>
  <w:style w:type="character" w:styleId="Emphasis">
    <w:name w:val="Emphasis"/>
    <w:rPr>
      <w:i/>
      <w:w w:val="100"/>
      <w:position w:val="-1"/>
      <w:sz w:val="20"/>
      <w:effect w:val="none"/>
      <w:vertAlign w:val="baseline"/>
      <w:cs w:val="0"/>
      <w:em w:val="none"/>
    </w:rPr>
  </w:style>
  <w:style w:type="paragraph" w:customStyle="1" w:styleId="PaperSourceCode">
    <w:name w:val="PaperSourceCode"/>
    <w:basedOn w:val="PaperBody"/>
    <w:pPr>
      <w:ind w:left="288"/>
    </w:pPr>
    <w:rPr>
      <w:rFonts w:ascii="Courier New" w:hAnsi="Courier New"/>
    </w:rPr>
  </w:style>
  <w:style w:type="character" w:customStyle="1" w:styleId="HeaderChar">
    <w:name w:val="Header Char"/>
    <w:rPr>
      <w:rFonts w:ascii="Helvetica" w:hAnsi="Helvetica"/>
      <w:b/>
      <w:w w:val="100"/>
      <w:position w:val="-1"/>
      <w:effect w:val="none"/>
      <w:vertAlign w:val="baseline"/>
      <w:cs w:val="0"/>
      <w:em w:val="none"/>
      <w:lang w:val="en-US"/>
    </w:rPr>
  </w:style>
  <w:style w:type="paragraph" w:customStyle="1" w:styleId="AddressBlock">
    <w:name w:val="AddressBlock"/>
    <w:basedOn w:val="PaperBody"/>
    <w:pPr>
      <w:widowControl/>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223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33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5go+/Oht7ekoBxrfVcgJM/5Ipw==">CgMxLjA4AHIhMUpmemttYm12U0Rrd2lqM0IxZDd2VkJwV2JuZlNvaV9M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DC079A10339794D94E789B6982286B4" ma:contentTypeVersion="11" ma:contentTypeDescription="Create a new document." ma:contentTypeScope="" ma:versionID="cc5af5f44c233fb52f08d69700e5388c">
  <xsd:schema xmlns:xsd="http://www.w3.org/2001/XMLSchema" xmlns:xs="http://www.w3.org/2001/XMLSchema" xmlns:p="http://schemas.microsoft.com/office/2006/metadata/properties" xmlns:ns2="fb32a2d1-1d11-4050-b5f7-2362836cfc73" xmlns:ns3="a62d018c-6c12-4558-87da-a74144b7042d" targetNamespace="http://schemas.microsoft.com/office/2006/metadata/properties" ma:root="true" ma:fieldsID="fcd29b35fabbc5a5caeac71fb5e06574" ns2:_="" ns3:_="">
    <xsd:import namespace="fb32a2d1-1d11-4050-b5f7-2362836cfc73"/>
    <xsd:import namespace="a62d018c-6c12-4558-87da-a74144b70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2a2d1-1d11-4050-b5f7-2362836cfc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c04c6af-d60c-4670-8c9c-7f80a3ec6f3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2d018c-6c12-4558-87da-a74144b70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7b6e2c3-c80f-4200-8dde-0d60aa191bda}" ma:internalName="TaxCatchAll" ma:showField="CatchAllData" ma:web="a62d018c-6c12-4558-87da-a74144b70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b32a2d1-1d11-4050-b5f7-2362836cfc73">
      <Terms xmlns="http://schemas.microsoft.com/office/infopath/2007/PartnerControls"/>
    </lcf76f155ced4ddcb4097134ff3c332f>
    <TaxCatchAll xmlns="a62d018c-6c12-4558-87da-a74144b7042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1A96D03-B767-431D-B4B1-2BCFC3628081}"/>
</file>

<file path=customXml/itemProps3.xml><?xml version="1.0" encoding="utf-8"?>
<ds:datastoreItem xmlns:ds="http://schemas.openxmlformats.org/officeDocument/2006/customXml" ds:itemID="{30548C62-6D76-4443-810D-2DAF7E18EBCA}">
  <ds:schemaRefs>
    <ds:schemaRef ds:uri="http://schemas.microsoft.com/sharepoint/v3/contenttype/forms"/>
  </ds:schemaRefs>
</ds:datastoreItem>
</file>

<file path=customXml/itemProps4.xml><?xml version="1.0" encoding="utf-8"?>
<ds:datastoreItem xmlns:ds="http://schemas.openxmlformats.org/officeDocument/2006/customXml" ds:itemID="{95AC502A-4EDD-674F-B45E-6C9502F27715}">
  <ds:schemaRefs>
    <ds:schemaRef ds:uri="http://schemas.openxmlformats.org/officeDocument/2006/bibliography"/>
  </ds:schemaRefs>
</ds:datastoreItem>
</file>

<file path=customXml/itemProps5.xml><?xml version="1.0" encoding="utf-8"?>
<ds:datastoreItem xmlns:ds="http://schemas.openxmlformats.org/officeDocument/2006/customXml" ds:itemID="{2103C931-E111-47BC-8145-2EE2BCEA2D3A}">
  <ds:schemaRefs>
    <ds:schemaRef ds:uri="http://schemas.microsoft.com/office/2006/metadata/properties"/>
    <ds:schemaRef ds:uri="http://schemas.microsoft.com/office/infopath/2007/PartnerControls"/>
    <ds:schemaRef ds:uri="4bf3cf7a-d588-4a25-930e-dade90bb8364"/>
    <ds:schemaRef ds:uri="58171dbb-0cab-4d7a-9d6c-42772840c016"/>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1784</Words>
  <Characters>10169</Characters>
  <Application>Microsoft Office Word</Application>
  <DocSecurity>0</DocSecurity>
  <Lines>84</Lines>
  <Paragraphs>23</Paragraphs>
  <ScaleCrop>false</ScaleCrop>
  <Company/>
  <LinksUpToDate>false</LinksUpToDate>
  <CharactersWithSpaces>11930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REQUIRED</dc:creator>
  <cp:lastModifiedBy>Stuart Malcolm</cp:lastModifiedBy>
  <cp:revision>31</cp:revision>
  <dcterms:created xsi:type="dcterms:W3CDTF">2020-11-17T16:21:00Z</dcterms:created>
  <dcterms:modified xsi:type="dcterms:W3CDTF">2026-02-13T10:49:00Z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0x0101005DC079A10339794D94E789B6982286B4</vt:lpwstr>
  </property>
  <property fmtid="{D5CDD505-2E9C-101B-9397-08002B2CF9AE}" pid="3" name="MediaServiceImageTags">
    <vt:lpwstr/>
  </property>
  <property fmtid="{D5CDD505-2E9C-101B-9397-08002B2CF9AE}" pid="4" name="docLang">
    <vt:lpwstr>en</vt:lpwstr>
  </property>
</Properties>
</file>