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23B32" w14:textId="77777777" w:rsidR="001478F0" w:rsidRDefault="00000000">
      <w:pPr>
        <w:spacing w:after="200"/>
        <w:jc w:val="center"/>
      </w:pPr>
      <w:r>
        <w:rPr>
          <w:b/>
          <w:bCs/>
          <w:color w:val="1F4E79"/>
          <w:sz w:val="48"/>
          <w:szCs w:val="48"/>
        </w:rPr>
        <w:t>AC/DC Framework</w:t>
      </w:r>
    </w:p>
    <w:p w14:paraId="24059AB9" w14:textId="77777777" w:rsidR="001478F0" w:rsidRDefault="00000000">
      <w:pPr>
        <w:spacing w:after="200"/>
        <w:jc w:val="center"/>
      </w:pPr>
      <w:r>
        <w:rPr>
          <w:color w:val="1F4E79"/>
          <w:sz w:val="28"/>
          <w:szCs w:val="28"/>
        </w:rPr>
        <w:t>Analysis Concepts / Derivation Concepts</w:t>
      </w:r>
    </w:p>
    <w:p w14:paraId="060D6F78" w14:textId="77777777" w:rsidR="001478F0" w:rsidRDefault="00000000">
      <w:pPr>
        <w:spacing w:after="200"/>
        <w:jc w:val="center"/>
      </w:pPr>
      <w:r>
        <w:rPr>
          <w:sz w:val="32"/>
          <w:szCs w:val="32"/>
        </w:rPr>
        <w:t>Framework Overview</w:t>
      </w:r>
    </w:p>
    <w:p w14:paraId="4C7A1447" w14:textId="77777777" w:rsidR="001478F0" w:rsidRDefault="00000000">
      <w:pPr>
        <w:spacing w:after="400"/>
        <w:jc w:val="center"/>
      </w:pPr>
      <w:r>
        <w:rPr>
          <w:i/>
          <w:iCs/>
          <w:sz w:val="24"/>
          <w:szCs w:val="24"/>
        </w:rPr>
        <w:t>Draft v0.1</w:t>
      </w:r>
    </w:p>
    <w:p w14:paraId="0268BECA" w14:textId="77777777" w:rsidR="001478F0" w:rsidRDefault="00000000">
      <w:pPr>
        <w:pStyle w:val="Heading1"/>
      </w:pPr>
      <w:r>
        <w:t>1. Introduction</w:t>
      </w:r>
    </w:p>
    <w:p w14:paraId="076BFA71" w14:textId="77777777" w:rsidR="001478F0" w:rsidRDefault="00000000">
      <w:pPr>
        <w:spacing w:after="120"/>
      </w:pPr>
      <w:r>
        <w:t>The AC/DC Framework (Analysis Concepts / Derivation Concepts) provides a comprehensive approach to specifying clinical trial data transformations and statistical analyses in a machine-executable, standard-independent way.</w:t>
      </w:r>
    </w:p>
    <w:p w14:paraId="5473773A" w14:textId="77777777" w:rsidR="001478F0" w:rsidRDefault="00000000">
      <w:pPr>
        <w:spacing w:after="120"/>
      </w:pPr>
      <w:r>
        <w:t>The framework enables a fundamental shift from hardcoded programming to configurable metadata specifications, where analysis intent is captured once and can be automatically translated to multiple implementation targets.</w:t>
      </w:r>
    </w:p>
    <w:p w14:paraId="6CB1C30D" w14:textId="77777777" w:rsidR="001478F0" w:rsidRDefault="00000000">
      <w:pPr>
        <w:pStyle w:val="Heading2"/>
      </w:pPr>
      <w:r>
        <w:t>1.1 Vision</w:t>
      </w:r>
    </w:p>
    <w:p w14:paraId="7A94B637" w14:textId="77777777" w:rsidR="001478F0" w:rsidRDefault="00000000">
      <w:pPr>
        <w:pStyle w:val="ListParagraph"/>
        <w:numPr>
          <w:ilvl w:val="0"/>
          <w:numId w:val="2"/>
        </w:numPr>
      </w:pPr>
      <w:r>
        <w:t>Define once, execute anywhere: Specifications translate to R, SAS, Python, and other languages</w:t>
      </w:r>
    </w:p>
    <w:p w14:paraId="361F5CC8" w14:textId="77777777" w:rsidR="001478F0" w:rsidRDefault="00000000">
      <w:pPr>
        <w:pStyle w:val="ListParagraph"/>
        <w:numPr>
          <w:ilvl w:val="0"/>
          <w:numId w:val="2"/>
        </w:numPr>
      </w:pPr>
      <w:r>
        <w:t>Standard-independent: Works with ADaM, SDTM, OMOP, FHIR, and future standards</w:t>
      </w:r>
    </w:p>
    <w:p w14:paraId="6C3747C9" w14:textId="77777777" w:rsidR="001478F0" w:rsidRDefault="00000000">
      <w:pPr>
        <w:pStyle w:val="ListParagraph"/>
        <w:numPr>
          <w:ilvl w:val="0"/>
          <w:numId w:val="2"/>
        </w:numPr>
      </w:pPr>
      <w:r>
        <w:t>Machine-executable: Metadata drives automated code generation</w:t>
      </w:r>
    </w:p>
    <w:p w14:paraId="1FC9CFC6" w14:textId="77777777" w:rsidR="001478F0" w:rsidRDefault="00000000">
      <w:pPr>
        <w:pStyle w:val="ListParagraph"/>
        <w:numPr>
          <w:ilvl w:val="0"/>
          <w:numId w:val="2"/>
        </w:numPr>
      </w:pPr>
      <w:r>
        <w:t>Semantically rich: Captures clinical intent, not just computational steps</w:t>
      </w:r>
    </w:p>
    <w:p w14:paraId="1C34AC09" w14:textId="77777777" w:rsidR="001478F0" w:rsidRDefault="001478F0">
      <w:pPr>
        <w:spacing w:after="200"/>
      </w:pPr>
    </w:p>
    <w:p w14:paraId="2BB8853A" w14:textId="77777777" w:rsidR="001478F0" w:rsidRDefault="00000000">
      <w:pPr>
        <w:pStyle w:val="Heading2"/>
      </w:pPr>
      <w:r>
        <w:t>1.2 Framework Architecture</w:t>
      </w:r>
    </w:p>
    <w:p w14:paraId="60DBBF23" w14:textId="77777777" w:rsidR="001478F0" w:rsidRDefault="00000000">
      <w:pPr>
        <w:spacing w:after="120"/>
      </w:pPr>
      <w:r>
        <w:t>The framework follows a three-layer architecture for both data derivation and statistical analysis:</w:t>
      </w:r>
    </w:p>
    <w:p w14:paraId="69407CFA" w14:textId="7575C757" w:rsidR="001478F0" w:rsidRDefault="0023722E">
      <w:pPr>
        <w:spacing w:before="200" w:after="200"/>
        <w:jc w:val="center"/>
      </w:pPr>
      <w:r w:rsidRPr="0023722E">
        <w:drawing>
          <wp:inline distT="0" distB="0" distL="0" distR="0" wp14:anchorId="426D3ABC" wp14:editId="3D7289AB">
            <wp:extent cx="4934078" cy="2775419"/>
            <wp:effectExtent l="0" t="0" r="0" b="6350"/>
            <wp:docPr id="133244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468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2773" cy="27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65CC" w14:textId="68C23A3B" w:rsidR="001478F0" w:rsidRDefault="00000000">
      <w:pPr>
        <w:spacing w:after="120"/>
      </w:pPr>
      <w:r>
        <w:lastRenderedPageBreak/>
        <w:t xml:space="preserve">Methods define pure operations using named roles. Templates bind </w:t>
      </w:r>
      <w:r w:rsidR="002716F5">
        <w:t xml:space="preserve">Semantic </w:t>
      </w:r>
      <w:r>
        <w:t xml:space="preserve">Transformation </w:t>
      </w:r>
      <w:r w:rsidR="002716F5">
        <w:t>Concepts</w:t>
      </w:r>
      <w:r>
        <w:t xml:space="preserve"> to those roles for specific clinical purposes. Implementation provides the physical binding to data standards and generates executable code.</w:t>
      </w:r>
    </w:p>
    <w:p w14:paraId="01AA893B" w14:textId="77777777" w:rsidR="001478F0" w:rsidRDefault="00000000">
      <w:pPr>
        <w:pStyle w:val="Heading1"/>
      </w:pPr>
      <w:r>
        <w:t>2. Framework Documents</w:t>
      </w:r>
    </w:p>
    <w:p w14:paraId="065F4BA4" w14:textId="77777777" w:rsidR="001478F0" w:rsidRDefault="00000000">
      <w:pPr>
        <w:spacing w:after="120"/>
      </w:pPr>
      <w:r>
        <w:t>The AC/DC Framework is defined across two complementary specification documents:</w:t>
      </w:r>
    </w:p>
    <w:p w14:paraId="10E596B2" w14:textId="77777777" w:rsidR="001478F0" w:rsidRDefault="001478F0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2"/>
        <w:gridCol w:w="6566"/>
      </w:tblGrid>
      <w:tr w:rsidR="001478F0" w14:paraId="34A81A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2D30B" w14:textId="77777777" w:rsidR="001478F0" w:rsidRDefault="00000000">
            <w:r>
              <w:rPr>
                <w:b/>
                <w:bCs/>
                <w:sz w:val="20"/>
                <w:szCs w:val="20"/>
              </w:rPr>
              <w:t>Document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41E6" w14:textId="77777777" w:rsidR="001478F0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1478F0" w14:paraId="661FF36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43DEF" w14:textId="77777777" w:rsidR="001478F0" w:rsidRDefault="00000000">
            <w:r>
              <w:rPr>
                <w:sz w:val="20"/>
                <w:szCs w:val="20"/>
              </w:rPr>
              <w:t>Clinical Transformation Model (CTM)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8C08F" w14:textId="23659D19" w:rsidR="001478F0" w:rsidRDefault="00000000">
            <w:r>
              <w:rPr>
                <w:sz w:val="20"/>
                <w:szCs w:val="20"/>
              </w:rPr>
              <w:t xml:space="preserve">Defines WHAT concepts exist: </w:t>
            </w:r>
            <w:r w:rsidR="002716F5">
              <w:rPr>
                <w:sz w:val="20"/>
                <w:szCs w:val="20"/>
              </w:rPr>
              <w:t xml:space="preserve">Semantic </w:t>
            </w:r>
            <w:r>
              <w:rPr>
                <w:sz w:val="20"/>
                <w:szCs w:val="20"/>
              </w:rPr>
              <w:t xml:space="preserve">Transformation </w:t>
            </w:r>
            <w:r w:rsidR="002716F5">
              <w:rPr>
                <w:sz w:val="20"/>
                <w:szCs w:val="20"/>
              </w:rPr>
              <w:t>Concept</w:t>
            </w:r>
            <w:r>
              <w:rPr>
                <w:sz w:val="20"/>
                <w:szCs w:val="20"/>
              </w:rPr>
              <w:t>s (</w:t>
            </w:r>
            <w:r w:rsidR="002716F5">
              <w:rPr>
                <w:sz w:val="20"/>
                <w:szCs w:val="20"/>
              </w:rPr>
              <w:t>STC</w:t>
            </w:r>
            <w:r>
              <w:rPr>
                <w:sz w:val="20"/>
                <w:szCs w:val="20"/>
              </w:rPr>
              <w:t>s) at both observation and inference levels, their relationships, and implementation bindings to physical standards.</w:t>
            </w:r>
          </w:p>
        </w:tc>
      </w:tr>
      <w:tr w:rsidR="001478F0" w14:paraId="3D4BFB7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9C53A" w14:textId="77777777" w:rsidR="001478F0" w:rsidRDefault="00000000">
            <w:r>
              <w:rPr>
                <w:sz w:val="20"/>
                <w:szCs w:val="20"/>
              </w:rPr>
              <w:t>Methods, Templates &amp; DEL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04A37" w14:textId="04C94BF2" w:rsidR="001478F0" w:rsidRDefault="00000000">
            <w:r>
              <w:rPr>
                <w:sz w:val="20"/>
                <w:szCs w:val="20"/>
              </w:rPr>
              <w:t xml:space="preserve">Defines HOW transformations work: Methods (operations with roles), Templates (clinical patterns binding </w:t>
            </w:r>
            <w:r w:rsidR="002716F5">
              <w:rPr>
                <w:sz w:val="20"/>
                <w:szCs w:val="20"/>
              </w:rPr>
              <w:t>STC</w:t>
            </w:r>
            <w:r>
              <w:rPr>
                <w:sz w:val="20"/>
                <w:szCs w:val="20"/>
              </w:rPr>
              <w:t>s to Methods), SDMX Data Cube integration, and the Derivation Expression Language.</w:t>
            </w:r>
          </w:p>
        </w:tc>
      </w:tr>
    </w:tbl>
    <w:p w14:paraId="26FAFC1E" w14:textId="77777777" w:rsidR="001478F0" w:rsidRDefault="001478F0">
      <w:pPr>
        <w:spacing w:after="200"/>
      </w:pPr>
    </w:p>
    <w:p w14:paraId="05A6D65B" w14:textId="23A25F70" w:rsidR="001478F0" w:rsidRDefault="00000000">
      <w:pPr>
        <w:pStyle w:val="Heading2"/>
      </w:pPr>
      <w:r>
        <w:t xml:space="preserve">2.1 Clinical </w:t>
      </w:r>
      <w:r w:rsidR="002716F5">
        <w:t>Semantic Transformation</w:t>
      </w:r>
      <w:r>
        <w:t xml:space="preserve"> Model (C</w:t>
      </w:r>
      <w:r w:rsidR="002716F5">
        <w:t>S</w:t>
      </w:r>
      <w:r>
        <w:t>TM)</w:t>
      </w:r>
    </w:p>
    <w:p w14:paraId="6C7A1129" w14:textId="165CC00C" w:rsidR="001478F0" w:rsidRDefault="00000000">
      <w:pPr>
        <w:spacing w:after="120"/>
      </w:pPr>
      <w:r>
        <w:t xml:space="preserve">The CTM is the semantic foundation of the framework. It defines </w:t>
      </w:r>
      <w:r w:rsidR="002716F5">
        <w:t>Semantic Transformation</w:t>
      </w:r>
      <w:r>
        <w:t xml:space="preserve"> </w:t>
      </w:r>
      <w:r w:rsidR="002716F5">
        <w:t>Concept</w:t>
      </w:r>
      <w:r>
        <w:t>s (</w:t>
      </w:r>
      <w:r w:rsidR="002716F5">
        <w:t>STC</w:t>
      </w:r>
      <w:r>
        <w:t>s) organized into two levels based on granularity:</w:t>
      </w:r>
    </w:p>
    <w:p w14:paraId="21F14343" w14:textId="4F96B131" w:rsidR="001478F0" w:rsidRDefault="00000000">
      <w:pPr>
        <w:spacing w:before="160" w:after="80"/>
      </w:pPr>
      <w:r>
        <w:rPr>
          <w:b/>
          <w:bCs/>
        </w:rPr>
        <w:t xml:space="preserve">Observation-level </w:t>
      </w:r>
      <w:r w:rsidR="002716F5">
        <w:rPr>
          <w:b/>
          <w:bCs/>
        </w:rPr>
        <w:t>STC</w:t>
      </w:r>
      <w:r>
        <w:rPr>
          <w:b/>
          <w:bCs/>
        </w:rPr>
        <w:t>s</w:t>
      </w:r>
    </w:p>
    <w:p w14:paraId="3FAE3470" w14:textId="77777777" w:rsidR="001478F0" w:rsidRDefault="00000000">
      <w:pPr>
        <w:spacing w:after="120"/>
      </w:pPr>
      <w:r>
        <w:t>Data concepts at the subject/visit/timepoint granularity - inputs and outputs of derivation methods: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6967"/>
      </w:tblGrid>
      <w:tr w:rsidR="001478F0" w14:paraId="78E6213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E7106" w14:textId="77777777" w:rsidR="001478F0" w:rsidRDefault="00000000">
            <w:r>
              <w:rPr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2BFD5" w14:textId="77777777" w:rsidR="001478F0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</w:tr>
      <w:tr w:rsidR="001478F0" w14:paraId="158981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66A0B" w14:textId="77777777" w:rsidR="001478F0" w:rsidRDefault="00000000">
            <w:r>
              <w:rPr>
                <w:sz w:val="20"/>
                <w:szCs w:val="20"/>
              </w:rPr>
              <w:t>Value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F0116" w14:textId="77777777" w:rsidR="001478F0" w:rsidRDefault="00000000">
            <w:r>
              <w:rPr>
                <w:sz w:val="20"/>
                <w:szCs w:val="20"/>
              </w:rPr>
              <w:t>observation_value, analysis_value, baseline_value, change_value, percent_change</w:t>
            </w:r>
          </w:p>
        </w:tc>
      </w:tr>
      <w:tr w:rsidR="001478F0" w14:paraId="50297EB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D8FD" w14:textId="77777777" w:rsidR="001478F0" w:rsidRDefault="00000000">
            <w:r>
              <w:rPr>
                <w:sz w:val="20"/>
                <w:szCs w:val="20"/>
              </w:rPr>
              <w:t>Identity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E52C1" w14:textId="77777777" w:rsidR="001478F0" w:rsidRDefault="00000000">
            <w:r>
              <w:rPr>
                <w:sz w:val="20"/>
                <w:szCs w:val="20"/>
              </w:rPr>
              <w:t>study, site, region, subject, sequence</w:t>
            </w:r>
          </w:p>
        </w:tc>
      </w:tr>
      <w:tr w:rsidR="001478F0" w14:paraId="7EFF9C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F330E" w14:textId="77777777" w:rsidR="001478F0" w:rsidRDefault="00000000">
            <w:r>
              <w:rPr>
                <w:sz w:val="20"/>
                <w:szCs w:val="20"/>
              </w:rPr>
              <w:t>Timing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949A" w14:textId="77777777" w:rsidR="001478F0" w:rsidRDefault="00000000">
            <w:r>
              <w:rPr>
                <w:sz w:val="20"/>
                <w:szCs w:val="20"/>
              </w:rPr>
              <w:t>timepoint, visit, period, phase, relative_time</w:t>
            </w:r>
          </w:p>
        </w:tc>
      </w:tr>
      <w:tr w:rsidR="001478F0" w14:paraId="69FA93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C8209" w14:textId="77777777" w:rsidR="001478F0" w:rsidRDefault="00000000">
            <w:r>
              <w:rPr>
                <w:sz w:val="20"/>
                <w:szCs w:val="20"/>
              </w:rPr>
              <w:t>Treatment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54D7D" w14:textId="77777777" w:rsidR="001478F0" w:rsidRDefault="00000000">
            <w:r>
              <w:rPr>
                <w:sz w:val="20"/>
                <w:szCs w:val="20"/>
              </w:rPr>
              <w:t>treatment_planned, treatment_actual, dose</w:t>
            </w:r>
          </w:p>
        </w:tc>
      </w:tr>
      <w:tr w:rsidR="001478F0" w14:paraId="4985A0D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5FF" w14:textId="77777777" w:rsidR="001478F0" w:rsidRDefault="00000000">
            <w:r>
              <w:rPr>
                <w:sz w:val="20"/>
                <w:szCs w:val="20"/>
              </w:rPr>
              <w:t>Flag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0795" w14:textId="77777777" w:rsidR="001478F0" w:rsidRDefault="00000000">
            <w:r>
              <w:rPr>
                <w:sz w:val="20"/>
                <w:szCs w:val="20"/>
              </w:rPr>
              <w:t>population_flag, baseline_flag, treatment_emergent_flag</w:t>
            </w:r>
          </w:p>
        </w:tc>
      </w:tr>
      <w:tr w:rsidR="001478F0" w14:paraId="2CB6B72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83D69" w14:textId="77777777" w:rsidR="001478F0" w:rsidRDefault="00000000">
            <w:r>
              <w:rPr>
                <w:sz w:val="20"/>
                <w:szCs w:val="20"/>
              </w:rPr>
              <w:t>Time-to-Event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AECC" w14:textId="77777777" w:rsidR="001478F0" w:rsidRDefault="00000000">
            <w:r>
              <w:rPr>
                <w:sz w:val="20"/>
                <w:szCs w:val="20"/>
              </w:rPr>
              <w:t>tte_origin, event_date, time_to_event, censor_indicator</w:t>
            </w:r>
          </w:p>
        </w:tc>
      </w:tr>
    </w:tbl>
    <w:p w14:paraId="789D3459" w14:textId="77777777" w:rsidR="001478F0" w:rsidRDefault="001478F0">
      <w:pPr>
        <w:spacing w:after="150"/>
      </w:pPr>
    </w:p>
    <w:p w14:paraId="41EE2ABA" w14:textId="4100C5BF" w:rsidR="001478F0" w:rsidRDefault="00000000">
      <w:pPr>
        <w:spacing w:before="160" w:after="80"/>
      </w:pPr>
      <w:r>
        <w:rPr>
          <w:b/>
          <w:bCs/>
        </w:rPr>
        <w:t xml:space="preserve">Inference-level </w:t>
      </w:r>
      <w:r w:rsidR="002716F5">
        <w:rPr>
          <w:b/>
          <w:bCs/>
        </w:rPr>
        <w:t>STC</w:t>
      </w:r>
      <w:r>
        <w:rPr>
          <w:b/>
          <w:bCs/>
        </w:rPr>
        <w:t>s</w:t>
      </w:r>
    </w:p>
    <w:p w14:paraId="68E9E6BA" w14:textId="77777777" w:rsidR="001478F0" w:rsidRDefault="00000000">
      <w:pPr>
        <w:spacing w:after="120"/>
      </w:pPr>
      <w:r>
        <w:t>Statistical outputs at the analysis/comparison granularity - outputs of analysis methods: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6967"/>
      </w:tblGrid>
      <w:tr w:rsidR="001478F0" w14:paraId="446DB4C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56082" w14:textId="77777777" w:rsidR="001478F0" w:rsidRDefault="00000000">
            <w:r>
              <w:rPr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4D7E" w14:textId="77777777" w:rsidR="001478F0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</w:tr>
      <w:tr w:rsidR="001478F0" w14:paraId="216C0B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7C73" w14:textId="77777777" w:rsidR="001478F0" w:rsidRDefault="00000000">
            <w:r>
              <w:rPr>
                <w:sz w:val="20"/>
                <w:szCs w:val="20"/>
              </w:rPr>
              <w:t>Estimate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18ED" w14:textId="77777777" w:rsidR="001478F0" w:rsidRDefault="00000000">
            <w:r>
              <w:rPr>
                <w:sz w:val="20"/>
                <w:szCs w:val="20"/>
              </w:rPr>
              <w:t>estimate, ls_mean, ls_mean_difference, odds_ratio, hazard_ratio</w:t>
            </w:r>
          </w:p>
        </w:tc>
      </w:tr>
      <w:tr w:rsidR="001478F0" w14:paraId="6503BBE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19C9D" w14:textId="77777777" w:rsidR="001478F0" w:rsidRDefault="00000000">
            <w:r>
              <w:rPr>
                <w:sz w:val="20"/>
                <w:szCs w:val="20"/>
              </w:rPr>
              <w:t>Interval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1FC29" w14:textId="77777777" w:rsidR="001478F0" w:rsidRDefault="00000000">
            <w:r>
              <w:rPr>
                <w:sz w:val="20"/>
                <w:szCs w:val="20"/>
              </w:rPr>
              <w:t>confidence_interval, confidence_interval_lower, confidence_interval_upper</w:t>
            </w:r>
          </w:p>
        </w:tc>
      </w:tr>
      <w:tr w:rsidR="001478F0" w14:paraId="1E69C02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BCB34" w14:textId="77777777" w:rsidR="001478F0" w:rsidRDefault="00000000">
            <w:r>
              <w:rPr>
                <w:sz w:val="20"/>
                <w:szCs w:val="20"/>
              </w:rPr>
              <w:t>Test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7EA2" w14:textId="77777777" w:rsidR="001478F0" w:rsidRDefault="00000000">
            <w:r>
              <w:rPr>
                <w:sz w:val="20"/>
                <w:szCs w:val="20"/>
              </w:rPr>
              <w:t>p_value, t_statistic, f_statistic, degrees_of_freedom</w:t>
            </w:r>
          </w:p>
        </w:tc>
      </w:tr>
      <w:tr w:rsidR="001478F0" w14:paraId="7B22FC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6872" w14:textId="77777777" w:rsidR="001478F0" w:rsidRDefault="00000000">
            <w:r>
              <w:rPr>
                <w:sz w:val="20"/>
                <w:szCs w:val="20"/>
              </w:rPr>
              <w:t>Descriptive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9BF0D" w14:textId="77777777" w:rsidR="001478F0" w:rsidRDefault="00000000">
            <w:r>
              <w:rPr>
                <w:sz w:val="20"/>
                <w:szCs w:val="20"/>
              </w:rPr>
              <w:t>count, mean, median, standard_deviation, minimum, maximum</w:t>
            </w:r>
          </w:p>
        </w:tc>
      </w:tr>
    </w:tbl>
    <w:p w14:paraId="084A708B" w14:textId="77777777" w:rsidR="001478F0" w:rsidRDefault="001478F0">
      <w:pPr>
        <w:spacing w:after="150"/>
      </w:pPr>
    </w:p>
    <w:p w14:paraId="2ACC2D09" w14:textId="3636AF9B" w:rsidR="001478F0" w:rsidRDefault="00000000">
      <w:pPr>
        <w:spacing w:after="120"/>
      </w:pPr>
      <w:r>
        <w:lastRenderedPageBreak/>
        <w:t xml:space="preserve">The CTM also defines Implementation Bindings that map </w:t>
      </w:r>
      <w:r w:rsidR="002716F5">
        <w:t>STC</w:t>
      </w:r>
      <w:r>
        <w:t>s to physical variables in specific standards (ADaM, SDTM, OMOP, FHIR).</w:t>
      </w:r>
    </w:p>
    <w:p w14:paraId="75E87002" w14:textId="77777777" w:rsidR="001478F0" w:rsidRDefault="001478F0">
      <w:pPr>
        <w:spacing w:after="200"/>
      </w:pPr>
    </w:p>
    <w:p w14:paraId="711DF057" w14:textId="77777777" w:rsidR="001478F0" w:rsidRDefault="00000000">
      <w:pPr>
        <w:pStyle w:val="Heading2"/>
      </w:pPr>
      <w:r>
        <w:t>2.2 Methods, Templates &amp; DEL</w:t>
      </w:r>
    </w:p>
    <w:p w14:paraId="249A1DF0" w14:textId="77777777" w:rsidR="001478F0" w:rsidRDefault="00000000">
      <w:pPr>
        <w:spacing w:after="120"/>
      </w:pPr>
      <w:r>
        <w:t>This document defines the operational components that specify how derivations and analyses are performed.</w:t>
      </w:r>
    </w:p>
    <w:p w14:paraId="477B3C0E" w14:textId="77777777" w:rsidR="001478F0" w:rsidRDefault="00000000">
      <w:pPr>
        <w:spacing w:before="160" w:after="80"/>
      </w:pPr>
      <w:r>
        <w:rPr>
          <w:b/>
          <w:bCs/>
        </w:rPr>
        <w:t>Methods</w:t>
      </w:r>
    </w:p>
    <w:p w14:paraId="5DBBC3F2" w14:textId="77777777" w:rsidR="001478F0" w:rsidRDefault="00000000">
      <w:pPr>
        <w:spacing w:after="120"/>
      </w:pPr>
      <w:r>
        <w:t>Methods are reusable operation specifications with named roles: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3"/>
        <w:gridCol w:w="3684"/>
        <w:gridCol w:w="3681"/>
      </w:tblGrid>
      <w:tr w:rsidR="001478F0" w14:paraId="78A4E6F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F31C" w14:textId="77777777" w:rsidR="001478F0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24A1" w14:textId="77777777" w:rsidR="001478F0" w:rsidRDefault="00000000">
            <w:r>
              <w:rPr>
                <w:b/>
                <w:bCs/>
                <w:sz w:val="20"/>
                <w:szCs w:val="20"/>
              </w:rPr>
              <w:t>Derivation Methods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1BD1" w14:textId="77777777" w:rsidR="001478F0" w:rsidRDefault="00000000">
            <w:r>
              <w:rPr>
                <w:b/>
                <w:bCs/>
                <w:sz w:val="20"/>
                <w:szCs w:val="20"/>
              </w:rPr>
              <w:t>Analysis Methods</w:t>
            </w:r>
          </w:p>
        </w:tc>
      </w:tr>
      <w:tr w:rsidR="001478F0" w14:paraId="448BCB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2504" w14:textId="77777777" w:rsidR="001478F0" w:rsidRDefault="00000000"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F1A2" w14:textId="77777777" w:rsidR="001478F0" w:rsidRDefault="00000000">
            <w:r>
              <w:rPr>
                <w:sz w:val="20"/>
                <w:szCs w:val="20"/>
              </w:rPr>
              <w:t>Computational operations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88BE7" w14:textId="77777777" w:rsidR="001478F0" w:rsidRDefault="00000000">
            <w:r>
              <w:rPr>
                <w:sz w:val="20"/>
                <w:szCs w:val="20"/>
              </w:rPr>
              <w:t>Statistical procedures</w:t>
            </w:r>
          </w:p>
        </w:tc>
      </w:tr>
      <w:tr w:rsidR="001478F0" w14:paraId="4BB8DF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30D28" w14:textId="77777777" w:rsidR="001478F0" w:rsidRDefault="00000000">
            <w:r>
              <w:rPr>
                <w:sz w:val="20"/>
                <w:szCs w:val="20"/>
              </w:rPr>
              <w:t>Examples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C9C9D" w14:textId="77777777" w:rsidR="001478F0" w:rsidRDefault="00000000">
            <w:r>
              <w:rPr>
                <w:sz w:val="20"/>
                <w:szCs w:val="20"/>
              </w:rPr>
              <w:t>Subtraction, Division, DateDifference, Aggregation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0E7CA" w14:textId="77777777" w:rsidR="001478F0" w:rsidRDefault="00000000">
            <w:r>
              <w:rPr>
                <w:sz w:val="20"/>
                <w:szCs w:val="20"/>
              </w:rPr>
              <w:t>ANCOVA, MMRM, Cox PH, Chi-Square</w:t>
            </w:r>
          </w:p>
        </w:tc>
      </w:tr>
      <w:tr w:rsidR="001478F0" w14:paraId="373E01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248E0" w14:textId="77777777" w:rsidR="001478F0" w:rsidRDefault="00000000">
            <w:r>
              <w:rPr>
                <w:sz w:val="20"/>
                <w:szCs w:val="20"/>
              </w:rPr>
              <w:t>Expression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2679C" w14:textId="77777777" w:rsidR="001478F0" w:rsidRDefault="00000000">
            <w:r>
              <w:rPr>
                <w:sz w:val="20"/>
                <w:szCs w:val="20"/>
              </w:rPr>
              <w:t>DEL arithmetic (difference := minuend - subtrahend)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D81EC" w14:textId="77777777" w:rsidR="001478F0" w:rsidRDefault="00000000">
            <w:r>
              <w:rPr>
                <w:sz w:val="20"/>
                <w:szCs w:val="20"/>
              </w:rPr>
              <w:t>Wilkinson-Rogers notation (response ~ covariate + group)</w:t>
            </w:r>
          </w:p>
        </w:tc>
      </w:tr>
    </w:tbl>
    <w:p w14:paraId="60D3BDAA" w14:textId="77777777" w:rsidR="001478F0" w:rsidRDefault="001478F0">
      <w:pPr>
        <w:spacing w:after="150"/>
      </w:pPr>
    </w:p>
    <w:p w14:paraId="361FFED8" w14:textId="77777777" w:rsidR="001478F0" w:rsidRDefault="00000000">
      <w:pPr>
        <w:spacing w:before="160" w:after="80"/>
      </w:pPr>
      <w:r>
        <w:rPr>
          <w:b/>
          <w:bCs/>
        </w:rPr>
        <w:t>Templates</w:t>
      </w:r>
    </w:p>
    <w:p w14:paraId="04808761" w14:textId="5E6ACB96" w:rsidR="001478F0" w:rsidRDefault="00000000">
      <w:pPr>
        <w:spacing w:after="120"/>
      </w:pPr>
      <w:r>
        <w:t xml:space="preserve">Templates bind </w:t>
      </w:r>
      <w:r w:rsidR="002716F5">
        <w:t>Semantic Transformation</w:t>
      </w:r>
      <w:r>
        <w:t xml:space="preserve"> </w:t>
      </w:r>
      <w:r w:rsidR="002716F5">
        <w:t>Concept</w:t>
      </w:r>
      <w:r>
        <w:t>s to Method roles for clinical purposes: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7"/>
        <w:gridCol w:w="3489"/>
        <w:gridCol w:w="3472"/>
      </w:tblGrid>
      <w:tr w:rsidR="001478F0" w14:paraId="7B7301D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3EB9" w14:textId="77777777" w:rsidR="001478F0" w:rsidRDefault="00000000">
            <w:r>
              <w:rPr>
                <w:b/>
                <w:bCs/>
                <w:sz w:val="20"/>
                <w:szCs w:val="20"/>
              </w:rPr>
              <w:t>Template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118AC" w14:textId="77777777" w:rsidR="001478F0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53AE" w14:textId="77777777" w:rsidR="001478F0" w:rsidRDefault="00000000">
            <w:r>
              <w:rPr>
                <w:b/>
                <w:bCs/>
                <w:sz w:val="20"/>
                <w:szCs w:val="20"/>
              </w:rPr>
              <w:t>Clinical Intent</w:t>
            </w:r>
          </w:p>
        </w:tc>
      </w:tr>
      <w:tr w:rsidR="001478F0" w14:paraId="1A12E38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A87D3" w14:textId="77777777" w:rsidR="001478F0" w:rsidRDefault="00000000">
            <w:r>
              <w:rPr>
                <w:sz w:val="20"/>
                <w:szCs w:val="20"/>
              </w:rPr>
              <w:t>ChangeFromBaseline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60BA" w14:textId="77777777" w:rsidR="001478F0" w:rsidRDefault="00000000">
            <w:r>
              <w:rPr>
                <w:sz w:val="20"/>
                <w:szCs w:val="20"/>
              </w:rPr>
              <w:t>Subtraction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674" w14:textId="77777777" w:rsidR="001478F0" w:rsidRDefault="00000000">
            <w:r>
              <w:rPr>
                <w:sz w:val="20"/>
                <w:szCs w:val="20"/>
              </w:rPr>
              <w:t>Calculate absolute change from baseline</w:t>
            </w:r>
          </w:p>
        </w:tc>
      </w:tr>
      <w:tr w:rsidR="001478F0" w14:paraId="10C0F7E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FDEFA" w14:textId="77777777" w:rsidR="001478F0" w:rsidRDefault="00000000">
            <w:r>
              <w:rPr>
                <w:sz w:val="20"/>
                <w:szCs w:val="20"/>
              </w:rPr>
              <w:t>CFB_ANCOVA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9FF5A" w14:textId="77777777" w:rsidR="001478F0" w:rsidRDefault="00000000">
            <w:r>
              <w:rPr>
                <w:sz w:val="20"/>
                <w:szCs w:val="20"/>
              </w:rPr>
              <w:t>ancova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F411" w14:textId="77777777" w:rsidR="001478F0" w:rsidRDefault="00000000">
            <w:r>
              <w:rPr>
                <w:sz w:val="20"/>
                <w:szCs w:val="20"/>
              </w:rPr>
              <w:t>Compare treatment effect on change from baseline</w:t>
            </w:r>
          </w:p>
        </w:tc>
      </w:tr>
      <w:tr w:rsidR="001478F0" w14:paraId="576980A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26C6C" w14:textId="77777777" w:rsidR="001478F0" w:rsidRDefault="00000000">
            <w:r>
              <w:rPr>
                <w:sz w:val="20"/>
                <w:szCs w:val="20"/>
              </w:rPr>
              <w:t>TTE_CoxPH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64479" w14:textId="77777777" w:rsidR="001478F0" w:rsidRDefault="00000000">
            <w:r>
              <w:rPr>
                <w:sz w:val="20"/>
                <w:szCs w:val="20"/>
              </w:rPr>
              <w:t>cox_proportional_hazards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DBC9C" w14:textId="77777777" w:rsidR="001478F0" w:rsidRDefault="00000000">
            <w:r>
              <w:rPr>
                <w:sz w:val="20"/>
                <w:szCs w:val="20"/>
              </w:rPr>
              <w:t>Compare time-to-event between treatment groups</w:t>
            </w:r>
          </w:p>
        </w:tc>
      </w:tr>
    </w:tbl>
    <w:p w14:paraId="0579EB5A" w14:textId="77777777" w:rsidR="001478F0" w:rsidRDefault="001478F0">
      <w:pPr>
        <w:spacing w:after="150"/>
      </w:pPr>
    </w:p>
    <w:p w14:paraId="31469D42" w14:textId="77777777" w:rsidR="001478F0" w:rsidRDefault="00000000">
      <w:pPr>
        <w:spacing w:before="160" w:after="80"/>
      </w:pPr>
      <w:r>
        <w:rPr>
          <w:b/>
          <w:bCs/>
        </w:rPr>
        <w:t>Derivation Expression Language (DEL)</w:t>
      </w:r>
    </w:p>
    <w:p w14:paraId="7D0BC457" w14:textId="77777777" w:rsidR="001478F0" w:rsidRDefault="00000000">
      <w:pPr>
        <w:spacing w:after="120"/>
      </w:pPr>
      <w:r>
        <w:t>DEL provides two expression types: arithmetic expressions for derivations and Wilkinson-Rogers notation for statistical models. Both translate to multiple target languages.</w:t>
      </w:r>
    </w:p>
    <w:p w14:paraId="477835DE" w14:textId="77777777" w:rsidR="001478F0" w:rsidRDefault="00000000">
      <w:r>
        <w:br w:type="page"/>
      </w:r>
    </w:p>
    <w:p w14:paraId="69B74DA7" w14:textId="77777777" w:rsidR="001478F0" w:rsidRDefault="00000000">
      <w:pPr>
        <w:pStyle w:val="Heading1"/>
      </w:pPr>
      <w:r>
        <w:lastRenderedPageBreak/>
        <w:t>3. How the Documents Connect</w:t>
      </w:r>
    </w:p>
    <w:p w14:paraId="382AEEDD" w14:textId="77777777" w:rsidR="001478F0" w:rsidRDefault="00000000">
      <w:pPr>
        <w:spacing w:after="120"/>
      </w:pPr>
      <w:r>
        <w:t>The two framework documents form a layered specification where each references the other:</w:t>
      </w:r>
    </w:p>
    <w:p w14:paraId="621A5D0A" w14:textId="77777777" w:rsidR="001478F0" w:rsidRDefault="001478F0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3381"/>
        <w:gridCol w:w="3588"/>
      </w:tblGrid>
      <w:tr w:rsidR="001478F0" w14:paraId="46F746B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30C9" w14:textId="77777777" w:rsidR="001478F0" w:rsidRDefault="00000000">
            <w:r>
              <w:rPr>
                <w:b/>
                <w:bCs/>
                <w:sz w:val="20"/>
                <w:szCs w:val="20"/>
              </w:rPr>
              <w:t>Connection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C54ED" w14:textId="77777777" w:rsidR="001478F0" w:rsidRDefault="00000000">
            <w:r>
              <w:rPr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2F3FF" w14:textId="77777777" w:rsidR="001478F0" w:rsidRDefault="00000000">
            <w:r>
              <w:rPr>
                <w:b/>
                <w:bCs/>
                <w:sz w:val="20"/>
                <w:szCs w:val="20"/>
              </w:rPr>
              <w:t>To</w:t>
            </w:r>
          </w:p>
        </w:tc>
      </w:tr>
      <w:tr w:rsidR="001478F0" w14:paraId="63F85CA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FD1F7" w14:textId="43DAF217" w:rsidR="001478F0" w:rsidRDefault="00000000">
            <w:r>
              <w:rPr>
                <w:sz w:val="20"/>
                <w:szCs w:val="20"/>
              </w:rPr>
              <w:t xml:space="preserve">Templates → CTM </w:t>
            </w:r>
            <w:r w:rsidR="002716F5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T</w:t>
            </w:r>
            <w:r w:rsidR="002716F5"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6A627" w14:textId="77777777" w:rsidR="001478F0" w:rsidRDefault="00000000">
            <w:r>
              <w:rPr>
                <w:sz w:val="20"/>
                <w:szCs w:val="20"/>
              </w:rPr>
              <w:t>Template role bindings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11390" w14:textId="25C322AC" w:rsidR="001478F0" w:rsidRDefault="00000000">
            <w:r>
              <w:rPr>
                <w:sz w:val="20"/>
                <w:szCs w:val="20"/>
              </w:rPr>
              <w:t xml:space="preserve">Reference </w:t>
            </w:r>
            <w:r w:rsidR="002716F5">
              <w:rPr>
                <w:sz w:val="20"/>
                <w:szCs w:val="20"/>
              </w:rPr>
              <w:t>Semantic Transformation</w:t>
            </w:r>
            <w:r>
              <w:rPr>
                <w:sz w:val="20"/>
                <w:szCs w:val="20"/>
              </w:rPr>
              <w:t xml:space="preserve"> </w:t>
            </w:r>
            <w:r w:rsidR="002716F5">
              <w:rPr>
                <w:sz w:val="20"/>
                <w:szCs w:val="20"/>
              </w:rPr>
              <w:t>Concept</w:t>
            </w:r>
            <w:r>
              <w:rPr>
                <w:sz w:val="20"/>
                <w:szCs w:val="20"/>
              </w:rPr>
              <w:t>s by name</w:t>
            </w:r>
          </w:p>
        </w:tc>
      </w:tr>
      <w:tr w:rsidR="001478F0" w14:paraId="1F88A57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FDE8" w14:textId="77777777" w:rsidR="001478F0" w:rsidRDefault="00000000">
            <w:r>
              <w:rPr>
                <w:sz w:val="20"/>
                <w:szCs w:val="20"/>
              </w:rPr>
              <w:t>Templates → Methods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9091" w14:textId="77777777" w:rsidR="001478F0" w:rsidRDefault="00000000">
            <w:r>
              <w:rPr>
                <w:sz w:val="20"/>
                <w:szCs w:val="20"/>
              </w:rPr>
              <w:t>Template uses_method property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B1A4" w14:textId="77777777" w:rsidR="001478F0" w:rsidRDefault="00000000">
            <w:r>
              <w:rPr>
                <w:sz w:val="20"/>
                <w:szCs w:val="20"/>
              </w:rPr>
              <w:t>References Method by name</w:t>
            </w:r>
          </w:p>
        </w:tc>
      </w:tr>
      <w:tr w:rsidR="001478F0" w14:paraId="2CE9FDB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90C1" w14:textId="77777777" w:rsidR="001478F0" w:rsidRDefault="00000000">
            <w:r>
              <w:rPr>
                <w:sz w:val="20"/>
                <w:szCs w:val="20"/>
              </w:rPr>
              <w:t>Templates → Cube Roles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11881" w14:textId="77777777" w:rsidR="001478F0" w:rsidRDefault="00000000">
            <w:r>
              <w:rPr>
                <w:sz w:val="20"/>
                <w:szCs w:val="20"/>
              </w:rPr>
              <w:t>Role binding cube_role property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5BEEA" w14:textId="77777777" w:rsidR="001478F0" w:rsidRDefault="00000000">
            <w:r>
              <w:rPr>
                <w:sz w:val="20"/>
                <w:szCs w:val="20"/>
              </w:rPr>
              <w:t>Assigns measure/dimension/filter role</w:t>
            </w:r>
          </w:p>
        </w:tc>
      </w:tr>
      <w:tr w:rsidR="001478F0" w14:paraId="3EE9F2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7F043" w14:textId="53596DB3" w:rsidR="001478F0" w:rsidRDefault="00000000">
            <w:r>
              <w:rPr>
                <w:sz w:val="20"/>
                <w:szCs w:val="20"/>
              </w:rPr>
              <w:t xml:space="preserve">CTM Bindings → </w:t>
            </w:r>
            <w:r w:rsidR="002716F5">
              <w:rPr>
                <w:sz w:val="20"/>
                <w:szCs w:val="20"/>
              </w:rPr>
              <w:t>STC</w:t>
            </w:r>
            <w:r>
              <w:rPr>
                <w:sz w:val="20"/>
                <w:szCs w:val="20"/>
              </w:rPr>
              <w:t>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90172" w14:textId="77777777" w:rsidR="001478F0" w:rsidRDefault="00000000">
            <w:r>
              <w:rPr>
                <w:sz w:val="20"/>
                <w:szCs w:val="20"/>
              </w:rPr>
              <w:t>Implementation binding table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95AB6" w14:textId="27C91090" w:rsidR="001478F0" w:rsidRDefault="00000000">
            <w:r>
              <w:rPr>
                <w:sz w:val="20"/>
                <w:szCs w:val="20"/>
              </w:rPr>
              <w:t xml:space="preserve">Maps physical variables to </w:t>
            </w:r>
            <w:r w:rsidR="002716F5">
              <w:rPr>
                <w:sz w:val="20"/>
                <w:szCs w:val="20"/>
              </w:rPr>
              <w:t>STC</w:t>
            </w:r>
            <w:r>
              <w:rPr>
                <w:sz w:val="20"/>
                <w:szCs w:val="20"/>
              </w:rPr>
              <w:t>s (AVAL → analysis_value)</w:t>
            </w:r>
          </w:p>
        </w:tc>
      </w:tr>
    </w:tbl>
    <w:p w14:paraId="30023DCF" w14:textId="77777777" w:rsidR="001478F0" w:rsidRDefault="001478F0">
      <w:pPr>
        <w:spacing w:after="200"/>
      </w:pPr>
    </w:p>
    <w:p w14:paraId="6109F800" w14:textId="77777777" w:rsidR="001478F0" w:rsidRDefault="00000000">
      <w:pPr>
        <w:pStyle w:val="Heading2"/>
      </w:pPr>
      <w:r>
        <w:t>3.1 Example: Change from Baseline Analysis</w:t>
      </w:r>
    </w:p>
    <w:p w14:paraId="567C14FB" w14:textId="77777777" w:rsidR="001478F0" w:rsidRDefault="00000000">
      <w:pPr>
        <w:spacing w:after="120"/>
      </w:pPr>
      <w:r>
        <w:t>This example shows how the documents work together for a typical efficacy analysis:</w:t>
      </w:r>
    </w:p>
    <w:p w14:paraId="713DBA1F" w14:textId="77777777" w:rsidR="001478F0" w:rsidRDefault="00000000">
      <w:pPr>
        <w:spacing w:before="160" w:after="80"/>
      </w:pPr>
      <w:r>
        <w:rPr>
          <w:b/>
          <w:bCs/>
        </w:rPr>
        <w:t>1. CTM defines the concepts:</w:t>
      </w:r>
    </w:p>
    <w:p w14:paraId="681A2867" w14:textId="2B4F2CA0" w:rsidR="001478F0" w:rsidRDefault="00000000">
      <w:pPr>
        <w:pStyle w:val="ListParagraph"/>
        <w:numPr>
          <w:ilvl w:val="0"/>
          <w:numId w:val="2"/>
        </w:numPr>
      </w:pPr>
      <w:r>
        <w:t xml:space="preserve">analysis_value (Observation-level </w:t>
      </w:r>
      <w:r w:rsidR="002716F5">
        <w:t>STC</w:t>
      </w:r>
      <w:r>
        <w:t>) - the post-baseline measurement</w:t>
      </w:r>
    </w:p>
    <w:p w14:paraId="4E8CDBE5" w14:textId="3487AB10" w:rsidR="001478F0" w:rsidRDefault="00000000">
      <w:pPr>
        <w:pStyle w:val="ListParagraph"/>
        <w:numPr>
          <w:ilvl w:val="0"/>
          <w:numId w:val="2"/>
        </w:numPr>
      </w:pPr>
      <w:r>
        <w:t xml:space="preserve">baseline_value (Observation-level </w:t>
      </w:r>
      <w:r w:rsidR="002716F5">
        <w:t>STC</w:t>
      </w:r>
      <w:r>
        <w:t>) - the baseline measurement</w:t>
      </w:r>
    </w:p>
    <w:p w14:paraId="0CDCD04A" w14:textId="2E864D16" w:rsidR="001478F0" w:rsidRDefault="00000000">
      <w:pPr>
        <w:pStyle w:val="ListParagraph"/>
        <w:numPr>
          <w:ilvl w:val="0"/>
          <w:numId w:val="2"/>
        </w:numPr>
      </w:pPr>
      <w:r>
        <w:t xml:space="preserve">change_value (Observation-level </w:t>
      </w:r>
      <w:r w:rsidR="002716F5">
        <w:t>STC</w:t>
      </w:r>
      <w:r>
        <w:t>) - the derived change</w:t>
      </w:r>
    </w:p>
    <w:p w14:paraId="0E2F502C" w14:textId="726CD5BE" w:rsidR="001478F0" w:rsidRDefault="00000000">
      <w:pPr>
        <w:pStyle w:val="ListParagraph"/>
        <w:numPr>
          <w:ilvl w:val="0"/>
          <w:numId w:val="2"/>
        </w:numPr>
      </w:pPr>
      <w:r>
        <w:t xml:space="preserve">treatment_planned (Observation-level </w:t>
      </w:r>
      <w:r w:rsidR="002716F5">
        <w:t>STC</w:t>
      </w:r>
      <w:r>
        <w:t>) - the randomized treatment</w:t>
      </w:r>
    </w:p>
    <w:p w14:paraId="48235EAF" w14:textId="3D606E5A" w:rsidR="001478F0" w:rsidRDefault="00000000">
      <w:pPr>
        <w:pStyle w:val="ListParagraph"/>
        <w:numPr>
          <w:ilvl w:val="0"/>
          <w:numId w:val="2"/>
        </w:numPr>
      </w:pPr>
      <w:r>
        <w:t xml:space="preserve">p_value, ls_mean (Inference-level </w:t>
      </w:r>
      <w:r w:rsidR="002716F5">
        <w:t>STC</w:t>
      </w:r>
      <w:r>
        <w:t>s) - statistical outputs</w:t>
      </w:r>
    </w:p>
    <w:p w14:paraId="0FF429FB" w14:textId="77777777" w:rsidR="001478F0" w:rsidRDefault="00000000">
      <w:pPr>
        <w:spacing w:before="160" w:after="80"/>
      </w:pPr>
      <w:r>
        <w:rPr>
          <w:b/>
          <w:bCs/>
        </w:rPr>
        <w:t>2. Methods/Templates/DEL defines the operations:</w:t>
      </w:r>
    </w:p>
    <w:p w14:paraId="24FB43D3" w14:textId="77777777" w:rsidR="001478F0" w:rsidRDefault="00000000">
      <w:pPr>
        <w:pStyle w:val="ListParagraph"/>
        <w:numPr>
          <w:ilvl w:val="0"/>
          <w:numId w:val="2"/>
        </w:numPr>
      </w:pPr>
      <w:r>
        <w:t>Subtraction Method: difference := minuend - subtrahend</w:t>
      </w:r>
    </w:p>
    <w:p w14:paraId="5665AD9F" w14:textId="77777777" w:rsidR="001478F0" w:rsidRDefault="00000000">
      <w:pPr>
        <w:pStyle w:val="ListParagraph"/>
        <w:numPr>
          <w:ilvl w:val="0"/>
          <w:numId w:val="2"/>
        </w:numPr>
      </w:pPr>
      <w:r>
        <w:t>ChangeFromBaseline Template: binds analysis_value → minuend, baseline_value → subtrahend</w:t>
      </w:r>
    </w:p>
    <w:p w14:paraId="15C2A0E7" w14:textId="77777777" w:rsidR="001478F0" w:rsidRDefault="00000000">
      <w:pPr>
        <w:pStyle w:val="ListParagraph"/>
        <w:numPr>
          <w:ilvl w:val="0"/>
          <w:numId w:val="2"/>
        </w:numPr>
      </w:pPr>
      <w:r>
        <w:t>ANCOVA Method: response ~ covariate + group</w:t>
      </w:r>
    </w:p>
    <w:p w14:paraId="66A38639" w14:textId="77777777" w:rsidR="001478F0" w:rsidRDefault="00000000">
      <w:pPr>
        <w:pStyle w:val="ListParagraph"/>
        <w:numPr>
          <w:ilvl w:val="0"/>
          <w:numId w:val="2"/>
        </w:numPr>
      </w:pPr>
      <w:r>
        <w:t>CFB_ANCOVA Template: binds change_value → response (measure), baseline_value → covariate, treatment_planned → group (dimension)</w:t>
      </w:r>
    </w:p>
    <w:p w14:paraId="2A611D6A" w14:textId="77777777" w:rsidR="001478F0" w:rsidRDefault="00000000">
      <w:pPr>
        <w:spacing w:before="160" w:after="80"/>
      </w:pPr>
      <w:r>
        <w:rPr>
          <w:b/>
          <w:bCs/>
        </w:rPr>
        <w:t>3. CTM provides implementation bindings:</w:t>
      </w:r>
    </w:p>
    <w:p w14:paraId="6AB223C7" w14:textId="77777777" w:rsidR="001478F0" w:rsidRDefault="00000000">
      <w:pPr>
        <w:pStyle w:val="ListParagraph"/>
        <w:numPr>
          <w:ilvl w:val="0"/>
          <w:numId w:val="2"/>
        </w:numPr>
      </w:pPr>
      <w:r>
        <w:t>ADaM binding: AVAL → analysis_value, BASE → baseline_value, CHG → change_value</w:t>
      </w:r>
    </w:p>
    <w:p w14:paraId="4F1372F1" w14:textId="77777777" w:rsidR="001478F0" w:rsidRDefault="00000000">
      <w:pPr>
        <w:pStyle w:val="ListParagraph"/>
        <w:numPr>
          <w:ilvl w:val="0"/>
          <w:numId w:val="2"/>
        </w:numPr>
      </w:pPr>
      <w:r>
        <w:t>Code generation: PROC GLM; CLASS TRT; MODEL CHG = BASE TRT;</w:t>
      </w:r>
    </w:p>
    <w:p w14:paraId="382D65BD" w14:textId="77777777" w:rsidR="001478F0" w:rsidRDefault="001478F0">
      <w:pPr>
        <w:spacing w:after="200"/>
      </w:pPr>
    </w:p>
    <w:p w14:paraId="40A4C380" w14:textId="77777777" w:rsidR="001478F0" w:rsidRDefault="00000000">
      <w:pPr>
        <w:pStyle w:val="Heading1"/>
      </w:pPr>
      <w:r>
        <w:t>4. Recommended Reading Order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9"/>
        <w:gridCol w:w="2591"/>
        <w:gridCol w:w="5968"/>
      </w:tblGrid>
      <w:tr w:rsidR="001478F0" w14:paraId="3007B72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D60D" w14:textId="77777777" w:rsidR="001478F0" w:rsidRDefault="00000000">
            <w:r>
              <w:rPr>
                <w:b/>
                <w:bCs/>
                <w:sz w:val="20"/>
                <w:szCs w:val="20"/>
              </w:rPr>
              <w:t>Order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C6E51" w14:textId="77777777" w:rsidR="001478F0" w:rsidRDefault="00000000">
            <w:r>
              <w:rPr>
                <w:b/>
                <w:bCs/>
                <w:sz w:val="20"/>
                <w:szCs w:val="20"/>
              </w:rPr>
              <w:t>Document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D8BD" w14:textId="77777777" w:rsidR="001478F0" w:rsidRDefault="00000000">
            <w:r>
              <w:rPr>
                <w:b/>
                <w:bCs/>
                <w:sz w:val="20"/>
                <w:szCs w:val="20"/>
              </w:rPr>
              <w:t>Focus</w:t>
            </w:r>
          </w:p>
        </w:tc>
      </w:tr>
      <w:tr w:rsidR="001478F0" w14:paraId="2C32961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A53F9" w14:textId="77777777" w:rsidR="001478F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3426" w14:textId="77777777" w:rsidR="001478F0" w:rsidRDefault="00000000">
            <w:r>
              <w:rPr>
                <w:sz w:val="20"/>
                <w:szCs w:val="20"/>
              </w:rPr>
              <w:t>This Overview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17498" w14:textId="77777777" w:rsidR="001478F0" w:rsidRDefault="00000000">
            <w:r>
              <w:rPr>
                <w:sz w:val="20"/>
                <w:szCs w:val="20"/>
              </w:rPr>
              <w:t>Understand the framework architecture and document relationships</w:t>
            </w:r>
          </w:p>
        </w:tc>
      </w:tr>
      <w:tr w:rsidR="001478F0" w14:paraId="7880BC9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45336" w14:textId="77777777" w:rsidR="001478F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8FF35" w14:textId="77777777" w:rsidR="001478F0" w:rsidRDefault="00000000">
            <w:r>
              <w:rPr>
                <w:sz w:val="20"/>
                <w:szCs w:val="20"/>
              </w:rPr>
              <w:t>CTM Specification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5DC2" w14:textId="4F3AE2C3" w:rsidR="001478F0" w:rsidRDefault="00000000">
            <w:r>
              <w:rPr>
                <w:sz w:val="20"/>
                <w:szCs w:val="20"/>
              </w:rPr>
              <w:t xml:space="preserve">Learn the vocabulary: Observation-level and Inference-level </w:t>
            </w:r>
            <w:r w:rsidR="002716F5">
              <w:rPr>
                <w:sz w:val="20"/>
                <w:szCs w:val="20"/>
              </w:rPr>
              <w:t>STC</w:t>
            </w:r>
            <w:r>
              <w:rPr>
                <w:sz w:val="20"/>
                <w:szCs w:val="20"/>
              </w:rPr>
              <w:t>s, and implementation bindings</w:t>
            </w:r>
          </w:p>
        </w:tc>
      </w:tr>
      <w:tr w:rsidR="001478F0" w14:paraId="2636D16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898D" w14:textId="77777777" w:rsidR="001478F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D5F1" w14:textId="77777777" w:rsidR="001478F0" w:rsidRDefault="00000000">
            <w:r>
              <w:rPr>
                <w:sz w:val="20"/>
                <w:szCs w:val="20"/>
              </w:rPr>
              <w:t>Methods, Templates &amp; DEL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51CC" w14:textId="77777777" w:rsidR="001478F0" w:rsidRDefault="00000000">
            <w:r>
              <w:rPr>
                <w:sz w:val="20"/>
                <w:szCs w:val="20"/>
              </w:rPr>
              <w:t>Understand operations, SDMX Data Cube integration, and expression languages</w:t>
            </w:r>
          </w:p>
        </w:tc>
      </w:tr>
    </w:tbl>
    <w:p w14:paraId="200B6103" w14:textId="77777777" w:rsidR="001478F0" w:rsidRDefault="001478F0">
      <w:pPr>
        <w:spacing w:after="200"/>
      </w:pPr>
    </w:p>
    <w:p w14:paraId="6F9583B5" w14:textId="77777777" w:rsidR="001478F0" w:rsidRDefault="00000000">
      <w:pPr>
        <w:pStyle w:val="Heading1"/>
      </w:pPr>
      <w:r>
        <w:t>5. Key Principles</w:t>
      </w:r>
    </w:p>
    <w:p w14:paraId="55EAABDE" w14:textId="77777777" w:rsidR="001478F0" w:rsidRDefault="00000000">
      <w:pPr>
        <w:pStyle w:val="ListParagraph"/>
        <w:numPr>
          <w:ilvl w:val="0"/>
          <w:numId w:val="2"/>
        </w:numPr>
      </w:pPr>
      <w:r>
        <w:t>Separation of concerns: WHAT concepts exist (CTM) vs HOW transformations work (Methods/Templates)</w:t>
      </w:r>
    </w:p>
    <w:p w14:paraId="26D039E5" w14:textId="77777777" w:rsidR="001478F0" w:rsidRDefault="00000000">
      <w:pPr>
        <w:pStyle w:val="ListParagraph"/>
        <w:numPr>
          <w:ilvl w:val="0"/>
          <w:numId w:val="2"/>
        </w:numPr>
      </w:pPr>
      <w:r>
        <w:t>Standard-independence: Core specifications work across ADaM, SDTM, OMOP, FHIR</w:t>
      </w:r>
    </w:p>
    <w:p w14:paraId="1D49BC4B" w14:textId="77777777" w:rsidR="001478F0" w:rsidRDefault="00000000">
      <w:pPr>
        <w:pStyle w:val="ListParagraph"/>
        <w:numPr>
          <w:ilvl w:val="0"/>
          <w:numId w:val="2"/>
        </w:numPr>
      </w:pPr>
      <w:r>
        <w:t>Machine-executable: Metadata drives code generation, not human programming</w:t>
      </w:r>
    </w:p>
    <w:p w14:paraId="30C94245" w14:textId="77777777" w:rsidR="001478F0" w:rsidRDefault="00000000">
      <w:pPr>
        <w:pStyle w:val="ListParagraph"/>
        <w:numPr>
          <w:ilvl w:val="0"/>
          <w:numId w:val="2"/>
        </w:numPr>
      </w:pPr>
      <w:r>
        <w:t>Semantic richness: Clinical intent is captured, not just computational steps</w:t>
      </w:r>
    </w:p>
    <w:p w14:paraId="34000D4F" w14:textId="77777777" w:rsidR="001478F0" w:rsidRDefault="00000000">
      <w:pPr>
        <w:pStyle w:val="ListParagraph"/>
        <w:numPr>
          <w:ilvl w:val="0"/>
          <w:numId w:val="2"/>
        </w:numPr>
      </w:pPr>
      <w:r>
        <w:t>Unified pattern: Both derivation and analysis follow Method → Template → Implementation</w:t>
      </w:r>
    </w:p>
    <w:p w14:paraId="010B6B0A" w14:textId="77777777" w:rsidR="001478F0" w:rsidRDefault="00000000">
      <w:pPr>
        <w:pStyle w:val="ListParagraph"/>
        <w:numPr>
          <w:ilvl w:val="0"/>
          <w:numId w:val="2"/>
        </w:numPr>
      </w:pPr>
      <w:r>
        <w:t>CDISC-maintained: Methods and Templates are part of the AC/DC standard library</w:t>
      </w:r>
    </w:p>
    <w:p w14:paraId="2E162238" w14:textId="77777777" w:rsidR="001478F0" w:rsidRDefault="00000000">
      <w:pPr>
        <w:pStyle w:val="ListParagraph"/>
        <w:numPr>
          <w:ilvl w:val="0"/>
          <w:numId w:val="2"/>
        </w:numPr>
      </w:pPr>
      <w:r>
        <w:t>Extensible: Organizations can add custom templates while maintaining compatibility</w:t>
      </w:r>
    </w:p>
    <w:sectPr w:rsidR="001478F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D7D0A"/>
    <w:multiLevelType w:val="hybridMultilevel"/>
    <w:tmpl w:val="99E69B96"/>
    <w:lvl w:ilvl="0" w:tplc="79E84448">
      <w:start w:val="1"/>
      <w:numFmt w:val="bullet"/>
      <w:lvlText w:val="•"/>
      <w:lvlJc w:val="left"/>
      <w:pPr>
        <w:ind w:left="720" w:hanging="360"/>
      </w:pPr>
    </w:lvl>
    <w:lvl w:ilvl="1" w:tplc="D29423FA">
      <w:numFmt w:val="decimal"/>
      <w:lvlText w:val=""/>
      <w:lvlJc w:val="left"/>
    </w:lvl>
    <w:lvl w:ilvl="2" w:tplc="B01A5C3E">
      <w:numFmt w:val="decimal"/>
      <w:lvlText w:val=""/>
      <w:lvlJc w:val="left"/>
    </w:lvl>
    <w:lvl w:ilvl="3" w:tplc="38BE34C4">
      <w:numFmt w:val="decimal"/>
      <w:lvlText w:val=""/>
      <w:lvlJc w:val="left"/>
    </w:lvl>
    <w:lvl w:ilvl="4" w:tplc="934A01C0">
      <w:numFmt w:val="decimal"/>
      <w:lvlText w:val=""/>
      <w:lvlJc w:val="left"/>
    </w:lvl>
    <w:lvl w:ilvl="5" w:tplc="5ED6B47A">
      <w:numFmt w:val="decimal"/>
      <w:lvlText w:val=""/>
      <w:lvlJc w:val="left"/>
    </w:lvl>
    <w:lvl w:ilvl="6" w:tplc="584A9432">
      <w:numFmt w:val="decimal"/>
      <w:lvlText w:val=""/>
      <w:lvlJc w:val="left"/>
    </w:lvl>
    <w:lvl w:ilvl="7" w:tplc="E5C08F4E">
      <w:numFmt w:val="decimal"/>
      <w:lvlText w:val=""/>
      <w:lvlJc w:val="left"/>
    </w:lvl>
    <w:lvl w:ilvl="8" w:tplc="20607462">
      <w:numFmt w:val="decimal"/>
      <w:lvlText w:val=""/>
      <w:lvlJc w:val="left"/>
    </w:lvl>
  </w:abstractNum>
  <w:abstractNum w:abstractNumId="1" w15:restartNumberingAfterBreak="0">
    <w:nsid w:val="6FA26DCC"/>
    <w:multiLevelType w:val="hybridMultilevel"/>
    <w:tmpl w:val="102CE320"/>
    <w:lvl w:ilvl="0" w:tplc="C09CC044">
      <w:start w:val="1"/>
      <w:numFmt w:val="decimal"/>
      <w:lvlText w:val="%1."/>
      <w:lvlJc w:val="left"/>
      <w:pPr>
        <w:ind w:left="720" w:hanging="360"/>
      </w:pPr>
    </w:lvl>
    <w:lvl w:ilvl="1" w:tplc="72209634">
      <w:numFmt w:val="decimal"/>
      <w:lvlText w:val=""/>
      <w:lvlJc w:val="left"/>
    </w:lvl>
    <w:lvl w:ilvl="2" w:tplc="B59009E4">
      <w:numFmt w:val="decimal"/>
      <w:lvlText w:val=""/>
      <w:lvlJc w:val="left"/>
    </w:lvl>
    <w:lvl w:ilvl="3" w:tplc="E47AB780">
      <w:numFmt w:val="decimal"/>
      <w:lvlText w:val=""/>
      <w:lvlJc w:val="left"/>
    </w:lvl>
    <w:lvl w:ilvl="4" w:tplc="244C0532">
      <w:numFmt w:val="decimal"/>
      <w:lvlText w:val=""/>
      <w:lvlJc w:val="left"/>
    </w:lvl>
    <w:lvl w:ilvl="5" w:tplc="A92A4514">
      <w:numFmt w:val="decimal"/>
      <w:lvlText w:val=""/>
      <w:lvlJc w:val="left"/>
    </w:lvl>
    <w:lvl w:ilvl="6" w:tplc="827A18F4">
      <w:numFmt w:val="decimal"/>
      <w:lvlText w:val=""/>
      <w:lvlJc w:val="left"/>
    </w:lvl>
    <w:lvl w:ilvl="7" w:tplc="928EFC36">
      <w:numFmt w:val="decimal"/>
      <w:lvlText w:val=""/>
      <w:lvlJc w:val="left"/>
    </w:lvl>
    <w:lvl w:ilvl="8" w:tplc="3908576E">
      <w:numFmt w:val="decimal"/>
      <w:lvlText w:val=""/>
      <w:lvlJc w:val="left"/>
    </w:lvl>
  </w:abstractNum>
  <w:abstractNum w:abstractNumId="2" w15:restartNumberingAfterBreak="0">
    <w:nsid w:val="7B1B2096"/>
    <w:multiLevelType w:val="hybridMultilevel"/>
    <w:tmpl w:val="97E600B0"/>
    <w:lvl w:ilvl="0" w:tplc="B128DC98">
      <w:start w:val="1"/>
      <w:numFmt w:val="bullet"/>
      <w:lvlText w:val="●"/>
      <w:lvlJc w:val="left"/>
      <w:pPr>
        <w:ind w:left="720" w:hanging="360"/>
      </w:pPr>
    </w:lvl>
    <w:lvl w:ilvl="1" w:tplc="4088297E">
      <w:start w:val="1"/>
      <w:numFmt w:val="bullet"/>
      <w:lvlText w:val="○"/>
      <w:lvlJc w:val="left"/>
      <w:pPr>
        <w:ind w:left="1440" w:hanging="360"/>
      </w:pPr>
    </w:lvl>
    <w:lvl w:ilvl="2" w:tplc="351E1C92">
      <w:start w:val="1"/>
      <w:numFmt w:val="bullet"/>
      <w:lvlText w:val="■"/>
      <w:lvlJc w:val="left"/>
      <w:pPr>
        <w:ind w:left="2160" w:hanging="360"/>
      </w:pPr>
    </w:lvl>
    <w:lvl w:ilvl="3" w:tplc="774C0A76">
      <w:start w:val="1"/>
      <w:numFmt w:val="bullet"/>
      <w:lvlText w:val="●"/>
      <w:lvlJc w:val="left"/>
      <w:pPr>
        <w:ind w:left="2880" w:hanging="360"/>
      </w:pPr>
    </w:lvl>
    <w:lvl w:ilvl="4" w:tplc="C31A7212">
      <w:start w:val="1"/>
      <w:numFmt w:val="bullet"/>
      <w:lvlText w:val="○"/>
      <w:lvlJc w:val="left"/>
      <w:pPr>
        <w:ind w:left="3600" w:hanging="360"/>
      </w:pPr>
    </w:lvl>
    <w:lvl w:ilvl="5" w:tplc="83363900">
      <w:start w:val="1"/>
      <w:numFmt w:val="bullet"/>
      <w:lvlText w:val="■"/>
      <w:lvlJc w:val="left"/>
      <w:pPr>
        <w:ind w:left="4320" w:hanging="360"/>
      </w:pPr>
    </w:lvl>
    <w:lvl w:ilvl="6" w:tplc="2AB26968">
      <w:start w:val="1"/>
      <w:numFmt w:val="bullet"/>
      <w:lvlText w:val="●"/>
      <w:lvlJc w:val="left"/>
      <w:pPr>
        <w:ind w:left="5040" w:hanging="360"/>
      </w:pPr>
    </w:lvl>
    <w:lvl w:ilvl="7" w:tplc="317603B0">
      <w:start w:val="1"/>
      <w:numFmt w:val="bullet"/>
      <w:lvlText w:val="●"/>
      <w:lvlJc w:val="left"/>
      <w:pPr>
        <w:ind w:left="5760" w:hanging="360"/>
      </w:pPr>
    </w:lvl>
    <w:lvl w:ilvl="8" w:tplc="EC1C99E0">
      <w:start w:val="1"/>
      <w:numFmt w:val="bullet"/>
      <w:lvlText w:val="●"/>
      <w:lvlJc w:val="left"/>
      <w:pPr>
        <w:ind w:left="6480" w:hanging="360"/>
      </w:pPr>
    </w:lvl>
  </w:abstractNum>
  <w:num w:numId="1" w16cid:durableId="1632781300">
    <w:abstractNumId w:val="2"/>
    <w:lvlOverride w:ilvl="0">
      <w:startOverride w:val="1"/>
    </w:lvlOverride>
  </w:num>
  <w:num w:numId="2" w16cid:durableId="1610620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78F0"/>
    <w:rsid w:val="001478F0"/>
    <w:rsid w:val="0023722E"/>
    <w:rsid w:val="002716F5"/>
    <w:rsid w:val="00A068B4"/>
    <w:rsid w:val="00D755F6"/>
    <w:rsid w:val="00E7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3FBBC40"/>
  <w15:docId w15:val="{E0CE87BE-DE17-FF4C-B2D7-577B329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1F4E7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991</Words>
  <Characters>5655</Characters>
  <Application>Microsoft Office Word</Application>
  <DocSecurity>0</DocSecurity>
  <Lines>47</Lines>
  <Paragraphs>13</Paragraphs>
  <ScaleCrop>false</ScaleCrop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Kirsten Langendorf</cp:lastModifiedBy>
  <cp:revision>4</cp:revision>
  <dcterms:created xsi:type="dcterms:W3CDTF">2026-01-14T16:12:00Z</dcterms:created>
  <dcterms:modified xsi:type="dcterms:W3CDTF">2026-01-22T13:21:00Z</dcterms:modified>
</cp:coreProperties>
</file>