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AC/DC Framework</w:t>
      </w:r>
    </w:p>
    <w:p>
      <w:pPr>
        <w:jc w:val="center"/>
      </w:pPr>
      <w:r>
        <w:rPr>
          <w:sz w:val="28"/>
          <w:szCs w:val="28"/>
        </w:rPr>
        <w:t xml:space="preserve">Methods, Templates, and the</w:t>
      </w:r>
    </w:p>
    <w:p>
      <w:pPr>
        <w:jc w:val="center"/>
      </w:pPr>
      <w:r>
        <w:rPr>
          <w:sz w:val="28"/>
          <w:szCs w:val="28"/>
        </w:rPr>
        <w:t xml:space="preserve">Derivation Expression Language (DEL)</w:t>
      </w:r>
    </w:p>
    <w:p>
      <w:pPr>
        <w:spacing w:after="480"/>
        <w:jc w:val="center"/>
      </w:pPr>
      <w:r>
        <w:rPr>
          <w:i/>
          <w:iCs/>
        </w:rPr>
        <w:t xml:space="preserve">Draft Specification v0.4</w:t>
      </w:r>
    </w:p>
    <w:p>
      <w:pPr>
        <w:pStyle w:val="Heading1"/>
      </w:pPr>
      <w:r>
        <w:t xml:space="preserve">1. Introduction</w:t>
      </w:r>
    </w:p>
    <w:p>
      <w:r>
        <w:t xml:space="preserve">This document defines the core building blocks of the AC/DC Framework: Methods, Templates, and the Derivation Expression Language (DEL). These components work together to enable machine-executable, standard-independent specifications for both data derivations and statistical analyses.</w:t>
      </w:r>
    </w:p>
    <w:p>
      <w:pPr>
        <w:spacing w:before="200"/>
      </w:pPr>
    </w:p>
    <w:p>
      <w:pPr>
        <w:pStyle w:val="ListParagraph"/>
        <w:numPr>
          <w:ilvl w:val="0"/>
          <w:numId w:val="2"/>
        </w:numPr>
      </w:pPr>
      <w:r>
        <w:t xml:space="preserve">Methods: Pure operations with named roles - both computational (Section 2.2) and statistical (Section 2.3)</w:t>
      </w:r>
    </w:p>
    <w:p>
      <w:pPr>
        <w:pStyle w:val="ListParagraph"/>
        <w:numPr>
          <w:ilvl w:val="0"/>
          <w:numId w:val="2"/>
        </w:numPr>
      </w:pPr>
      <w:r>
        <w:t xml:space="preserve">Templates: Clinical patterns that bind Semantic Transformation Concepts to Methods (Section 3)</w:t>
      </w:r>
    </w:p>
    <w:p>
      <w:pPr>
        <w:pStyle w:val="ListParagraph"/>
        <w:numPr>
          <w:ilvl w:val="0"/>
          <w:numId w:val="2"/>
        </w:numPr>
      </w:pPr>
      <w:r>
        <w:t xml:space="preserve">DEL: The formal expression language for derivations and model specifications (Section 4)</w:t>
      </w:r>
    </w:p>
    <w:p>
      <w:pPr>
        <w:spacing w:before="200"/>
      </w:pPr>
    </w:p>
    <w:p>
      <w:r>
        <w:t xml:space="preserve">Methods and Templates are developed and maintained by CDISC as part of the AC/DC Framework standard library.</w:t>
      </w:r>
    </w:p>
    <w:p>
      <w:pPr>
        <w:pStyle w:val="Heading2"/>
      </w:pPr>
      <w:r>
        <w:t xml:space="preserve">1.1 Framework Architecture</w:t>
      </w:r>
    </w:p>
    <w:p>
      <w:r>
        <w:t xml:space="preserve">The framework follows a three-layer architecture for both derivation and analysis: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Derivation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METHOD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Subtraction, Division, DateDifference, Aggregation,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t-test, ANOVA, ANCOVA, MMRM, Cox PH,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ChangeFromBaseline, PercentChange, TreatmentEmergent,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CFB_ANCOVA, TTE_CoxPH, Responder_CMH,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ADaM / SDTM / OMOP variables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 / SAS / Python code</w:t>
            </w:r>
          </w:p>
        </w:tc>
      </w:tr>
    </w:tbl>
    <w:p>
      <w:pPr>
        <w:spacing w:before="200"/>
      </w:pPr>
    </w:p>
    <w:p>
      <w:r>
        <w:rPr>
          <w:b/>
          <w:bCs/>
        </w:rPr>
        <w:t xml:space="preserve">Flow:</w:t>
      </w:r>
    </w:p>
    <w:p>
      <w:pPr>
        <w:pStyle w:val="ListParagraph"/>
        <w:numPr>
          <w:ilvl w:val="0"/>
          <w:numId w:val="2"/>
        </w:numPr>
      </w:pPr>
      <w:r>
        <w:t xml:space="preserve">Methods define operations with named roles (standard-independent)</w:t>
      </w:r>
    </w:p>
    <w:p>
      <w:pPr>
        <w:pStyle w:val="ListParagraph"/>
        <w:numPr>
          <w:ilvl w:val="0"/>
          <w:numId w:val="2"/>
        </w:numPr>
      </w:pPr>
      <w:r>
        <w:t xml:space="preserve">Templates bind Semantic Transformation Concepts to method roles (clinical intent)</w:t>
      </w:r>
    </w:p>
    <w:p>
      <w:pPr>
        <w:pStyle w:val="ListParagraph"/>
        <w:numPr>
          <w:ilvl w:val="0"/>
          <w:numId w:val="2"/>
        </w:numPr>
      </w:pPr>
      <w:r>
        <w:t xml:space="preserve">Implementation binds to physical variables and generates executable code</w:t>
      </w:r>
    </w:p>
    <w:p>
      <w:pPr>
        <w:pStyle w:val="Heading1"/>
      </w:pPr>
      <w:r>
        <w:t xml:space="preserve">4. W3C Data Cube Integration</w:t>
      </w:r>
    </w:p>
    <w:p>
      <w:r>
        <w:t xml:space="preserve">Templates leverage the W3C Data Cube Vocabulary to provide a structured, machine-executable representation of analysis specifications. This enables direct translation to executable code without intermediate interpretation.</w:t>
      </w:r>
    </w:p>
    <w:p>
      <w:pPr>
        <w:pStyle w:val="Heading2"/>
      </w:pPr>
      <w:r>
        <w:t xml:space="preserve">4.1 Data Cube Concepts</w:t>
      </w:r>
    </w:p>
    <w:p>
      <w:r>
        <w:t xml:space="preserve">The W3C Data Cube Vocabulary (https://www.w3.org/TR/vocab-data-cube/) defines fundamental roles that variables can play in a multidimensional data structure. The AC/DC Framework adopts these core concepts: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W3C Definition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Statistical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 (qb:MeasureProperty)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observed/computed value being analyzed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Response/dependent variable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(qb:DimensionProperty)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Variables that identify or stratify observations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Grouping/independent variables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Attribute (qb:AttributeProperty)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Metadata qualifying the observation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Covariates, qualifiers</w:t>
            </w:r>
          </w:p>
        </w:tc>
      </w:tr>
    </w:tbl>
    <w:p>
      <w:pPr>
        <w:spacing w:before="300"/>
      </w:pPr>
    </w:p>
    <w:p>
      <w:r>
        <w:rPr>
          <w:b/>
          <w:bCs/>
        </w:rPr>
        <w:t xml:space="preserve">Slices for Data Selection</w:t>
      </w:r>
    </w:p>
    <w:p>
      <w:pPr>
        <w:spacing w:before="200"/>
      </w:pPr>
    </w:p>
    <w:p>
      <w:r>
        <w:t xml:space="preserve">The W3C Data Cube Vocabulary defines qb:Slice as a mechanism for specifying subsets of observations where one or more dimension values are fixed. The AC/DC Framework uses slices to specify all data selection criteria: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Concept</w:t>
            </w:r>
          </w:p>
        </w:tc>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qb:Slice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subset of observations where one or more dimension values are fixed to specific values. Used for population selection, parameter selection, visit/timepoint selection, and any other data subsetting criteria.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qb:SliceKey</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Defines which dimensions are fixed in a slice. Multiple dimensions can be fixed simultaneously (e.g., parameter AND visit AND population).</w:t>
            </w:r>
          </w:p>
        </w:tc>
      </w:tr>
    </w:tbl>
    <w:p>
      <w:pPr>
        <w:spacing w:before="300"/>
      </w:pPr>
    </w:p>
    <w:p>
      <w:r>
        <w:rPr>
          <w:b/>
          <w:bCs/>
        </w:rPr>
        <w:t xml:space="preserve">Slice Examples in Clinical Context:</w:t>
      </w:r>
    </w:p>
    <w:p>
      <w:pPr>
        <w:spacing w:before="200"/>
      </w:pPr>
    </w:p>
    <w:p>
      <w:pPr>
        <w:pStyle w:val="ListParagraph"/>
        <w:numPr>
          <w:ilvl w:val="0"/>
          <w:numId w:val="2"/>
        </w:numPr>
      </w:pPr>
      <w:r>
        <w:t xml:space="preserve">Population selection: slice fixing population_flag = true (e.g., ITT population)</w:t>
      </w:r>
    </w:p>
    <w:p>
      <w:pPr>
        <w:pStyle w:val="ListParagraph"/>
        <w:numPr>
          <w:ilvl w:val="0"/>
          <w:numId w:val="2"/>
        </w:numPr>
      </w:pPr>
      <w:r>
        <w:t xml:space="preserve">Parameter selection: slice fixing parameter = 'ADAS-Cog(11)'</w:t>
      </w:r>
    </w:p>
    <w:p>
      <w:pPr>
        <w:pStyle w:val="ListParagraph"/>
        <w:numPr>
          <w:ilvl w:val="0"/>
          <w:numId w:val="2"/>
        </w:numPr>
      </w:pPr>
      <w:r>
        <w:t xml:space="preserve">Timepoint selection: slice fixing visit = 'Week 24'</w:t>
      </w:r>
    </w:p>
    <w:p>
      <w:pPr>
        <w:pStyle w:val="ListParagraph"/>
        <w:numPr>
          <w:ilvl w:val="0"/>
          <w:numId w:val="2"/>
        </w:numPr>
      </w:pPr>
      <w:r>
        <w:t xml:space="preserve">Combined selection: slice fixing multiple dimensions simultaneously</w:t>
      </w:r>
    </w:p>
    <w:p>
      <w:pPr>
        <w:spacing w:before="300"/>
      </w:pPr>
    </w:p>
    <w:p>
      <w:r>
        <w:rPr>
          <w:i/>
          <w:iCs/>
        </w:rPr>
        <w:t xml:space="preserve">Note on Standards Alignment:</w:t>
      </w:r>
    </w:p>
    <w:p>
      <w:r>
        <w:t xml:space="preserve">The AC/DC Framework adopts W3C Data Cube Vocabulary as its conceptual foundation rather than full SDMX compliance. While SDMX provides a comprehensive infrastructure for statistical data exchange, W3C Data Cube offers a lighter-weight RDF vocabulary that provides the structural concepts needed for analysis specifications without the overhead of SDMX messaging infrastructure. The DEL expression language draws on VTL (Validation and Transformation Language) syntax where appropriate for derivation expressions.</w:t>
      </w:r>
    </w:p>
    <w:p>
      <w:pPr>
        <w:pStyle w:val="Heading2"/>
      </w:pPr>
      <w:r>
        <w:t xml:space="preserve">4.2 Role Binding in Templates</w:t>
      </w:r>
    </w:p>
    <w:p>
      <w:r>
        <w:t xml:space="preserve">When a Template binds a Semantic Transformation Concept to a Method role, it also assigns a cube_role. This dual binding captures both the operational role (in the method formula) and the structural role (in the output data cube).</w:t>
      </w:r>
    </w:p>
    <w:p>
      <w:pPr>
        <w:spacing w:before="200"/>
      </w:pPr>
    </w:p>
    <w:p>
      <w:r>
        <w:rPr>
          <w:b/>
          <w:bCs/>
        </w:rPr>
        <w:t xml:space="preserve">Derivation Template Example: ChangeFromBaseline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Role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minuend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subtrahend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bl>
    <w:p>
      <w:pPr>
        <w:spacing w:before="300"/>
      </w:pPr>
    </w:p>
    <w:p>
      <w:r>
        <w:rPr>
          <w:b/>
          <w:bCs/>
        </w:rPr>
        <w:t xml:space="preserve">Analysis Template Example: CFB_ANCOVA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Role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covariate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treatment_planned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 (fixed)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ls_mean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estimate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significance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bl>
    <w:p>
      <w:pPr>
        <w:pStyle w:val="Heading2"/>
      </w:pPr>
      <w:r>
        <w:t xml:space="preserve">4.3 Why Data Cube over Pseudo-code</w:t>
      </w:r>
    </w:p>
    <w:p>
      <w:r>
        <w:t xml:space="preserve">Traditional analysis specifications often use pseudo-code descriptions that require human interpretation. The W3C Data Cube approach offers significant advantages: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Aspect</w:t>
            </w:r>
          </w:p>
        </w:tc>
        <w:tc>
          <w:tcPr>
            <w:tcW w:type="dxa" w:w="3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Pseudo-code Approach</w:t>
            </w:r>
          </w:p>
        </w:tc>
        <w:tc>
          <w:tcPr>
            <w:tcW w:type="dxa" w:w="3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Cube Approach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Interpretation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Requires human reading</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Machine-parseable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Ambiguity</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Natural language variations</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Precise role definitions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Code generation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programming</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translation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Review-based</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Structural validation possible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Reusability</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Copy and modify text</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Parameterized templates</w:t>
            </w:r>
          </w:p>
        </w:tc>
      </w:tr>
    </w:tbl>
    <w:p>
      <w:pPr>
        <w:pStyle w:val="Heading2"/>
      </w:pPr>
      <w:r>
        <w:t xml:space="preserve">4.4 Cube Structure and Output</w:t>
      </w:r>
    </w:p>
    <w:p>
      <w:r>
        <w:t xml:space="preserve">The cube role assignments determine the structure of the analysis output. For an ANCOVA analysis:</w:t>
      </w:r>
    </w:p>
    <w:p>
      <w:pPr>
        <w:spacing w:before="200"/>
      </w:pPr>
    </w:p>
    <w:p>
      <w:pPr>
        <w:pStyle w:val="ListParagraph"/>
        <w:numPr>
          <w:ilvl w:val="0"/>
          <w:numId w:val="2"/>
        </w:numPr>
      </w:pPr>
      <w:r>
        <w:t xml:space="preserve">Dimensions define the axes: one cell per unique combination of dimension values (e.g., treatment × visit × parameter)</w:t>
      </w:r>
    </w:p>
    <w:p>
      <w:pPr>
        <w:pStyle w:val="ListParagraph"/>
        <w:numPr>
          <w:ilvl w:val="0"/>
          <w:numId w:val="2"/>
        </w:numPr>
      </w:pPr>
      <w:r>
        <w:t xml:space="preserve">Measures populate the cells: each cell contains the computed measures (ls_mean, p_value, etc.)</w:t>
      </w:r>
    </w:p>
    <w:p>
      <w:pPr>
        <w:pStyle w:val="ListParagraph"/>
        <w:numPr>
          <w:ilvl w:val="0"/>
          <w:numId w:val="2"/>
        </w:numPr>
      </w:pPr>
      <w:r>
        <w:t xml:space="preserve">Attributes qualify the measures: confidence level, degrees of freedom, etc.</w:t>
      </w:r>
    </w:p>
    <w:p>
      <w:pPr>
        <w:pStyle w:val="ListParagraph"/>
        <w:numPr>
          <w:ilvl w:val="0"/>
          <w:numId w:val="2"/>
        </w:numPr>
      </w:pPr>
      <w:r>
        <w:t xml:space="preserve">Slices constrain the data: only observations where fixed dimension values match are included</w:t>
      </w:r>
    </w:p>
    <w:p>
      <w:pPr>
        <w:spacing w:before="200"/>
      </w:pPr>
    </w:p>
    <w:p>
      <w:r>
        <w:t xml:space="preserve">This structure maps directly to Analysis Results Datasets (ARDs) and supports automated table generation.</w:t>
      </w:r>
    </w:p>
    <w:p>
      <w:pPr>
        <w:pStyle w:val="Heading1"/>
      </w:pPr>
      <w:r>
        <w:t xml:space="preserve">6. Summary</w:t>
      </w:r>
    </w:p>
    <w:p>
      <w:pPr>
        <w:pStyle w:val="Heading2"/>
      </w:pPr>
      <w:r>
        <w:t xml:space="preserve">6.1 Document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 Methods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Computational operations (Subtraction, Division, Aggregation,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Methods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Statistical procedures (t-test, ANOVA, ANCOVA, MMRM, Cox,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 Templates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patterns that produce derived STCs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Templates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patterns that produce statistical outputs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W3C Data Cube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Structural framework for cube roles (measure, dimension, attribute) and slices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 Arithmetic</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Expression language for derivation formulas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 Wilkinson-Rogers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Notation for statistical model specification</w:t>
            </w:r>
          </w:p>
        </w:tc>
      </w:tr>
    </w:tbl>
    <w:p>
      <w:pPr>
        <w:pStyle w:val="Heading2"/>
      </w:pPr>
      <w:r>
        <w:t xml:space="preserve">6.2 Key Principles</w:t>
      </w:r>
    </w:p>
    <w:p>
      <w:pPr>
        <w:pStyle w:val="ListParagraph"/>
        <w:numPr>
          <w:ilvl w:val="0"/>
          <w:numId w:val="2"/>
        </w:numPr>
      </w:pPr>
      <w:r>
        <w:t xml:space="preserve">Unified pattern: Both derivation and analysis follow Method → Template → Implementation</w:t>
      </w:r>
    </w:p>
    <w:p>
      <w:pPr>
        <w:pStyle w:val="ListParagraph"/>
        <w:numPr>
          <w:ilvl w:val="0"/>
          <w:numId w:val="2"/>
        </w:numPr>
      </w:pPr>
      <w:r>
        <w:t xml:space="preserve">Standard-independent: Methods use roles, not physical variables</w:t>
      </w:r>
    </w:p>
    <w:p>
      <w:pPr>
        <w:pStyle w:val="ListParagraph"/>
        <w:numPr>
          <w:ilvl w:val="0"/>
          <w:numId w:val="2"/>
        </w:numPr>
      </w:pPr>
      <w:r>
        <w:t xml:space="preserve">Machine-executable: DEL, W-R notation, and Data Cube roles translate to multiple languages</w:t>
      </w:r>
    </w:p>
    <w:p>
      <w:pPr>
        <w:pStyle w:val="ListParagraph"/>
        <w:numPr>
          <w:ilvl w:val="0"/>
          <w:numId w:val="2"/>
        </w:numPr>
      </w:pPr>
      <w:r>
        <w:t xml:space="preserve">CSTM integration: Templates bind Semantic Transformation Concepts from the Clinical Semantic Transformation Model</w:t>
      </w:r>
    </w:p>
    <w:p>
      <w:pPr>
        <w:pStyle w:val="ListParagraph"/>
        <w:numPr>
          <w:ilvl w:val="0"/>
          <w:numId w:val="2"/>
        </w:numPr>
      </w:pPr>
      <w:r>
        <w:t xml:space="preserve">W3C Data Cube: Role assignments (measure/dimension/attribute) and slices enable structured output</w:t>
      </w:r>
    </w:p>
    <w:p>
      <w:pPr>
        <w:pStyle w:val="ListParagraph"/>
        <w:numPr>
          <w:ilvl w:val="0"/>
          <w:numId w:val="2"/>
        </w:numPr>
      </w:pPr>
      <w:r>
        <w:t xml:space="preserve">CDISC-maintained: Methods and Templates are part of the AC/DC standard library</w:t>
      </w:r>
    </w:p>
    <w:p>
      <w:pPr>
        <w:pStyle w:val="ListParagraph"/>
        <w:numPr>
          <w:ilvl w:val="0"/>
          <w:numId w:val="2"/>
        </w:numPr>
      </w:pPr>
      <w:r>
        <w:t xml:space="preserve">Extensible: Organizations can create custom templates while maintaining compatibility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2026-01-26T11:48:22.586Z</dcterms:created>
  <dcterms:modified xsi:type="dcterms:W3CDTF">2026-01-26T11:48:22.587Z</dcterms:modified>
</cp:coreProperties>
</file>

<file path=docProps/custom.xml><?xml version="1.0" encoding="utf-8"?>
<Properties xmlns="http://schemas.openxmlformats.org/officeDocument/2006/custom-properties" xmlns:vt="http://schemas.openxmlformats.org/officeDocument/2006/docPropsVTypes"/>
</file>