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30"/>
          <w:szCs w:val="30"/>
        </w:rPr>
        <w:t xml:space="preserve">Data Science Baseline Modelling Report</w:t>
      </w:r>
    </w:p>
    <w:p>
      <w:pPr>
        <w:spacing w:after="40"/>
        <w:jc w:val="center"/>
      </w:pPr>
      <w:r>
        <w:rPr>
          <w:i/>
          <w:iCs/>
          <w:sz w:val="22"/>
          <w:szCs w:val="22"/>
        </w:rPr>
        <w:t xml:space="preserve">HealthConnect Clinic – Appointment No-Show Prediction</w:t>
      </w:r>
    </w:p>
    <w:p>
      <w:pPr>
        <w:spacing w:after="300"/>
        <w:jc w:val="center"/>
      </w:pPr>
      <w:r>
        <w:rPr>
          <w:sz w:val="20"/>
          <w:szCs w:val="20"/>
        </w:rPr>
        <w:t xml:space="preserve">AnalystLab Africa Experience Lab – Data Science Track, Week 5</w:t>
      </w:r>
    </w:p>
    <w:p>
      <w:pPr>
        <w:spacing w:after="120" w:before="300"/>
      </w:pPr>
      <w:r>
        <w:rPr>
          <w:b/>
          <w:bCs/>
          <w:color w:val="000000"/>
          <w:sz w:val="26"/>
          <w:szCs w:val="26"/>
        </w:rPr>
        <w:t xml:space="preserve">Week 4 Problem Review</w:t>
      </w:r>
    </w:p>
    <w:p>
      <w:pPr>
        <w:spacing w:after="200"/>
        <w:jc w:val="both"/>
      </w:pPr>
      <w:r>
        <w:rPr>
          <w:color w:val="000000"/>
          <w:sz w:val="22"/>
          <w:szCs w:val="22"/>
        </w:rPr>
        <w:t xml:space="preserve">Week 4 defined the problem as predicting, ahead of time, whether a scheduled appointment will end in a no-show. The proposed target was binary — No-Show versus Attended — with Cancelled appointments deliberately excluded rather than merged into either class, since a cancellation is a patient proactively communicating rather than silently failing to appear. That decision is carried forward unchanged into this week's work: no evidence surfaced during preparation that would justify revisiting it.</w:t>
      </w:r>
    </w:p>
    <w:p>
      <w:pPr>
        <w:spacing w:after="200"/>
        <w:jc w:val="both"/>
      </w:pPr>
      <w:r>
        <w:rPr>
          <w:color w:val="000000"/>
          <w:sz w:val="22"/>
          <w:szCs w:val="22"/>
        </w:rPr>
        <w:t xml:space="preserve">One Week 4 decision is worth restating here because it directly shaped this week's data preparation: waiting_time_minutes was flagged as unusable, both because it was recorded even for appointments that never happened (a data quality issue) and because, regardless of that quirk, waiting time isn't known before an appointment occurs. It has been dropped from the dataset used for modelling.</w:t>
      </w:r>
    </w:p>
    <w:p>
      <w:pPr>
        <w:spacing w:after="120" w:before="300"/>
      </w:pPr>
      <w:r>
        <w:rPr>
          <w:b/>
          <w:bCs/>
          <w:color w:val="000000"/>
          <w:sz w:val="26"/>
          <w:szCs w:val="26"/>
        </w:rPr>
        <w:t xml:space="preserve">Data Preparation</w:t>
      </w:r>
    </w:p>
    <w:p>
      <w:pPr>
        <w:spacing w:after="200"/>
        <w:jc w:val="both"/>
      </w:pPr>
      <w:r>
        <w:rPr>
          <w:color w:val="000000"/>
          <w:sz w:val="22"/>
          <w:szCs w:val="22"/>
        </w:rPr>
        <w:t xml:space="preserve">Cancelled appointments were removed first, leaving 4,737 of the original 5,000 records. Two columns had missing values: distance_to_clinic_km (90 missing, filled with the median) and reminder_channel (1,366 missing, which — as noted in Week 4 — corresponds exactly to appointments where no reminder was sent, so these were filled with an explicit 'None' category rather than imputed as if they were genuinely unknown). No duplicate appointment records were found.</w:t>
      </w:r>
    </w:p>
    <w:p>
      <w:pPr>
        <w:spacing w:after="200"/>
        <w:jc w:val="both"/>
      </w:pPr>
      <w:r>
        <w:rPr>
          <w:color w:val="000000"/>
          <w:sz w:val="22"/>
          <w:szCs w:val="22"/>
        </w:rPr>
        <w:t xml:space="preserve">age_group was dropped as redundant with the numeric age column, and the raw booking_date and appointment_date fields were dropped in favour of the already-available appointment_day and booking_lead_days, which capture the same timing information in a form more directly usable by a model. appointment_id was dropped as a pure identifier.</w:t>
      </w:r>
    </w:p>
    <w:p>
      <w:pPr>
        <w:spacing w:after="200"/>
        <w:jc w:val="both"/>
      </w:pPr>
      <w:r>
        <w:rPr>
          <w:color w:val="000000"/>
          <w:sz w:val="22"/>
          <w:szCs w:val="22"/>
        </w:rPr>
        <w:t xml:space="preserve">The clearest data preparation risk was patient_id: the same patient appears across multiple appointments (1,680 unique patients across 4,737 appointments, some with five or more visits). Splitting the data by row rather than by patient would let information about a specific patient leak between training and test sets, inflating apparent performance. The split used for this baseline is grouped by patient_id instead, so no patient appears in both sets.</w:t>
      </w:r>
    </w:p>
    <w:p>
      <w:pPr>
        <w:spacing w:after="120" w:before="300"/>
      </w:pPr>
      <w:r>
        <w:rPr>
          <w:b/>
          <w:bCs/>
          <w:color w:val="000000"/>
          <w:sz w:val="26"/>
          <w:szCs w:val="26"/>
        </w:rPr>
        <w:t xml:space="preserve">Data Exploration and Visual Evidence</w:t>
      </w:r>
    </w:p>
    <w:p>
      <w:pPr>
        <w:spacing w:after="200"/>
        <w:jc w:val="both"/>
      </w:pPr>
      <w:r>
        <w:rPr>
          <w:color w:val="000000"/>
          <w:sz w:val="22"/>
          <w:szCs w:val="22"/>
        </w:rPr>
        <w:t xml:space="preserve">previous_no_shows shows a visible upward relationship with the likelihood of a no-show, confirming the pattern noted in Week 4's quick check. booking_lead_days also showed a relationship worth acting on — appointments booked further in advance appeared more likely to end in a no-show than same-week bookings, which is a less obvious pattern and became one of the stronger signals in the resulting model. reminder_sent showed only a modest visual difference in the countplot, less than expected going in. The correlation heatmap confirmed previous_appointments and previous_no_shows are related but not so strongly that one makes the other redundant, which supported engineering a combined rate feature rather than dropping either.</w:t>
      </w:r>
    </w:p>
    <w:p>
      <w:pPr>
        <w:spacing w:after="120" w:before="300"/>
      </w:pPr>
      <w:r>
        <w:rPr>
          <w:b/>
          <w:bCs/>
          <w:color w:val="000000"/>
          <w:sz w:val="26"/>
          <w:szCs w:val="26"/>
        </w:rPr>
        <w:t xml:space="preserve">Feature Engineering</w:t>
      </w:r>
    </w:p>
    <w:p>
      <w:pPr>
        <w:spacing w:after="200"/>
        <w:jc w:val="both"/>
      </w:pPr>
      <w:r>
        <w:rPr>
          <w:color w:val="000000"/>
          <w:sz w:val="22"/>
          <w:szCs w:val="22"/>
        </w:rPr>
        <w:t xml:space="preserve">prev_noshow_rate — previous_no_shows divided by previous_appointments, with a value of 0 for patients with no appointment history — was created because a raw count of past no-shows means something different for a patient with 2 prior visits than one with 20. The boxplot comparing this rate across the target classes showed cleaner separation than the raw count did. has_history, a simple flag for whether the patient has any prior appointments at all, was added to let the model distinguish new patients (who have no rate to speak of) from returning patients with a genuinely low rate. lead_time_bucket grouped booking_lead_days into four bands (Same-week, 1–2 weeks, 2–4 weeks, 1+ month) to give the model a coarser, more interpretable version of that signal alongside the raw numeric value.</w:t>
      </w:r>
    </w:p>
    <w:p>
      <w:pPr>
        <w:spacing w:after="120" w:before="300"/>
      </w:pPr>
      <w:r>
        <w:rPr>
          <w:b/>
          <w:bCs/>
          <w:color w:val="000000"/>
          <w:sz w:val="26"/>
          <w:szCs w:val="26"/>
        </w:rPr>
        <w:t xml:space="preserve">Train/Test Strategy</w:t>
      </w:r>
    </w:p>
    <w:p>
      <w:pPr>
        <w:spacing w:after="200"/>
        <w:jc w:val="both"/>
      </w:pPr>
      <w:r>
        <w:rPr>
          <w:color w:val="000000"/>
          <w:sz w:val="22"/>
          <w:szCs w:val="22"/>
        </w:rPr>
        <w:t xml:space="preserve">A grouped split (80/20) was used, grouping by patient_id, so that every appointment belonging to a given patient ends up entirely in the training set or entirely in the test set, never split across both. This was necessary because a plain random row-level split would have let the model see some of a patient's appointments during training and be tested on other appointments from that same patient — effectively testing whether it can recognise a patient it already partly knows, rather than genuinely generalising to new cases.</w:t>
      </w:r>
    </w:p>
    <w:p>
      <w:pPr>
        <w:spacing w:after="120" w:before="300"/>
      </w:pPr>
      <w:r>
        <w:rPr>
          <w:b/>
          <w:bCs/>
          <w:color w:val="000000"/>
          <w:sz w:val="26"/>
          <w:szCs w:val="26"/>
        </w:rPr>
        <w:t xml:space="preserve">Baseline Model</w:t>
      </w:r>
    </w:p>
    <w:p>
      <w:pPr>
        <w:spacing w:after="200"/>
        <w:jc w:val="both"/>
      </w:pPr>
      <w:r>
        <w:rPr>
          <w:color w:val="000000"/>
          <w:sz w:val="22"/>
          <w:szCs w:val="22"/>
        </w:rPr>
        <w:t xml:space="preserve">Logistic regression was chosen as the baseline, in line with the Week 4 plan, mainly for interpretability — clinic staff acting on this model's output would benefit more from being able to see which factors pushed a prediction toward 'likely no-show' than from a marginal accuracy gain from a more complex model at this early stage. Categorical features were one-hot encoded and numeric features were standardised before training.</w:t>
      </w:r>
    </w:p>
    <w:p>
      <w:pPr>
        <w:spacing w:after="120" w:before="300"/>
      </w:pPr>
      <w:r>
        <w:rPr>
          <w:b/>
          <w:bCs/>
          <w:color w:val="000000"/>
          <w:sz w:val="26"/>
          <w:szCs w:val="26"/>
        </w:rPr>
        <w:t xml:space="preserve">Initial Evaluation</w:t>
      </w:r>
    </w:p>
    <w:p>
      <w:pPr>
        <w:spacing w:after="200"/>
        <w:jc w:val="both"/>
      </w:pPr>
      <w:r>
        <w:rPr>
          <w:color w:val="000000"/>
          <w:sz w:val="22"/>
          <w:szCs w:val="22"/>
        </w:rPr>
        <w:t xml:space="preserve">On the held-out test set: accuracy 0.627, precision 0.62, recall 0.656, F1 0.638, and ROC-AUC 0.677. None of these are strong numbers in an absolute sense, but they're all meaningfully better than the 0.5 a random guess would produce on this roughly balanced target, which is the right bar to clear for a first baseline. Recall being slightly higher than precision is arguably the right direction of error for this use case — missing a real no-show (and not intervening) likely costs the clinic more than a false alarm that prompts an unnecessary reminder call.</w:t>
      </w:r>
    </w:p>
    <w:p>
      <w:pPr>
        <w:spacing w:after="200"/>
        <w:jc w:val="both"/>
      </w:pPr>
      <w:r>
        <w:rPr>
          <w:color w:val="000000"/>
          <w:sz w:val="22"/>
          <w:szCs w:val="22"/>
        </w:rPr>
        <w:t xml:space="preserve">The confusion matrix showed the model makes a reasonably even mix of both error types rather than collapsing to always predicting one class, which is a basic but important sanity check for a first model. Looking at the coefficients, booking_lead_days and previous_no_shows carried the largest weight, both pushing toward a higher predicted no-show risk — consistent with what the exploratory charts suggested before any model was built. Several appointment_day categories also carried a noticeable coefficient, which is worth treating cautiously at this stage — it could reflect a genuine scheduling pattern or could be partly a smaller-sample artefact for specific days.</w:t>
      </w:r>
    </w:p>
    <w:p>
      <w:pPr>
        <w:spacing w:after="120" w:before="300"/>
      </w:pPr>
      <w:r>
        <w:rPr>
          <w:b/>
          <w:bCs/>
          <w:color w:val="000000"/>
          <w:sz w:val="26"/>
          <w:szCs w:val="26"/>
        </w:rPr>
        <w:t xml:space="preserve">Interpretation</w:t>
      </w:r>
    </w:p>
    <w:p>
      <w:pPr>
        <w:spacing w:after="200"/>
        <w:jc w:val="both"/>
      </w:pPr>
      <w:r>
        <w:rPr>
          <w:color w:val="000000"/>
          <w:sz w:val="22"/>
          <w:szCs w:val="22"/>
        </w:rPr>
        <w:t xml:space="preserve">The model appears to be picking up on real signal rather than noise, since the features it weighted most heavily line up with what the exploratory analysis already suggested, rather than surfacing something arbitrary. That said, an AUC of 0.677 means there's clearly more separating power to find. reminder_sent contributing less than expected is itself a useful finding — it suggests reminders alone, at least as currently recorded, aren't the main lever for reducing no-shows, and the bigger opportunity may be in identifying at-risk appointments through booking behaviour and history rather than reminder policy alone.</w:t>
      </w:r>
    </w:p>
    <w:p>
      <w:pPr>
        <w:spacing w:after="120" w:before="300"/>
      </w:pPr>
      <w:r>
        <w:rPr>
          <w:b/>
          <w:bCs/>
          <w:color w:val="000000"/>
          <w:sz w:val="26"/>
          <w:szCs w:val="26"/>
        </w:rPr>
        <w:t xml:space="preserve">Modelling Limitations</w:t>
      </w:r>
    </w:p>
    <w:p>
      <w:pPr>
        <w:pStyle w:val="ListParagraph"/>
        <w:numPr>
          <w:ilvl w:val="0"/>
          <w:numId w:val="1"/>
        </w:numPr>
        <w:spacing w:after="100"/>
      </w:pPr>
      <w:r>
        <w:rPr>
          <w:color w:val="000000"/>
          <w:sz w:val="22"/>
          <w:szCs w:val="22"/>
        </w:rPr>
        <w:t xml:space="preserve">This is a single train/test split rather than cross-validation, so the reported metrics carry some sampling variability that hasn't been quantified.</w:t>
      </w:r>
    </w:p>
    <w:p>
      <w:pPr>
        <w:pStyle w:val="ListParagraph"/>
        <w:numPr>
          <w:ilvl w:val="0"/>
          <w:numId w:val="1"/>
        </w:numPr>
        <w:spacing w:after="100"/>
      </w:pPr>
      <w:r>
        <w:rPr>
          <w:color w:val="000000"/>
          <w:sz w:val="22"/>
          <w:szCs w:val="22"/>
        </w:rPr>
        <w:t xml:space="preserve">Logistic regression assumes roughly linear relationships between features and the log-odds of a no-show; a tree-based model might capture interactions (for example, whether long lead times matter more specifically for patients with no prior history) that this baseline can't.</w:t>
      </w:r>
    </w:p>
    <w:p>
      <w:pPr>
        <w:pStyle w:val="ListParagraph"/>
        <w:numPr>
          <w:ilvl w:val="0"/>
          <w:numId w:val="1"/>
        </w:numPr>
        <w:spacing w:after="100"/>
      </w:pPr>
      <w:r>
        <w:rPr>
          <w:color w:val="000000"/>
          <w:sz w:val="22"/>
          <w:szCs w:val="22"/>
        </w:rPr>
        <w:t xml:space="preserve">The dataset is synthetic, so the specific relationships found — particularly the appointment_day pattern — should be treated as a hypothesis about this dataset rather than a confirmed real-world clinic pattern.</w:t>
      </w:r>
    </w:p>
    <w:p>
      <w:pPr>
        <w:pStyle w:val="ListParagraph"/>
        <w:numPr>
          <w:ilvl w:val="0"/>
          <w:numId w:val="1"/>
        </w:numPr>
        <w:spacing w:after="100"/>
      </w:pPr>
      <w:r>
        <w:rPr>
          <w:color w:val="000000"/>
          <w:sz w:val="22"/>
          <w:szCs w:val="22"/>
        </w:rPr>
        <w:t xml:space="preserve">No hyperparameter tuning was performed, consistent with this being an intentionally simple first baseline rather than an optimised model.</w:t>
      </w:r>
    </w:p>
    <w:p>
      <w:pPr>
        <w:spacing w:after="120" w:before="300"/>
      </w:pPr>
      <w:r>
        <w:rPr>
          <w:b/>
          <w:bCs/>
          <w:color w:val="000000"/>
          <w:sz w:val="26"/>
          <w:szCs w:val="26"/>
        </w:rPr>
        <w:t xml:space="preserve">Recommendations for Week 6</w:t>
      </w:r>
    </w:p>
    <w:p>
      <w:pPr>
        <w:pStyle w:val="ListParagraph"/>
        <w:numPr>
          <w:ilvl w:val="0"/>
          <w:numId w:val="1"/>
        </w:numPr>
        <w:spacing w:after="100"/>
      </w:pPr>
      <w:r>
        <w:rPr>
          <w:color w:val="000000"/>
          <w:sz w:val="22"/>
          <w:szCs w:val="22"/>
        </w:rPr>
        <w:t xml:space="preserve">Compare this baseline against a tree-based model (Random Forest or Gradient Boosting) to check whether it captures meaningful interactions the logistic regression misses.</w:t>
      </w:r>
    </w:p>
    <w:p>
      <w:pPr>
        <w:pStyle w:val="ListParagraph"/>
        <w:numPr>
          <w:ilvl w:val="0"/>
          <w:numId w:val="1"/>
        </w:numPr>
        <w:spacing w:after="100"/>
      </w:pPr>
      <w:r>
        <w:rPr>
          <w:color w:val="000000"/>
          <w:sz w:val="22"/>
          <w:szCs w:val="22"/>
        </w:rPr>
        <w:t xml:space="preserve">Move to cross-validation (grouped by patient, for the same leakage reason as the current split) to get a more reliable estimate of performance than a single split provides.</w:t>
      </w:r>
    </w:p>
    <w:p>
      <w:pPr>
        <w:pStyle w:val="ListParagraph"/>
        <w:numPr>
          <w:ilvl w:val="0"/>
          <w:numId w:val="1"/>
        </w:numPr>
        <w:spacing w:after="100"/>
      </w:pPr>
      <w:r>
        <w:rPr>
          <w:color w:val="000000"/>
          <w:sz w:val="22"/>
          <w:szCs w:val="22"/>
        </w:rPr>
        <w:t xml:space="preserve">Investigate the appointment_day effect further before treating it as actionable — check whether it holds up with more data or against a second train/test split.</w:t>
      </w:r>
    </w:p>
    <w:p>
      <w:pPr>
        <w:pStyle w:val="ListParagraph"/>
        <w:numPr>
          <w:ilvl w:val="0"/>
          <w:numId w:val="1"/>
        </w:numPr>
        <w:spacing w:after="100"/>
      </w:pPr>
      <w:r>
        <w:rPr>
          <w:color w:val="000000"/>
          <w:sz w:val="22"/>
          <w:szCs w:val="22"/>
        </w:rPr>
        <w:t xml:space="preserve">Revisit reminder-related features specifically, given how little they contributed here — it may be worth engineering a feature around reminder timing relative to the appointment rather than just whether one was sent.</w:t>
      </w:r>
    </w:p>
    <w:p>
      <w:pPr>
        <w:spacing w:after="120" w:before="300"/>
      </w:pPr>
      <w:r>
        <w:rPr>
          <w:b/>
          <w:bCs/>
          <w:color w:val="000000"/>
          <w:sz w:val="26"/>
          <w:szCs w:val="26"/>
        </w:rPr>
        <w:t xml:space="preserve">Cross-Track Collaboration</w:t>
      </w:r>
    </w:p>
    <w:p>
      <w:pPr>
        <w:spacing w:after="200"/>
        <w:jc w:val="both"/>
      </w:pPr>
      <w:r>
        <w:rPr>
          <w:color w:val="000000"/>
          <w:sz w:val="22"/>
          <w:szCs w:val="22"/>
        </w:rPr>
        <w:t xml:space="preserve">This week's work depends on the Data Analytics track's KPI definitions from a related angle: if that track's no-show rate KPI is broken down by the same variables explored here (booking lead time, reminder status, appointment day), it would provide a useful sanity check on whether the patterns this model found are visible at a purely descriptive level too, or whether they only emerge once multiple features are considered together. No direct exchange of files or output happened this week, but this is flagged as the most relevant coordination point for Week 6, once both tracks have findings to compare.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2026-09-04T21:31:01.931Z</dcterms:created>
  <dcterms:modified xsi:type="dcterms:W3CDTF">2026-09-04T21:31:01.940Z</dcterms:modified>
</cp:coreProperties>
</file>

<file path=docProps/custom.xml><?xml version="1.0" encoding="utf-8"?>
<Properties xmlns="http://schemas.openxmlformats.org/officeDocument/2006/custom-properties" xmlns:vt="http://schemas.openxmlformats.org/officeDocument/2006/docPropsVTypes"/>
</file>