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00000"/>
          <w:sz w:val="32"/>
          <w:szCs w:val="32"/>
        </w:rPr>
        <w:t xml:space="preserve">Feature Engineering Documentation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Loan Prediction – Dream Housing Finance</w:t>
      </w:r>
    </w:p>
    <w:p>
      <w:pPr>
        <w:spacing w:after="300"/>
        <w:jc w:val="center"/>
      </w:pPr>
      <w:r>
        <w:rPr>
          <w:sz w:val="20"/>
          <w:szCs w:val="20"/>
        </w:rPr>
        <w:t xml:space="preserve">AnalystLab Africa – Data Science Internship Programme, Week 3</w:t>
      </w:r>
    </w:p>
    <w:p>
      <w:pPr>
        <w:spacing w:after="200"/>
        <w:jc w:val="both"/>
      </w:pPr>
      <w:r>
        <w:rPr>
          <w:color w:val="000000"/>
          <w:sz w:val="22"/>
          <w:szCs w:val="22"/>
        </w:rPr>
        <w:t xml:space="preserve">Four features were engineered this week, each targeting the same gap: none of the raw columns directly measure affordability — whether an applicant can realistically manage the loan they're requesting.</w:t>
      </w:r>
    </w:p>
    <w:p>
      <w:pPr>
        <w:spacing w:after="120" w:before="300"/>
      </w:pPr>
      <w:r>
        <w:rPr>
          <w:b/>
          <w:bCs/>
          <w:color w:val="000000"/>
          <w:sz w:val="26"/>
          <w:szCs w:val="26"/>
        </w:rPr>
        <w:t xml:space="preserve">Debt_to_Income_Ratio</w:t>
      </w:r>
    </w:p>
    <w:p>
      <w:pPr>
        <w:spacing w:after="200"/>
        <w:jc w:val="both"/>
      </w:pPr>
      <w:r>
        <w:rPr>
          <w:color w:val="000000"/>
          <w:sz w:val="22"/>
          <w:szCs w:val="22"/>
        </w:rPr>
        <w:t xml:space="preserve">How it was created: Loan_Amount divided by TotalIncome (scaled to comparable units). Why: loan amount and income individually showed no significant relationship with approval in the statistical tests, but their ratio — how large the loan is relative to what the household earns — is a more direct measure of repayment risk than either on its own. Business meaning: mirrors how affordability is actually assessed in lending. Potential value: expected to be one of the stronger engineered predictors going into Week 4, since it captures an interaction the raw variables miss individually.</w:t>
      </w:r>
    </w:p>
    <w:p>
      <w:pPr>
        <w:spacing w:after="120" w:before="300"/>
      </w:pPr>
      <w:r>
        <w:rPr>
          <w:b/>
          <w:bCs/>
          <w:color w:val="000000"/>
          <w:sz w:val="26"/>
          <w:szCs w:val="26"/>
        </w:rPr>
        <w:t xml:space="preserve">Family_Size</w:t>
      </w:r>
    </w:p>
    <w:p>
      <w:pPr>
        <w:spacing w:after="200"/>
        <w:jc w:val="both"/>
      </w:pPr>
      <w:r>
        <w:rPr>
          <w:color w:val="000000"/>
          <w:sz w:val="22"/>
          <w:szCs w:val="22"/>
        </w:rPr>
        <w:t xml:space="preserve">How it was created: Dependents, plus one for the applicant, plus one more if married. Why: two applicants with the same income can carry very different financial obligations depending on household size. Business meaning: a more realistic proxy for financial pressure than Dependents alone. Potential value: likely to add a modest amount of signal, mainly in combination with income-related features.</w:t>
      </w:r>
    </w:p>
    <w:p>
      <w:pPr>
        <w:spacing w:after="120" w:before="300"/>
      </w:pPr>
      <w:r>
        <w:rPr>
          <w:b/>
          <w:bCs/>
          <w:color w:val="000000"/>
          <w:sz w:val="26"/>
          <w:szCs w:val="26"/>
        </w:rPr>
        <w:t xml:space="preserve">Balance_Income</w:t>
      </w:r>
    </w:p>
    <w:p>
      <w:pPr>
        <w:spacing w:after="200"/>
        <w:jc w:val="both"/>
      </w:pPr>
      <w:r>
        <w:rPr>
          <w:color w:val="000000"/>
          <w:sz w:val="22"/>
          <w:szCs w:val="22"/>
        </w:rPr>
        <w:t xml:space="preserve">How it was created: estimated monthly income remaining after an estimated monthly loan installment (Loan_Amount divided by Loan_Amount_Term). Why: a low or negative balance income is an intuitive red flag for repayment difficulty that neither income nor loan amount shows when considered separately. Business meaning: answers a concrete question — how much does this household have left over each month after the loan payment. Potential value: expected to be one of the more useful engineered features, since it's the clearest attempt in this dataset to capture actual repayment capacity.</w:t>
      </w:r>
    </w:p>
    <w:p>
      <w:pPr>
        <w:spacing w:after="120" w:before="300"/>
      </w:pPr>
      <w:r>
        <w:rPr>
          <w:b/>
          <w:bCs/>
          <w:color w:val="000000"/>
          <w:sz w:val="26"/>
          <w:szCs w:val="26"/>
        </w:rPr>
        <w:t xml:space="preserve">Credit_Risk_Category</w:t>
      </w:r>
    </w:p>
    <w:p>
      <w:pPr>
        <w:spacing w:after="200"/>
        <w:jc w:val="both"/>
      </w:pPr>
      <w:r>
        <w:rPr>
          <w:color w:val="000000"/>
          <w:sz w:val="22"/>
          <w:szCs w:val="22"/>
        </w:rPr>
        <w:t xml:space="preserve">How it was created: a Low / Medium / High Risk label, combining Credit_History with Debt_to_Income_Ratio (High Risk if Credit_History = 0, Medium Risk if the ratio is above the median, Low Risk otherwise). Why: Credit_History alone is a strong but binary signal; adding the debt-to-income dimension gives a more graded picture of risk. Business meaning: mirrors how a loan officer might informally categorise an applicant. Potential value: this was the standout engineered feature — plotted against Loan_Status, it separates approved from rejected applicants more clearly than any feature except the raw Credit_History it partly draws from.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2026-08-29T02:32:54.486Z</dcterms:created>
  <dcterms:modified xsi:type="dcterms:W3CDTF">2026-08-29T02:32:54.486Z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