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0"/>
          <w:szCs w:val="30"/>
        </w:rPr>
        <w:t xml:space="preserve">Feature Evaluation and Selection Summary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Loan Prediction – Dream Housing Finance</w:t>
      </w:r>
    </w:p>
    <w:p>
      <w:pPr>
        <w:spacing w:after="300"/>
        <w:jc w:val="center"/>
      </w:pPr>
      <w:r>
        <w:rPr>
          <w:sz w:val="20"/>
          <w:szCs w:val="20"/>
        </w:rPr>
        <w:t xml:space="preserve">AnalystLab Africa – Data Science Internship Programme, Week 3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Applicant_Income and Coapplicant_Income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Method: correlation analysis against the engineered TotalIncome. Evidence: both are almost perfectly correlated with TotalIncome, since it's calculated directly from them. Decision: removed. Justification: keeping all three would mean carrying duplicate information into modelling for no benefit — TotalIncome already captures what both original columns contribute.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Loan_Amount_Term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Method: frequency analysis. Evidence: roughly 96% of applications share the exact same term length (360 months). Decision: removed. Justification: a column that's almost constant across the dataset carries very little information to split on and adds no real discriminative value.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Credit_History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Method: Chi-Square test against Loan_Status (see Statistical Analysis Summary, Test 2). Evidence: strong, statistically significant association (p &lt; 0.001). Decision: retained. Justification: this is the single most important feature in the dataset by a wide margin and should be central to any future model.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Property_Area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Method: Chi-Square test against Loan_Status (Test 3). Evidence: statistically significant association (p &lt; 0.05), with Semiurban applicants approved more often. Decision: retained, with a caveat. Justification: the relationship is real, but given the possibility that it reflects indirect factors (branch presence, local conditions) rather than genuine risk, it's flagged for a fairness review before any operational use.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TotalIncome and Loan_Amount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Method: independent t-test and Mann-Whitney U test against Loan_Status (Tests 4 and 5). Evidence: neither showed a statistically significant standalone difference between approved and rejected applicants. Decision: retained despite this. Justification: a lack of standalone significance doesn't rule out a useful role in combination with other features (as inputs to Debt_to_Income_Ratio and Balance_Income, for instance), and removing base variables that feed engineered features would be premature at this stage.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Debt_to_Income_Ratio, Family_Size, Balance_Income, Credit_Risk_Category (engineered)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Method: visual comparison against Loan_Status and correlation check against the target. Evidence: Credit_Risk_Category showed the clearest separation between approved and rejected applicants among all engineered features; Debt_to_Income_Ratio and Balance_Income showed more moderate but still visible group differences; Family_Size showed the weakest visible effect. Decision: all four retained. Justification: none showed the kind of near-perfect redundancy with another feature that would justify removal, and each was built to capture a dimension (affordability, household size, blended risk) that the raw columns don't cover directly.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Multicollinearity and Data Leakage Check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The correlation heatmap was reviewed for any pair of retained features with a very high correlation (beyond the Applicant/Coapplicant Income case already addressed). No other concerning pairs were found among the retained features. No data leakage risk was identified — none of the retained or engineered features are derived from the target variable itself, and all are information that would realistically be available at the time a loan decision is made.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Summary of Decisions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Removed: Applicant_Income, Coapplicant_Income, Loan_Amount_Term. Retained: Gender, Married, Dependents, Education, Self_Employed, Credit_History, TotalIncome, Loan_Amount, Property_Area, and the four engineered features (Debt_to_Income_Ratio, Family_Size, Balance_Income, Credit_Risk_Category). This is the feature set carried into the Final Modelling Dataset.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2026-08-29T02:32:54.644Z</dcterms:created>
  <dcterms:modified xsi:type="dcterms:W3CDTF">2026-08-29T02:32:54.644Z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