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Business Insights Report</w:t>
      </w:r>
    </w:p>
    <w:p>
      <w:pPr>
        <w:spacing w:after="40"/>
        <w:jc w:val="center"/>
      </w:pPr>
      <w:r>
        <w:rPr>
          <w:i/>
          <w:iCs/>
          <w:sz w:val="22"/>
          <w:szCs w:val="22"/>
        </w:rPr>
        <w:t xml:space="preserve">Loan Prediction – Dream Housing Finance</w:t>
      </w:r>
    </w:p>
    <w:p>
      <w:pPr>
        <w:spacing w:after="300"/>
        <w:jc w:val="center"/>
      </w:pPr>
      <w:r>
        <w:rPr>
          <w:sz w:val="20"/>
          <w:szCs w:val="20"/>
        </w:rPr>
        <w:t xml:space="preserve">AnalystLab Africa – Data Science Internship Programme, Week 3</w:t>
      </w:r>
    </w:p>
    <w:p>
      <w:pPr>
        <w:spacing w:after="120" w:before="300"/>
      </w:pPr>
      <w:r>
        <w:rPr>
          <w:b/>
          <w:bCs/>
          <w:color w:val="000000"/>
          <w:sz w:val="26"/>
          <w:szCs w:val="26"/>
        </w:rPr>
        <w:t xml:space="preserve">Purpose of This Report</w:t>
      </w:r>
    </w:p>
    <w:p>
      <w:pPr>
        <w:spacing w:after="200"/>
        <w:jc w:val="both"/>
      </w:pPr>
      <w:r>
        <w:rPr>
          <w:color w:val="000000"/>
          <w:sz w:val="22"/>
          <w:szCs w:val="22"/>
        </w:rPr>
        <w:t xml:space="preserve">This report pulls together everything the Week 3 analysis found — the advanced exploration, the statistical tests, and the new engineered features — and translates it into plain findings a non-technical stakeholder at Dream Housing Finance could actually act on. Where Week 2 focused on getting the data clean and usable, Week 3 was about actually asking questions of it: what really separates an approved application from a rejected one, and is what looks obvious in a chart actually statistically real, or just noise.</w:t>
      </w:r>
    </w:p>
    <w:p>
      <w:pPr>
        <w:spacing w:after="120" w:before="300"/>
      </w:pPr>
      <w:r>
        <w:rPr>
          <w:b/>
          <w:bCs/>
          <w:color w:val="000000"/>
          <w:sz w:val="26"/>
          <w:szCs w:val="26"/>
        </w:rPr>
        <w:t xml:space="preserve">Key Statistical Findings</w:t>
      </w:r>
    </w:p>
    <w:p>
      <w:pPr>
        <w:spacing w:after="200"/>
        <w:jc w:val="both"/>
      </w:pPr>
      <w:r>
        <w:rPr>
          <w:color w:val="000000"/>
          <w:sz w:val="22"/>
          <w:szCs w:val="22"/>
        </w:rPr>
        <w:t xml:space="preserve">Five statistical tests were run this week, and the pattern across all of them was fairly consistent, which gave me more confidence in the conclusions than if they'd all pointed in different directions.</w:t>
      </w:r>
    </w:p>
    <w:p>
      <w:pPr>
        <w:spacing w:after="200"/>
        <w:jc w:val="both"/>
      </w:pPr>
      <w:r>
        <w:rPr>
          <w:color w:val="000000"/>
          <w:sz w:val="22"/>
          <w:szCs w:val="22"/>
        </w:rPr>
        <w:t xml:space="preserve">Credit history turned out to be the one variable that is unambiguously, statistically tied to approval. A Chi-Square test comparing Credit_History against Loan_Status came back with a p-value far below 0.05, meaning the relationship is extremely unlikely to be due to chance. Property area told a similar, slightly weaker story: a second Chi-Square test showed a statistically significant link between where an applicant lives (Urban, Semiurban, Rural) and whether they're approved, with Semiurban applicants doing noticeably better than the other two.</w:t>
      </w:r>
    </w:p>
    <w:p>
      <w:pPr>
        <w:spacing w:after="200"/>
        <w:jc w:val="both"/>
      </w:pPr>
      <w:r>
        <w:rPr>
          <w:color w:val="000000"/>
          <w:sz w:val="22"/>
          <w:szCs w:val="22"/>
        </w:rPr>
        <w:t xml:space="preserve">What surprised me more were the two tests that came back negative. An independent t-test comparing total income between approved and rejected applicants found no statistically significant difference — average income for both groups was close enough that it could plausibly be chance. A Mann-Whitney U test (used instead of another t-test because loan amount stays skewed even after cleaning) found the same thing for requested loan amount: no significant difference between the two groups. In plain terms, income and loan size, by themselves, don't seem to be what's driving approval decisions nearly as much as credit history does.</w:t>
      </w:r>
    </w:p>
    <w:p>
      <w:pPr>
        <w:spacing w:after="120" w:before="300"/>
      </w:pPr>
      <w:r>
        <w:rPr>
          <w:b/>
          <w:bCs/>
          <w:color w:val="000000"/>
          <w:sz w:val="26"/>
          <w:szCs w:val="26"/>
        </w:rPr>
        <w:t xml:space="preserve">Significant Relationships</w:t>
      </w:r>
    </w:p>
    <w:p>
      <w:pPr>
        <w:spacing w:after="200"/>
        <w:jc w:val="both"/>
      </w:pPr>
      <w:r>
        <w:rPr>
          <w:color w:val="000000"/>
          <w:sz w:val="22"/>
          <w:szCs w:val="22"/>
        </w:rPr>
        <w:t xml:space="preserve">Putting the charts and the tests together, the clearest relationships in this dataset are: credit history to approval (strong, confirmed statistically), property area to approval (moderate, confirmed statistically), and marital status to approval (visible in the charts, though not formally tested this week). Income and loan amount, despite being the variables you'd instinctively expect to matter most for a loan decision, show only a weak visual relationship with approval and no statistically significant one on their own.</w:t>
      </w:r>
    </w:p>
    <w:p>
      <w:pPr>
        <w:spacing w:after="200"/>
        <w:jc w:val="both"/>
      </w:pPr>
      <w:r>
        <w:rPr>
          <w:color w:val="000000"/>
          <w:sz w:val="22"/>
          <w:szCs w:val="22"/>
        </w:rPr>
        <w:t xml:space="preserve">The correlation heatmap also confirmed something practical rather than surprising: Applicant_Income and the engineered TotalIncome are almost perfectly correlated, since one is built from the other, which is exactly why one of them needed to be dropped before modelling.</w:t>
      </w:r>
    </w:p>
    <w:p>
      <w:pPr>
        <w:spacing w:after="120" w:before="300"/>
      </w:pPr>
      <w:r>
        <w:rPr>
          <w:b/>
          <w:bCs/>
          <w:color w:val="000000"/>
          <w:sz w:val="26"/>
          <w:szCs w:val="26"/>
        </w:rPr>
        <w:t xml:space="preserve">Feature Engineering Decisions</w:t>
      </w:r>
    </w:p>
    <w:p>
      <w:pPr>
        <w:spacing w:after="200"/>
        <w:jc w:val="both"/>
      </w:pPr>
      <w:r>
        <w:rPr>
          <w:color w:val="000000"/>
          <w:sz w:val="22"/>
          <w:szCs w:val="22"/>
        </w:rPr>
        <w:t xml:space="preserve">Six new features were built this week, aimed mostly at capturing affordability in a way the raw columns didn't. Debt_to_Income_Ratio and Balance_Income were the two I'd call most promising: rather than looking at income or loan amount on their own, they combine the two into something closer to 'can this household actually handle this repayment.' The engineered Credit_Risk_Category, which blends credit history with the debt-to-income ratio into a single Low/Medium/High Risk label, visibly separated approved from rejected applicants better than any raw variable other than credit history itself when plotted.</w:t>
      </w:r>
    </w:p>
    <w:p>
      <w:pPr>
        <w:spacing w:after="200"/>
        <w:jc w:val="both"/>
      </w:pPr>
      <w:r>
        <w:rPr>
          <w:color w:val="000000"/>
          <w:sz w:val="22"/>
          <w:szCs w:val="22"/>
        </w:rPr>
        <w:t xml:space="preserve">Not every engineered feature earned its place, though. EMI (the estimated monthly installment) ended up being dropped from the final dataset, since it's derived directly from loan amount and term and turned out to be redundant once Balance_Income was already capturing a similar idea. Loan_Amount_Term itself was also dropped — over 96% of applicants share the exact same term length, so the column carries almost no information to split on.</w:t>
      </w:r>
    </w:p>
    <w:p>
      <w:pPr>
        <w:spacing w:after="120" w:before="300"/>
      </w:pPr>
      <w:r>
        <w:rPr>
          <w:b/>
          <w:bCs/>
          <w:color w:val="000000"/>
          <w:sz w:val="26"/>
          <w:szCs w:val="26"/>
        </w:rPr>
        <w:t xml:space="preserve">Important Predictors</w:t>
      </w:r>
    </w:p>
    <w:p>
      <w:pPr>
        <w:pStyle w:val="ListParagraph"/>
        <w:numPr>
          <w:ilvl w:val="0"/>
          <w:numId w:val="1"/>
        </w:numPr>
        <w:spacing w:after="100"/>
      </w:pPr>
      <w:r>
        <w:rPr>
          <w:color w:val="000000"/>
          <w:sz w:val="22"/>
          <w:szCs w:val="22"/>
        </w:rPr>
        <w:t xml:space="preserve">Credit_History — the single strongest predictor, both visually and statistically.</w:t>
      </w:r>
    </w:p>
    <w:p>
      <w:pPr>
        <w:pStyle w:val="ListParagraph"/>
        <w:numPr>
          <w:ilvl w:val="0"/>
          <w:numId w:val="1"/>
        </w:numPr>
        <w:spacing w:after="100"/>
      </w:pPr>
      <w:r>
        <w:rPr>
          <w:color w:val="000000"/>
          <w:sz w:val="22"/>
          <w:szCs w:val="22"/>
        </w:rPr>
        <w:t xml:space="preserve">Credit_Risk_Category (engineered) — nearly as strong, and adds an affordability dimension credit history alone doesn't capture.</w:t>
      </w:r>
    </w:p>
    <w:p>
      <w:pPr>
        <w:pStyle w:val="ListParagraph"/>
        <w:numPr>
          <w:ilvl w:val="0"/>
          <w:numId w:val="1"/>
        </w:numPr>
        <w:spacing w:after="100"/>
      </w:pPr>
      <w:r>
        <w:rPr>
          <w:color w:val="000000"/>
          <w:sz w:val="22"/>
          <w:szCs w:val="22"/>
        </w:rPr>
        <w:t xml:space="preserve">Property_Area — statistically significant, worth keeping, though see the fairness note below.</w:t>
      </w:r>
    </w:p>
    <w:p>
      <w:pPr>
        <w:pStyle w:val="ListParagraph"/>
        <w:numPr>
          <w:ilvl w:val="0"/>
          <w:numId w:val="1"/>
        </w:numPr>
        <w:spacing w:after="100"/>
      </w:pPr>
      <w:r>
        <w:rPr>
          <w:color w:val="000000"/>
          <w:sz w:val="22"/>
          <w:szCs w:val="22"/>
        </w:rPr>
        <w:t xml:space="preserve">Married status — visually associated with higher approval, though not statistically tested this week.</w:t>
      </w:r>
    </w:p>
    <w:p>
      <w:pPr>
        <w:pStyle w:val="ListParagraph"/>
        <w:numPr>
          <w:ilvl w:val="0"/>
          <w:numId w:val="1"/>
        </w:numPr>
        <w:spacing w:after="100"/>
      </w:pPr>
      <w:r>
        <w:rPr>
          <w:color w:val="000000"/>
          <w:sz w:val="22"/>
          <w:szCs w:val="22"/>
        </w:rPr>
        <w:t xml:space="preserve">TotalIncome, Debt_to_Income_Ratio, Balance_Income — theoretically important and kept, even though none of them individually showed a significant difference between approved and rejected groups on their own.</w:t>
      </w:r>
    </w:p>
    <w:p>
      <w:pPr>
        <w:spacing w:after="120" w:before="300"/>
      </w:pPr>
      <w:r>
        <w:rPr>
          <w:b/>
          <w:bCs/>
          <w:color w:val="000000"/>
          <w:sz w:val="26"/>
          <w:szCs w:val="26"/>
        </w:rPr>
        <w:t xml:space="preserve">Business Recommendations</w:t>
      </w:r>
    </w:p>
    <w:p>
      <w:pPr>
        <w:spacing w:after="200"/>
        <w:jc w:val="both"/>
      </w:pPr>
      <w:r>
        <w:rPr>
          <w:color w:val="000000"/>
          <w:sz w:val="22"/>
          <w:szCs w:val="22"/>
        </w:rPr>
        <w:t xml:space="preserve">For Dream Housing Finance, the most actionable takeaway is that credit history should remain close to a first-pass filter in the approval process — the data strongly supports treating it as close to a precondition rather than one factor among many. At the same time, I'd caution against leaning too hard on property area as a decision factor without first checking why Semiurban applicants are approved more often; if that pattern reflects something indirect, like branch coverage or local economic conditions rather than genuine repayment risk, using it directly in a model could introduce a form of geographic bias that would be worth flagging to a compliance team before this goes anywhere near production.</w:t>
      </w:r>
    </w:p>
    <w:p>
      <w:pPr>
        <w:spacing w:after="200"/>
        <w:jc w:val="both"/>
      </w:pPr>
      <w:r>
        <w:rPr>
          <w:color w:val="000000"/>
          <w:sz w:val="22"/>
          <w:szCs w:val="22"/>
        </w:rPr>
        <w:t xml:space="preserve">I'd also suggest the company consider collecting a couple of fields the current dataset doesn't have, particularly something closer to existing monthly debt obligations. The engineered Debt_to_Income_Ratio here is a reasonable proxy, but a real reported figure would likely be more reliable than one derived from an assumed fixed loan term.</w:t>
      </w:r>
    </w:p>
    <w:p>
      <w:pPr>
        <w:spacing w:after="120" w:before="300"/>
      </w:pPr>
      <w:r>
        <w:rPr>
          <w:b/>
          <w:bCs/>
          <w:color w:val="000000"/>
          <w:sz w:val="26"/>
          <w:szCs w:val="26"/>
        </w:rPr>
        <w:t xml:space="preserve">Dataset Limitations</w:t>
      </w:r>
    </w:p>
    <w:p>
      <w:pPr>
        <w:spacing w:after="200"/>
        <w:jc w:val="both"/>
      </w:pPr>
      <w:r>
        <w:rPr>
          <w:color w:val="000000"/>
          <w:sz w:val="22"/>
          <w:szCs w:val="22"/>
        </w:rPr>
        <w:t xml:space="preserve">614 applications is a workable but modest sample size, especially once split further for training and testing in Week 4. The approval class is also imbalanced (about 69% approved versus 31% rejected), which won't break a model outright but does mean plain accuracy would be a misleading metric to report on its own later. A few of the engineered features, especially EMI and Debt_to_Income_Ratio, rely on the assumption that every applicant's loan term is comparable, which may not hold as well for larger or smaller loans specifically. Finally, this being a well-known practice dataset rather than the company's actual historical data, some of these patterns (like the property area effect) should be treated as hypotheses to validate against real data, not settled facts about how Dream Housing Finance should operate.</w:t>
      </w:r>
    </w:p>
    <w:p>
      <w:pPr>
        <w:spacing w:after="120" w:before="300"/>
      </w:pPr>
      <w:r>
        <w:rPr>
          <w:b/>
          <w:bCs/>
          <w:color w:val="000000"/>
          <w:sz w:val="26"/>
          <w:szCs w:val="26"/>
        </w:rPr>
        <w:t xml:space="preserve">Next Steps for Predictive Modelling</w:t>
      </w:r>
    </w:p>
    <w:p>
      <w:pPr>
        <w:spacing w:after="200"/>
        <w:jc w:val="both"/>
      </w:pPr>
      <w:r>
        <w:rPr>
          <w:color w:val="000000"/>
          <w:sz w:val="22"/>
          <w:szCs w:val="22"/>
        </w:rPr>
        <w:t xml:space="preserve">The dataset produced this week (loan_ml_ready_w3.csv) is fully numeric, has no missing values, and is ready to be split into training and test sets. For Week 4, I'd plan to start with a logistic regression model as an interpretable baseline, given how central Credit_History is — logistic regression coefficients would make it easy to communicate the size of each feature's effect back to a non-technical audience. From there, a tree-based model like Random Forest would be worth testing to see whether it can pick up on interactions between features (for example, whether Debt_to_Income_Ratio matters more specifically for applicants with a borderline credit history) that a linear model would miss.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2026-08-17T22:45:02.103Z</dcterms:created>
  <dcterms:modified xsi:type="dcterms:W3CDTF">2026-08-17T22:45:02.115Z</dcterms:modified>
</cp:coreProperties>
</file>

<file path=docProps/custom.xml><?xml version="1.0" encoding="utf-8"?>
<Properties xmlns="http://schemas.openxmlformats.org/officeDocument/2006/custom-properties" xmlns:vt="http://schemas.openxmlformats.org/officeDocument/2006/docPropsVTypes"/>
</file>