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Data Dictionary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Loan Prediction – Dream Housing Finance</w:t>
      </w:r>
    </w:p>
    <w:p>
      <w:pPr>
        <w:spacing w:after="200"/>
        <w:jc w:val="center"/>
      </w:pPr>
      <w:r>
        <w:rPr>
          <w:sz w:val="20"/>
          <w:szCs w:val="20"/>
        </w:rPr>
        <w:t xml:space="preserve">AnalystLab Africa – Data Science Internship Programme, Week 3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This describes every column in the final machine-learning-ready dataset (loan_ml_ready_w3.csv), which has 614 rows and 19 columns, no missing values, and no duplicate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E8E8E8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pct" w:w="18%"/>
            <w:shd w:fill="E8E8E8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pct" w:w="60%"/>
            <w:shd w:fill="E8E8E8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Applicant's gender.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Married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applicant is married.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dependents (3+ treated as 3).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or Not Graduate.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Self_Employed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applicant is self-employed.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Credit_History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(0/1)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applicant's credit history meets guidelines. Strongest predictor of approval.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Loan_Status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(encoded, target)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variable — 1 if the loan was approved, 0 if not.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TotalIncome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Engineered: Applicant_Income + Coapplicant_Income.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Loan_Amount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Requested loan amount (outliers capped via IQR in Week 2).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Debt_to_Income_Ratio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Engineered: Loan_Amount relative to TotalIncome. Higher values indicate a heavier repayment burden.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Family_Size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Engineered: Dependents + applicant + spouse (if married).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Balance_Income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Engineered: estimated monthly income remaining after the estimated EMI.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Area_Semiurban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if Property_Area is Semiurban (Rural is the reference category).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Area_Urban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if Property_Area is Urban (Rural is the reference category).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Income_Band_Medium / High / Very High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income tier. Low is the reference category.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Credit_Risk_Category_Low Risk / Medium Risk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risk label combining Credit_History and Debt_to_Income_Ratio. High Risk is the reference category.</w:t>
            </w:r>
          </w:p>
        </w:tc>
      </w:tr>
    </w:tbl>
    <w:p>
      <w:pPr>
        <w:spacing w:before="200"/>
      </w:pPr>
    </w:p>
    <w:p>
      <w:pPr>
        <w:jc w:val="both"/>
      </w:pPr>
      <w:r>
        <w:rPr>
          <w:i/>
          <w:iCs/>
          <w:color w:val="000000"/>
          <w:sz w:val="20"/>
          <w:szCs w:val="20"/>
        </w:rPr>
        <w:t xml:space="preserve">Note: Applicant_Income, Coapplicant_Income, EMI, and Loan_Amount_Term were dropped during feature selection (see the Feature Engineering Documentation and Business Insights Report for the reasoning) and no longer appear in the final dataset.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2026-08-17T22:45:02.614Z</dcterms:created>
  <dcterms:modified xsi:type="dcterms:W3CDTF">2026-08-17T22:45:02.614Z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