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7B15" w14:textId="77777777" w:rsidR="000B3DBB" w:rsidRDefault="00000000">
      <w:pPr>
        <w:spacing w:after="60"/>
        <w:jc w:val="center"/>
      </w:pPr>
      <w:r>
        <w:rPr>
          <w:rFonts w:ascii="Calibri" w:hAnsi="Calibri" w:cs="Calibri"/>
          <w:b/>
          <w:bCs/>
          <w:color w:val="1A3C5E"/>
          <w:sz w:val="52"/>
          <w:szCs w:val="52"/>
        </w:rPr>
        <w:t>COREY LAVERDIERE</w:t>
      </w:r>
    </w:p>
    <w:p w14:paraId="1FE6C0CC" w14:textId="7EB550C0" w:rsidR="000A0380" w:rsidRDefault="000A0380">
      <w:pPr>
        <w:pBdr>
          <w:bottom w:val="single" w:sz="12" w:space="6" w:color="1A3C5E"/>
        </w:pBdr>
        <w:jc w:val="center"/>
        <w:rPr>
          <w:rFonts w:ascii="Calibri" w:hAnsi="Calibri" w:cs="Calibri"/>
          <w:color w:val="6B7280"/>
          <w:sz w:val="22"/>
          <w:szCs w:val="22"/>
        </w:rPr>
      </w:pPr>
      <w:r>
        <w:rPr>
          <w:rFonts w:ascii="Calibri" w:hAnsi="Calibri" w:cs="Calibri"/>
          <w:color w:val="6B7280"/>
          <w:sz w:val="22"/>
          <w:szCs w:val="22"/>
        </w:rPr>
        <w:t>Delivering AI-Powered Integrations, Workflow Automations &amp; Agentic Solutions Across the Full Enterprise Stack</w:t>
      </w:r>
    </w:p>
    <w:p w14:paraId="4026B274" w14:textId="414EDE00" w:rsidR="000B3DBB" w:rsidRDefault="00154329">
      <w:pPr>
        <w:pBdr>
          <w:bottom w:val="single" w:sz="12" w:space="6" w:color="1A3C5E"/>
        </w:pBdr>
        <w:jc w:val="center"/>
      </w:pPr>
      <w:r>
        <w:rPr>
          <w:rFonts w:ascii="Calibri" w:hAnsi="Calibri" w:cs="Calibri"/>
          <w:noProof/>
          <w:color w:val="111827"/>
          <w:sz w:val="18"/>
          <w:szCs w:val="18"/>
        </w:rPr>
        <w:drawing>
          <wp:inline distT="0" distB="0" distL="0" distR="0" wp14:anchorId="4DD292E4" wp14:editId="739C5F91">
            <wp:extent cx="137160" cy="137160"/>
            <wp:effectExtent l="0" t="0" r="2540" b="2540"/>
            <wp:docPr id="2099499623" name="Graphic 2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99623" name="Graphic 2099499623" descr="Receiver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111827"/>
          <w:sz w:val="18"/>
          <w:szCs w:val="18"/>
        </w:rPr>
        <w:t xml:space="preserve"> 978-790-4272</w:t>
      </w:r>
      <w:r>
        <w:rPr>
          <w:rFonts w:ascii="Calibri" w:hAnsi="Calibri" w:cs="Calibri"/>
          <w:color w:val="6B7280"/>
          <w:sz w:val="18"/>
          <w:szCs w:val="18"/>
        </w:rPr>
        <w:t xml:space="preserve">   |   </w:t>
      </w:r>
      <w:r>
        <w:rPr>
          <w:rFonts w:ascii="Calibri" w:hAnsi="Calibri" w:cs="Calibri"/>
          <w:noProof/>
          <w:color w:val="2B6CB0"/>
          <w:sz w:val="18"/>
          <w:szCs w:val="18"/>
        </w:rPr>
        <w:drawing>
          <wp:inline distT="0" distB="0" distL="0" distR="0" wp14:anchorId="3912D4F9" wp14:editId="510B2BD2">
            <wp:extent cx="137160" cy="137160"/>
            <wp:effectExtent l="0" t="0" r="2540" b="2540"/>
            <wp:docPr id="1337514042" name="Graphic 1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14042" name="Graphic 1337514042" descr="Envelope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6B7280"/>
          <w:sz w:val="18"/>
          <w:szCs w:val="18"/>
        </w:rPr>
        <w:t xml:space="preserve"> </w:t>
      </w:r>
      <w:r>
        <w:rPr>
          <w:rFonts w:ascii="Calibri" w:hAnsi="Calibri" w:cs="Calibri"/>
          <w:color w:val="2B6CB0"/>
          <w:sz w:val="18"/>
          <w:szCs w:val="18"/>
        </w:rPr>
        <w:t>cdl825@gmail.com</w:t>
      </w:r>
      <w:r>
        <w:rPr>
          <w:rFonts w:ascii="Calibri" w:hAnsi="Calibri" w:cs="Calibri"/>
          <w:color w:val="6B7280"/>
          <w:sz w:val="18"/>
          <w:szCs w:val="18"/>
        </w:rPr>
        <w:t xml:space="preserve">   |   </w:t>
      </w:r>
      <w:r>
        <w:rPr>
          <w:rFonts w:ascii="Calibri" w:hAnsi="Calibri" w:cs="Calibri"/>
          <w:noProof/>
          <w:color w:val="111827"/>
          <w:sz w:val="18"/>
          <w:szCs w:val="18"/>
        </w:rPr>
        <w:drawing>
          <wp:inline distT="0" distB="0" distL="0" distR="0" wp14:anchorId="514708D8" wp14:editId="349CF1BB">
            <wp:extent cx="137160" cy="137160"/>
            <wp:effectExtent l="0" t="0" r="0" b="2540"/>
            <wp:docPr id="850088073" name="Graphic 3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88073" name="Graphic 850088073" descr="Marker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6B7280"/>
          <w:sz w:val="18"/>
          <w:szCs w:val="18"/>
        </w:rPr>
        <w:t xml:space="preserve"> </w:t>
      </w:r>
      <w:r>
        <w:rPr>
          <w:rFonts w:ascii="Calibri" w:hAnsi="Calibri" w:cs="Calibri"/>
          <w:color w:val="111827"/>
          <w:sz w:val="18"/>
          <w:szCs w:val="18"/>
        </w:rPr>
        <w:t>Sterling, MA</w:t>
      </w:r>
      <w:r>
        <w:rPr>
          <w:rFonts w:ascii="Calibri" w:hAnsi="Calibri" w:cs="Calibri"/>
          <w:color w:val="6B7280"/>
          <w:sz w:val="18"/>
          <w:szCs w:val="18"/>
        </w:rPr>
        <w:t xml:space="preserve">   |   </w:t>
      </w:r>
      <w:r>
        <w:rPr>
          <w:noProof/>
        </w:rPr>
        <w:drawing>
          <wp:inline distT="0" distB="0" distL="0" distR="0" wp14:anchorId="7727E984" wp14:editId="03F24FA1">
            <wp:extent cx="137160" cy="137160"/>
            <wp:effectExtent l="0" t="0" r="2540" b="2540"/>
            <wp:docPr id="1266072099" name="Graphic 4" descr="Lin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72099" name="Graphic 1266072099" descr="Link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6B7280"/>
          <w:sz w:val="18"/>
          <w:szCs w:val="18"/>
        </w:rPr>
        <w:t xml:space="preserve"> </w:t>
      </w:r>
      <w:hyperlink r:id="rId13" w:history="1">
        <w:r>
          <w:rPr>
            <w:rFonts w:ascii="Calibri" w:hAnsi="Calibri" w:cs="Calibri"/>
            <w:color w:val="2B6CB0"/>
            <w:sz w:val="18"/>
            <w:szCs w:val="18"/>
            <w:u w:val="single"/>
          </w:rPr>
          <w:t>linkedin.com/in/coreydlaverdiere</w:t>
        </w:r>
      </w:hyperlink>
      <w:r>
        <w:rPr>
          <w:rFonts w:ascii="Calibri" w:hAnsi="Calibri" w:cs="Calibri"/>
          <w:color w:val="6B7280"/>
          <w:sz w:val="18"/>
          <w:szCs w:val="18"/>
        </w:rPr>
        <w:t xml:space="preserve">   |   </w:t>
      </w:r>
      <w:r>
        <w:rPr>
          <w:rFonts w:ascii="Calibri" w:hAnsi="Calibri" w:cs="Calibri"/>
          <w:noProof/>
          <w:color w:val="6B7280"/>
          <w:sz w:val="18"/>
          <w:szCs w:val="18"/>
        </w:rPr>
        <w:drawing>
          <wp:inline distT="0" distB="0" distL="0" distR="0" wp14:anchorId="122D2842" wp14:editId="01E58BEA">
            <wp:extent cx="137160" cy="137160"/>
            <wp:effectExtent l="0" t="0" r="2540" b="2540"/>
            <wp:docPr id="79867647" name="Graphic 5" descr="Work from home Wi-Fi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7647" name="Graphic 79867647" descr="Work from home Wi-Fi with solid fill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6B7280"/>
          <w:sz w:val="18"/>
          <w:szCs w:val="18"/>
        </w:rPr>
        <w:t xml:space="preserve"> Open to Remote / Hybrid</w:t>
      </w:r>
    </w:p>
    <w:p w14:paraId="2798E6E1" w14:textId="77777777" w:rsidR="000B3DBB" w:rsidRDefault="000B3DBB">
      <w:pPr>
        <w:spacing w:after="120"/>
      </w:pPr>
    </w:p>
    <w:p w14:paraId="2FDE1E4E" w14:textId="77777777" w:rsidR="000B3DBB" w:rsidRDefault="00000000">
      <w:pPr>
        <w:pBdr>
          <w:bottom w:val="single" w:sz="8" w:space="4" w:color="2B6CB0"/>
        </w:pBdr>
        <w:spacing w:before="220" w:after="60"/>
      </w:pPr>
      <w:r>
        <w:rPr>
          <w:rFonts w:ascii="Calibri" w:hAnsi="Calibri" w:cs="Calibri"/>
          <w:b/>
          <w:bCs/>
          <w:color w:val="1A3C5E"/>
          <w:sz w:val="22"/>
          <w:szCs w:val="22"/>
        </w:rPr>
        <w:t>PROFESSIONAL SUMMARY</w:t>
      </w:r>
    </w:p>
    <w:p w14:paraId="773D64A2" w14:textId="77777777" w:rsidR="000B3DBB" w:rsidRDefault="000B3DBB">
      <w:pPr>
        <w:spacing w:after="40"/>
      </w:pPr>
    </w:p>
    <w:p w14:paraId="094A93F0" w14:textId="2A2DBA48" w:rsidR="000B3DBB" w:rsidRDefault="00000000">
      <w:pPr>
        <w:spacing w:before="60" w:after="80"/>
        <w:jc w:val="both"/>
      </w:pPr>
      <w:r>
        <w:rPr>
          <w:rFonts w:ascii="Calibri" w:hAnsi="Calibri" w:cs="Calibri"/>
          <w:color w:val="111827"/>
          <w:sz w:val="19"/>
          <w:szCs w:val="19"/>
        </w:rPr>
        <w:t>Enterprise technology leader with 12+ years designing and delivering AI-powered solutions, API-driven integrations, and agentic workflows across complex organizational ecosystems. Proven end-to-end platform owner across Salesforce (CRM), Tray.ai (iPaaS), Workday (ERP), Okta (Identity), Jira (Project Management &amp; Support), Microsoft 365 (Productivity &amp; Collaboration), and AWS (Cloud) — translating operational challenges into production-grade AI and integration solutions, from RAG pipelines and LLM-powered agent architectures (including Claude Code and Anthropic API) to multi-system iPaaS orchestration and governance frameworks. Track record reducing manual process time by 50–95% across dozens of deployments, delivering AI proof-of-concepts through to production, and producing formal ROI documentation to secure continued investment. Equally effective as a hands-on integration builder, an internal trusted advisor bridging engineering and business stakeholders, and an enablement lead translating AI capabilities into clear, mission-aligned use cases for non-technical audiences. Drawn to roles where deep technical delivery meets strategic business impact — and where thoughtful discernment about when not to automate is as important as the technical build.</w:t>
      </w:r>
    </w:p>
    <w:p w14:paraId="0D1A260C" w14:textId="77777777" w:rsidR="000B3DBB" w:rsidRDefault="00000000">
      <w:pPr>
        <w:pBdr>
          <w:bottom w:val="single" w:sz="8" w:space="4" w:color="2B6CB0"/>
        </w:pBdr>
        <w:spacing w:before="220" w:after="60"/>
      </w:pPr>
      <w:r>
        <w:rPr>
          <w:rFonts w:ascii="Calibri" w:hAnsi="Calibri" w:cs="Calibri"/>
          <w:b/>
          <w:bCs/>
          <w:color w:val="1A3C5E"/>
          <w:sz w:val="22"/>
          <w:szCs w:val="22"/>
        </w:rPr>
        <w:t>CORE COMPETENCIES</w:t>
      </w:r>
    </w:p>
    <w:p w14:paraId="3F325541" w14:textId="77777777" w:rsidR="000B3DBB" w:rsidRDefault="000B3DBB">
      <w:pPr>
        <w:spacing w:after="60"/>
      </w:pPr>
    </w:p>
    <w:tbl>
      <w:tblPr>
        <w:tblW w:w="104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8"/>
        <w:gridCol w:w="100"/>
        <w:gridCol w:w="1995"/>
        <w:gridCol w:w="100"/>
        <w:gridCol w:w="1900"/>
        <w:gridCol w:w="100"/>
        <w:gridCol w:w="2191"/>
        <w:gridCol w:w="100"/>
        <w:gridCol w:w="1806"/>
      </w:tblGrid>
      <w:tr w:rsidR="000B3DBB" w14:paraId="5D27855F" w14:textId="77777777"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FD6F9D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Agentic AI &amp; LLM Systems</w:t>
            </w:r>
          </w:p>
        </w:tc>
        <w:tc>
          <w:tcPr>
            <w:tcW w:w="100" w:type="dxa"/>
          </w:tcPr>
          <w:p w14:paraId="7DAF9B12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DCF4DA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RAG Pipelines &amp; Prompt Engineering</w:t>
            </w:r>
          </w:p>
        </w:tc>
        <w:tc>
          <w:tcPr>
            <w:tcW w:w="100" w:type="dxa"/>
          </w:tcPr>
          <w:p w14:paraId="3BAA3E04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19EBBC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REST, SOAP &amp; GraphQL APIs</w:t>
            </w:r>
          </w:p>
        </w:tc>
        <w:tc>
          <w:tcPr>
            <w:tcW w:w="100" w:type="dxa"/>
          </w:tcPr>
          <w:p w14:paraId="36753B54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71C98D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Tray.ai / iPaaS Platform Ownership</w:t>
            </w:r>
          </w:p>
        </w:tc>
        <w:tc>
          <w:tcPr>
            <w:tcW w:w="100" w:type="dxa"/>
          </w:tcPr>
          <w:p w14:paraId="0A4DFD5E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FDBC23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Solution Architecture &amp; Delivery</w:t>
            </w:r>
          </w:p>
        </w:tc>
      </w:tr>
      <w:tr w:rsidR="000B3DBB" w14:paraId="076D625A" w14:textId="77777777">
        <w:tc>
          <w:tcPr>
            <w:tcW w:w="0" w:type="auto"/>
            <w:gridSpan w:val="9"/>
          </w:tcPr>
          <w:p w14:paraId="503474B0" w14:textId="77777777" w:rsidR="000B3DBB" w:rsidRDefault="000B3DBB">
            <w:pPr>
              <w:spacing w:before="60"/>
            </w:pPr>
          </w:p>
        </w:tc>
      </w:tr>
      <w:tr w:rsidR="000B3DBB" w14:paraId="7EE6DBD4" w14:textId="77777777"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62C514" w14:textId="5E7C7920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End-to-End Integration &amp; Automation Delivery</w:t>
            </w:r>
          </w:p>
        </w:tc>
        <w:tc>
          <w:tcPr>
            <w:tcW w:w="100" w:type="dxa"/>
          </w:tcPr>
          <w:p w14:paraId="0A2F5474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C7A4DB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Salesforce CRM &amp; Administration</w:t>
            </w:r>
          </w:p>
        </w:tc>
        <w:tc>
          <w:tcPr>
            <w:tcW w:w="100" w:type="dxa"/>
          </w:tcPr>
          <w:p w14:paraId="0A0C40AD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19DB88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Microsoft 365 / Graph API</w:t>
            </w:r>
          </w:p>
        </w:tc>
        <w:tc>
          <w:tcPr>
            <w:tcW w:w="100" w:type="dxa"/>
          </w:tcPr>
          <w:p w14:paraId="6207AA19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157C0A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POC-to-Production Deployment</w:t>
            </w:r>
          </w:p>
        </w:tc>
        <w:tc>
          <w:tcPr>
            <w:tcW w:w="100" w:type="dxa"/>
          </w:tcPr>
          <w:p w14:paraId="6244683E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5FFFD7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Six Sigma Green Belt</w:t>
            </w:r>
          </w:p>
        </w:tc>
      </w:tr>
      <w:tr w:rsidR="000B3DBB" w14:paraId="17E3B5F4" w14:textId="77777777">
        <w:tc>
          <w:tcPr>
            <w:tcW w:w="0" w:type="auto"/>
            <w:gridSpan w:val="9"/>
          </w:tcPr>
          <w:p w14:paraId="798C569D" w14:textId="77777777" w:rsidR="000B3DBB" w:rsidRDefault="000B3DBB">
            <w:pPr>
              <w:spacing w:before="60"/>
            </w:pPr>
          </w:p>
        </w:tc>
      </w:tr>
      <w:tr w:rsidR="000B3DBB" w14:paraId="0211CE74" w14:textId="77777777"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C8214B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JavaScript / JSON / SQL / Claude Code</w:t>
            </w:r>
          </w:p>
        </w:tc>
        <w:tc>
          <w:tcPr>
            <w:tcW w:w="100" w:type="dxa"/>
          </w:tcPr>
          <w:p w14:paraId="39B1F0F2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753E51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Workday &amp; Okta Integration</w:t>
            </w:r>
          </w:p>
        </w:tc>
        <w:tc>
          <w:tcPr>
            <w:tcW w:w="100" w:type="dxa"/>
          </w:tcPr>
          <w:p w14:paraId="7EE4916C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ABE0EF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Stakeholder Enablement &amp; AI Literacy</w:t>
            </w:r>
          </w:p>
        </w:tc>
        <w:tc>
          <w:tcPr>
            <w:tcW w:w="100" w:type="dxa"/>
          </w:tcPr>
          <w:p w14:paraId="59E0FEAC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970220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Technical Documentation &amp; ROI Reporting</w:t>
            </w:r>
          </w:p>
        </w:tc>
        <w:tc>
          <w:tcPr>
            <w:tcW w:w="100" w:type="dxa"/>
          </w:tcPr>
          <w:p w14:paraId="67393FD8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53207B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Cross-functional Collaboration</w:t>
            </w:r>
          </w:p>
        </w:tc>
      </w:tr>
    </w:tbl>
    <w:p w14:paraId="0029DB5C" w14:textId="77777777" w:rsidR="000B3DBB" w:rsidRDefault="000B3DBB">
      <w:pPr>
        <w:spacing w:after="80"/>
      </w:pPr>
    </w:p>
    <w:p w14:paraId="60D11A22" w14:textId="77777777" w:rsidR="000B3DBB" w:rsidRDefault="00000000">
      <w:pPr>
        <w:pBdr>
          <w:bottom w:val="single" w:sz="8" w:space="4" w:color="2B6CB0"/>
        </w:pBdr>
        <w:spacing w:before="220" w:after="60"/>
      </w:pPr>
      <w:r>
        <w:rPr>
          <w:rFonts w:ascii="Calibri" w:hAnsi="Calibri" w:cs="Calibri"/>
          <w:b/>
          <w:bCs/>
          <w:color w:val="1A3C5E"/>
          <w:sz w:val="22"/>
          <w:szCs w:val="22"/>
        </w:rPr>
        <w:t>PROFESSIONAL EXPERIENCE</w:t>
      </w:r>
    </w:p>
    <w:p w14:paraId="50E486A7" w14:textId="77777777" w:rsidR="000B3DBB" w:rsidRDefault="000B3DBB">
      <w:pPr>
        <w:spacing w:after="80"/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0"/>
        <w:gridCol w:w="3340"/>
      </w:tblGrid>
      <w:tr w:rsidR="000B3DBB" w14:paraId="3C699F55" w14:textId="77777777">
        <w:tc>
          <w:tcPr>
            <w:tcW w:w="7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A0E8B5C" w14:textId="77777777" w:rsidR="000B3DBB" w:rsidRDefault="00000000">
            <w:pPr>
              <w:spacing w:after="30"/>
            </w:pPr>
            <w:r>
              <w:rPr>
                <w:rFonts w:ascii="Calibri" w:hAnsi="Calibri" w:cs="Calibri"/>
                <w:b/>
                <w:bCs/>
                <w:color w:val="1A3C5E"/>
                <w:sz w:val="21"/>
                <w:szCs w:val="21"/>
              </w:rPr>
              <w:t>eHealth, Inc.</w:t>
            </w:r>
          </w:p>
          <w:p w14:paraId="4B052854" w14:textId="6B603F6F" w:rsidR="000B3DBB" w:rsidRPr="003D12C6" w:rsidRDefault="000A0380">
            <w:pPr>
              <w:rPr>
                <w:sz w:val="17"/>
                <w:szCs w:val="17"/>
              </w:rPr>
            </w:pPr>
            <w:r w:rsidRPr="003D12C6">
              <w:rPr>
                <w:rFonts w:ascii="Calibri" w:hAnsi="Calibri" w:cs="Calibri"/>
                <w:i/>
                <w:iCs/>
                <w:color w:val="111827"/>
                <w:sz w:val="17"/>
                <w:szCs w:val="17"/>
              </w:rPr>
              <w:t>AI Solutions &amp; Integration Engineer  |  Tray.ai Platform Owner  |  Salesforce System Administrator</w:t>
            </w:r>
          </w:p>
        </w:tc>
        <w:tc>
          <w:tcPr>
            <w:tcW w:w="3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FE90B8A" w14:textId="77777777" w:rsidR="000B3DBB" w:rsidRDefault="00000000">
            <w:pPr>
              <w:spacing w:after="30"/>
              <w:jc w:val="right"/>
            </w:pPr>
            <w:r>
              <w:rPr>
                <w:rFonts w:ascii="Calibri" w:hAnsi="Calibri" w:cs="Calibri"/>
                <w:color w:val="6B7280"/>
                <w:sz w:val="18"/>
                <w:szCs w:val="18"/>
              </w:rPr>
              <w:t>Feb 2025 – Mar 2026</w:t>
            </w:r>
          </w:p>
          <w:p w14:paraId="4A6C6B9F" w14:textId="77777777" w:rsidR="000B3DBB" w:rsidRDefault="00000000">
            <w:pPr>
              <w:jc w:val="right"/>
            </w:pPr>
            <w:r>
              <w:rPr>
                <w:rFonts w:ascii="Calibri" w:hAnsi="Calibri" w:cs="Calibri"/>
                <w:i/>
                <w:iCs/>
                <w:color w:val="6B7280"/>
                <w:sz w:val="17"/>
                <w:szCs w:val="17"/>
              </w:rPr>
              <w:t>Remote</w:t>
            </w:r>
          </w:p>
        </w:tc>
      </w:tr>
    </w:tbl>
    <w:p w14:paraId="3B126149" w14:textId="77777777" w:rsidR="000B3DBB" w:rsidRDefault="000B3DBB">
      <w:pPr>
        <w:spacing w:before="60"/>
      </w:pPr>
    </w:p>
    <w:p w14:paraId="4B2B0C74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Architected and delivered AI-powered proof-of-concepts end-to-end using Tray.ai Merlin Agent Builder and Claude Code (Anthropic), incorporating conversational LLM generation, Retrieval-Augmented Generation (RAG), sentiment analysis, confidence scoring, image moderation, and document extraction; led internal enablement sessions and authored technical design documentation translating AI capabilities into clear, mission-aligned use cases for non-technical stakeholders and leadership.</w:t>
      </w:r>
    </w:p>
    <w:p w14:paraId="4D899D4D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Delivered HAL, an ITSM chatbot agent, end-to-end using Tray.ai Merlin Agent Builder and Microsoft Teams Bot Framework with Adaptive Card UI — conducted requirements workshops with IT leadership, implemented OAuth 2.0, REST APIs, and Microsoft Graph for identity verification and MFA reset workflows, integrated human-in-the-loop approval gates, and led UAT through production deployment.</w:t>
      </w:r>
    </w:p>
    <w:p w14:paraId="336460AD" w14:textId="61750F19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Enterprise platform owner and integration and workflow automation developer across a 12+-system stack — Salesforce, Tray.ai, Workday, Okta, Jira, Ironclad, SimpleLegal, Microsoft 365 (Teams, Graph API), Google Suite, Confluence, AWS, SightEngine, and FTP/SFTP — governing SOX compliance controls, managing vendor technical relationships, and driving platform expansion; hold multiple Tray Academy certifications.</w:t>
      </w:r>
    </w:p>
    <w:p w14:paraId="2CDD8E30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 xml:space="preserve">Delivered 4+ production integrations in under 12 months — gathered requirements, authored technical design documents, built and tested solutions independently, led UAT with business stakeholders, managed go-live and hypercare, and produced formal </w:t>
      </w:r>
      <w:r>
        <w:rPr>
          <w:rFonts w:ascii="Calibri" w:hAnsi="Calibri" w:cs="Calibri"/>
          <w:color w:val="111827"/>
          <w:sz w:val="19"/>
          <w:szCs w:val="19"/>
        </w:rPr>
        <w:lastRenderedPageBreak/>
        <w:t>ROI summaries presented to leadership to secure continued platform investment; reduced carrier complaint ticket routing time by 95%+.</w:t>
      </w:r>
    </w:p>
    <w:p w14:paraId="4AA489E6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Served as Salesforce System Administrator; managed platform configuration, user lifecycle, permission sets, data storage governance, Einstein Activity Capture, and SOX compliance controls; authored remediation plans and technical risk summaries communicated to business and compliance stakeholders.</w:t>
      </w:r>
    </w:p>
    <w:p w14:paraId="254B1AD1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Led discovery and requirements workshops, produced solution design documentation, and owned post-launch support for all integration projects; served as the primary trusted advisor and technical liaison between platform engineering and non-technical business stakeholders throughout every engagement lifecycle.</w:t>
      </w:r>
    </w:p>
    <w:p w14:paraId="4D508ABC" w14:textId="77777777" w:rsidR="000B3DBB" w:rsidRDefault="000B3DBB">
      <w:pPr>
        <w:spacing w:after="120"/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0"/>
        <w:gridCol w:w="3340"/>
      </w:tblGrid>
      <w:tr w:rsidR="000B3DBB" w14:paraId="4E9B9139" w14:textId="77777777">
        <w:tc>
          <w:tcPr>
            <w:tcW w:w="7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5E71ABA" w14:textId="77777777" w:rsidR="000B3DBB" w:rsidRDefault="00000000">
            <w:pPr>
              <w:spacing w:after="30"/>
            </w:pPr>
            <w:r>
              <w:rPr>
                <w:rFonts w:ascii="Calibri" w:hAnsi="Calibri" w:cs="Calibri"/>
                <w:b/>
                <w:bCs/>
                <w:color w:val="1A3C5E"/>
                <w:sz w:val="21"/>
                <w:szCs w:val="21"/>
              </w:rPr>
              <w:t>HSP Group</w:t>
            </w:r>
          </w:p>
          <w:p w14:paraId="2DF90F8A" w14:textId="77777777" w:rsidR="000B3DBB" w:rsidRDefault="00000000">
            <w:r>
              <w:rPr>
                <w:rFonts w:ascii="Calibri" w:hAnsi="Calibri" w:cs="Calibri"/>
                <w:i/>
                <w:iCs/>
                <w:color w:val="111827"/>
              </w:rPr>
              <w:t>Senior Business Solutions Development Engineer</w:t>
            </w:r>
          </w:p>
        </w:tc>
        <w:tc>
          <w:tcPr>
            <w:tcW w:w="3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46D5DCED" w14:textId="77777777" w:rsidR="000B3DBB" w:rsidRDefault="00000000">
            <w:pPr>
              <w:spacing w:after="30"/>
              <w:jc w:val="right"/>
            </w:pPr>
            <w:r>
              <w:rPr>
                <w:rFonts w:ascii="Calibri" w:hAnsi="Calibri" w:cs="Calibri"/>
                <w:color w:val="6B7280"/>
                <w:sz w:val="18"/>
                <w:szCs w:val="18"/>
              </w:rPr>
              <w:t>Mar 2023 – Nov 2024</w:t>
            </w:r>
          </w:p>
          <w:p w14:paraId="158947FE" w14:textId="77777777" w:rsidR="000B3DBB" w:rsidRDefault="00000000">
            <w:pPr>
              <w:jc w:val="right"/>
            </w:pPr>
            <w:r>
              <w:rPr>
                <w:rFonts w:ascii="Calibri" w:hAnsi="Calibri" w:cs="Calibri"/>
                <w:i/>
                <w:iCs/>
                <w:color w:val="6B7280"/>
                <w:sz w:val="17"/>
                <w:szCs w:val="17"/>
              </w:rPr>
              <w:t>Remote</w:t>
            </w:r>
          </w:p>
        </w:tc>
      </w:tr>
    </w:tbl>
    <w:p w14:paraId="411F0928" w14:textId="77777777" w:rsidR="000B3DBB" w:rsidRDefault="000B3DBB">
      <w:pPr>
        <w:spacing w:before="60"/>
      </w:pPr>
    </w:p>
    <w:p w14:paraId="5EAF0804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Full-stack integration and solutions owner across internal business operations and a customer-facing partner portal — conducted discovery and requirements sessions with department heads, designed data models, translated operational pain points into scoped technical solutions, and led delivery from initial design through production go-live and ongoing support using Bubble.io, Power Platform, Zapier, REST/GraphQL APIs, and custom JavaScript.</w:t>
      </w:r>
    </w:p>
    <w:p w14:paraId="7BD35C0A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Designed and delivered a self-serve pricing quote application eliminating hours-to-days of manual effort for 50 internal and partner sales managers; architected the data model, integrated external REST/GraphQL APIs, and built end-to-end using Bubble.io and custom JavaScript; presented productivity outcomes to leadership as a quantified ROI win.</w:t>
      </w:r>
    </w:p>
    <w:p w14:paraId="767EDC9F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Delivered 20+ integrations for the GateWay customer portal serving 100+ active partner accounts; developed and maintained CRUD REST/GraphQL API endpoints; established a standardized release and deployment framework adopted across the platform team, improving velocity and reducing regression risk.</w:t>
      </w:r>
    </w:p>
    <w:p w14:paraId="7BE2BCAA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Engaged directly with department leaders as an embedded trusted technical advisor; earned consistent repeat engagement across multiple business units by translating complex technical tradeoffs into clear, actionable business decisions.</w:t>
      </w:r>
    </w:p>
    <w:p w14:paraId="446CBE2B" w14:textId="77777777" w:rsidR="000B3DBB" w:rsidRDefault="000B3DBB">
      <w:pPr>
        <w:spacing w:after="120"/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0"/>
        <w:gridCol w:w="3340"/>
      </w:tblGrid>
      <w:tr w:rsidR="000B3DBB" w14:paraId="37B98AD9" w14:textId="77777777">
        <w:tc>
          <w:tcPr>
            <w:tcW w:w="7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AC84D91" w14:textId="77777777" w:rsidR="000B3DBB" w:rsidRDefault="00000000">
            <w:pPr>
              <w:spacing w:after="30"/>
            </w:pPr>
            <w:r>
              <w:rPr>
                <w:rFonts w:ascii="Calibri" w:hAnsi="Calibri" w:cs="Calibri"/>
                <w:b/>
                <w:bCs/>
                <w:color w:val="1A3C5E"/>
                <w:sz w:val="21"/>
                <w:szCs w:val="21"/>
              </w:rPr>
              <w:t>ProdPerfect</w:t>
            </w:r>
          </w:p>
          <w:p w14:paraId="11547444" w14:textId="77777777" w:rsidR="000B3DBB" w:rsidRDefault="00000000">
            <w:r>
              <w:rPr>
                <w:rFonts w:ascii="Calibri" w:hAnsi="Calibri" w:cs="Calibri"/>
                <w:i/>
                <w:iCs/>
                <w:color w:val="111827"/>
              </w:rPr>
              <w:t>Customer Experience &amp; Business Solutions Engineer</w:t>
            </w:r>
          </w:p>
        </w:tc>
        <w:tc>
          <w:tcPr>
            <w:tcW w:w="3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FFD1E35" w14:textId="77777777" w:rsidR="000B3DBB" w:rsidRDefault="00000000">
            <w:pPr>
              <w:spacing w:after="30"/>
              <w:jc w:val="right"/>
            </w:pPr>
            <w:r>
              <w:rPr>
                <w:rFonts w:ascii="Calibri" w:hAnsi="Calibri" w:cs="Calibri"/>
                <w:color w:val="6B7280"/>
                <w:sz w:val="18"/>
                <w:szCs w:val="18"/>
              </w:rPr>
              <w:t>Jan 2021 – Jun 2022</w:t>
            </w:r>
          </w:p>
          <w:p w14:paraId="5C7CB85C" w14:textId="77777777" w:rsidR="000B3DBB" w:rsidRDefault="00000000">
            <w:pPr>
              <w:jc w:val="right"/>
            </w:pPr>
            <w:r>
              <w:rPr>
                <w:rFonts w:ascii="Calibri" w:hAnsi="Calibri" w:cs="Calibri"/>
                <w:i/>
                <w:iCs/>
                <w:color w:val="6B7280"/>
                <w:sz w:val="17"/>
                <w:szCs w:val="17"/>
              </w:rPr>
              <w:t>Remote</w:t>
            </w:r>
          </w:p>
        </w:tc>
      </w:tr>
    </w:tbl>
    <w:p w14:paraId="6410701C" w14:textId="77777777" w:rsidR="000B3DBB" w:rsidRDefault="000B3DBB">
      <w:pPr>
        <w:spacing w:before="60"/>
      </w:pPr>
    </w:p>
    <w:p w14:paraId="65A9D4BC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Designed and delivered the company’s first customer support portal (knowledge base + ticketing) from scratch; authored ~100 technical documentation articles still in active use; automated new client onboarding workflows, reducing required setup stages by 90% and pilot launch steps by 60%.</w:t>
      </w:r>
    </w:p>
    <w:p w14:paraId="3F532616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Built an automated documentation generator integrating with GitHub repository APIs, saving ~1 hour per newly onboarded customer; implemented status page infrastructure and customer communication channels, improving transparency and reducing inbound support volume through proactive outreach.</w:t>
      </w:r>
    </w:p>
    <w:p w14:paraId="73E8E225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Facilitated post-sales deployment of automated test suites into customer DevOps CI/CD pipelines; served as primary technical consultant and liaison, managing multi-stakeholder communication through go-live.</w:t>
      </w:r>
    </w:p>
    <w:p w14:paraId="4838A292" w14:textId="77777777" w:rsidR="000B3DBB" w:rsidRDefault="000B3DBB">
      <w:pPr>
        <w:spacing w:after="120"/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0"/>
        <w:gridCol w:w="3340"/>
      </w:tblGrid>
      <w:tr w:rsidR="000B3DBB" w14:paraId="43798956" w14:textId="77777777">
        <w:tc>
          <w:tcPr>
            <w:tcW w:w="7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3FC1A211" w14:textId="77777777" w:rsidR="000B3DBB" w:rsidRDefault="00000000">
            <w:pPr>
              <w:spacing w:after="30"/>
            </w:pPr>
            <w:r>
              <w:rPr>
                <w:rFonts w:ascii="Calibri" w:hAnsi="Calibri" w:cs="Calibri"/>
                <w:b/>
                <w:bCs/>
                <w:color w:val="1A3C5E"/>
                <w:sz w:val="21"/>
                <w:szCs w:val="21"/>
              </w:rPr>
              <w:t>Applause App Quality, Inc.</w:t>
            </w:r>
          </w:p>
          <w:p w14:paraId="027336A7" w14:textId="659C16A0" w:rsidR="000B3DBB" w:rsidRDefault="000A0380">
            <w:r>
              <w:rPr>
                <w:rFonts w:ascii="Calibri" w:hAnsi="Calibri" w:cs="Calibri"/>
                <w:i/>
                <w:iCs/>
                <w:color w:val="111827"/>
              </w:rPr>
              <w:t>Senior Technical Project Manager →  Delivery Operations Support Manager</w:t>
            </w:r>
          </w:p>
        </w:tc>
        <w:tc>
          <w:tcPr>
            <w:tcW w:w="3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9045B4B" w14:textId="77777777" w:rsidR="000B3DBB" w:rsidRDefault="00000000">
            <w:pPr>
              <w:spacing w:after="30"/>
              <w:jc w:val="right"/>
            </w:pPr>
            <w:r>
              <w:rPr>
                <w:rFonts w:ascii="Calibri" w:hAnsi="Calibri" w:cs="Calibri"/>
                <w:color w:val="6B7280"/>
                <w:sz w:val="18"/>
                <w:szCs w:val="18"/>
              </w:rPr>
              <w:t>Dec 2011 – Jan 2020</w:t>
            </w:r>
          </w:p>
          <w:p w14:paraId="572F0FAF" w14:textId="77777777" w:rsidR="000B3DBB" w:rsidRDefault="00000000">
            <w:pPr>
              <w:jc w:val="right"/>
            </w:pPr>
            <w:r>
              <w:rPr>
                <w:rFonts w:ascii="Calibri" w:hAnsi="Calibri" w:cs="Calibri"/>
                <w:i/>
                <w:iCs/>
                <w:color w:val="6B7280"/>
                <w:sz w:val="17"/>
                <w:szCs w:val="17"/>
              </w:rPr>
              <w:t>Framingham, MA</w:t>
            </w:r>
          </w:p>
        </w:tc>
      </w:tr>
    </w:tbl>
    <w:p w14:paraId="28967D23" w14:textId="77777777" w:rsidR="000B3DBB" w:rsidRDefault="000B3DBB">
      <w:pPr>
        <w:spacing w:before="60"/>
      </w:pPr>
    </w:p>
    <w:p w14:paraId="304B79D6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Led post-sales project delivery and change management at a $100M ARR enterprise app testing firm; served as primary technical partner for 40+ enterprise accounts, managing engagement lifecycles from kickoff through delivery and ongoing support across a 300K+ global tester community.</w:t>
      </w:r>
    </w:p>
    <w:p w14:paraId="5A8DE394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Managed a $1.5M annual P&amp;L customer base with less than 3% aggregate churn; designed and implemented in-house support tooling — ticket flow system, feedback channels, and knowledge depot — reducing information-gathering time by 50%; led adoption rollout with stakeholder demos and change management documentation.</w:t>
      </w:r>
    </w:p>
    <w:p w14:paraId="106080A2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Developed SQL reporting tools for Project Delivery scorecards; conducted root cause analyses and SaaS platform reviews presented directly to customer stakeholders; mentored a team of 10 delivery engineers.</w:t>
      </w:r>
    </w:p>
    <w:p w14:paraId="61336E7D" w14:textId="77777777" w:rsidR="000B3DBB" w:rsidRDefault="000B3DBB">
      <w:pPr>
        <w:spacing w:after="120"/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0"/>
        <w:gridCol w:w="3340"/>
      </w:tblGrid>
      <w:tr w:rsidR="000B3DBB" w14:paraId="71D4B08E" w14:textId="77777777">
        <w:tc>
          <w:tcPr>
            <w:tcW w:w="7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D228EA0" w14:textId="77777777" w:rsidR="000B3DBB" w:rsidRDefault="00000000">
            <w:pPr>
              <w:spacing w:after="30"/>
            </w:pPr>
            <w:r>
              <w:rPr>
                <w:rFonts w:ascii="Calibri" w:hAnsi="Calibri" w:cs="Calibri"/>
                <w:b/>
                <w:bCs/>
                <w:color w:val="1A3C5E"/>
                <w:sz w:val="21"/>
                <w:szCs w:val="21"/>
              </w:rPr>
              <w:t>Fidelity Investments</w:t>
            </w:r>
          </w:p>
          <w:p w14:paraId="01C6421B" w14:textId="77777777" w:rsidR="000B3DBB" w:rsidRDefault="00000000">
            <w:r>
              <w:rPr>
                <w:rFonts w:ascii="Calibri" w:hAnsi="Calibri" w:cs="Calibri"/>
                <w:i/>
                <w:iCs/>
                <w:color w:val="111827"/>
              </w:rPr>
              <w:t>Senior Software Quality Assurance Engineer  |  Defined Benefit Operations</w:t>
            </w:r>
          </w:p>
        </w:tc>
        <w:tc>
          <w:tcPr>
            <w:tcW w:w="3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2DE2BF35" w14:textId="77777777" w:rsidR="000B3DBB" w:rsidRDefault="00000000">
            <w:pPr>
              <w:spacing w:after="30"/>
              <w:jc w:val="right"/>
            </w:pPr>
            <w:r>
              <w:rPr>
                <w:rFonts w:ascii="Calibri" w:hAnsi="Calibri" w:cs="Calibri"/>
                <w:color w:val="6B7280"/>
                <w:sz w:val="18"/>
                <w:szCs w:val="18"/>
              </w:rPr>
              <w:t>Sep 2003 – Oct 2011</w:t>
            </w:r>
          </w:p>
          <w:p w14:paraId="6ECE0CF9" w14:textId="77777777" w:rsidR="000B3DBB" w:rsidRDefault="00000000">
            <w:pPr>
              <w:jc w:val="right"/>
            </w:pPr>
            <w:r>
              <w:rPr>
                <w:rFonts w:ascii="Calibri" w:hAnsi="Calibri" w:cs="Calibri"/>
                <w:i/>
                <w:iCs/>
                <w:color w:val="6B7280"/>
                <w:sz w:val="17"/>
                <w:szCs w:val="17"/>
              </w:rPr>
              <w:t>Marlborough, MA</w:t>
            </w:r>
          </w:p>
        </w:tc>
      </w:tr>
    </w:tbl>
    <w:p w14:paraId="07861A6C" w14:textId="77777777" w:rsidR="000B3DBB" w:rsidRDefault="000B3DBB">
      <w:pPr>
        <w:spacing w:before="60"/>
      </w:pPr>
    </w:p>
    <w:p w14:paraId="3EB044D3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lastRenderedPageBreak/>
        <w:t>Pioneered a System Integration Testing (SIT) functional suite of 500+ test scenarios, reducing project test planning effort company-wide by 50%; presented the framework to engineering leadership and drove adoption across teams as a repeatable delivery methodology.</w:t>
      </w:r>
    </w:p>
    <w:p w14:paraId="0B4D3736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Developed data configuration tools saving 5 hours of testing time per month; overhauled the company QA knowledge depot, growing internal user adoption from 25 to 500+ users within two years — a direct demonstration of platform enablement and change management at scale.</w:t>
      </w:r>
    </w:p>
    <w:p w14:paraId="2C4BBCF4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Led DMAIC Six Sigma projects as Certified Green Belt; implemented data-driven process improvements and tooling efficiencies delivering measurable cost and time savings across the QA organization.</w:t>
      </w:r>
    </w:p>
    <w:p w14:paraId="709CA82A" w14:textId="77777777" w:rsidR="000B3DBB" w:rsidRDefault="000B3DBB">
      <w:pPr>
        <w:spacing w:after="120"/>
      </w:pPr>
    </w:p>
    <w:p w14:paraId="44EC570F" w14:textId="77777777" w:rsidR="000B3DBB" w:rsidRDefault="00000000">
      <w:pPr>
        <w:pBdr>
          <w:bottom w:val="single" w:sz="8" w:space="4" w:color="2B6CB0"/>
        </w:pBdr>
        <w:spacing w:before="220" w:after="60"/>
      </w:pPr>
      <w:r>
        <w:rPr>
          <w:rFonts w:ascii="Calibri" w:hAnsi="Calibri" w:cs="Calibri"/>
          <w:b/>
          <w:bCs/>
          <w:color w:val="1A3C5E"/>
          <w:sz w:val="22"/>
          <w:szCs w:val="22"/>
        </w:rPr>
        <w:t>EDUCATION</w:t>
      </w:r>
    </w:p>
    <w:p w14:paraId="39D4A168" w14:textId="77777777" w:rsidR="000B3DBB" w:rsidRDefault="000B3DBB">
      <w:pPr>
        <w:spacing w:after="60"/>
      </w:pPr>
    </w:p>
    <w:p w14:paraId="2D40ED25" w14:textId="77777777" w:rsidR="000B3DBB" w:rsidRDefault="00000000">
      <w:pPr>
        <w:spacing w:before="40" w:after="30"/>
      </w:pPr>
      <w:r>
        <w:rPr>
          <w:rFonts w:ascii="Calibri" w:hAnsi="Calibri" w:cs="Calibri"/>
          <w:b/>
          <w:bCs/>
          <w:color w:val="111827"/>
        </w:rPr>
        <w:t>MBA, Management Information Systems</w:t>
      </w:r>
      <w:r>
        <w:rPr>
          <w:rFonts w:ascii="Calibri" w:hAnsi="Calibri" w:cs="Calibri"/>
          <w:color w:val="6B7280"/>
          <w:sz w:val="19"/>
          <w:szCs w:val="19"/>
        </w:rPr>
        <w:t xml:space="preserve">  —  Clark University, Worcester, MA</w:t>
      </w:r>
    </w:p>
    <w:p w14:paraId="2ED68088" w14:textId="4924C0BD" w:rsidR="000B3DBB" w:rsidRDefault="00000000">
      <w:pPr>
        <w:spacing w:before="30" w:after="30"/>
      </w:pPr>
      <w:r>
        <w:rPr>
          <w:rFonts w:ascii="Calibri" w:hAnsi="Calibri" w:cs="Calibri"/>
          <w:b/>
          <w:bCs/>
          <w:color w:val="111827"/>
        </w:rPr>
        <w:t>B.S. (Commonwealth Honors College)</w:t>
      </w:r>
      <w:r>
        <w:rPr>
          <w:rFonts w:ascii="Calibri" w:hAnsi="Calibri" w:cs="Calibri"/>
          <w:color w:val="6B7280"/>
          <w:sz w:val="19"/>
          <w:szCs w:val="19"/>
        </w:rPr>
        <w:t xml:space="preserve">  —  University of Massachusetts, Amherst, MA</w:t>
      </w:r>
    </w:p>
    <w:p w14:paraId="760D9DF2" w14:textId="2D1EFA9B" w:rsidR="000B3DBB" w:rsidRDefault="00000000">
      <w:pPr>
        <w:spacing w:before="30" w:after="60"/>
      </w:pPr>
      <w:r>
        <w:rPr>
          <w:rFonts w:ascii="Calibri" w:hAnsi="Calibri" w:cs="Calibri"/>
          <w:b/>
          <w:bCs/>
          <w:color w:val="111827"/>
        </w:rPr>
        <w:t>Graduate Certificate, Geographic Information Systems</w:t>
      </w:r>
      <w:r>
        <w:rPr>
          <w:rFonts w:ascii="Calibri" w:hAnsi="Calibri" w:cs="Calibri"/>
          <w:color w:val="6B7280"/>
          <w:sz w:val="19"/>
          <w:szCs w:val="19"/>
        </w:rPr>
        <w:t xml:space="preserve">  —  Pennsylvania State University, World Campus</w:t>
      </w:r>
    </w:p>
    <w:p w14:paraId="03714421" w14:textId="77777777" w:rsidR="000B3DBB" w:rsidRDefault="00000000">
      <w:pPr>
        <w:pBdr>
          <w:bottom w:val="single" w:sz="8" w:space="4" w:color="2B6CB0"/>
        </w:pBdr>
        <w:spacing w:before="220" w:after="60"/>
      </w:pPr>
      <w:r>
        <w:rPr>
          <w:rFonts w:ascii="Calibri" w:hAnsi="Calibri" w:cs="Calibri"/>
          <w:b/>
          <w:bCs/>
          <w:color w:val="1A3C5E"/>
          <w:sz w:val="22"/>
          <w:szCs w:val="22"/>
        </w:rPr>
        <w:t>CERTIFICATIONS</w:t>
      </w:r>
    </w:p>
    <w:p w14:paraId="2B4F592A" w14:textId="77777777" w:rsidR="000B3DBB" w:rsidRDefault="000B3DBB">
      <w:pPr>
        <w:spacing w:after="60"/>
      </w:pPr>
    </w:p>
    <w:p w14:paraId="1E1C7C6C" w14:textId="77777777" w:rsidR="000B3DBB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hAnsi="Calibri" w:cs="Calibri"/>
          <w:color w:val="111827"/>
          <w:sz w:val="19"/>
          <w:szCs w:val="19"/>
        </w:rPr>
        <w:t>Tray Build Practitioner &amp; Foundations</w:t>
      </w:r>
      <w:r>
        <w:rPr>
          <w:rFonts w:ascii="Calibri" w:hAnsi="Calibri" w:cs="Calibri"/>
          <w:i/>
          <w:iCs/>
          <w:color w:val="6B7280"/>
          <w:sz w:val="18"/>
          <w:szCs w:val="18"/>
        </w:rPr>
        <w:t xml:space="preserve">  —  Tray.ai</w:t>
      </w:r>
    </w:p>
    <w:p w14:paraId="45DDFEBF" w14:textId="77777777" w:rsidR="000B3DBB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hAnsi="Calibri" w:cs="Calibri"/>
          <w:color w:val="111827"/>
          <w:sz w:val="19"/>
          <w:szCs w:val="19"/>
        </w:rPr>
        <w:t>Associate Flow Essentials</w:t>
      </w:r>
      <w:r>
        <w:rPr>
          <w:rFonts w:ascii="Calibri" w:hAnsi="Calibri" w:cs="Calibri"/>
          <w:i/>
          <w:iCs/>
          <w:color w:val="6B7280"/>
          <w:sz w:val="18"/>
          <w:szCs w:val="18"/>
        </w:rPr>
        <w:t xml:space="preserve">  —  Boomi</w:t>
      </w:r>
    </w:p>
    <w:p w14:paraId="7082B21C" w14:textId="77777777" w:rsidR="000B3DBB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hAnsi="Calibri" w:cs="Calibri"/>
          <w:color w:val="111827"/>
          <w:sz w:val="19"/>
          <w:szCs w:val="19"/>
        </w:rPr>
        <w:t>Professional Flow Developer</w:t>
      </w:r>
      <w:r>
        <w:rPr>
          <w:rFonts w:ascii="Calibri" w:hAnsi="Calibri" w:cs="Calibri"/>
          <w:i/>
          <w:iCs/>
          <w:color w:val="6B7280"/>
          <w:sz w:val="18"/>
          <w:szCs w:val="18"/>
        </w:rPr>
        <w:t xml:space="preserve">  —  Boomi</w:t>
      </w:r>
    </w:p>
    <w:p w14:paraId="60F7DC5F" w14:textId="77777777" w:rsidR="000B3DBB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hAnsi="Calibri" w:cs="Calibri"/>
          <w:color w:val="111827"/>
          <w:sz w:val="19"/>
          <w:szCs w:val="19"/>
        </w:rPr>
        <w:t>Microsoft Certified: Azure Fundamentals (AZ-900)</w:t>
      </w:r>
      <w:r>
        <w:rPr>
          <w:rFonts w:ascii="Calibri" w:hAnsi="Calibri" w:cs="Calibri"/>
          <w:i/>
          <w:iCs/>
          <w:color w:val="6B7280"/>
          <w:sz w:val="18"/>
          <w:szCs w:val="18"/>
        </w:rPr>
        <w:t xml:space="preserve">  —  Microsoft</w:t>
      </w:r>
    </w:p>
    <w:p w14:paraId="1FCE20A0" w14:textId="77777777" w:rsidR="000B3DBB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hAnsi="Calibri" w:cs="Calibri"/>
          <w:color w:val="111827"/>
          <w:sz w:val="19"/>
          <w:szCs w:val="19"/>
        </w:rPr>
        <w:t>Microsoft Certified: Power Platform Fundamentals (PL-900)</w:t>
      </w:r>
      <w:r>
        <w:rPr>
          <w:rFonts w:ascii="Calibri" w:hAnsi="Calibri" w:cs="Calibri"/>
          <w:i/>
          <w:iCs/>
          <w:color w:val="6B7280"/>
          <w:sz w:val="18"/>
          <w:szCs w:val="18"/>
        </w:rPr>
        <w:t xml:space="preserve">  —  Microsoft</w:t>
      </w:r>
    </w:p>
    <w:p w14:paraId="41C6541F" w14:textId="77777777" w:rsidR="000B3DBB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hAnsi="Calibri" w:cs="Calibri"/>
          <w:color w:val="111827"/>
          <w:sz w:val="19"/>
          <w:szCs w:val="19"/>
        </w:rPr>
        <w:t>ServiceNow Flow Designer Micro-Certification</w:t>
      </w:r>
      <w:r>
        <w:rPr>
          <w:rFonts w:ascii="Calibri" w:hAnsi="Calibri" w:cs="Calibri"/>
          <w:i/>
          <w:iCs/>
          <w:color w:val="6B7280"/>
          <w:sz w:val="18"/>
          <w:szCs w:val="18"/>
        </w:rPr>
        <w:t xml:space="preserve">  —  ServiceNow</w:t>
      </w:r>
    </w:p>
    <w:p w14:paraId="7095F35D" w14:textId="77777777" w:rsidR="000B3DBB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hAnsi="Calibri" w:cs="Calibri"/>
          <w:color w:val="111827"/>
          <w:sz w:val="19"/>
          <w:szCs w:val="19"/>
        </w:rPr>
        <w:t>Lean Six Sigma Green Belt</w:t>
      </w:r>
    </w:p>
    <w:sectPr w:rsidR="000B3DBB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0621A"/>
    <w:multiLevelType w:val="hybridMultilevel"/>
    <w:tmpl w:val="A32E9BAC"/>
    <w:lvl w:ilvl="0" w:tplc="AC804056">
      <w:start w:val="1"/>
      <w:numFmt w:val="bullet"/>
      <w:lvlText w:val="–"/>
      <w:lvlJc w:val="left"/>
      <w:pPr>
        <w:ind w:left="640" w:hanging="280"/>
      </w:pPr>
      <w:rPr>
        <w:color w:val="6B7280"/>
        <w:sz w:val="17"/>
        <w:szCs w:val="17"/>
      </w:rPr>
    </w:lvl>
    <w:lvl w:ilvl="1" w:tplc="A516A7D2">
      <w:numFmt w:val="decimal"/>
      <w:lvlText w:val=""/>
      <w:lvlJc w:val="left"/>
    </w:lvl>
    <w:lvl w:ilvl="2" w:tplc="B1C6691E">
      <w:numFmt w:val="decimal"/>
      <w:lvlText w:val=""/>
      <w:lvlJc w:val="left"/>
    </w:lvl>
    <w:lvl w:ilvl="3" w:tplc="30021B52">
      <w:numFmt w:val="decimal"/>
      <w:lvlText w:val=""/>
      <w:lvlJc w:val="left"/>
    </w:lvl>
    <w:lvl w:ilvl="4" w:tplc="994220B4">
      <w:numFmt w:val="decimal"/>
      <w:lvlText w:val=""/>
      <w:lvlJc w:val="left"/>
    </w:lvl>
    <w:lvl w:ilvl="5" w:tplc="0D6E8F02">
      <w:numFmt w:val="decimal"/>
      <w:lvlText w:val=""/>
      <w:lvlJc w:val="left"/>
    </w:lvl>
    <w:lvl w:ilvl="6" w:tplc="DE68FE54">
      <w:numFmt w:val="decimal"/>
      <w:lvlText w:val=""/>
      <w:lvlJc w:val="left"/>
    </w:lvl>
    <w:lvl w:ilvl="7" w:tplc="74D210A4">
      <w:numFmt w:val="decimal"/>
      <w:lvlText w:val=""/>
      <w:lvlJc w:val="left"/>
    </w:lvl>
    <w:lvl w:ilvl="8" w:tplc="E2AEC26E">
      <w:numFmt w:val="decimal"/>
      <w:lvlText w:val=""/>
      <w:lvlJc w:val="left"/>
    </w:lvl>
  </w:abstractNum>
  <w:abstractNum w:abstractNumId="1" w15:restartNumberingAfterBreak="0">
    <w:nsid w:val="1E974A77"/>
    <w:multiLevelType w:val="hybridMultilevel"/>
    <w:tmpl w:val="DEF86920"/>
    <w:lvl w:ilvl="0" w:tplc="4AE257B6">
      <w:start w:val="1"/>
      <w:numFmt w:val="bullet"/>
      <w:lvlText w:val="●"/>
      <w:lvlJc w:val="left"/>
      <w:pPr>
        <w:ind w:left="720" w:hanging="360"/>
      </w:pPr>
    </w:lvl>
    <w:lvl w:ilvl="1" w:tplc="51C0B75E">
      <w:start w:val="1"/>
      <w:numFmt w:val="bullet"/>
      <w:lvlText w:val="○"/>
      <w:lvlJc w:val="left"/>
      <w:pPr>
        <w:ind w:left="1440" w:hanging="360"/>
      </w:pPr>
    </w:lvl>
    <w:lvl w:ilvl="2" w:tplc="48DEF4C2">
      <w:start w:val="1"/>
      <w:numFmt w:val="bullet"/>
      <w:lvlText w:val="■"/>
      <w:lvlJc w:val="left"/>
      <w:pPr>
        <w:ind w:left="2160" w:hanging="360"/>
      </w:pPr>
    </w:lvl>
    <w:lvl w:ilvl="3" w:tplc="61EE49AE">
      <w:start w:val="1"/>
      <w:numFmt w:val="bullet"/>
      <w:lvlText w:val="●"/>
      <w:lvlJc w:val="left"/>
      <w:pPr>
        <w:ind w:left="2880" w:hanging="360"/>
      </w:pPr>
    </w:lvl>
    <w:lvl w:ilvl="4" w:tplc="16D075A2">
      <w:start w:val="1"/>
      <w:numFmt w:val="bullet"/>
      <w:lvlText w:val="○"/>
      <w:lvlJc w:val="left"/>
      <w:pPr>
        <w:ind w:left="3600" w:hanging="360"/>
      </w:pPr>
    </w:lvl>
    <w:lvl w:ilvl="5" w:tplc="24DA412A">
      <w:start w:val="1"/>
      <w:numFmt w:val="bullet"/>
      <w:lvlText w:val="■"/>
      <w:lvlJc w:val="left"/>
      <w:pPr>
        <w:ind w:left="4320" w:hanging="360"/>
      </w:pPr>
    </w:lvl>
    <w:lvl w:ilvl="6" w:tplc="48962706">
      <w:start w:val="1"/>
      <w:numFmt w:val="bullet"/>
      <w:lvlText w:val="●"/>
      <w:lvlJc w:val="left"/>
      <w:pPr>
        <w:ind w:left="5040" w:hanging="360"/>
      </w:pPr>
    </w:lvl>
    <w:lvl w:ilvl="7" w:tplc="919A3DEE">
      <w:start w:val="1"/>
      <w:numFmt w:val="bullet"/>
      <w:lvlText w:val="●"/>
      <w:lvlJc w:val="left"/>
      <w:pPr>
        <w:ind w:left="5760" w:hanging="360"/>
      </w:pPr>
    </w:lvl>
    <w:lvl w:ilvl="8" w:tplc="2FE84A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F699C"/>
    <w:multiLevelType w:val="hybridMultilevel"/>
    <w:tmpl w:val="AD2E699C"/>
    <w:lvl w:ilvl="0" w:tplc="1AB604D6">
      <w:start w:val="1"/>
      <w:numFmt w:val="bullet"/>
      <w:lvlText w:val="▸"/>
      <w:lvlJc w:val="left"/>
      <w:pPr>
        <w:ind w:left="360" w:hanging="280"/>
      </w:pPr>
      <w:rPr>
        <w:color w:val="2B6CB0"/>
        <w:sz w:val="18"/>
        <w:szCs w:val="18"/>
      </w:rPr>
    </w:lvl>
    <w:lvl w:ilvl="1" w:tplc="D38AFA56">
      <w:numFmt w:val="decimal"/>
      <w:lvlText w:val=""/>
      <w:lvlJc w:val="left"/>
    </w:lvl>
    <w:lvl w:ilvl="2" w:tplc="58424B7A">
      <w:numFmt w:val="decimal"/>
      <w:lvlText w:val=""/>
      <w:lvlJc w:val="left"/>
    </w:lvl>
    <w:lvl w:ilvl="3" w:tplc="FE5A802A">
      <w:numFmt w:val="decimal"/>
      <w:lvlText w:val=""/>
      <w:lvlJc w:val="left"/>
    </w:lvl>
    <w:lvl w:ilvl="4" w:tplc="49E67880">
      <w:numFmt w:val="decimal"/>
      <w:lvlText w:val=""/>
      <w:lvlJc w:val="left"/>
    </w:lvl>
    <w:lvl w:ilvl="5" w:tplc="4392BA54">
      <w:numFmt w:val="decimal"/>
      <w:lvlText w:val=""/>
      <w:lvlJc w:val="left"/>
    </w:lvl>
    <w:lvl w:ilvl="6" w:tplc="CE6CA052">
      <w:numFmt w:val="decimal"/>
      <w:lvlText w:val=""/>
      <w:lvlJc w:val="left"/>
    </w:lvl>
    <w:lvl w:ilvl="7" w:tplc="E2CA1D12">
      <w:numFmt w:val="decimal"/>
      <w:lvlText w:val=""/>
      <w:lvlJc w:val="left"/>
    </w:lvl>
    <w:lvl w:ilvl="8" w:tplc="B3FC54D2">
      <w:numFmt w:val="decimal"/>
      <w:lvlText w:val=""/>
      <w:lvlJc w:val="left"/>
    </w:lvl>
  </w:abstractNum>
  <w:num w:numId="1" w16cid:durableId="1689912738">
    <w:abstractNumId w:val="1"/>
    <w:lvlOverride w:ilvl="0">
      <w:startOverride w:val="1"/>
    </w:lvlOverride>
  </w:num>
  <w:num w:numId="2" w16cid:durableId="108622047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E9D"/>
    <w:rsid w:val="00002216"/>
    <w:rsid w:val="00065A8E"/>
    <w:rsid w:val="000A0380"/>
    <w:rsid w:val="000B3DBB"/>
    <w:rsid w:val="00154329"/>
    <w:rsid w:val="00201316"/>
    <w:rsid w:val="00254E06"/>
    <w:rsid w:val="00345C50"/>
    <w:rsid w:val="00377881"/>
    <w:rsid w:val="003C05BE"/>
    <w:rsid w:val="003D12C6"/>
    <w:rsid w:val="00481DAE"/>
    <w:rsid w:val="00621E9D"/>
    <w:rsid w:val="006E23E9"/>
    <w:rsid w:val="006F31BB"/>
    <w:rsid w:val="007B6518"/>
    <w:rsid w:val="008F4A3A"/>
    <w:rsid w:val="00963B66"/>
    <w:rsid w:val="00AD5423"/>
    <w:rsid w:val="00B413CF"/>
    <w:rsid w:val="00BC4BFD"/>
    <w:rsid w:val="00BF6FB5"/>
    <w:rsid w:val="00C43044"/>
    <w:rsid w:val="00CC165D"/>
    <w:rsid w:val="00D30108"/>
    <w:rsid w:val="00D52430"/>
    <w:rsid w:val="00FB5796"/>
    <w:rsid w:val="00FD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BA16F"/>
  <w15:docId w15:val="{E9B97EAD-E996-684A-AA90-5AF1A9443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hyperlink" Target="https://www.linkedin.com/in/coreydlaverdier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sv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1388</Words>
  <Characters>7913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Corey Laverdiere</cp:lastModifiedBy>
  <cp:revision>6</cp:revision>
  <dcterms:created xsi:type="dcterms:W3CDTF">2026-03-18T18:49:00Z</dcterms:created>
  <dcterms:modified xsi:type="dcterms:W3CDTF">2026-05-11T17:21:00Z</dcterms:modified>
</cp:coreProperties>
</file>