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2E40" w:rsidRPr="00FA5AF1" w:rsidRDefault="00452E40" w:rsidP="00064D3B">
      <w:pPr>
        <w:rPr>
          <w:rFonts w:ascii="Helvetica" w:eastAsia="Times New Roman" w:hAnsi="Helvetica" w:cs="Times New Roman"/>
          <w:color w:val="343332"/>
          <w:spacing w:val="-5"/>
        </w:rPr>
      </w:pPr>
      <w:r w:rsidRPr="00FA5AF1">
        <w:t xml:space="preserve">For the weeks of </w:t>
      </w:r>
      <w:r w:rsidRPr="00FA5AF1">
        <w:rPr>
          <w:rFonts w:cstheme="minorHAnsi"/>
        </w:rPr>
        <w:t>Oct</w:t>
      </w:r>
      <w:r w:rsidRPr="00FA5AF1">
        <w:t xml:space="preserve"> 19-Nov 2, we’ll be reading selectively through </w:t>
      </w:r>
      <w:proofErr w:type="spellStart"/>
      <w:r w:rsidRPr="00FA5AF1">
        <w:t>Gries</w:t>
      </w:r>
      <w:proofErr w:type="spellEnd"/>
      <w:r w:rsidRPr="00FA5AF1">
        <w:t xml:space="preserve">, L. E., &amp; Brooke, C. G. (Eds.). (2018). </w:t>
      </w:r>
      <w:r w:rsidRPr="00FA5AF1">
        <w:rPr>
          <w:i/>
          <w:iCs/>
        </w:rPr>
        <w:t>Circulation, Writing, and Rhetoric</w:t>
      </w:r>
      <w:r w:rsidRPr="00FA5AF1">
        <w:t xml:space="preserve">. University Press of Colorado. </w:t>
      </w:r>
      <w:hyperlink r:id="rId7" w:history="1">
        <w:r w:rsidR="00064D3B" w:rsidRPr="00FA5AF1">
          <w:rPr>
            <w:rStyle w:val="Hyperlink"/>
            <w:rFonts w:eastAsia="Times New Roman" w:cstheme="minorHAnsi"/>
            <w:spacing w:val="-5"/>
          </w:rPr>
          <w:t>https://www.jstor.org/stable/j.ctt21668mb</w:t>
        </w:r>
      </w:hyperlink>
      <w:r w:rsidR="00064D3B" w:rsidRPr="00FA5AF1">
        <w:rPr>
          <w:rFonts w:ascii="Helvetica" w:eastAsia="Times New Roman" w:hAnsi="Helvetica" w:cs="Times New Roman"/>
          <w:color w:val="343332"/>
          <w:spacing w:val="-5"/>
        </w:rPr>
        <w:t xml:space="preserve"> </w:t>
      </w:r>
    </w:p>
    <w:p w:rsidR="00064D3B" w:rsidRPr="00FA5AF1" w:rsidRDefault="00064D3B" w:rsidP="00064D3B">
      <w:pPr>
        <w:rPr>
          <w:rFonts w:ascii="Helvetica" w:eastAsia="Times New Roman" w:hAnsi="Helvetica" w:cs="Times New Roman"/>
          <w:color w:val="343332"/>
          <w:spacing w:val="-5"/>
        </w:rPr>
      </w:pPr>
    </w:p>
    <w:tbl>
      <w:tblPr>
        <w:tblW w:w="8571" w:type="dxa"/>
        <w:tblLook w:val="04A0" w:firstRow="1" w:lastRow="0" w:firstColumn="1" w:lastColumn="0" w:noHBand="0" w:noVBand="1"/>
      </w:tblPr>
      <w:tblGrid>
        <w:gridCol w:w="894"/>
        <w:gridCol w:w="7677"/>
      </w:tblGrid>
      <w:tr w:rsidR="00064D3B" w:rsidRPr="00FA5AF1" w:rsidTr="00FA5AF1">
        <w:tc>
          <w:tcPr>
            <w:tcW w:w="894" w:type="dxa"/>
            <w:hideMark/>
          </w:tcPr>
          <w:p w:rsidR="00064D3B" w:rsidRPr="00064D3B" w:rsidRDefault="00064D3B" w:rsidP="00064D3B">
            <w:pPr>
              <w:textAlignment w:val="baseline"/>
              <w:rPr>
                <w:rFonts w:eastAsia="Times New Roman" w:cstheme="minorHAnsi"/>
              </w:rPr>
            </w:pPr>
            <w:r w:rsidRPr="00064D3B">
              <w:rPr>
                <w:rFonts w:eastAsia="Times New Roman" w:cstheme="minorHAnsi"/>
                <w:lang w:val="en"/>
              </w:rPr>
              <w:t>Oct 19</w:t>
            </w:r>
            <w:r w:rsidRPr="00064D3B">
              <w:rPr>
                <w:rFonts w:eastAsia="Times New Roman" w:cstheme="minorHAnsi"/>
              </w:rPr>
              <w:t> </w:t>
            </w:r>
          </w:p>
        </w:tc>
        <w:tc>
          <w:tcPr>
            <w:tcW w:w="7677" w:type="dxa"/>
            <w:hideMark/>
          </w:tcPr>
          <w:p w:rsidR="00064D3B" w:rsidRPr="00064D3B" w:rsidRDefault="00064D3B" w:rsidP="00064D3B">
            <w:pPr>
              <w:textAlignment w:val="baseline"/>
              <w:rPr>
                <w:rFonts w:eastAsia="Times New Roman" w:cstheme="minorHAnsi"/>
              </w:rPr>
            </w:pPr>
            <w:r w:rsidRPr="00064D3B">
              <w:rPr>
                <w:rFonts w:eastAsia="Times New Roman" w:cstheme="minorHAnsi"/>
                <w:i/>
                <w:iCs/>
                <w:color w:val="000000"/>
              </w:rPr>
              <w:t>Circulation, Writing, Rhetoric</w:t>
            </w:r>
            <w:r w:rsidRPr="00064D3B">
              <w:rPr>
                <w:rFonts w:eastAsia="Times New Roman" w:cstheme="minorHAnsi"/>
                <w:color w:val="000000"/>
              </w:rPr>
              <w:t xml:space="preserve"> 1 </w:t>
            </w:r>
          </w:p>
          <w:p w:rsidR="00064D3B" w:rsidRPr="00FA5AF1" w:rsidRDefault="00064D3B" w:rsidP="00064D3B">
            <w:pPr>
              <w:pStyle w:val="ListParagraph"/>
              <w:numPr>
                <w:ilvl w:val="0"/>
                <w:numId w:val="13"/>
              </w:numPr>
              <w:textAlignment w:val="baseline"/>
              <w:rPr>
                <w:rFonts w:eastAsia="Times New Roman" w:cstheme="minorHAnsi"/>
              </w:rPr>
            </w:pPr>
            <w:r w:rsidRPr="00FA5AF1">
              <w:rPr>
                <w:rFonts w:eastAsia="Times New Roman" w:cstheme="minorHAnsi"/>
                <w:color w:val="000000"/>
              </w:rPr>
              <w:t>Everyone read the intro</w:t>
            </w:r>
          </w:p>
          <w:p w:rsidR="00064D3B" w:rsidRPr="00FA5AF1" w:rsidRDefault="00064D3B" w:rsidP="00064D3B">
            <w:pPr>
              <w:pStyle w:val="ListParagraph"/>
              <w:numPr>
                <w:ilvl w:val="0"/>
                <w:numId w:val="13"/>
              </w:numPr>
              <w:textAlignment w:val="baseline"/>
              <w:rPr>
                <w:rFonts w:eastAsia="Times New Roman" w:cstheme="minorHAnsi"/>
              </w:rPr>
            </w:pPr>
            <w:r w:rsidRPr="00FA5AF1">
              <w:rPr>
                <w:rFonts w:eastAsia="Times New Roman" w:cstheme="minorHAnsi"/>
                <w:color w:val="000000"/>
              </w:rPr>
              <w:t>Pick any two chapters from part 1, bring talking points </w:t>
            </w:r>
            <w:r w:rsidRPr="00FA5AF1">
              <w:rPr>
                <w:rFonts w:eastAsia="Times New Roman" w:cstheme="minorHAnsi"/>
                <w:color w:val="000000"/>
              </w:rPr>
              <w:t>for both</w:t>
            </w:r>
          </w:p>
          <w:tbl>
            <w:tblPr>
              <w:tblStyle w:val="TableGrid"/>
              <w:tblW w:w="0" w:type="auto"/>
              <w:tblLook w:val="04A0" w:firstRow="1" w:lastRow="0" w:firstColumn="1" w:lastColumn="0" w:noHBand="0" w:noVBand="1"/>
            </w:tblPr>
            <w:tblGrid>
              <w:gridCol w:w="2483"/>
              <w:gridCol w:w="2484"/>
              <w:gridCol w:w="2484"/>
            </w:tblGrid>
            <w:tr w:rsidR="00064D3B" w:rsidRPr="00FA5AF1" w:rsidTr="00FA5AF1">
              <w:trPr>
                <w:trHeight w:val="575"/>
              </w:trPr>
              <w:tc>
                <w:tcPr>
                  <w:tcW w:w="2550" w:type="dxa"/>
                </w:tcPr>
                <w:p w:rsidR="00064D3B" w:rsidRPr="00FA5AF1" w:rsidRDefault="00064D3B" w:rsidP="00064D3B">
                  <w:pPr>
                    <w:textAlignment w:val="baseline"/>
                    <w:rPr>
                      <w:rFonts w:eastAsia="Times New Roman" w:cstheme="minorHAnsi"/>
                    </w:rPr>
                  </w:pPr>
                </w:p>
              </w:tc>
              <w:tc>
                <w:tcPr>
                  <w:tcW w:w="2551" w:type="dxa"/>
                </w:tcPr>
                <w:p w:rsidR="00064D3B" w:rsidRPr="00FA5AF1" w:rsidRDefault="00064D3B" w:rsidP="00064D3B">
                  <w:pPr>
                    <w:textAlignment w:val="baseline"/>
                    <w:rPr>
                      <w:rFonts w:eastAsia="Times New Roman" w:cstheme="minorHAnsi"/>
                    </w:rPr>
                  </w:pPr>
                </w:p>
              </w:tc>
              <w:tc>
                <w:tcPr>
                  <w:tcW w:w="2551" w:type="dxa"/>
                </w:tcPr>
                <w:p w:rsidR="00064D3B" w:rsidRPr="00FA5AF1" w:rsidRDefault="00064D3B" w:rsidP="00064D3B">
                  <w:pPr>
                    <w:textAlignment w:val="baseline"/>
                    <w:rPr>
                      <w:rFonts w:eastAsia="Times New Roman" w:cstheme="minorHAnsi"/>
                    </w:rPr>
                  </w:pPr>
                </w:p>
              </w:tc>
            </w:tr>
          </w:tbl>
          <w:p w:rsidR="00064D3B" w:rsidRPr="00FA5AF1" w:rsidRDefault="00064D3B" w:rsidP="00064D3B">
            <w:pPr>
              <w:textAlignment w:val="baseline"/>
              <w:rPr>
                <w:rFonts w:eastAsia="Times New Roman" w:cstheme="minorHAnsi"/>
              </w:rPr>
            </w:pPr>
          </w:p>
          <w:p w:rsidR="00FA5AF1" w:rsidRPr="00FA5AF1" w:rsidRDefault="00FA5AF1" w:rsidP="00064D3B">
            <w:pPr>
              <w:textAlignment w:val="baseline"/>
              <w:rPr>
                <w:rFonts w:eastAsia="Times New Roman" w:cstheme="minorHAnsi"/>
              </w:rPr>
            </w:pPr>
          </w:p>
        </w:tc>
      </w:tr>
      <w:tr w:rsidR="00064D3B" w:rsidRPr="00FA5AF1" w:rsidTr="00FA5AF1">
        <w:tc>
          <w:tcPr>
            <w:tcW w:w="894" w:type="dxa"/>
            <w:hideMark/>
          </w:tcPr>
          <w:p w:rsidR="00064D3B" w:rsidRPr="00064D3B" w:rsidRDefault="00064D3B" w:rsidP="00064D3B">
            <w:pPr>
              <w:textAlignment w:val="baseline"/>
              <w:rPr>
                <w:rFonts w:eastAsia="Times New Roman" w:cstheme="minorHAnsi"/>
              </w:rPr>
            </w:pPr>
            <w:r w:rsidRPr="00064D3B">
              <w:rPr>
                <w:rFonts w:eastAsia="Times New Roman" w:cstheme="minorHAnsi"/>
                <w:lang w:val="en"/>
              </w:rPr>
              <w:t>Oct 26</w:t>
            </w:r>
            <w:r w:rsidRPr="00064D3B">
              <w:rPr>
                <w:rFonts w:eastAsia="Times New Roman" w:cstheme="minorHAnsi"/>
              </w:rPr>
              <w:t> </w:t>
            </w:r>
          </w:p>
        </w:tc>
        <w:tc>
          <w:tcPr>
            <w:tcW w:w="7677" w:type="dxa"/>
            <w:hideMark/>
          </w:tcPr>
          <w:p w:rsidR="00064D3B" w:rsidRPr="00064D3B" w:rsidRDefault="00064D3B" w:rsidP="00064D3B">
            <w:pPr>
              <w:textAlignment w:val="baseline"/>
              <w:rPr>
                <w:rFonts w:eastAsia="Times New Roman" w:cstheme="minorHAnsi"/>
              </w:rPr>
            </w:pPr>
            <w:r w:rsidRPr="00064D3B">
              <w:rPr>
                <w:rFonts w:eastAsia="Times New Roman" w:cstheme="minorHAnsi"/>
                <w:i/>
                <w:iCs/>
                <w:color w:val="000000"/>
              </w:rPr>
              <w:t>Circulation, Writing, Rhetoric</w:t>
            </w:r>
            <w:r w:rsidRPr="00064D3B">
              <w:rPr>
                <w:rFonts w:eastAsia="Times New Roman" w:cstheme="minorHAnsi"/>
                <w:color w:val="000000"/>
              </w:rPr>
              <w:t xml:space="preserve"> 2 </w:t>
            </w:r>
          </w:p>
          <w:p w:rsidR="00064D3B" w:rsidRPr="00FA5AF1" w:rsidRDefault="00064D3B" w:rsidP="00064D3B">
            <w:pPr>
              <w:pStyle w:val="ListParagraph"/>
              <w:numPr>
                <w:ilvl w:val="0"/>
                <w:numId w:val="12"/>
              </w:numPr>
              <w:textAlignment w:val="baseline"/>
              <w:rPr>
                <w:rFonts w:eastAsia="Times New Roman" w:cstheme="minorHAnsi"/>
              </w:rPr>
            </w:pPr>
            <w:r w:rsidRPr="00FA5AF1">
              <w:rPr>
                <w:rFonts w:eastAsia="Times New Roman" w:cstheme="minorHAnsi"/>
                <w:color w:val="000000"/>
              </w:rPr>
              <w:t xml:space="preserve">Pick any 1 response chapter and 1 outside reading that’s relevant (perhaps from </w:t>
            </w:r>
            <w:proofErr w:type="gramStart"/>
            <w:r w:rsidRPr="00FA5AF1">
              <w:rPr>
                <w:rFonts w:eastAsia="Times New Roman" w:cstheme="minorHAnsi"/>
                <w:color w:val="000000"/>
              </w:rPr>
              <w:t>your an</w:t>
            </w:r>
            <w:proofErr w:type="gramEnd"/>
            <w:r w:rsidRPr="00FA5AF1">
              <w:rPr>
                <w:rFonts w:eastAsia="Times New Roman" w:cstheme="minorHAnsi"/>
                <w:color w:val="000000"/>
              </w:rPr>
              <w:t xml:space="preserve"> bib and developing project</w:t>
            </w:r>
            <w:r w:rsidRPr="00FA5AF1">
              <w:rPr>
                <w:rFonts w:eastAsia="Times New Roman" w:cstheme="minorHAnsi"/>
                <w:color w:val="000000"/>
              </w:rPr>
              <w:t>,</w:t>
            </w:r>
            <w:r w:rsidRPr="00FA5AF1">
              <w:rPr>
                <w:rFonts w:eastAsia="Times New Roman" w:cstheme="minorHAnsi"/>
                <w:color w:val="000000"/>
              </w:rPr>
              <w:t xml:space="preserve"> </w:t>
            </w:r>
            <w:r w:rsidRPr="00FA5AF1">
              <w:rPr>
                <w:rFonts w:eastAsia="Times New Roman" w:cstheme="minorHAnsi"/>
                <w:i/>
                <w:iCs/>
                <w:color w:val="000000"/>
              </w:rPr>
              <w:t>hint</w:t>
            </w:r>
            <w:r w:rsidRPr="00FA5AF1">
              <w:rPr>
                <w:rFonts w:eastAsia="Times New Roman" w:cstheme="minorHAnsi"/>
                <w:i/>
                <w:iCs/>
                <w:color w:val="000000"/>
              </w:rPr>
              <w:t>,</w:t>
            </w:r>
            <w:r w:rsidRPr="00FA5AF1">
              <w:rPr>
                <w:rFonts w:eastAsia="Times New Roman" w:cstheme="minorHAnsi"/>
                <w:i/>
                <w:iCs/>
                <w:color w:val="000000"/>
              </w:rPr>
              <w:t xml:space="preserve"> hint</w:t>
            </w:r>
            <w:r w:rsidRPr="00FA5AF1">
              <w:rPr>
                <w:rFonts w:eastAsia="Times New Roman" w:cstheme="minorHAnsi"/>
                <w:color w:val="000000"/>
              </w:rPr>
              <w:t>), bring talking points</w:t>
            </w:r>
            <w:r w:rsidRPr="00FA5AF1">
              <w:rPr>
                <w:rFonts w:eastAsia="Times New Roman" w:cstheme="minorHAnsi"/>
                <w:color w:val="000000"/>
              </w:rPr>
              <w:t xml:space="preserve"> for both</w:t>
            </w:r>
          </w:p>
          <w:tbl>
            <w:tblPr>
              <w:tblStyle w:val="TableGrid"/>
              <w:tblW w:w="0" w:type="auto"/>
              <w:tblLook w:val="04A0" w:firstRow="1" w:lastRow="0" w:firstColumn="1" w:lastColumn="0" w:noHBand="0" w:noVBand="1"/>
            </w:tblPr>
            <w:tblGrid>
              <w:gridCol w:w="2483"/>
              <w:gridCol w:w="2484"/>
              <w:gridCol w:w="2484"/>
            </w:tblGrid>
            <w:tr w:rsidR="00064D3B" w:rsidRPr="00FA5AF1" w:rsidTr="00FA5AF1">
              <w:trPr>
                <w:trHeight w:val="548"/>
              </w:trPr>
              <w:tc>
                <w:tcPr>
                  <w:tcW w:w="2550" w:type="dxa"/>
                </w:tcPr>
                <w:p w:rsidR="00064D3B" w:rsidRPr="00FA5AF1" w:rsidRDefault="00064D3B" w:rsidP="00064D3B">
                  <w:pPr>
                    <w:textAlignment w:val="baseline"/>
                    <w:rPr>
                      <w:rFonts w:eastAsia="Times New Roman" w:cstheme="minorHAnsi"/>
                    </w:rPr>
                  </w:pPr>
                </w:p>
              </w:tc>
              <w:tc>
                <w:tcPr>
                  <w:tcW w:w="2551" w:type="dxa"/>
                </w:tcPr>
                <w:p w:rsidR="00064D3B" w:rsidRPr="00FA5AF1" w:rsidRDefault="00064D3B" w:rsidP="00064D3B">
                  <w:pPr>
                    <w:textAlignment w:val="baseline"/>
                    <w:rPr>
                      <w:rFonts w:eastAsia="Times New Roman" w:cstheme="minorHAnsi"/>
                    </w:rPr>
                  </w:pPr>
                </w:p>
              </w:tc>
              <w:tc>
                <w:tcPr>
                  <w:tcW w:w="2551" w:type="dxa"/>
                </w:tcPr>
                <w:p w:rsidR="00064D3B" w:rsidRPr="00FA5AF1" w:rsidRDefault="00064D3B" w:rsidP="00064D3B">
                  <w:pPr>
                    <w:textAlignment w:val="baseline"/>
                    <w:rPr>
                      <w:rFonts w:eastAsia="Times New Roman" w:cstheme="minorHAnsi"/>
                    </w:rPr>
                  </w:pPr>
                </w:p>
              </w:tc>
            </w:tr>
          </w:tbl>
          <w:p w:rsidR="00064D3B" w:rsidRPr="00FA5AF1" w:rsidRDefault="00064D3B" w:rsidP="00064D3B">
            <w:pPr>
              <w:textAlignment w:val="baseline"/>
              <w:rPr>
                <w:rFonts w:eastAsia="Times New Roman" w:cstheme="minorHAnsi"/>
              </w:rPr>
            </w:pPr>
          </w:p>
          <w:p w:rsidR="00FA5AF1" w:rsidRPr="00FA5AF1" w:rsidRDefault="00FA5AF1" w:rsidP="00064D3B">
            <w:pPr>
              <w:textAlignment w:val="baseline"/>
              <w:rPr>
                <w:rFonts w:eastAsia="Times New Roman" w:cstheme="minorHAnsi"/>
              </w:rPr>
            </w:pPr>
          </w:p>
        </w:tc>
      </w:tr>
      <w:tr w:rsidR="00064D3B" w:rsidRPr="00FA5AF1" w:rsidTr="00FA5AF1">
        <w:tc>
          <w:tcPr>
            <w:tcW w:w="894" w:type="dxa"/>
            <w:hideMark/>
          </w:tcPr>
          <w:p w:rsidR="00064D3B" w:rsidRPr="00064D3B" w:rsidRDefault="00064D3B" w:rsidP="00064D3B">
            <w:pPr>
              <w:textAlignment w:val="baseline"/>
              <w:rPr>
                <w:rFonts w:eastAsia="Times New Roman" w:cstheme="minorHAnsi"/>
              </w:rPr>
            </w:pPr>
            <w:r w:rsidRPr="00064D3B">
              <w:rPr>
                <w:rFonts w:eastAsia="Times New Roman" w:cstheme="minorHAnsi"/>
                <w:lang w:val="en"/>
              </w:rPr>
              <w:t>Nov 2</w:t>
            </w:r>
            <w:r w:rsidRPr="00064D3B">
              <w:rPr>
                <w:rFonts w:eastAsia="Times New Roman" w:cstheme="minorHAnsi"/>
              </w:rPr>
              <w:t> </w:t>
            </w:r>
          </w:p>
        </w:tc>
        <w:tc>
          <w:tcPr>
            <w:tcW w:w="7677" w:type="dxa"/>
            <w:hideMark/>
          </w:tcPr>
          <w:p w:rsidR="00064D3B" w:rsidRPr="00FA5AF1" w:rsidRDefault="00064D3B" w:rsidP="00064D3B">
            <w:pPr>
              <w:textAlignment w:val="baseline"/>
              <w:rPr>
                <w:rFonts w:eastAsia="Times New Roman" w:cstheme="minorHAnsi"/>
                <w:color w:val="000000"/>
              </w:rPr>
            </w:pPr>
            <w:r w:rsidRPr="00064D3B">
              <w:rPr>
                <w:rFonts w:eastAsia="Times New Roman" w:cstheme="minorHAnsi"/>
                <w:i/>
                <w:iCs/>
                <w:color w:val="000000"/>
              </w:rPr>
              <w:t>Circulation, Writing, Rhetoric</w:t>
            </w:r>
            <w:r w:rsidRPr="00064D3B">
              <w:rPr>
                <w:rFonts w:eastAsia="Times New Roman" w:cstheme="minorHAnsi"/>
                <w:color w:val="000000"/>
              </w:rPr>
              <w:t xml:space="preserve"> 3 </w:t>
            </w:r>
          </w:p>
          <w:p w:rsidR="00064D3B" w:rsidRPr="00FA5AF1" w:rsidRDefault="00064D3B" w:rsidP="00064D3B">
            <w:pPr>
              <w:pStyle w:val="ListParagraph"/>
              <w:numPr>
                <w:ilvl w:val="0"/>
                <w:numId w:val="11"/>
              </w:numPr>
              <w:textAlignment w:val="baseline"/>
              <w:rPr>
                <w:rStyle w:val="eop"/>
                <w:rFonts w:eastAsia="Times New Roman" w:cstheme="minorHAnsi"/>
              </w:rPr>
            </w:pPr>
            <w:r w:rsidRPr="00FA5AF1">
              <w:rPr>
                <w:rStyle w:val="normaltextrun"/>
                <w:rFonts w:cstheme="minorHAnsi"/>
                <w:color w:val="000000"/>
                <w:shd w:val="clear" w:color="auto" w:fill="FFFFFF"/>
              </w:rPr>
              <w:t>Afterword, bring futurity talking points</w:t>
            </w:r>
            <w:r w:rsidRPr="00FA5AF1">
              <w:rPr>
                <w:rStyle w:val="eop"/>
                <w:rFonts w:cstheme="minorHAnsi"/>
                <w:color w:val="000000"/>
                <w:shd w:val="clear" w:color="auto" w:fill="FFFFFF"/>
              </w:rPr>
              <w:t> </w:t>
            </w:r>
          </w:p>
          <w:tbl>
            <w:tblPr>
              <w:tblStyle w:val="TableGrid"/>
              <w:tblW w:w="0" w:type="auto"/>
              <w:tblLook w:val="04A0" w:firstRow="1" w:lastRow="0" w:firstColumn="1" w:lastColumn="0" w:noHBand="0" w:noVBand="1"/>
            </w:tblPr>
            <w:tblGrid>
              <w:gridCol w:w="2483"/>
              <w:gridCol w:w="2484"/>
              <w:gridCol w:w="2484"/>
            </w:tblGrid>
            <w:tr w:rsidR="00064D3B" w:rsidRPr="00FA5AF1" w:rsidTr="00533D66">
              <w:trPr>
                <w:trHeight w:val="476"/>
              </w:trPr>
              <w:tc>
                <w:tcPr>
                  <w:tcW w:w="2550" w:type="dxa"/>
                </w:tcPr>
                <w:p w:rsidR="00064D3B" w:rsidRPr="00FA5AF1" w:rsidRDefault="00064D3B" w:rsidP="00064D3B">
                  <w:pPr>
                    <w:textAlignment w:val="baseline"/>
                    <w:rPr>
                      <w:rFonts w:eastAsia="Times New Roman" w:cstheme="minorHAnsi"/>
                    </w:rPr>
                  </w:pPr>
                </w:p>
              </w:tc>
              <w:tc>
                <w:tcPr>
                  <w:tcW w:w="2551" w:type="dxa"/>
                </w:tcPr>
                <w:p w:rsidR="00064D3B" w:rsidRPr="00FA5AF1" w:rsidRDefault="00064D3B" w:rsidP="00064D3B">
                  <w:pPr>
                    <w:textAlignment w:val="baseline"/>
                    <w:rPr>
                      <w:rFonts w:eastAsia="Times New Roman" w:cstheme="minorHAnsi"/>
                    </w:rPr>
                  </w:pPr>
                </w:p>
              </w:tc>
              <w:tc>
                <w:tcPr>
                  <w:tcW w:w="2551" w:type="dxa"/>
                </w:tcPr>
                <w:p w:rsidR="00064D3B" w:rsidRPr="00FA5AF1" w:rsidRDefault="00064D3B" w:rsidP="00064D3B">
                  <w:pPr>
                    <w:textAlignment w:val="baseline"/>
                    <w:rPr>
                      <w:rFonts w:eastAsia="Times New Roman" w:cstheme="minorHAnsi"/>
                    </w:rPr>
                  </w:pPr>
                </w:p>
              </w:tc>
            </w:tr>
          </w:tbl>
          <w:p w:rsidR="00064D3B" w:rsidRPr="00064D3B" w:rsidRDefault="00064D3B" w:rsidP="00064D3B">
            <w:pPr>
              <w:textAlignment w:val="baseline"/>
              <w:rPr>
                <w:rFonts w:eastAsia="Times New Roman" w:cstheme="minorHAnsi"/>
              </w:rPr>
            </w:pPr>
          </w:p>
        </w:tc>
      </w:tr>
    </w:tbl>
    <w:p w:rsidR="00BD43F1" w:rsidRPr="00FA5AF1" w:rsidRDefault="00BD43F1"/>
    <w:p w:rsidR="00064D3B" w:rsidRPr="00FA5AF1" w:rsidRDefault="00064D3B">
      <w:r w:rsidRPr="00FA5AF1">
        <w:t xml:space="preserve">For each of these dates, you </w:t>
      </w:r>
      <w:r w:rsidR="00FA5AF1">
        <w:t>will</w:t>
      </w:r>
      <w:r w:rsidRPr="00FA5AF1">
        <w:t xml:space="preserve"> bring “talking points” in the place of your journal responses. (You will post them to your course journal but should bring your handout to class.) </w:t>
      </w:r>
    </w:p>
    <w:p w:rsidR="00064D3B" w:rsidRPr="00FA5AF1" w:rsidRDefault="00064D3B"/>
    <w:p w:rsidR="00064D3B" w:rsidRDefault="00064D3B">
      <w:r w:rsidRPr="00FA5AF1">
        <w:t xml:space="preserve">By “talking points” I mean you should </w:t>
      </w:r>
      <w:r w:rsidRPr="00FA5AF1">
        <w:rPr>
          <w:b/>
          <w:bCs/>
        </w:rPr>
        <w:t xml:space="preserve">prepare a single-page handout that includes </w:t>
      </w:r>
      <w:r w:rsidRPr="00FA5AF1">
        <w:rPr>
          <w:b/>
          <w:bCs/>
        </w:rPr>
        <w:t>a citation, short summary</w:t>
      </w:r>
      <w:r w:rsidRPr="00FA5AF1">
        <w:rPr>
          <w:b/>
          <w:bCs/>
        </w:rPr>
        <w:t xml:space="preserve"> of the chapter</w:t>
      </w:r>
      <w:r w:rsidRPr="00FA5AF1">
        <w:rPr>
          <w:b/>
          <w:bCs/>
        </w:rPr>
        <w:t xml:space="preserve">, </w:t>
      </w:r>
      <w:r w:rsidRPr="00FA5AF1">
        <w:rPr>
          <w:b/>
          <w:bCs/>
        </w:rPr>
        <w:t xml:space="preserve">lists a few </w:t>
      </w:r>
      <w:r w:rsidRPr="00FA5AF1">
        <w:rPr>
          <w:b/>
          <w:bCs/>
        </w:rPr>
        <w:t xml:space="preserve">key points or connections, and </w:t>
      </w:r>
      <w:r w:rsidRPr="00FA5AF1">
        <w:rPr>
          <w:b/>
          <w:bCs/>
        </w:rPr>
        <w:t xml:space="preserve">provides </w:t>
      </w:r>
      <w:r w:rsidRPr="00FA5AF1">
        <w:rPr>
          <w:b/>
          <w:bCs/>
        </w:rPr>
        <w:t xml:space="preserve">2-3 </w:t>
      </w:r>
      <w:r w:rsidRPr="00FA5AF1">
        <w:rPr>
          <w:b/>
          <w:bCs/>
        </w:rPr>
        <w:t xml:space="preserve">discussion-oriented </w:t>
      </w:r>
      <w:r w:rsidRPr="00FA5AF1">
        <w:rPr>
          <w:b/>
          <w:bCs/>
        </w:rPr>
        <w:t>questions</w:t>
      </w:r>
      <w:r w:rsidRPr="00FA5AF1">
        <w:t>. Visuals welcome but not required. You should have space to do both chapters on a single page—these</w:t>
      </w:r>
      <w:r w:rsidR="00FA5AF1">
        <w:t xml:space="preserve"> talking points</w:t>
      </w:r>
      <w:r w:rsidRPr="00FA5AF1">
        <w:t xml:space="preserve"> are intended to be short</w:t>
      </w:r>
      <w:r w:rsidR="00FA5AF1">
        <w:t xml:space="preserve"> facilitators of discussion, not complete lecture notes</w:t>
      </w:r>
      <w:r w:rsidRPr="00FA5AF1">
        <w:t>. On each of those</w:t>
      </w:r>
      <w:r w:rsidR="00FA5AF1">
        <w:t xml:space="preserve"> class</w:t>
      </w:r>
      <w:r w:rsidRPr="00FA5AF1">
        <w:t xml:space="preserve"> days, I will invite 3 people to take some of the lead in shaping our discussion that day (we will make a schedule).</w:t>
      </w:r>
    </w:p>
    <w:p w:rsidR="00FA5AF1" w:rsidRDefault="00FA5AF1"/>
    <w:p w:rsidR="00FA5AF1" w:rsidRPr="00FA5AF1" w:rsidRDefault="00FA5AF1">
      <w:r>
        <w:t>You don’t have to plan an “activity” unless you are just fired up to do so. The skills we are practicing by creating talking points are core grad school skills: summarizing, synthesizing, and extracting key points from a piece of scholarship, leading a discussion with your peers, and developing perspectives on our course topics.</w:t>
      </w:r>
    </w:p>
    <w:p w:rsidR="00064D3B" w:rsidRDefault="00064D3B"/>
    <w:p w:rsidR="00FA5AF1" w:rsidRPr="00FA5AF1" w:rsidRDefault="00FA5AF1">
      <w:pPr>
        <w:rPr>
          <w:b/>
          <w:bCs/>
        </w:rPr>
      </w:pPr>
      <w:r w:rsidRPr="00FA5AF1">
        <w:rPr>
          <w:b/>
          <w:bCs/>
        </w:rPr>
        <w:t>Questions for thought and discussion</w:t>
      </w:r>
    </w:p>
    <w:p w:rsidR="004A59F6" w:rsidRDefault="004A59F6" w:rsidP="004A59F6">
      <w:pPr>
        <w:pStyle w:val="ListParagraph"/>
        <w:numPr>
          <w:ilvl w:val="0"/>
          <w:numId w:val="7"/>
        </w:numPr>
      </w:pPr>
      <w:r w:rsidRPr="00FA5AF1">
        <w:t>Think about the best class meeting you ever attended. What was happening in the room? What was the instructor doing? What were students doing? How did space and technology facilitate the class meeting?</w:t>
      </w:r>
    </w:p>
    <w:p w:rsidR="004A59F6" w:rsidRPr="00FA5AF1" w:rsidRDefault="004A59F6" w:rsidP="004A59F6">
      <w:pPr>
        <w:pStyle w:val="ListParagraph"/>
        <w:numPr>
          <w:ilvl w:val="0"/>
          <w:numId w:val="7"/>
        </w:numPr>
      </w:pPr>
      <w:r w:rsidRPr="00FA5AF1">
        <w:t>Think about a major class meeting fail. What happened? What could the instructor or students have done differently to make the discussion successful? How did space and technology get in the way of the class meeting?</w:t>
      </w:r>
    </w:p>
    <w:p w:rsidR="00FA5AF1" w:rsidRDefault="00FA5AF1"/>
    <w:p w:rsidR="00BD43F1" w:rsidRPr="00FA5AF1" w:rsidRDefault="00FA5AF1">
      <w:pPr>
        <w:rPr>
          <w:b/>
          <w:bCs/>
        </w:rPr>
      </w:pPr>
      <w:r w:rsidRPr="00FA5AF1">
        <w:rPr>
          <w:b/>
          <w:bCs/>
        </w:rPr>
        <w:t>Preparation is the thing</w:t>
      </w:r>
    </w:p>
    <w:p w:rsidR="00BD43F1" w:rsidRDefault="00BD43F1" w:rsidP="00BD43F1">
      <w:pPr>
        <w:pStyle w:val="ListParagraph"/>
        <w:numPr>
          <w:ilvl w:val="0"/>
          <w:numId w:val="1"/>
        </w:numPr>
      </w:pPr>
      <w:r w:rsidRPr="004A59F6">
        <w:rPr>
          <w:b/>
          <w:bCs/>
        </w:rPr>
        <w:t>Read</w:t>
      </w:r>
      <w:r>
        <w:t xml:space="preserve">. Read the </w:t>
      </w:r>
      <w:r w:rsidR="005A0315">
        <w:t>article</w:t>
      </w:r>
      <w:r>
        <w:t xml:space="preserve"> multiple time</w:t>
      </w:r>
      <w:r w:rsidR="005A0315">
        <w:t>s</w:t>
      </w:r>
      <w:r>
        <w:t>. Seek help</w:t>
      </w:r>
      <w:r w:rsidR="005A0315">
        <w:t xml:space="preserve"> as soon as you realize you need it.</w:t>
      </w:r>
      <w:r>
        <w:t xml:space="preserve"> </w:t>
      </w:r>
    </w:p>
    <w:p w:rsidR="000A1B8D" w:rsidRDefault="000A1B8D" w:rsidP="00BD43F1">
      <w:pPr>
        <w:pStyle w:val="ListParagraph"/>
        <w:numPr>
          <w:ilvl w:val="0"/>
          <w:numId w:val="1"/>
        </w:numPr>
      </w:pPr>
      <w:r w:rsidRPr="004A59F6">
        <w:rPr>
          <w:b/>
          <w:bCs/>
        </w:rPr>
        <w:t xml:space="preserve">Have a </w:t>
      </w:r>
      <w:r w:rsidR="004A59F6">
        <w:rPr>
          <w:b/>
          <w:bCs/>
        </w:rPr>
        <w:t>G</w:t>
      </w:r>
      <w:r w:rsidRPr="004A59F6">
        <w:rPr>
          <w:b/>
          <w:bCs/>
        </w:rPr>
        <w:t>oal</w:t>
      </w:r>
      <w:r>
        <w:t>: What do you want the group to know or do by the end of the discussion?</w:t>
      </w:r>
    </w:p>
    <w:p w:rsidR="000A1B8D" w:rsidRDefault="00BD43F1" w:rsidP="000A1B8D">
      <w:pPr>
        <w:pStyle w:val="ListParagraph"/>
        <w:numPr>
          <w:ilvl w:val="0"/>
          <w:numId w:val="1"/>
        </w:numPr>
      </w:pPr>
      <w:r w:rsidRPr="004A59F6">
        <w:rPr>
          <w:b/>
          <w:bCs/>
        </w:rPr>
        <w:t>Plan</w:t>
      </w:r>
      <w:r>
        <w:t xml:space="preserve">. Plan questions and structure them to achieve </w:t>
      </w:r>
      <w:r w:rsidR="004A59F6">
        <w:t>your</w:t>
      </w:r>
      <w:r>
        <w:t xml:space="preserve"> goals </w:t>
      </w:r>
      <w:r w:rsidR="004A59F6">
        <w:t>for</w:t>
      </w:r>
      <w:r>
        <w:t xml:space="preserve"> the discussion. </w:t>
      </w:r>
    </w:p>
    <w:p w:rsidR="004A59F6" w:rsidRDefault="004A59F6" w:rsidP="000A1B8D">
      <w:pPr>
        <w:pStyle w:val="ListParagraph"/>
        <w:numPr>
          <w:ilvl w:val="0"/>
          <w:numId w:val="1"/>
        </w:numPr>
      </w:pPr>
      <w:r>
        <w:rPr>
          <w:b/>
          <w:bCs/>
        </w:rPr>
        <w:t>Write it Out</w:t>
      </w:r>
      <w:r w:rsidRPr="004A59F6">
        <w:t>:</w:t>
      </w:r>
      <w:r>
        <w:rPr>
          <w:b/>
          <w:bCs/>
        </w:rPr>
        <w:t xml:space="preserve"> </w:t>
      </w:r>
      <w:r>
        <w:t xml:space="preserve">A single-page document with a citation, short summary, key points or connections, and 2-3 questions makes a great handout. </w:t>
      </w:r>
      <w:r w:rsidR="005A0315">
        <w:t>Could</w:t>
      </w:r>
      <w:r>
        <w:t xml:space="preserve"> include visuals, too.</w:t>
      </w:r>
    </w:p>
    <w:p w:rsidR="00064D3B" w:rsidRDefault="00064D3B" w:rsidP="00064D3B"/>
    <w:p w:rsidR="00064D3B" w:rsidRPr="00FA5AF1" w:rsidRDefault="00FA5AF1" w:rsidP="00064D3B">
      <w:pPr>
        <w:rPr>
          <w:b/>
          <w:bCs/>
        </w:rPr>
      </w:pPr>
      <w:r w:rsidRPr="00FA5AF1">
        <w:rPr>
          <w:b/>
          <w:bCs/>
        </w:rPr>
        <w:t>Creating</w:t>
      </w:r>
      <w:r w:rsidR="00064D3B" w:rsidRPr="00FA5AF1">
        <w:rPr>
          <w:b/>
          <w:bCs/>
        </w:rPr>
        <w:t xml:space="preserve"> talking points and discussion questions</w:t>
      </w:r>
    </w:p>
    <w:p w:rsidR="00064D3B" w:rsidRDefault="00064D3B" w:rsidP="00064D3B">
      <w:pPr>
        <w:pStyle w:val="ListParagraph"/>
        <w:numPr>
          <w:ilvl w:val="0"/>
          <w:numId w:val="5"/>
        </w:numPr>
      </w:pPr>
      <w:r>
        <w:t>Start with a short summary or intro, something you could say in 3-ish minutes.</w:t>
      </w:r>
      <w:r w:rsidR="00FA5AF1">
        <w:t xml:space="preserve"> Maybe </w:t>
      </w:r>
      <w:proofErr w:type="spellStart"/>
      <w:r w:rsidR="00FA5AF1">
        <w:t>ChatGPT</w:t>
      </w:r>
      <w:proofErr w:type="spellEnd"/>
      <w:r w:rsidR="00FA5AF1">
        <w:t xml:space="preserve"> can help, maybe not, I don’t know.</w:t>
      </w:r>
    </w:p>
    <w:p w:rsidR="00064D3B" w:rsidRDefault="00064D3B" w:rsidP="00064D3B">
      <w:pPr>
        <w:pStyle w:val="ListParagraph"/>
        <w:numPr>
          <w:ilvl w:val="0"/>
          <w:numId w:val="5"/>
        </w:numPr>
      </w:pPr>
      <w:r>
        <w:t>Make a bullet list of key points from the reading.</w:t>
      </w:r>
    </w:p>
    <w:p w:rsidR="00064D3B" w:rsidRDefault="00064D3B" w:rsidP="00064D3B">
      <w:pPr>
        <w:pStyle w:val="ListParagraph"/>
        <w:numPr>
          <w:ilvl w:val="0"/>
          <w:numId w:val="5"/>
        </w:numPr>
      </w:pPr>
      <w:r>
        <w:t>Write small set of questions that will help steer the class to the points you find most interesting and useful.</w:t>
      </w:r>
    </w:p>
    <w:p w:rsidR="00064D3B" w:rsidRDefault="00064D3B" w:rsidP="00064D3B">
      <w:pPr>
        <w:pStyle w:val="ListParagraph"/>
        <w:numPr>
          <w:ilvl w:val="0"/>
          <w:numId w:val="5"/>
        </w:numPr>
      </w:pPr>
      <w:r>
        <w:t>Speculative questions (why? how?) can elicit opinions and promote discussion.</w:t>
      </w:r>
      <w:r w:rsidRPr="004A59F6">
        <w:t xml:space="preserve"> </w:t>
      </w:r>
      <w:r>
        <w:t>Avoid yes-or-no questions or questions with obvious factual answers</w:t>
      </w:r>
      <w:r w:rsidR="00FA5AF1">
        <w:t>.</w:t>
      </w:r>
    </w:p>
    <w:p w:rsidR="00064D3B" w:rsidRDefault="00064D3B" w:rsidP="00064D3B">
      <w:pPr>
        <w:pStyle w:val="ListParagraph"/>
        <w:numPr>
          <w:ilvl w:val="0"/>
          <w:numId w:val="5"/>
        </w:numPr>
      </w:pPr>
      <w:r>
        <w:t xml:space="preserve">Look for connections: </w:t>
      </w:r>
    </w:p>
    <w:p w:rsidR="00064D3B" w:rsidRDefault="00064D3B" w:rsidP="00064D3B">
      <w:pPr>
        <w:pStyle w:val="ListParagraph"/>
        <w:numPr>
          <w:ilvl w:val="1"/>
          <w:numId w:val="5"/>
        </w:numPr>
      </w:pPr>
      <w:r>
        <w:t>between current and previous readings</w:t>
      </w:r>
    </w:p>
    <w:p w:rsidR="00064D3B" w:rsidRDefault="00064D3B" w:rsidP="00064D3B">
      <w:pPr>
        <w:pStyle w:val="ListParagraph"/>
        <w:numPr>
          <w:ilvl w:val="1"/>
          <w:numId w:val="5"/>
        </w:numPr>
      </w:pPr>
      <w:r>
        <w:t>between theoretical constructs</w:t>
      </w:r>
    </w:p>
    <w:p w:rsidR="00064D3B" w:rsidRDefault="00064D3B" w:rsidP="00064D3B">
      <w:pPr>
        <w:pStyle w:val="ListParagraph"/>
        <w:numPr>
          <w:ilvl w:val="1"/>
          <w:numId w:val="5"/>
        </w:numPr>
      </w:pPr>
      <w:r>
        <w:t>to other weeks of the course (or other courses)</w:t>
      </w:r>
    </w:p>
    <w:p w:rsidR="00064D3B" w:rsidRDefault="00064D3B" w:rsidP="00064D3B">
      <w:pPr>
        <w:pStyle w:val="ListParagraph"/>
        <w:numPr>
          <w:ilvl w:val="0"/>
          <w:numId w:val="5"/>
        </w:numPr>
      </w:pPr>
      <w:r>
        <w:t>Look for extensions or applications:</w:t>
      </w:r>
    </w:p>
    <w:p w:rsidR="00064D3B" w:rsidRDefault="00064D3B" w:rsidP="00064D3B">
      <w:pPr>
        <w:pStyle w:val="ListParagraph"/>
        <w:numPr>
          <w:ilvl w:val="1"/>
          <w:numId w:val="5"/>
        </w:numPr>
      </w:pPr>
      <w:r>
        <w:t>to writing practice</w:t>
      </w:r>
    </w:p>
    <w:p w:rsidR="00064D3B" w:rsidRDefault="00064D3B" w:rsidP="00064D3B">
      <w:pPr>
        <w:pStyle w:val="ListParagraph"/>
        <w:numPr>
          <w:ilvl w:val="1"/>
          <w:numId w:val="5"/>
        </w:numPr>
      </w:pPr>
      <w:r>
        <w:t>to personal or professional experience</w:t>
      </w:r>
    </w:p>
    <w:p w:rsidR="00064D3B" w:rsidRDefault="00064D3B" w:rsidP="00064D3B">
      <w:pPr>
        <w:pStyle w:val="ListParagraph"/>
        <w:numPr>
          <w:ilvl w:val="1"/>
          <w:numId w:val="5"/>
        </w:numPr>
      </w:pPr>
      <w:r>
        <w:t>to ethical decision-making or community</w:t>
      </w:r>
    </w:p>
    <w:p w:rsidR="00064D3B" w:rsidRDefault="00064D3B" w:rsidP="00064D3B">
      <w:pPr>
        <w:pStyle w:val="ListParagraph"/>
        <w:numPr>
          <w:ilvl w:val="1"/>
          <w:numId w:val="5"/>
        </w:numPr>
      </w:pPr>
      <w:r>
        <w:t>to teaching or research</w:t>
      </w:r>
    </w:p>
    <w:p w:rsidR="00BD43F1" w:rsidRDefault="00BD43F1" w:rsidP="00BD43F1"/>
    <w:p w:rsidR="00BD43F1" w:rsidRPr="00FA5AF1" w:rsidRDefault="005A0315" w:rsidP="00BD43F1">
      <w:pPr>
        <w:rPr>
          <w:b/>
          <w:bCs/>
        </w:rPr>
      </w:pPr>
      <w:r w:rsidRPr="00FA5AF1">
        <w:rPr>
          <w:b/>
          <w:bCs/>
        </w:rPr>
        <w:t>Tips for l</w:t>
      </w:r>
      <w:r w:rsidR="00BD43F1" w:rsidRPr="00FA5AF1">
        <w:rPr>
          <w:b/>
          <w:bCs/>
        </w:rPr>
        <w:t>ead</w:t>
      </w:r>
      <w:r w:rsidR="004A59F6" w:rsidRPr="00FA5AF1">
        <w:rPr>
          <w:b/>
          <w:bCs/>
        </w:rPr>
        <w:t>ing</w:t>
      </w:r>
      <w:r w:rsidR="00BD43F1" w:rsidRPr="00FA5AF1">
        <w:rPr>
          <w:b/>
          <w:bCs/>
        </w:rPr>
        <w:t xml:space="preserve"> and </w:t>
      </w:r>
      <w:r w:rsidR="004A59F6" w:rsidRPr="00FA5AF1">
        <w:rPr>
          <w:b/>
          <w:bCs/>
        </w:rPr>
        <w:t>m</w:t>
      </w:r>
      <w:r w:rsidR="00BD43F1" w:rsidRPr="00FA5AF1">
        <w:rPr>
          <w:b/>
          <w:bCs/>
        </w:rPr>
        <w:t>anag</w:t>
      </w:r>
      <w:r w:rsidR="004A59F6" w:rsidRPr="00FA5AF1">
        <w:rPr>
          <w:b/>
          <w:bCs/>
        </w:rPr>
        <w:t>ing</w:t>
      </w:r>
      <w:r w:rsidR="00BD43F1" w:rsidRPr="00FA5AF1">
        <w:rPr>
          <w:b/>
          <w:bCs/>
        </w:rPr>
        <w:t xml:space="preserve"> discussion</w:t>
      </w:r>
    </w:p>
    <w:p w:rsidR="000A1B8D" w:rsidRDefault="000A1B8D" w:rsidP="000A1B8D">
      <w:pPr>
        <w:pStyle w:val="ListParagraph"/>
        <w:numPr>
          <w:ilvl w:val="0"/>
          <w:numId w:val="4"/>
        </w:numPr>
      </w:pPr>
      <w:r w:rsidRPr="005A0315">
        <w:rPr>
          <w:b/>
          <w:bCs/>
        </w:rPr>
        <w:t xml:space="preserve">Be </w:t>
      </w:r>
      <w:r w:rsidR="005A0315">
        <w:rPr>
          <w:b/>
          <w:bCs/>
        </w:rPr>
        <w:t>okay with</w:t>
      </w:r>
      <w:r w:rsidRPr="005A0315">
        <w:rPr>
          <w:b/>
          <w:bCs/>
        </w:rPr>
        <w:t xml:space="preserve"> silence</w:t>
      </w:r>
      <w:r>
        <w:t>. Don’t answer your own question</w:t>
      </w:r>
      <w:r w:rsidR="004A59F6">
        <w:t>;</w:t>
      </w:r>
      <w:r>
        <w:t xml:space="preserve"> wait and give answerers a chance to respond. It may take 8 seconds or more for class members to formulate a beginning response. </w:t>
      </w:r>
      <w:r w:rsidR="005A0315">
        <w:t>Be ready to rephrase if asked.</w:t>
      </w:r>
    </w:p>
    <w:p w:rsidR="00BD43F1" w:rsidRDefault="00BD43F1" w:rsidP="000A1B8D">
      <w:pPr>
        <w:pStyle w:val="ListParagraph"/>
        <w:numPr>
          <w:ilvl w:val="0"/>
          <w:numId w:val="4"/>
        </w:numPr>
      </w:pPr>
      <w:r w:rsidRPr="005A0315">
        <w:rPr>
          <w:b/>
          <w:bCs/>
        </w:rPr>
        <w:t>Provide direction while giving autonomy</w:t>
      </w:r>
      <w:r>
        <w:t xml:space="preserve">. A good discussion has a life of its own, but should not just be a free-form chat. You can interrupt the discussion if it’s </w:t>
      </w:r>
      <w:r w:rsidR="004A59F6">
        <w:t>digressing</w:t>
      </w:r>
      <w:r>
        <w:t xml:space="preserve">. Acknowledge the current focus of the discussion, and then announce you want to bring focus back to the original topic or the next issues. </w:t>
      </w:r>
    </w:p>
    <w:p w:rsidR="00BD43F1" w:rsidRDefault="004A59F6" w:rsidP="00E85AE6">
      <w:pPr>
        <w:pStyle w:val="ListParagraph"/>
        <w:numPr>
          <w:ilvl w:val="0"/>
          <w:numId w:val="4"/>
        </w:numPr>
      </w:pPr>
      <w:r w:rsidRPr="00E85AE6">
        <w:rPr>
          <w:b/>
          <w:bCs/>
        </w:rPr>
        <w:t>I</w:t>
      </w:r>
      <w:r w:rsidR="00BD43F1" w:rsidRPr="00E85AE6">
        <w:rPr>
          <w:b/>
          <w:bCs/>
        </w:rPr>
        <w:t>nvite participation by other members of the group</w:t>
      </w:r>
      <w:r w:rsidR="00BD43F1">
        <w:t>. It’s okay to ask people to respond, to invite participants to elaborate, throw questions back at the group, and interrelate previous comments.</w:t>
      </w:r>
      <w:r w:rsidR="00E85AE6" w:rsidRPr="00E85AE6">
        <w:t xml:space="preserve"> </w:t>
      </w:r>
      <w:r w:rsidR="00E85AE6">
        <w:t xml:space="preserve">Discussion is an occasion to inquire collaboratively with other prepared students to find questions and topics that are interesting and important. </w:t>
      </w:r>
    </w:p>
    <w:p w:rsidR="00BD43F1" w:rsidRDefault="00BD43F1" w:rsidP="000A1B8D">
      <w:pPr>
        <w:pStyle w:val="ListParagraph"/>
        <w:numPr>
          <w:ilvl w:val="0"/>
          <w:numId w:val="4"/>
        </w:numPr>
      </w:pPr>
      <w:r w:rsidRPr="00E85AE6">
        <w:rPr>
          <w:b/>
          <w:bCs/>
        </w:rPr>
        <w:t>Be aware of conversation hogs</w:t>
      </w:r>
      <w:r>
        <w:t xml:space="preserve"> and be ready to slide into the discussion during a breath or break in thought. Acknowledge their contribution and redirect. </w:t>
      </w:r>
    </w:p>
    <w:p w:rsidR="000A1B8D" w:rsidRDefault="00E85AE6" w:rsidP="00064D3B">
      <w:pPr>
        <w:pStyle w:val="ListParagraph"/>
        <w:numPr>
          <w:ilvl w:val="0"/>
          <w:numId w:val="4"/>
        </w:numPr>
      </w:pPr>
      <w:r w:rsidRPr="00E85AE6">
        <w:rPr>
          <w:b/>
          <w:bCs/>
        </w:rPr>
        <w:t>Plan for an ending</w:t>
      </w:r>
      <w:r>
        <w:t>. M</w:t>
      </w:r>
      <w:r w:rsidR="00BD43F1">
        <w:t xml:space="preserve">ake summary comments, reemphasize important points, or seek conclusions, consensus, or assessment. </w:t>
      </w:r>
      <w:r w:rsidR="000A1B8D">
        <w:t xml:space="preserve"> </w:t>
      </w:r>
    </w:p>
    <w:sectPr w:rsidR="000A1B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1D0B" w:rsidRDefault="00EE1D0B" w:rsidP="00064D3B">
      <w:r>
        <w:separator/>
      </w:r>
    </w:p>
  </w:endnote>
  <w:endnote w:type="continuationSeparator" w:id="0">
    <w:p w:rsidR="00EE1D0B" w:rsidRDefault="00EE1D0B" w:rsidP="00064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1D0B" w:rsidRDefault="00EE1D0B" w:rsidP="00064D3B">
      <w:r>
        <w:separator/>
      </w:r>
    </w:p>
  </w:footnote>
  <w:footnote w:type="continuationSeparator" w:id="0">
    <w:p w:rsidR="00EE1D0B" w:rsidRDefault="00EE1D0B" w:rsidP="00064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4D3B" w:rsidRPr="00064D3B" w:rsidRDefault="00064D3B" w:rsidP="00064D3B">
    <w:pPr>
      <w:jc w:val="center"/>
      <w:rPr>
        <w:b/>
        <w:bCs/>
      </w:rPr>
    </w:pPr>
    <w:r w:rsidRPr="004A59F6">
      <w:rPr>
        <w:b/>
        <w:bCs/>
      </w:rPr>
      <w:t>Preparing Talking Points for Graduate Discussions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3FAB"/>
    <w:multiLevelType w:val="hybridMultilevel"/>
    <w:tmpl w:val="F0A8E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17C7A"/>
    <w:multiLevelType w:val="multilevel"/>
    <w:tmpl w:val="663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801B1"/>
    <w:multiLevelType w:val="hybridMultilevel"/>
    <w:tmpl w:val="223A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F5E2E"/>
    <w:multiLevelType w:val="hybridMultilevel"/>
    <w:tmpl w:val="A3BE4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A2B8F"/>
    <w:multiLevelType w:val="hybridMultilevel"/>
    <w:tmpl w:val="A744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51B8E"/>
    <w:multiLevelType w:val="hybridMultilevel"/>
    <w:tmpl w:val="62D052B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B4570A"/>
    <w:multiLevelType w:val="hybridMultilevel"/>
    <w:tmpl w:val="E2D81E6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E60804"/>
    <w:multiLevelType w:val="hybridMultilevel"/>
    <w:tmpl w:val="193429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2D4880"/>
    <w:multiLevelType w:val="hybridMultilevel"/>
    <w:tmpl w:val="06A67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D25AB1"/>
    <w:multiLevelType w:val="hybridMultilevel"/>
    <w:tmpl w:val="FE8C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1E3B83"/>
    <w:multiLevelType w:val="multilevel"/>
    <w:tmpl w:val="9C22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C23994"/>
    <w:multiLevelType w:val="hybridMultilevel"/>
    <w:tmpl w:val="19342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242DD0"/>
    <w:multiLevelType w:val="multilevel"/>
    <w:tmpl w:val="9778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5082216">
    <w:abstractNumId w:val="0"/>
  </w:num>
  <w:num w:numId="2" w16cid:durableId="426459517">
    <w:abstractNumId w:val="11"/>
  </w:num>
  <w:num w:numId="3" w16cid:durableId="847671916">
    <w:abstractNumId w:val="7"/>
  </w:num>
  <w:num w:numId="4" w16cid:durableId="1072509172">
    <w:abstractNumId w:val="5"/>
  </w:num>
  <w:num w:numId="5" w16cid:durableId="878200983">
    <w:abstractNumId w:val="3"/>
  </w:num>
  <w:num w:numId="6" w16cid:durableId="1483353663">
    <w:abstractNumId w:val="6"/>
  </w:num>
  <w:num w:numId="7" w16cid:durableId="1199662493">
    <w:abstractNumId w:val="8"/>
  </w:num>
  <w:num w:numId="8" w16cid:durableId="472874678">
    <w:abstractNumId w:val="1"/>
  </w:num>
  <w:num w:numId="9" w16cid:durableId="458300533">
    <w:abstractNumId w:val="10"/>
  </w:num>
  <w:num w:numId="10" w16cid:durableId="916859723">
    <w:abstractNumId w:val="12"/>
  </w:num>
  <w:num w:numId="11" w16cid:durableId="814184710">
    <w:abstractNumId w:val="4"/>
  </w:num>
  <w:num w:numId="12" w16cid:durableId="1681925539">
    <w:abstractNumId w:val="2"/>
  </w:num>
  <w:num w:numId="13" w16cid:durableId="1658916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F1"/>
    <w:rsid w:val="00064D3B"/>
    <w:rsid w:val="000A1B8D"/>
    <w:rsid w:val="001E50B5"/>
    <w:rsid w:val="00305132"/>
    <w:rsid w:val="00452E40"/>
    <w:rsid w:val="004A59F6"/>
    <w:rsid w:val="005A0315"/>
    <w:rsid w:val="005A554A"/>
    <w:rsid w:val="00951517"/>
    <w:rsid w:val="00BD43F1"/>
    <w:rsid w:val="00E85AE6"/>
    <w:rsid w:val="00EE1D0B"/>
    <w:rsid w:val="00FA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1F00D"/>
  <w15:chartTrackingRefBased/>
  <w15:docId w15:val="{A0ABDE29-78F1-5745-8D75-2B1ACDC1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3F1"/>
    <w:pPr>
      <w:ind w:left="720"/>
      <w:contextualSpacing/>
    </w:pPr>
  </w:style>
  <w:style w:type="table" w:styleId="TableGrid">
    <w:name w:val="Table Grid"/>
    <w:basedOn w:val="TableNormal"/>
    <w:uiPriority w:val="39"/>
    <w:rsid w:val="00E8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4D3B"/>
    <w:rPr>
      <w:color w:val="0563C1" w:themeColor="hyperlink"/>
      <w:u w:val="single"/>
    </w:rPr>
  </w:style>
  <w:style w:type="character" w:styleId="UnresolvedMention">
    <w:name w:val="Unresolved Mention"/>
    <w:basedOn w:val="DefaultParagraphFont"/>
    <w:uiPriority w:val="99"/>
    <w:semiHidden/>
    <w:unhideWhenUsed/>
    <w:rsid w:val="00064D3B"/>
    <w:rPr>
      <w:color w:val="605E5C"/>
      <w:shd w:val="clear" w:color="auto" w:fill="E1DFDD"/>
    </w:rPr>
  </w:style>
  <w:style w:type="paragraph" w:customStyle="1" w:styleId="paragraph">
    <w:name w:val="paragraph"/>
    <w:basedOn w:val="Normal"/>
    <w:rsid w:val="00064D3B"/>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64D3B"/>
  </w:style>
  <w:style w:type="character" w:customStyle="1" w:styleId="eop">
    <w:name w:val="eop"/>
    <w:basedOn w:val="DefaultParagraphFont"/>
    <w:rsid w:val="00064D3B"/>
  </w:style>
  <w:style w:type="paragraph" w:styleId="Header">
    <w:name w:val="header"/>
    <w:basedOn w:val="Normal"/>
    <w:link w:val="HeaderChar"/>
    <w:uiPriority w:val="99"/>
    <w:unhideWhenUsed/>
    <w:rsid w:val="00064D3B"/>
    <w:pPr>
      <w:tabs>
        <w:tab w:val="center" w:pos="4680"/>
        <w:tab w:val="right" w:pos="9360"/>
      </w:tabs>
    </w:pPr>
  </w:style>
  <w:style w:type="character" w:customStyle="1" w:styleId="HeaderChar">
    <w:name w:val="Header Char"/>
    <w:basedOn w:val="DefaultParagraphFont"/>
    <w:link w:val="Header"/>
    <w:uiPriority w:val="99"/>
    <w:rsid w:val="00064D3B"/>
  </w:style>
  <w:style w:type="paragraph" w:styleId="Footer">
    <w:name w:val="footer"/>
    <w:basedOn w:val="Normal"/>
    <w:link w:val="FooterChar"/>
    <w:uiPriority w:val="99"/>
    <w:unhideWhenUsed/>
    <w:rsid w:val="00064D3B"/>
    <w:pPr>
      <w:tabs>
        <w:tab w:val="center" w:pos="4680"/>
        <w:tab w:val="right" w:pos="9360"/>
      </w:tabs>
    </w:pPr>
  </w:style>
  <w:style w:type="character" w:customStyle="1" w:styleId="FooterChar">
    <w:name w:val="Footer Char"/>
    <w:basedOn w:val="DefaultParagraphFont"/>
    <w:link w:val="Footer"/>
    <w:uiPriority w:val="99"/>
    <w:rsid w:val="00064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92776">
      <w:bodyDiv w:val="1"/>
      <w:marLeft w:val="0"/>
      <w:marRight w:val="0"/>
      <w:marTop w:val="0"/>
      <w:marBottom w:val="0"/>
      <w:divBdr>
        <w:top w:val="none" w:sz="0" w:space="0" w:color="auto"/>
        <w:left w:val="none" w:sz="0" w:space="0" w:color="auto"/>
        <w:bottom w:val="none" w:sz="0" w:space="0" w:color="auto"/>
        <w:right w:val="none" w:sz="0" w:space="0" w:color="auto"/>
      </w:divBdr>
      <w:divsChild>
        <w:div w:id="1484196348">
          <w:marLeft w:val="0"/>
          <w:marRight w:val="0"/>
          <w:marTop w:val="0"/>
          <w:marBottom w:val="0"/>
          <w:divBdr>
            <w:top w:val="none" w:sz="0" w:space="0" w:color="auto"/>
            <w:left w:val="none" w:sz="0" w:space="0" w:color="auto"/>
            <w:bottom w:val="none" w:sz="0" w:space="0" w:color="auto"/>
            <w:right w:val="none" w:sz="0" w:space="0" w:color="auto"/>
          </w:divBdr>
        </w:div>
      </w:divsChild>
    </w:div>
    <w:div w:id="444884583">
      <w:bodyDiv w:val="1"/>
      <w:marLeft w:val="0"/>
      <w:marRight w:val="0"/>
      <w:marTop w:val="0"/>
      <w:marBottom w:val="0"/>
      <w:divBdr>
        <w:top w:val="none" w:sz="0" w:space="0" w:color="auto"/>
        <w:left w:val="none" w:sz="0" w:space="0" w:color="auto"/>
        <w:bottom w:val="none" w:sz="0" w:space="0" w:color="auto"/>
        <w:right w:val="none" w:sz="0" w:space="0" w:color="auto"/>
      </w:divBdr>
      <w:divsChild>
        <w:div w:id="904730140">
          <w:marLeft w:val="0"/>
          <w:marRight w:val="0"/>
          <w:marTop w:val="0"/>
          <w:marBottom w:val="0"/>
          <w:divBdr>
            <w:top w:val="none" w:sz="0" w:space="0" w:color="auto"/>
            <w:left w:val="none" w:sz="0" w:space="0" w:color="auto"/>
            <w:bottom w:val="none" w:sz="0" w:space="0" w:color="auto"/>
            <w:right w:val="none" w:sz="0" w:space="0" w:color="auto"/>
          </w:divBdr>
          <w:divsChild>
            <w:div w:id="519314872">
              <w:marLeft w:val="0"/>
              <w:marRight w:val="0"/>
              <w:marTop w:val="0"/>
              <w:marBottom w:val="0"/>
              <w:divBdr>
                <w:top w:val="none" w:sz="0" w:space="0" w:color="auto"/>
                <w:left w:val="none" w:sz="0" w:space="0" w:color="auto"/>
                <w:bottom w:val="none" w:sz="0" w:space="0" w:color="auto"/>
                <w:right w:val="none" w:sz="0" w:space="0" w:color="auto"/>
              </w:divBdr>
            </w:div>
          </w:divsChild>
        </w:div>
        <w:div w:id="1826848141">
          <w:marLeft w:val="0"/>
          <w:marRight w:val="0"/>
          <w:marTop w:val="0"/>
          <w:marBottom w:val="0"/>
          <w:divBdr>
            <w:top w:val="none" w:sz="0" w:space="0" w:color="auto"/>
            <w:left w:val="none" w:sz="0" w:space="0" w:color="auto"/>
            <w:bottom w:val="none" w:sz="0" w:space="0" w:color="auto"/>
            <w:right w:val="none" w:sz="0" w:space="0" w:color="auto"/>
          </w:divBdr>
          <w:divsChild>
            <w:div w:id="928654658">
              <w:marLeft w:val="0"/>
              <w:marRight w:val="0"/>
              <w:marTop w:val="0"/>
              <w:marBottom w:val="0"/>
              <w:divBdr>
                <w:top w:val="none" w:sz="0" w:space="0" w:color="auto"/>
                <w:left w:val="none" w:sz="0" w:space="0" w:color="auto"/>
                <w:bottom w:val="none" w:sz="0" w:space="0" w:color="auto"/>
                <w:right w:val="none" w:sz="0" w:space="0" w:color="auto"/>
              </w:divBdr>
            </w:div>
          </w:divsChild>
        </w:div>
        <w:div w:id="1820734030">
          <w:marLeft w:val="0"/>
          <w:marRight w:val="0"/>
          <w:marTop w:val="0"/>
          <w:marBottom w:val="0"/>
          <w:divBdr>
            <w:top w:val="none" w:sz="0" w:space="0" w:color="auto"/>
            <w:left w:val="none" w:sz="0" w:space="0" w:color="auto"/>
            <w:bottom w:val="none" w:sz="0" w:space="0" w:color="auto"/>
            <w:right w:val="none" w:sz="0" w:space="0" w:color="auto"/>
          </w:divBdr>
          <w:divsChild>
            <w:div w:id="967583917">
              <w:marLeft w:val="0"/>
              <w:marRight w:val="0"/>
              <w:marTop w:val="0"/>
              <w:marBottom w:val="0"/>
              <w:divBdr>
                <w:top w:val="none" w:sz="0" w:space="0" w:color="auto"/>
                <w:left w:val="none" w:sz="0" w:space="0" w:color="auto"/>
                <w:bottom w:val="none" w:sz="0" w:space="0" w:color="auto"/>
                <w:right w:val="none" w:sz="0" w:space="0" w:color="auto"/>
              </w:divBdr>
            </w:div>
            <w:div w:id="1780639944">
              <w:marLeft w:val="0"/>
              <w:marRight w:val="0"/>
              <w:marTop w:val="0"/>
              <w:marBottom w:val="0"/>
              <w:divBdr>
                <w:top w:val="none" w:sz="0" w:space="0" w:color="auto"/>
                <w:left w:val="none" w:sz="0" w:space="0" w:color="auto"/>
                <w:bottom w:val="none" w:sz="0" w:space="0" w:color="auto"/>
                <w:right w:val="none" w:sz="0" w:space="0" w:color="auto"/>
              </w:divBdr>
            </w:div>
          </w:divsChild>
        </w:div>
        <w:div w:id="880167981">
          <w:marLeft w:val="0"/>
          <w:marRight w:val="0"/>
          <w:marTop w:val="0"/>
          <w:marBottom w:val="0"/>
          <w:divBdr>
            <w:top w:val="none" w:sz="0" w:space="0" w:color="auto"/>
            <w:left w:val="none" w:sz="0" w:space="0" w:color="auto"/>
            <w:bottom w:val="none" w:sz="0" w:space="0" w:color="auto"/>
            <w:right w:val="none" w:sz="0" w:space="0" w:color="auto"/>
          </w:divBdr>
          <w:divsChild>
            <w:div w:id="1745954079">
              <w:marLeft w:val="0"/>
              <w:marRight w:val="0"/>
              <w:marTop w:val="0"/>
              <w:marBottom w:val="0"/>
              <w:divBdr>
                <w:top w:val="none" w:sz="0" w:space="0" w:color="auto"/>
                <w:left w:val="none" w:sz="0" w:space="0" w:color="auto"/>
                <w:bottom w:val="none" w:sz="0" w:space="0" w:color="auto"/>
                <w:right w:val="none" w:sz="0" w:space="0" w:color="auto"/>
              </w:divBdr>
            </w:div>
          </w:divsChild>
        </w:div>
        <w:div w:id="1891304408">
          <w:marLeft w:val="0"/>
          <w:marRight w:val="0"/>
          <w:marTop w:val="0"/>
          <w:marBottom w:val="0"/>
          <w:divBdr>
            <w:top w:val="none" w:sz="0" w:space="0" w:color="auto"/>
            <w:left w:val="none" w:sz="0" w:space="0" w:color="auto"/>
            <w:bottom w:val="none" w:sz="0" w:space="0" w:color="auto"/>
            <w:right w:val="none" w:sz="0" w:space="0" w:color="auto"/>
          </w:divBdr>
          <w:divsChild>
            <w:div w:id="2033456319">
              <w:marLeft w:val="0"/>
              <w:marRight w:val="0"/>
              <w:marTop w:val="0"/>
              <w:marBottom w:val="0"/>
              <w:divBdr>
                <w:top w:val="none" w:sz="0" w:space="0" w:color="auto"/>
                <w:left w:val="none" w:sz="0" w:space="0" w:color="auto"/>
                <w:bottom w:val="none" w:sz="0" w:space="0" w:color="auto"/>
                <w:right w:val="none" w:sz="0" w:space="0" w:color="auto"/>
              </w:divBdr>
            </w:div>
          </w:divsChild>
        </w:div>
        <w:div w:id="918322926">
          <w:marLeft w:val="0"/>
          <w:marRight w:val="0"/>
          <w:marTop w:val="0"/>
          <w:marBottom w:val="0"/>
          <w:divBdr>
            <w:top w:val="none" w:sz="0" w:space="0" w:color="auto"/>
            <w:left w:val="none" w:sz="0" w:space="0" w:color="auto"/>
            <w:bottom w:val="none" w:sz="0" w:space="0" w:color="auto"/>
            <w:right w:val="none" w:sz="0" w:space="0" w:color="auto"/>
          </w:divBdr>
          <w:divsChild>
            <w:div w:id="2001304784">
              <w:marLeft w:val="0"/>
              <w:marRight w:val="0"/>
              <w:marTop w:val="0"/>
              <w:marBottom w:val="0"/>
              <w:divBdr>
                <w:top w:val="none" w:sz="0" w:space="0" w:color="auto"/>
                <w:left w:val="none" w:sz="0" w:space="0" w:color="auto"/>
                <w:bottom w:val="none" w:sz="0" w:space="0" w:color="auto"/>
                <w:right w:val="none" w:sz="0" w:space="0" w:color="auto"/>
              </w:divBdr>
            </w:div>
            <w:div w:id="2110078228">
              <w:marLeft w:val="0"/>
              <w:marRight w:val="0"/>
              <w:marTop w:val="0"/>
              <w:marBottom w:val="0"/>
              <w:divBdr>
                <w:top w:val="none" w:sz="0" w:space="0" w:color="auto"/>
                <w:left w:val="none" w:sz="0" w:space="0" w:color="auto"/>
                <w:bottom w:val="none" w:sz="0" w:space="0" w:color="auto"/>
                <w:right w:val="none" w:sz="0" w:space="0" w:color="auto"/>
              </w:divBdr>
            </w:div>
          </w:divsChild>
        </w:div>
        <w:div w:id="1447893606">
          <w:marLeft w:val="0"/>
          <w:marRight w:val="0"/>
          <w:marTop w:val="0"/>
          <w:marBottom w:val="0"/>
          <w:divBdr>
            <w:top w:val="none" w:sz="0" w:space="0" w:color="auto"/>
            <w:left w:val="none" w:sz="0" w:space="0" w:color="auto"/>
            <w:bottom w:val="none" w:sz="0" w:space="0" w:color="auto"/>
            <w:right w:val="none" w:sz="0" w:space="0" w:color="auto"/>
          </w:divBdr>
          <w:divsChild>
            <w:div w:id="285044669">
              <w:marLeft w:val="0"/>
              <w:marRight w:val="0"/>
              <w:marTop w:val="0"/>
              <w:marBottom w:val="0"/>
              <w:divBdr>
                <w:top w:val="none" w:sz="0" w:space="0" w:color="auto"/>
                <w:left w:val="none" w:sz="0" w:space="0" w:color="auto"/>
                <w:bottom w:val="none" w:sz="0" w:space="0" w:color="auto"/>
                <w:right w:val="none" w:sz="0" w:space="0" w:color="auto"/>
              </w:divBdr>
            </w:div>
          </w:divsChild>
        </w:div>
        <w:div w:id="1434666792">
          <w:marLeft w:val="0"/>
          <w:marRight w:val="0"/>
          <w:marTop w:val="0"/>
          <w:marBottom w:val="0"/>
          <w:divBdr>
            <w:top w:val="none" w:sz="0" w:space="0" w:color="auto"/>
            <w:left w:val="none" w:sz="0" w:space="0" w:color="auto"/>
            <w:bottom w:val="none" w:sz="0" w:space="0" w:color="auto"/>
            <w:right w:val="none" w:sz="0" w:space="0" w:color="auto"/>
          </w:divBdr>
          <w:divsChild>
            <w:div w:id="1232497310">
              <w:marLeft w:val="0"/>
              <w:marRight w:val="0"/>
              <w:marTop w:val="0"/>
              <w:marBottom w:val="0"/>
              <w:divBdr>
                <w:top w:val="none" w:sz="0" w:space="0" w:color="auto"/>
                <w:left w:val="none" w:sz="0" w:space="0" w:color="auto"/>
                <w:bottom w:val="none" w:sz="0" w:space="0" w:color="auto"/>
                <w:right w:val="none" w:sz="0" w:space="0" w:color="auto"/>
              </w:divBdr>
            </w:div>
          </w:divsChild>
        </w:div>
        <w:div w:id="532694005">
          <w:marLeft w:val="0"/>
          <w:marRight w:val="0"/>
          <w:marTop w:val="0"/>
          <w:marBottom w:val="0"/>
          <w:divBdr>
            <w:top w:val="none" w:sz="0" w:space="0" w:color="auto"/>
            <w:left w:val="none" w:sz="0" w:space="0" w:color="auto"/>
            <w:bottom w:val="none" w:sz="0" w:space="0" w:color="auto"/>
            <w:right w:val="none" w:sz="0" w:space="0" w:color="auto"/>
          </w:divBdr>
          <w:divsChild>
            <w:div w:id="1913470934">
              <w:marLeft w:val="0"/>
              <w:marRight w:val="0"/>
              <w:marTop w:val="0"/>
              <w:marBottom w:val="0"/>
              <w:divBdr>
                <w:top w:val="none" w:sz="0" w:space="0" w:color="auto"/>
                <w:left w:val="none" w:sz="0" w:space="0" w:color="auto"/>
                <w:bottom w:val="none" w:sz="0" w:space="0" w:color="auto"/>
                <w:right w:val="none" w:sz="0" w:space="0" w:color="auto"/>
              </w:divBdr>
            </w:div>
            <w:div w:id="658118203">
              <w:marLeft w:val="0"/>
              <w:marRight w:val="0"/>
              <w:marTop w:val="0"/>
              <w:marBottom w:val="0"/>
              <w:divBdr>
                <w:top w:val="none" w:sz="0" w:space="0" w:color="auto"/>
                <w:left w:val="none" w:sz="0" w:space="0" w:color="auto"/>
                <w:bottom w:val="none" w:sz="0" w:space="0" w:color="auto"/>
                <w:right w:val="none" w:sz="0" w:space="0" w:color="auto"/>
              </w:divBdr>
            </w:div>
            <w:div w:id="1565799676">
              <w:marLeft w:val="0"/>
              <w:marRight w:val="0"/>
              <w:marTop w:val="0"/>
              <w:marBottom w:val="0"/>
              <w:divBdr>
                <w:top w:val="none" w:sz="0" w:space="0" w:color="auto"/>
                <w:left w:val="none" w:sz="0" w:space="0" w:color="auto"/>
                <w:bottom w:val="none" w:sz="0" w:space="0" w:color="auto"/>
                <w:right w:val="none" w:sz="0" w:space="0" w:color="auto"/>
              </w:divBdr>
            </w:div>
            <w:div w:id="12882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stor.org/stable/j.ctt21668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 Christopher</dc:creator>
  <cp:keywords/>
  <dc:description/>
  <cp:lastModifiedBy>Andrews, Christopher</cp:lastModifiedBy>
  <cp:revision>1</cp:revision>
  <dcterms:created xsi:type="dcterms:W3CDTF">2023-10-10T15:55:00Z</dcterms:created>
  <dcterms:modified xsi:type="dcterms:W3CDTF">2023-10-10T18:44:00Z</dcterms:modified>
</cp:coreProperties>
</file>