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comment</w:t>
      </w:r>
      <w:r>
        <w:t xml:space="preserve"> </w:t>
      </w:r>
      <w:r>
        <w:t xml:space="preserve">on</w:t>
      </w:r>
      <w:r>
        <w:t xml:space="preserve"> </w:t>
      </w:r>
      <w:r>
        <w:t xml:space="preserve">‘</w:t>
      </w:r>
      <w:r>
        <w:t xml:space="preserve">Negative-assortative</w:t>
      </w:r>
      <w:r>
        <w:t xml:space="preserve"> </w:t>
      </w:r>
      <w:r>
        <w:t xml:space="preserve">mating</w:t>
      </w:r>
      <w:r>
        <w:t xml:space="preserve"> </w:t>
      </w:r>
      <w:r>
        <w:t xml:space="preserve">for</w:t>
      </w:r>
      <w:r>
        <w:t xml:space="preserve"> </w:t>
      </w:r>
      <w:r>
        <w:t xml:space="preserve">color</w:t>
      </w:r>
      <w:r>
        <w:t xml:space="preserve"> </w:t>
      </w:r>
      <w:r>
        <w:t xml:space="preserve">in</w:t>
      </w:r>
      <w:r>
        <w:t xml:space="preserve"> </w:t>
      </w:r>
      <w:r>
        <w:t xml:space="preserve">wolves</w:t>
      </w:r>
      <w:r>
        <w:t xml:space="preserve">’</w:t>
      </w:r>
    </w:p>
    <w:bookmarkStart w:id="20" w:name="background"/>
    <w:p>
      <w:pPr>
        <w:pStyle w:val="Heading2"/>
      </w:pPr>
      <w:r>
        <w:t xml:space="preserve">Background</w:t>
      </w:r>
    </w:p>
    <w:p>
      <w:pPr>
        <w:pStyle w:val="FirstParagraph"/>
      </w:pPr>
      <w:r>
        <w:t xml:space="preserve">Hedrick et al. (</w:t>
      </w:r>
      <w:hyperlink w:anchor="ref-hedrick_negative-assortative_2016">
        <w:r>
          <w:rPr>
            <w:rStyle w:val="Hyperlink"/>
          </w:rPr>
          <w:t xml:space="preserve">2016</w:t>
        </w:r>
      </w:hyperlink>
      <w:r>
        <w:t xml:space="preserve">)</w:t>
      </w:r>
      <w:r>
        <w:t xml:space="preserve"> </w:t>
      </w:r>
      <w:r>
        <w:t xml:space="preserve">reported on</w:t>
      </w:r>
      <w:r>
        <w:t xml:space="preserve"> </w:t>
      </w:r>
      <w:r>
        <w:t xml:space="preserve">“</w:t>
      </w:r>
      <w:r>
        <w:t xml:space="preserve">negative-assortative mating for color in wolves</w:t>
      </w:r>
      <w:r>
        <w:t xml:space="preserve">”</w:t>
      </w:r>
      <w:r>
        <w:t xml:space="preserve"> </w:t>
      </w:r>
      <w:r>
        <w:t xml:space="preserve">from Yellowstone National Park, the</w:t>
      </w:r>
      <w:r>
        <w:t xml:space="preserve"> </w:t>
      </w:r>
      <w:r>
        <w:t xml:space="preserve">“</w:t>
      </w:r>
      <w:r>
        <w:t xml:space="preserve">first documented case of significant negative-assortative mating in mammals.</w:t>
      </w:r>
      <w:r>
        <w:t xml:space="preserve">”</w:t>
      </w:r>
      <w:r>
        <w:t xml:space="preserve"> </w:t>
      </w:r>
      <w:r>
        <w:t xml:space="preserve">Based on the close correspondence of genotype and allele frequencies observed in the wild to that predicted by their population genetic model, they conclude that</w:t>
      </w:r>
      <w:r>
        <w:t xml:space="preserve"> </w:t>
      </w:r>
      <w:r>
        <w:t xml:space="preserve">“</w:t>
      </w:r>
      <w:r>
        <w:t xml:space="preserve">negative-assortative mating could be entirely responsible for the maintenance of this well-known color polymorphism.</w:t>
      </w:r>
      <w:r>
        <w:t xml:space="preserve">”</w:t>
      </w:r>
      <w:r>
        <w:t xml:space="preserve"> </w:t>
      </w:r>
      <w:r>
        <w:t xml:space="preserve">While researching examples of nonrandom mating in the wild to teach in class I discovered that the results of their population genetic model are inconsistent with their stated assumptions, as I understand them. In this paper, I revisit the model with the following two objectives:</w:t>
      </w:r>
    </w:p>
    <w:p>
      <w:pPr>
        <w:numPr>
          <w:ilvl w:val="0"/>
          <w:numId w:val="1001"/>
        </w:numPr>
        <w:pStyle w:val="Compact"/>
      </w:pPr>
      <w:r>
        <w:t xml:space="preserve">Demonstrate that the frequency of negative-assortative mating between gray and black pelage color morphs in their model does not follow from their assumptions; and</w:t>
      </w:r>
    </w:p>
    <w:p>
      <w:pPr>
        <w:numPr>
          <w:ilvl w:val="0"/>
          <w:numId w:val="1001"/>
        </w:numPr>
        <w:pStyle w:val="Compact"/>
      </w:pPr>
      <w:r>
        <w:t xml:space="preserve">Derive results that are consistent with their assumptions.</w:t>
      </w:r>
    </w:p>
    <w:p>
      <w:pPr>
        <w:pStyle w:val="FirstParagraph"/>
      </w:pPr>
      <w:r>
        <w:t xml:space="preserve">I am critiquing only their model, not the data analysis or conclusions. Both the original model and the new model analyzed here lead to similar inferences about the maintenance of the pelage color polymorphism because the equilibrium genotype and allele frequencies are nearly the same in both models. However, it is important that the mathematical biology literature provide logically consistent analysis so that future researchers may benefit most from its insights.</w:t>
      </w:r>
    </w:p>
    <w:bookmarkEnd w:id="20"/>
    <w:bookmarkStart w:id="21" w:name="Xa085cf64174bd0095f76a9283f853b8b9499797"/>
    <w:p>
      <w:pPr>
        <w:pStyle w:val="Heading2"/>
      </w:pPr>
      <w:r>
        <w:t xml:space="preserve">The frequency of assortative mating is inconsistent with the assumptions</w:t>
      </w:r>
    </w:p>
    <w:p>
      <w:pPr>
        <w:pStyle w:val="FirstParagraph"/>
      </w:pPr>
      <w:r>
        <w:t xml:space="preserve">Hedrick et al. (</w:t>
      </w:r>
      <w:hyperlink w:anchor="ref-hedrick_negative-assortative_2016">
        <w:r>
          <w:rPr>
            <w:rStyle w:val="Hyperlink"/>
          </w:rPr>
          <w:t xml:space="preserve">2016</w:t>
        </w:r>
      </w:hyperlink>
      <w:r>
        <w:t xml:space="preserve">)</w:t>
      </w:r>
      <w:r>
        <w:t xml:space="preserve"> </w:t>
      </w:r>
      <w:r>
        <w:t xml:space="preserve">assume that a proportion</w:t>
      </w:r>
      <w:r>
        <w:t xml:space="preserve"> </w:t>
      </w:r>
      <m:oMath>
        <m:r>
          <m:t>A</m:t>
        </m:r>
      </m:oMath>
      <w:r>
        <w:t xml:space="preserve"> </w:t>
      </w:r>
      <w:r>
        <w:t xml:space="preserve">matings are assortative, but the proportion they derive is much less (see Fig. @ref(fig:sample-space) for a graphical derivation). For consistency, I use the same symbols as</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(Table @ref(tab:symbols) lists all symbols and their definitions). I infer three key assumptions from the two statements on the bottom-left of pg. 758 of</w:t>
      </w:r>
      <w:r>
        <w:t xml:space="preserve"> </w:t>
      </w:r>
      <w:r>
        <w:t xml:space="preserve">Hedrick et al. (</w:t>
      </w:r>
      <w:hyperlink w:anchor="ref-hedrick_negative-assortative_2016">
        <w:r>
          <w:rPr>
            <w:rStyle w:val="Hyperlink"/>
          </w:rPr>
          <w:t xml:space="preserve">2016</w:t>
        </w:r>
      </w:hyperlink>
      <w:r>
        <w:t xml:space="preserve">)</w:t>
      </w:r>
      <w:r>
        <w:t xml:space="preserve">:</w:t>
      </w:r>
    </w:p>
    <w:p>
      <w:pPr>
        <w:pStyle w:val="BlockText"/>
      </w:pPr>
      <w:r>
        <w:t xml:space="preserve">“</w:t>
      </w:r>
      <w:r>
        <w:t xml:space="preserve">gray wolves have a genotype of</w:t>
      </w:r>
      <w:r>
        <w:t xml:space="preserve"> </w:t>
      </w:r>
      <m:oMath>
        <m:r>
          <m:rPr>
            <m:sty m:val="i"/>
          </m:rPr>
          <m:t>k</m:t>
        </m:r>
        <m:r>
          <m:rPr>
            <m:sty m:val="i"/>
          </m:rPr>
          <m:t>k</m:t>
        </m:r>
      </m:oMath>
      <w:r>
        <w:t xml:space="preserve"> </w:t>
      </w:r>
      <w:r>
        <w:t xml:space="preserve">and an assumed frequency of</w:t>
      </w:r>
      <w:r>
        <w:t xml:space="preserve"> </w:t>
      </w:r>
      <m:oMath>
        <m:r>
          <m:t>P</m:t>
        </m:r>
      </m:oMath>
      <w:r>
        <w:t xml:space="preserve"> </w:t>
      </w:r>
      <w:r>
        <w:t xml:space="preserve">and black</w:t>
      </w:r>
      <w:r>
        <w:t xml:space="preserve"> </w:t>
      </w:r>
      <w:r>
        <w:t xml:space="preserve">wolves have genotypes</w:t>
      </w:r>
      <w:r>
        <w:t xml:space="preserve"> </w:t>
      </w:r>
      <m:oMath>
        <m:r>
          <m:rPr>
            <m:sty m:val="i"/>
          </m:rPr>
          <m:t>K</m:t>
        </m:r>
        <m:r>
          <m:rPr>
            <m:sty m:val="i"/>
          </m:rPr>
          <m:t>k</m:t>
        </m:r>
      </m:oMath>
      <w:r>
        <w:t xml:space="preserve"> </w:t>
      </w:r>
      <w:r>
        <w:t xml:space="preserve">and</w:t>
      </w:r>
      <w:r>
        <w:t xml:space="preserve"> </w:t>
      </w:r>
      <m:oMath>
        <m:r>
          <m:rPr>
            <m:sty m:val="i"/>
          </m:rPr>
          <m:t>K</m:t>
        </m:r>
        <m:r>
          <m:rPr>
            <m:sty m:val="i"/>
          </m:rPr>
          <m:t>K</m:t>
        </m:r>
      </m:oMath>
      <w:r>
        <w:t xml:space="preserve"> </w:t>
      </w:r>
      <w:r>
        <w:t xml:space="preserve">with frequencies</w:t>
      </w:r>
      <w:r>
        <w:t xml:space="preserve"> </w:t>
      </w:r>
      <m:oMath>
        <m:r>
          <m:t>H</m:t>
        </m:r>
      </m:oMath>
      <w:r>
        <w:t xml:space="preserve"> </w:t>
      </w:r>
      <w:r>
        <w:t xml:space="preserve">and</w:t>
      </w:r>
      <w:r>
        <w:t xml:space="preserve"> </w:t>
      </w:r>
      <m:oMath>
        <m:r>
          <m:t>Q</m:t>
        </m:r>
      </m:oMath>
      <w:r>
        <w:t xml:space="preserve">, respectively</w:t>
      </w:r>
      <w:r>
        <w:t xml:space="preserve"> </w:t>
      </w:r>
      <m:oMath>
        <m:d>
          <m:dPr>
            <m:begChr m:val="("/>
            <m:endChr m:val=")"/>
            <m:sepChr m:val=""/>
            <m:grow/>
          </m:dPr>
          <m:e>
            <m:r>
              <m:t>P</m:t>
            </m:r>
            <m:r>
              <m:rPr>
                <m:sty m:val="p"/>
              </m:rPr>
              <m:t>+</m:t>
            </m:r>
            <m:r>
              <m:t>H</m:t>
            </m:r>
            <m:r>
              <m:rPr>
                <m:sty m:val="p"/>
              </m:rPr>
              <m:t>+</m:t>
            </m:r>
            <m:r>
              <m:t>Q</m:t>
            </m:r>
            <m:r>
              <m:rPr>
                <m:sty m:val="p"/>
              </m:rPr>
              <m:t>=</m:t>
            </m:r>
            <m:r>
              <m:t>1</m:t>
            </m:r>
          </m:e>
        </m:d>
      </m:oMath>
      <w:r>
        <w:t xml:space="preserve">.</w:t>
      </w:r>
      <w:r>
        <w:t xml:space="preserve">”</w:t>
      </w:r>
    </w:p>
    <w:p>
      <w:pPr>
        <w:pStyle w:val="BlockText"/>
      </w:pPr>
      <w:r>
        <w:t xml:space="preserve">“</w:t>
      </w:r>
      <w:r>
        <w:t xml:space="preserve">Assume that</w:t>
      </w:r>
      <w:r>
        <w:t xml:space="preserve"> </w:t>
      </w:r>
      <m:oMath>
        <m:r>
          <m:t>A</m:t>
        </m:r>
      </m:oMath>
      <w:r>
        <w:t xml:space="preserve"> </w:t>
      </w:r>
      <w:r>
        <w:t xml:space="preserve">and</w:t>
      </w:r>
      <w:r>
        <w:t xml:space="preserve"> </w:t>
      </w:r>
      <m:oMath>
        <m:r>
          <m:t>1</m:t>
        </m:r>
        <m:r>
          <m:rPr>
            <m:sty m:val="p"/>
          </m:rPr>
          <m:t>−</m:t>
        </m:r>
        <m:r>
          <m:t>A</m:t>
        </m:r>
      </m:oMath>
      <w:r>
        <w:t xml:space="preserve"> </w:t>
      </w:r>
      <w:r>
        <w:t xml:space="preserve">are the proportions of negative-assortative mating and random mating, respectively, in the population.</w:t>
      </w:r>
      <w:r>
        <w:t xml:space="preserve">”</w:t>
      </w:r>
    </w:p>
    <w:p>
      <w:pPr>
        <w:pStyle w:val="FirstParagraph"/>
      </w:pPr>
      <w:r>
        <w:t xml:space="preserve">From these statements, I infer that:</w:t>
      </w:r>
    </w:p>
    <w:p>
      <w:pPr>
        <w:numPr>
          <w:ilvl w:val="0"/>
          <w:numId w:val="1002"/>
        </w:numPr>
        <w:pStyle w:val="Compact"/>
      </w:pPr>
      <m:oMath>
        <m:r>
          <m:rPr>
            <m:sty m:val="i"/>
          </m:rPr>
          <m:t>k</m:t>
        </m:r>
        <m:r>
          <m:rPr>
            <m:sty m:val="i"/>
          </m:rPr>
          <m:t>k</m:t>
        </m:r>
      </m:oMath>
      <w:r>
        <w:t xml:space="preserve">,</w:t>
      </w:r>
      <w:r>
        <w:t xml:space="preserve"> </w:t>
      </w:r>
      <m:oMath>
        <m:r>
          <m:rPr>
            <m:sty m:val="i"/>
          </m:rPr>
          <m:t>K</m:t>
        </m:r>
        <m:r>
          <m:rPr>
            <m:sty m:val="i"/>
          </m:rPr>
          <m:t>k</m:t>
        </m:r>
      </m:oMath>
      <w:r>
        <w:t xml:space="preserve">, and</w:t>
      </w:r>
      <w:r>
        <w:t xml:space="preserve"> </w:t>
      </w:r>
      <m:oMath>
        <m:r>
          <m:rPr>
            <m:sty m:val="i"/>
          </m:rPr>
          <m:t>K</m:t>
        </m:r>
        <m:r>
          <m:rPr>
            <m:sty m:val="i"/>
          </m:rPr>
          <m:t>K</m:t>
        </m:r>
      </m:oMath>
      <w:r>
        <w:t xml:space="preserve"> </w:t>
      </w:r>
      <w:r>
        <w:t xml:space="preserve">are mutually exclusive genotypes with frequencies</w:t>
      </w:r>
      <w:r>
        <w:t xml:space="preserve"> </w:t>
      </w:r>
      <m:oMath>
        <m:r>
          <m:t>P</m:t>
        </m:r>
      </m:oMath>
      <w:r>
        <w:t xml:space="preserve">,</w:t>
      </w:r>
      <w:r>
        <w:t xml:space="preserve"> </w:t>
      </w:r>
      <m:oMath>
        <m:r>
          <m:t>H</m:t>
        </m:r>
      </m:oMath>
      <w:r>
        <w:t xml:space="preserve">, and</w:t>
      </w:r>
      <w:r>
        <w:t xml:space="preserve"> </w:t>
      </w:r>
      <m:oMath>
        <m:r>
          <m:t>Q</m:t>
        </m:r>
      </m:oMath>
    </w:p>
    <w:p>
      <w:pPr>
        <w:numPr>
          <w:ilvl w:val="0"/>
          <w:numId w:val="1002"/>
        </w:numPr>
        <w:pStyle w:val="Compact"/>
      </w:pPr>
      <w:r>
        <w:t xml:space="preserve">Negative-assortative mating and random mating are mutually exclusive mating types with frequencies</w:t>
      </w:r>
      <w:r>
        <w:t xml:space="preserve"> </w:t>
      </w:r>
      <m:oMath>
        <m:r>
          <m:t>A</m:t>
        </m:r>
      </m:oMath>
      <w:r>
        <w:t xml:space="preserve"> </w:t>
      </w:r>
      <w:r>
        <w:t xml:space="preserve">and</w:t>
      </w:r>
      <w:r>
        <w:t xml:space="preserve"> </w:t>
      </w:r>
      <m:oMath>
        <m:r>
          <m:t>1</m:t>
        </m:r>
        <m:r>
          <m:rPr>
            <m:sty m:val="p"/>
          </m:rPr>
          <m:t>−</m:t>
        </m:r>
        <m:r>
          <m:t>A</m:t>
        </m:r>
      </m:oMath>
    </w:p>
    <w:p>
      <w:pPr>
        <w:numPr>
          <w:ilvl w:val="0"/>
          <w:numId w:val="1002"/>
        </w:numPr>
        <w:pStyle w:val="Compact"/>
      </w:pPr>
      <w:r>
        <w:t xml:space="preserve">Genotype and mating type are independent (</w:t>
      </w:r>
      <m:oMath>
        <m:r>
          <m:rPr>
            <m:sty m:val="p"/>
          </m:rPr>
          <m:t>P</m:t>
        </m:r>
        <m:r>
          <m:rPr>
            <m:sty m:val="p"/>
          </m:rPr>
          <m:t>r</m:t>
        </m:r>
        <m:d>
          <m:dPr>
            <m:begChr m:val="["/>
            <m:endChr m:val="]"/>
            <m:sepChr m:val=""/>
            <m:grow/>
          </m:dPr>
          <m:e>
            <m:r>
              <m:t>A</m:t>
            </m:r>
            <m:r>
              <m:rPr>
                <m:sty m:val="p"/>
              </m:rPr>
              <m:t>∩</m:t>
            </m:r>
            <m:r>
              <m:t>B</m:t>
            </m:r>
          </m:e>
        </m:d>
        <m:r>
          <m:rPr>
            <m:sty m:val="p"/>
          </m:rPr>
          <m:t>=</m:t>
        </m:r>
        <m:r>
          <m:rPr>
            <m:sty m:val="p"/>
          </m:rPr>
          <m:t>P</m:t>
        </m:r>
        <m:r>
          <m:rPr>
            <m:sty m:val="p"/>
          </m:rPr>
          <m:t>r</m:t>
        </m:r>
        <m:d>
          <m:dPr>
            <m:begChr m:val="["/>
            <m:endChr m:val="]"/>
            <m:sepChr m:val=""/>
            <m:grow/>
          </m:dPr>
          <m:e>
            <m:r>
              <m:t>A</m:t>
            </m:r>
          </m:e>
        </m:d>
        <m:r>
          <m:rPr>
            <m:sty m:val="p"/>
          </m:rPr>
          <m:t>×</m:t>
        </m:r>
        <m:r>
          <m:rPr>
            <m:sty m:val="p"/>
          </m:rPr>
          <m:t>P</m:t>
        </m:r>
        <m:r>
          <m:rPr>
            <m:sty m:val="p"/>
          </m:rPr>
          <m:t>r</m:t>
        </m:r>
        <m:d>
          <m:dPr>
            <m:begChr m:val="["/>
            <m:endChr m:val="]"/>
            <m:sepChr m:val=""/>
            <m:grow/>
          </m:dPr>
          <m:e>
            <m:r>
              <m:t>B</m:t>
            </m:r>
          </m:e>
        </m:d>
      </m:oMath>
      <w:r>
        <w:t xml:space="preserve">)</w:t>
      </w:r>
    </w:p>
    <w:p>
      <w:pPr>
        <w:pStyle w:val="FirstParagraph"/>
      </w:pPr>
      <w:r>
        <w:t xml:space="preserve">Other model assumptions made by</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are common in population genetics. The model is deterministic, individuals are monoecious, generations are discrete and nonoverlapping, and individuals can mate multiply. Some of these assumptions are not be valid for wolves and different assumptions could result in qualitatively different outcomes. For example, if individuals only mate in pairs, this would constrain the amount of negative assortative mating that is possible when either allele is rare. While alternative assumptions may help understand how assortative mating maintains genetic variation, my purpose here is not to critique the assumptions of</w:t>
      </w:r>
      <w:r>
        <w:t xml:space="preserve"> </w:t>
      </w:r>
      <w:r>
        <w:t xml:space="preserve">Hedrick et al. (</w:t>
      </w:r>
      <w:hyperlink w:anchor="ref-hedrick_negative-assortative_2016">
        <w:r>
          <w:rPr>
            <w:rStyle w:val="Hyperlink"/>
          </w:rPr>
          <w:t xml:space="preserve">2016</w:t>
        </w:r>
      </w:hyperlink>
      <w:r>
        <w:t xml:space="preserve">)</w:t>
      </w:r>
      <w:r>
        <w:t xml:space="preserve">, but rather to show their results are not logically consistent with their stated assumptions.</w:t>
      </w:r>
    </w:p>
    <w:p>
      <w:pPr>
        <w:pStyle w:val="TableCaption"/>
      </w:pPr>
      <w:r>
        <w:t xml:space="preserve">Glossary of mathematical symbols, variable string used in source code, and description.</w:t>
      </w:r>
    </w:p>
    <w:tbl>
      <w:tblPr>
        <w:tblStyle w:val="Table"/>
        <w:tblW w:type="auto" w:w="0"/>
        <w:tblLook w:firstRow="1" w:lastRow="0" w:firstColumn="0" w:lastColumn="0" w:noHBand="0" w:noVBand="0" w:val="0020"/>
        <w:tblCaption w:val="Glossary of mathematical symbols, variable string used in source code, and description."/>
      </w:tblPr>
      <w:tblGrid>
        <w:gridCol w:w="2640"/>
        <w:gridCol w:w="2640"/>
        <w:gridCol w:w="2640"/>
      </w:tblGrid>
      <w:tr>
        <w:trPr>
          <w:tblHeader w:val="true"/>
        </w:trPr>
        <w:tc>
          <w:tcPr/>
          <w:p>
            <w:pPr>
              <w:pStyle w:val="Compact"/>
              <w:jc w:val="center"/>
            </w:pPr>
            <w:r>
              <w:t xml:space="preserve">Symbol</w:t>
            </w:r>
          </w:p>
        </w:tc>
        <w:tc>
          <w:tcPr/>
          <w:p>
            <w:pPr>
              <w:pStyle w:val="Compact"/>
              <w:jc w:val="center"/>
            </w:pPr>
            <w:r>
              <w:t xml:space="preserve">Variable string</w:t>
            </w:r>
          </w:p>
        </w:tc>
        <w:tc>
          <w:tcPr/>
          <w:p>
            <w:pPr>
              <w:pStyle w:val="Compact"/>
              <w:jc w:val="left"/>
            </w:pPr>
            <w:r>
              <w:t xml:space="preserve">Description</w:t>
            </w:r>
          </w:p>
        </w:tc>
      </w:tr>
      <w:tr>
        <w:tc>
          <w:tcPr/>
          <w:p>
            <w:pPr>
              <w:pStyle w:val="Compact"/>
              <w:jc w:val="center"/>
            </w:pPr>
            <m:oMath>
              <m:r>
                <m:t>k</m:t>
              </m:r>
            </m:oMath>
          </w:p>
        </w:tc>
        <w:tc>
          <w:tcPr/>
          <w:p>
            <w:pPr>
              <w:pStyle w:val="Compact"/>
              <w:jc w:val="center"/>
            </w:pPr>
            <m:oMath>
              <m:r>
                <m:rPr>
                  <m:sty m:val="p"/>
                  <m:scr m:val="monospace"/>
                </m:rPr>
                <m:t>k</m:t>
              </m:r>
            </m:oMath>
          </w:p>
        </w:tc>
        <w:tc>
          <w:tcPr/>
          <w:p>
            <w:pPr>
              <w:pStyle w:val="Compact"/>
              <w:jc w:val="left"/>
            </w:pPr>
            <w:r>
              <w:t xml:space="preserve">recessive beta-defensin variant</w:t>
            </w:r>
          </w:p>
        </w:tc>
      </w:tr>
      <w:tr>
        <w:tc>
          <w:tcPr/>
          <w:p>
            <w:pPr>
              <w:pStyle w:val="Compact"/>
              <w:jc w:val="center"/>
            </w:pPr>
            <m:oMath>
              <m:r>
                <m:t>K</m:t>
              </m:r>
            </m:oMath>
          </w:p>
        </w:tc>
        <w:tc>
          <w:tcPr/>
          <w:p>
            <w:pPr>
              <w:pStyle w:val="Compact"/>
              <w:jc w:val="center"/>
            </w:pPr>
            <m:oMath>
              <m:r>
                <m:rPr>
                  <m:sty m:val="p"/>
                  <m:scr m:val="monospace"/>
                </m:rPr>
                <m:t>K</m:t>
              </m:r>
            </m:oMath>
          </w:p>
        </w:tc>
        <w:tc>
          <w:tcPr/>
          <w:p>
            <w:pPr>
              <w:pStyle w:val="Compact"/>
              <w:jc w:val="left"/>
            </w:pPr>
            <w:r>
              <w:t xml:space="preserve">dominant beta-defensin variant</w:t>
            </w:r>
          </w:p>
        </w:tc>
      </w:tr>
      <w:tr>
        <w:tc>
          <w:tcPr/>
          <w:p>
            <w:pPr>
              <w:pStyle w:val="Compact"/>
              <w:jc w:val="center"/>
            </w:pPr>
            <m:oMath>
              <m:r>
                <m:t>p</m:t>
              </m:r>
            </m:oMath>
          </w:p>
        </w:tc>
        <w:tc>
          <w:tcPr/>
          <w:p>
            <w:pPr>
              <w:pStyle w:val="Compact"/>
              <w:jc w:val="center"/>
            </w:pPr>
            <m:oMath>
              <m:r>
                <m:rPr>
                  <m:sty m:val="p"/>
                  <m:scr m:val="monospace"/>
                </m:rPr>
                <m:t>p</m:t>
              </m:r>
            </m:oMath>
          </w:p>
        </w:tc>
        <w:tc>
          <w:tcPr/>
          <w:p>
            <w:pPr>
              <w:pStyle w:val="Compact"/>
              <w:jc w:val="left"/>
            </w:pPr>
            <w:r>
              <w:t xml:space="preserve">frequency of</w:t>
            </w:r>
            <w:r>
              <w:t xml:space="preserve"> </w:t>
            </w:r>
            <m:oMath>
              <m:r>
                <m:rPr>
                  <m:nor/>
                  <m:sty m:val="i"/>
                </m:rPr>
                <m:t>k</m:t>
              </m:r>
            </m:oMath>
            <w:r>
              <w:t xml:space="preserve"> </w:t>
            </w:r>
            <w:r>
              <w:t xml:space="preserve">allele</w:t>
            </w:r>
          </w:p>
        </w:tc>
      </w:tr>
      <w:tr>
        <w:tc>
          <w:tcPr/>
          <w:p>
            <w:pPr>
              <w:pStyle w:val="Compact"/>
              <w:jc w:val="center"/>
            </w:pPr>
            <m:oMath>
              <m:r>
                <m:t>q</m:t>
              </m:r>
            </m:oMath>
          </w:p>
        </w:tc>
        <w:tc>
          <w:tcPr/>
          <w:p>
            <w:pPr>
              <w:pStyle w:val="Compact"/>
              <w:jc w:val="center"/>
            </w:pPr>
            <m:oMath>
              <m:r>
                <m:rPr>
                  <m:sty m:val="p"/>
                  <m:scr m:val="monospace"/>
                </m:rPr>
                <m:t>q</m:t>
              </m:r>
            </m:oMath>
          </w:p>
        </w:tc>
        <w:tc>
          <w:tcPr/>
          <w:p>
            <w:pPr>
              <w:pStyle w:val="Compact"/>
              <w:jc w:val="left"/>
            </w:pPr>
            <w:r>
              <w:t xml:space="preserve">frequency of</w:t>
            </w:r>
            <w:r>
              <w:t xml:space="preserve"> </w:t>
            </w:r>
            <m:oMath>
              <m:r>
                <m:rPr>
                  <m:nor/>
                  <m:sty m:val="i"/>
                </m:rPr>
                <m:t>K</m:t>
              </m:r>
            </m:oMath>
            <w:r>
              <w:t xml:space="preserve"> </w:t>
            </w:r>
            <w:r>
              <w:t xml:space="preserve">allele</w:t>
            </w:r>
          </w:p>
        </w:tc>
      </w:tr>
      <w:tr>
        <w:tc>
          <w:tcPr/>
          <w:p>
            <w:pPr>
              <w:pStyle w:val="Compact"/>
              <w:jc w:val="center"/>
            </w:pPr>
            <m:oMath>
              <m:r>
                <m:t>P</m:t>
              </m:r>
            </m:oMath>
          </w:p>
        </w:tc>
        <w:tc>
          <w:tcPr/>
          <w:p>
            <w:pPr>
              <w:pStyle w:val="Compact"/>
              <w:jc w:val="center"/>
            </w:pPr>
            <m:oMath>
              <m:r>
                <m:rPr>
                  <m:sty m:val="p"/>
                  <m:scr m:val="monospace"/>
                </m:rPr>
                <m:t>P</m:t>
              </m:r>
            </m:oMath>
          </w:p>
        </w:tc>
        <w:tc>
          <w:tcPr/>
          <w:p>
            <w:pPr>
              <w:pStyle w:val="Compact"/>
              <w:jc w:val="left"/>
            </w:pPr>
            <w:r>
              <w:t xml:space="preserve">frequency of</w:t>
            </w:r>
            <w:r>
              <w:t xml:space="preserve"> </w:t>
            </w:r>
            <m:oMath>
              <m:r>
                <m:rPr>
                  <m:nor/>
                  <m:sty m:val="i"/>
                </m:rPr>
                <m:t>kk</m:t>
              </m:r>
            </m:oMath>
            <w:r>
              <w:t xml:space="preserve"> </w:t>
            </w:r>
            <w:r>
              <w:t xml:space="preserve">genotype</w:t>
            </w:r>
          </w:p>
        </w:tc>
      </w:tr>
      <w:tr>
        <w:tc>
          <w:tcPr/>
          <w:p>
            <w:pPr>
              <w:pStyle w:val="Compact"/>
              <w:jc w:val="center"/>
            </w:pPr>
            <m:oMath>
              <m:r>
                <m:t>H</m:t>
              </m:r>
            </m:oMath>
          </w:p>
        </w:tc>
        <w:tc>
          <w:tcPr/>
          <w:p>
            <w:pPr>
              <w:pStyle w:val="Compact"/>
              <w:jc w:val="center"/>
            </w:pPr>
            <m:oMath>
              <m:r>
                <m:rPr>
                  <m:sty m:val="p"/>
                  <m:scr m:val="monospace"/>
                </m:rPr>
                <m:t>H</m:t>
              </m:r>
            </m:oMath>
          </w:p>
        </w:tc>
        <w:tc>
          <w:tcPr/>
          <w:p>
            <w:pPr>
              <w:pStyle w:val="Compact"/>
              <w:jc w:val="left"/>
            </w:pPr>
            <w:r>
              <w:t xml:space="preserve">frequency of</w:t>
            </w:r>
            <w:r>
              <w:t xml:space="preserve"> </w:t>
            </w:r>
            <m:oMath>
              <m:r>
                <m:rPr>
                  <m:nor/>
                  <m:sty m:val="i"/>
                </m:rPr>
                <m:t>Kk</m:t>
              </m:r>
            </m:oMath>
            <w:r>
              <w:t xml:space="preserve"> </w:t>
            </w:r>
            <w:r>
              <w:t xml:space="preserve">genotype</w:t>
            </w:r>
          </w:p>
        </w:tc>
      </w:tr>
      <w:tr>
        <w:tc>
          <w:tcPr/>
          <w:p>
            <w:pPr>
              <w:pStyle w:val="Compact"/>
              <w:jc w:val="center"/>
            </w:pPr>
            <m:oMath>
              <m:r>
                <m:t>Q</m:t>
              </m:r>
            </m:oMath>
          </w:p>
        </w:tc>
        <w:tc>
          <w:tcPr/>
          <w:p>
            <w:pPr>
              <w:pStyle w:val="Compact"/>
              <w:jc w:val="center"/>
            </w:pPr>
            <m:oMath>
              <m:r>
                <m:rPr>
                  <m:sty m:val="p"/>
                  <m:scr m:val="monospace"/>
                </m:rPr>
                <m:t>Q</m:t>
              </m:r>
            </m:oMath>
          </w:p>
        </w:tc>
        <w:tc>
          <w:tcPr/>
          <w:p>
            <w:pPr>
              <w:pStyle w:val="Compact"/>
              <w:jc w:val="left"/>
            </w:pPr>
            <w:r>
              <w:t xml:space="preserve">frequency of</w:t>
            </w:r>
            <w:r>
              <w:t xml:space="preserve"> </w:t>
            </w:r>
            <m:oMath>
              <m:r>
                <m:rPr>
                  <m:nor/>
                  <m:sty m:val="i"/>
                </m:rPr>
                <m:t>KK</m:t>
              </m:r>
            </m:oMath>
            <w:r>
              <w:t xml:space="preserve"> </w:t>
            </w:r>
            <w:r>
              <w:t xml:space="preserve">genotype</w:t>
            </w:r>
          </w:p>
        </w:tc>
      </w:tr>
      <w:tr>
        <w:tc>
          <w:tcPr/>
          <w:p>
            <w:pPr>
              <w:pStyle w:val="Compact"/>
              <w:jc w:val="center"/>
            </w:pPr>
            <m:oMath>
              <m:r>
                <m:t>A</m:t>
              </m:r>
            </m:oMath>
          </w:p>
        </w:tc>
        <w:tc>
          <w:tcPr/>
          <w:p>
            <w:pPr>
              <w:pStyle w:val="Compact"/>
              <w:jc w:val="center"/>
            </w:pPr>
            <m:oMath>
              <m:r>
                <m:rPr>
                  <m:sty m:val="p"/>
                  <m:scr m:val="monospace"/>
                </m:rPr>
                <m:t>A</m:t>
              </m:r>
            </m:oMath>
          </w:p>
        </w:tc>
        <w:tc>
          <w:tcPr/>
          <w:p>
            <w:pPr>
              <w:pStyle w:val="Compact"/>
              <w:jc w:val="left"/>
            </w:pPr>
            <w:r>
              <w:t xml:space="preserve">proportion negative-assortatively mating</w:t>
            </w:r>
          </w:p>
        </w:tc>
      </w:tr>
    </w:tbl>
    <w:p>
      <w:pPr>
        <w:pStyle w:val="BodyText"/>
      </w:pPr>
      <w:r>
        <w:t xml:space="preserve">Based on these assumptions, I deduce that:</w:t>
      </w:r>
    </w:p>
    <w:p>
      <w:pPr>
        <w:numPr>
          <w:ilvl w:val="0"/>
          <w:numId w:val="1003"/>
        </w:numPr>
        <w:pStyle w:val="Compact"/>
      </w:pPr>
      <w:r>
        <w:t xml:space="preserve">The probability of all genotype-mating type combinations must sum to 1</w:t>
      </w:r>
    </w:p>
    <w:p>
      <w:pPr>
        <w:numPr>
          <w:ilvl w:val="0"/>
          <w:numId w:val="1003"/>
        </w:numPr>
        <w:pStyle w:val="Compact"/>
      </w:pPr>
      <w:r>
        <w:t xml:space="preserve">The probability of all genotypes in the assortative-mating subspace must sum to</w:t>
      </w:r>
      <w:r>
        <w:t xml:space="preserve"> </w:t>
      </w:r>
      <m:oMath>
        <m:r>
          <m:t>A</m:t>
        </m:r>
      </m:oMath>
    </w:p>
    <w:p>
      <w:pPr>
        <w:numPr>
          <w:ilvl w:val="0"/>
          <w:numId w:val="1003"/>
        </w:numPr>
        <w:pStyle w:val="Compact"/>
      </w:pPr>
      <w:r>
        <w:t xml:space="preserve">The probability of all genotypes in the random-mating subspace must sum to</w:t>
      </w:r>
      <w:r>
        <w:t xml:space="preserve"> </w:t>
      </w:r>
      <m:oMath>
        <m:r>
          <m:t>1</m:t>
        </m:r>
        <m:r>
          <m:rPr>
            <m:sty m:val="p"/>
          </m:rPr>
          <m:t>−</m:t>
        </m:r>
        <m:r>
          <m:t>A</m:t>
        </m:r>
      </m:oMath>
    </w:p>
    <w:p>
      <w:pPr>
        <w:pStyle w:val="FirstParagraph"/>
      </w:pPr>
      <w:r>
        <w:t xml:space="preserve">There are six mutually exclusive genotype-mating type combinations in the population sample space (Fig.</w:t>
      </w:r>
      <w:r>
        <w:t xml:space="preserve"> </w:t>
      </w:r>
      <w:r>
        <w:t xml:space="preserve">a). Since</w:t>
      </w:r>
      <w:r>
        <w:t xml:space="preserve"> </w:t>
      </w:r>
      <m:oMath>
        <m:r>
          <m:t>P</m:t>
        </m:r>
        <m:r>
          <m:rPr>
            <m:sty m:val="p"/>
          </m:rPr>
          <m:t>+</m:t>
        </m:r>
        <m:r>
          <m:t>H</m:t>
        </m:r>
        <m:r>
          <m:rPr>
            <m:sty m:val="p"/>
          </m:rPr>
          <m:t>+</m:t>
        </m:r>
        <m:r>
          <m:t>Q</m:t>
        </m:r>
        <m:r>
          <m:rPr>
            <m:sty m:val="p"/>
          </m:rPr>
          <m:t>=</m:t>
        </m:r>
        <m:r>
          <m:t>1</m:t>
        </m:r>
      </m:oMath>
      <w:r>
        <w:t xml:space="preserve">,</w:t>
      </w:r>
      <w:r>
        <w:t xml:space="preserve"> </w:t>
      </w:r>
      <m:oMath>
        <m:r>
          <m:t>A</m:t>
        </m:r>
        <m:r>
          <m:rPr>
            <m:sty m:val="p"/>
          </m:rPr>
          <m:t>+</m:t>
        </m:r>
        <m:r>
          <m:t>1</m:t>
        </m:r>
        <m:r>
          <m:rPr>
            <m:sty m:val="p"/>
          </m:rPr>
          <m:t>−</m:t>
        </m:r>
        <m:r>
          <m:t>A</m:t>
        </m:r>
        <m:r>
          <m:rPr>
            <m:sty m:val="p"/>
          </m:rPr>
          <m:t>=</m:t>
        </m:r>
        <m:r>
          <m:t>1</m:t>
        </m:r>
      </m:oMath>
      <w:r>
        <w:t xml:space="preserve">, and genotype is independent of mating type, the probability of all genotype-mating type combinations must sum to 1.</w:t>
      </w:r>
    </w:p>
    <w:p>
      <w:pPr>
        <w:pStyle w:val="BodyText"/>
      </w:pPr>
    </w:p>
    <w:p>
      <w:pPr>
        <w:pStyle w:val="BodyText"/>
      </w:pPr>
      <w:r>
        <w:t xml:space="preserve">Furthermore, we know that within the negative-assortative and random mating subspaces, the total probability must sum to</w:t>
      </w:r>
      <w:r>
        <w:t xml:space="preserve"> </w:t>
      </w:r>
      <m:oMath>
        <m:r>
          <m:t>A</m:t>
        </m:r>
      </m:oMath>
      <w:r>
        <w:t xml:space="preserve"> </w:t>
      </w:r>
      <w:r>
        <w:t xml:space="preserve">and</w:t>
      </w:r>
      <w:r>
        <w:t xml:space="preserve"> </w:t>
      </w:r>
      <m:oMath>
        <m:r>
          <m:t>1</m:t>
        </m:r>
        <m:r>
          <m:rPr>
            <m:sty m:val="p"/>
          </m:rPr>
          <m:t>−</m:t>
        </m:r>
        <m:r>
          <m:t>A</m:t>
        </m:r>
      </m:oMath>
      <w:r>
        <w:t xml:space="preserve">, respectively:</w:t>
      </w:r>
    </w:p>
    <w:p>
      <w:pPr>
        <w:pStyle w:val="BodyText"/>
      </w:pPr>
      <w:r>
        <w:t xml:space="preserve"> </w:t>
      </w:r>
      <w:r>
        <w:t xml:space="preserve">The model in</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is internally inconsistent because the proportion of negative-assortative matings does not equal</w:t>
      </w:r>
      <w:r>
        <w:t xml:space="preserve"> </w:t>
      </w:r>
      <m:oMath>
        <m:r>
          <m:t>A</m:t>
        </m:r>
      </m:oMath>
      <w:r>
        <w:t xml:space="preserve"> </w:t>
      </w:r>
      <w:r>
        <w:t xml:space="preserve">as defined (Fig. @ref(fig:sample-space)b).</w:t>
      </w:r>
    </w:p>
    <w:p>
      <w:pPr>
        <w:pStyle w:val="BodyText"/>
      </w:pPr>
      <m:oMathPara>
        <m:oMathParaPr>
          <m:jc m:val="center"/>
        </m:oMathParaPr>
        <m:oMath>
          <m:r>
            <m:t>A</m:t>
          </m:r>
          <m:box>
            <m:boxPr>
              <m:opEmu m:val="1"/>
            </m:boxPr>
            <m:e>
              <m:r>
                <m:rPr>
                  <m:sty m:val="p"/>
                </m:rPr>
                <m:t>:=</m:t>
              </m:r>
            </m:e>
          </m:box>
          <m:f>
            <m:fPr>
              <m:type m:val="bar"/>
            </m:fPr>
            <m:num>
              <m:r>
                <m:rPr>
                  <m:nor/>
                  <m:sty m:val="p"/>
                </m:rPr>
                <m:t>Assortative matings</m:t>
              </m:r>
            </m:num>
            <m:den>
              <m:r>
                <m:rPr>
                  <m:nor/>
                  <m:sty m:val="p"/>
                </m:rPr>
                <m:t>Total matings</m:t>
              </m:r>
            </m:den>
          </m:f>
          <m:r>
            <m:rPr>
              <m:sty m:val="p"/>
            </m:rPr>
            <m:t>=</m:t>
          </m:r>
          <m:f>
            <m:fPr>
              <m:type m:val="bar"/>
            </m:fPr>
            <m:num>
              <m:r>
                <m:rPr>
                  <m:nor/>
                  <m:sty m:val="p"/>
                </m:rPr>
                <m:t>Assortative matings</m:t>
              </m:r>
            </m:num>
            <m:den>
              <m:r>
                <m:rPr>
                  <m:nor/>
                  <m:sty m:val="p"/>
                </m:rPr>
                <m:t>Assortative</m:t>
              </m:r>
              <m:r>
                <m:rPr>
                  <m:sty m:val="p"/>
                </m:rPr>
                <m:t>+</m:t>
              </m:r>
              <m:r>
                <m:rPr>
                  <m:nor/>
                  <m:sty m:val="p"/>
                </m:rPr>
                <m:t>Random matings</m:t>
              </m:r>
            </m:den>
          </m:f>
        </m:oMath>
      </m:oMathPara>
    </w:p>
    <w:p>
      <w:pPr>
        <w:pStyle w:val="FirstParagraph"/>
      </w:pPr>
      <w:r>
        <w:t xml:space="preserve">Hedrick et al. (</w:t>
      </w:r>
      <w:hyperlink w:anchor="ref-hedrick_negative-assortative_2016">
        <w:r>
          <w:rPr>
            <w:rStyle w:val="Hyperlink"/>
          </w:rPr>
          <w:t xml:space="preserve">2016</w:t>
        </w:r>
      </w:hyperlink>
      <w:r>
        <w:t xml:space="preserve">)</w:t>
      </w:r>
      <w:r>
        <w:t xml:space="preserve"> </w:t>
      </w:r>
      <w:r>
        <w:t xml:space="preserve">state that the frequency of assortative matings is</w:t>
      </w:r>
      <w:r>
        <w:t xml:space="preserve"> </w:t>
      </w:r>
      <m:oMath>
        <m:r>
          <m:t>2</m:t>
        </m:r>
        <m:r>
          <m:t>A</m:t>
        </m:r>
        <m:r>
          <m:t>P</m:t>
        </m:r>
        <m:d>
          <m:dPr>
            <m:begChr m:val="("/>
            <m:endChr m:val=")"/>
            <m:sepChr m:val=""/>
            <m:grow/>
          </m:dPr>
          <m:e>
            <m:r>
              <m:t>H</m:t>
            </m:r>
            <m:r>
              <m:rPr>
                <m:sty m:val="p"/>
              </m:rPr>
              <m:t>+</m:t>
            </m:r>
            <m:r>
              <m:t>Q</m:t>
            </m:r>
          </m:e>
        </m:d>
      </m:oMath>
      <w:r>
        <w:t xml:space="preserve"> </w:t>
      </w:r>
      <w:r>
        <w:t xml:space="preserve">(</w:t>
      </w:r>
      <w:r>
        <w:rPr>
          <w:iCs/>
          <w:i/>
        </w:rPr>
        <w:t xml:space="preserve">cf</w:t>
      </w:r>
      <w:r>
        <w:t xml:space="preserve"> </w:t>
      </w:r>
      <w:r>
        <w:t xml:space="preserve">top of pg. 759) and the frequency of random matings is</w:t>
      </w:r>
      <w:r>
        <w:t xml:space="preserve"> </w:t>
      </w:r>
      <m:oMath>
        <m:r>
          <m:t>1</m:t>
        </m:r>
        <m:r>
          <m:rPr>
            <m:sty m:val="p"/>
          </m:rPr>
          <m:t>−</m:t>
        </m:r>
        <m:r>
          <m:t>A</m:t>
        </m:r>
      </m:oMath>
      <w:r>
        <w:t xml:space="preserve">. Applying these frequencies reveals that the proportion of assortative matings is not equal to</w:t>
      </w:r>
      <w:r>
        <w:t xml:space="preserve"> </w:t>
      </w:r>
      <m:oMath>
        <m:r>
          <m:t>A</m:t>
        </m:r>
      </m:oMath>
      <w:r>
        <w:t xml:space="preserve"> </w:t>
      </w:r>
      <w:r>
        <w:t xml:space="preserve">as assumed:</w:t>
      </w:r>
    </w:p>
    <w:p>
      <w:pPr>
        <w:pStyle w:val="BodyText"/>
      </w:pPr>
      <m:oMathPara>
        <m:oMathParaPr>
          <m:jc m:val="center"/>
        </m:oMathParaPr>
        <m:oMath>
          <m:f>
            <m:fPr>
              <m:type m:val="bar"/>
            </m:fPr>
            <m:num>
              <m:r>
                <m:rPr>
                  <m:nor/>
                  <m:sty m:val="p"/>
                </m:rPr>
                <m:t>Assortative matings</m:t>
              </m:r>
            </m:num>
            <m:den>
              <m:r>
                <m:rPr>
                  <m:nor/>
                  <m:sty m:val="p"/>
                </m:rPr>
                <m:t>Assortative</m:t>
              </m:r>
              <m:r>
                <m:rPr>
                  <m:sty m:val="p"/>
                </m:rPr>
                <m:t>+</m:t>
              </m:r>
              <m:r>
                <m:rPr>
                  <m:nor/>
                  <m:sty m:val="p"/>
                </m:rPr>
                <m:t>Random matings</m:t>
              </m:r>
            </m:den>
          </m:f>
          <m:r>
            <m:rPr>
              <m:sty m:val="p"/>
            </m:rPr>
            <m:t>=</m:t>
          </m:r>
          <m:f>
            <m:fPr>
              <m:type m:val="bar"/>
            </m:fPr>
            <m:num>
              <m:r>
                <m:t>2</m:t>
              </m:r>
              <m:r>
                <m:t>A</m:t>
              </m:r>
              <m:r>
                <m:t>P</m:t>
              </m:r>
              <m:d>
                <m:dPr>
                  <m:begChr m:val="("/>
                  <m:endChr m:val=")"/>
                  <m:sepChr m:val=""/>
                  <m:grow/>
                </m:dPr>
                <m:e>
                  <m:r>
                    <m:t>H</m:t>
                  </m:r>
                  <m:r>
                    <m:rPr>
                      <m:sty m:val="p"/>
                    </m:rPr>
                    <m:t>+</m:t>
                  </m:r>
                  <m:r>
                    <m:t>Q</m:t>
                  </m:r>
                </m:e>
              </m:d>
            </m:num>
            <m:den>
              <m:r>
                <m:t>2</m:t>
              </m:r>
              <m:r>
                <m:t>A</m:t>
              </m:r>
              <m:r>
                <m:t>P</m:t>
              </m:r>
              <m:d>
                <m:dPr>
                  <m:begChr m:val="("/>
                  <m:endChr m:val=")"/>
                  <m:sepChr m:val=""/>
                  <m:grow/>
                </m:dPr>
                <m:e>
                  <m:r>
                    <m:t>H</m:t>
                  </m:r>
                  <m:r>
                    <m:rPr>
                      <m:sty m:val="p"/>
                    </m:rPr>
                    <m:t>+</m:t>
                  </m:r>
                  <m:r>
                    <m:t>Q</m:t>
                  </m:r>
                </m:e>
              </m:d>
              <m:r>
                <m:rPr>
                  <m:sty m:val="p"/>
                </m:rPr>
                <m:t>+</m:t>
              </m:r>
              <m:r>
                <m:t>1</m:t>
              </m:r>
              <m:r>
                <m:rPr>
                  <m:sty m:val="p"/>
                </m:rPr>
                <m:t>−</m:t>
              </m:r>
              <m:r>
                <m:t>A</m:t>
              </m:r>
            </m:den>
          </m:f>
        </m:oMath>
      </m:oMathPara>
    </w:p>
    <w:p>
      <w:pPr>
        <w:pStyle w:val="FirstParagraph"/>
      </w:pPr>
      <w:r>
        <w:t xml:space="preserve">There are no solutions to the expression above where the proportion of negative-assortative mating would equal</w:t>
      </w:r>
      <w:r>
        <w:t xml:space="preserve"> </w:t>
      </w:r>
      <m:oMath>
        <m:r>
          <m:t>A</m:t>
        </m:r>
      </m:oMath>
      <w:r>
        <w:t xml:space="preserve"> </w:t>
      </w:r>
      <w:r>
        <w:t xml:space="preserve">when genotype and mating proportions are between 0 and 1. With their model, the actual proportion of negative-assortative would vary from 0 when</w:t>
      </w:r>
      <w:r>
        <w:t xml:space="preserve"> </w:t>
      </w:r>
      <m:oMath>
        <m:r>
          <m:t>P</m:t>
        </m:r>
        <m:r>
          <m:rPr>
            <m:sty m:val="p"/>
          </m:rPr>
          <m:t>=</m:t>
        </m:r>
        <m:r>
          <m:t>0</m:t>
        </m:r>
      </m:oMath>
      <w:r>
        <w:t xml:space="preserve"> </w:t>
      </w:r>
      <w:r>
        <w:t xml:space="preserve">or</w:t>
      </w:r>
      <w:r>
        <w:t xml:space="preserve"> </w:t>
      </w:r>
      <m:oMath>
        <m:r>
          <m:t>P</m:t>
        </m:r>
        <m:r>
          <m:rPr>
            <m:sty m:val="p"/>
          </m:rPr>
          <m:t>=</m:t>
        </m:r>
        <m:r>
          <m:t>1</m:t>
        </m:r>
      </m:oMath>
      <w:r>
        <w:t xml:space="preserve"> </w:t>
      </w:r>
      <w:r>
        <w:t xml:space="preserve">and</w:t>
      </w:r>
      <w:r>
        <w:t xml:space="preserve"> </w:t>
      </w:r>
      <m:oMath>
        <m:r>
          <m:t>A</m:t>
        </m:r>
        <m:r>
          <m:rPr>
            <m:sty m:val="p"/>
          </m:rPr>
          <m:t>/</m:t>
        </m:r>
        <m:d>
          <m:dPr>
            <m:begChr m:val="("/>
            <m:endChr m:val=")"/>
            <m:sepChr m:val=""/>
            <m:grow/>
          </m:dPr>
          <m:e>
            <m:r>
              <m:t>2</m:t>
            </m:r>
            <m:r>
              <m:rPr>
                <m:sty m:val="p"/>
              </m:rPr>
              <m:t>−</m:t>
            </m:r>
            <m:r>
              <m:t>A</m:t>
            </m:r>
          </m:e>
        </m:d>
      </m:oMath>
      <w:r>
        <w:t xml:space="preserve"> </w:t>
      </w:r>
      <w:r>
        <w:t xml:space="preserve">when</w:t>
      </w:r>
      <w:r>
        <w:t xml:space="preserve"> </w:t>
      </w:r>
      <m:oMath>
        <m:r>
          <m:t>P</m:t>
        </m:r>
        <m:r>
          <m:rPr>
            <m:sty m:val="p"/>
          </m:rPr>
          <m:t>=</m:t>
        </m:r>
        <m:r>
          <m:t>0.5</m:t>
        </m:r>
      </m:oMath>
      <w:r>
        <w:t xml:space="preserve">.</w:t>
      </w:r>
    </w:p>
    <w:p>
      <w:pPr>
        <w:pStyle w:val="BodyText"/>
      </w:pPr>
      <w:r>
        <w:t xml:space="preserve">To summarize, a proportion</w:t>
      </w:r>
      <w:r>
        <w:t xml:space="preserve"> </w:t>
      </w:r>
      <m:oMath>
        <m:r>
          <m:t>A</m:t>
        </m:r>
      </m:oMath>
      <w:r>
        <w:t xml:space="preserve"> </w:t>
      </w:r>
      <w:r>
        <w:t xml:space="preserve">should mate assortatively given the assumptions of their model, but only</w:t>
      </w:r>
      <w:r>
        <w:t xml:space="preserve"> </w:t>
      </w:r>
      <m:oMath>
        <m:r>
          <m:t>2</m:t>
        </m:r>
        <m:r>
          <m:t>A</m:t>
        </m:r>
        <m:r>
          <m:t>P</m:t>
        </m:r>
        <m:d>
          <m:dPr>
            <m:begChr m:val="("/>
            <m:endChr m:val=")"/>
            <m:sepChr m:val=""/>
            <m:grow/>
          </m:dPr>
          <m:e>
            <m:r>
              <m:t>H</m:t>
            </m:r>
            <m:r>
              <m:rPr>
                <m:sty m:val="p"/>
              </m:rPr>
              <m:t>+</m:t>
            </m:r>
            <m:r>
              <m:t>Q</m:t>
            </m:r>
          </m:e>
        </m:d>
      </m:oMath>
      <w:r>
        <w:t xml:space="preserve"> </w:t>
      </w:r>
      <w:r>
        <w:t xml:space="preserve">actually mate assortatively according to their results. In essence, they assign a proportion</w:t>
      </w:r>
      <w:r>
        <w:t xml:space="preserve"> </w:t>
      </w:r>
      <m:oMath>
        <m:r>
          <m:t>A</m:t>
        </m:r>
      </m:oMath>
      <w:r>
        <w:t xml:space="preserve"> </w:t>
      </w:r>
      <w:r>
        <w:t xml:space="preserve">to mate assortatively, but then a proportion</w:t>
      </w:r>
      <w:r>
        <w:t xml:space="preserve"> </w:t>
      </w:r>
      <m:oMath>
        <m:r>
          <m:t>A</m:t>
        </m:r>
        <m:r>
          <m:rPr>
            <m:sty m:val="p"/>
          </m:rPr>
          <m:t>−</m:t>
        </m:r>
        <m:r>
          <m:t>2</m:t>
        </m:r>
        <m:r>
          <m:t>A</m:t>
        </m:r>
        <m:r>
          <m:t>P</m:t>
        </m:r>
        <m:d>
          <m:dPr>
            <m:begChr m:val="("/>
            <m:endChr m:val=")"/>
            <m:sepChr m:val=""/>
            <m:grow/>
          </m:dPr>
          <m:e>
            <m:r>
              <m:t>H</m:t>
            </m:r>
            <m:r>
              <m:rPr>
                <m:sty m:val="p"/>
              </m:rPr>
              <m:t>+</m:t>
            </m:r>
            <m:r>
              <m:t>Q</m:t>
            </m:r>
          </m:e>
        </m:d>
      </m:oMath>
      <w:r>
        <w:t xml:space="preserve"> </w:t>
      </w:r>
      <w:r>
        <w:t xml:space="preserve">do not mate assortatively (the area of the gray regions in Fig. @ref(fig:sample-space)b), and are therefore not counted among the total number of matings. This is why the probabilities of all matings do not sum to 1. The logically consistent solution is to condition on the fact that if a mating is negative-assortative it must by definition have one gray and one black parent (Fig. @ref(fig:sample-space)b). In the next section, I use this approach to derive different results. In contrast,</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effectively impose selection without ever stating that assumption. To deal with the fact that resulting genotype frequencies do not sum to 1, they regularize the frequencies (</w:t>
      </w:r>
      <w:r>
        <w:rPr>
          <w:iCs/>
          <w:i/>
        </w:rPr>
        <w:t xml:space="preserve">cf</w:t>
      </w:r>
      <w:r>
        <w:t xml:space="preserve"> </w:t>
      </w:r>
      <w:r>
        <w:t xml:space="preserve">equation 1a-b), as normally done in models of selection. Regularization is appropriate with selection because selection shrinks or expands the sample space as long as average fitness does not equal 1.</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impose selection because some of the assortative-mating individuals do not mate assortatively and are therefore not counted among the matings that result in offspring.</w:t>
      </w:r>
    </w:p>
    <w:bookmarkEnd w:id="21"/>
    <w:bookmarkStart w:id="25" w:name="X79defba25baae30934831e68fb2d5dc52295e2e"/>
    <w:p>
      <w:pPr>
        <w:pStyle w:val="Heading2"/>
      </w:pPr>
      <w:r>
        <w:t xml:space="preserve">Revised solutions consistent with model assumptions</w:t>
      </w:r>
    </w:p>
    <w:p>
      <w:pPr>
        <w:pStyle w:val="FirstParagraph"/>
      </w:pPr>
      <w:r>
        <w:t xml:space="preserve">The previous section showed that the frequency of assortative gray</w:t>
      </w:r>
      <w:r>
        <w:t xml:space="preserve"> </w:t>
      </w:r>
      <m:oMath>
        <m:r>
          <m:rPr>
            <m:sty m:val="p"/>
          </m:rPr>
          <m:t>×</m:t>
        </m:r>
      </m:oMath>
      <w:r>
        <w:t xml:space="preserve"> </w:t>
      </w:r>
      <w:r>
        <w:t xml:space="preserve">black matings was not derived in a manner logically consistent with the model’s assumptions. Here I derive new mating frequencies, genotype frequencies, and equilibria. This model was previously analyzed by</w:t>
      </w:r>
      <w:r>
        <w:t xml:space="preserve"> </w:t>
      </w:r>
      <w:r>
        <w:t xml:space="preserve">Li (</w:t>
      </w:r>
      <w:hyperlink w:anchor="ref-li_first_1976">
        <w:r>
          <w:rPr>
            <w:rStyle w:val="Hyperlink"/>
          </w:rPr>
          <w:t xml:space="preserve">1976</w:t>
        </w:r>
      </w:hyperlink>
      <w:r>
        <w:t xml:space="preserve">)</w:t>
      </w:r>
      <w:r>
        <w:t xml:space="preserve">] where in his notation</w:t>
      </w:r>
      <w:r>
        <w:t xml:space="preserve"> </w:t>
      </w:r>
      <m:oMath>
        <m:r>
          <m:t>D</m:t>
        </m:r>
        <m:r>
          <m:rPr>
            <m:sty m:val="p"/>
          </m:rPr>
          <m:t>=</m:t>
        </m:r>
        <m:r>
          <m:t>H</m:t>
        </m:r>
        <m:r>
          <m:rPr>
            <m:sty m:val="p"/>
          </m:rPr>
          <m:t>+</m:t>
        </m:r>
        <m:r>
          <m:t>Q</m:t>
        </m:r>
      </m:oMath>
      <w:r>
        <w:t xml:space="preserve">,</w:t>
      </w:r>
      <w:r>
        <w:t xml:space="preserve"> </w:t>
      </w:r>
      <m:oMath>
        <m:r>
          <m:t>R</m:t>
        </m:r>
        <m:r>
          <m:rPr>
            <m:sty m:val="p"/>
          </m:rPr>
          <m:t>=</m:t>
        </m:r>
        <m:r>
          <m:t>P</m:t>
        </m:r>
      </m:oMath>
      <w:r>
        <w:t xml:space="preserve">, and</w:t>
      </w:r>
      <w:r>
        <w:t xml:space="preserve"> </w:t>
      </w:r>
      <m:oMath>
        <m:r>
          <m:t>w</m:t>
        </m:r>
        <m:r>
          <m:rPr>
            <m:sty m:val="p"/>
          </m:rPr>
          <m:t>=</m:t>
        </m:r>
        <m:r>
          <m:t>A</m:t>
        </m:r>
      </m:oMath>
      <w:r>
        <w:t xml:space="preserve"> </w:t>
      </w:r>
      <w:r>
        <w:t xml:space="preserve">(</w:t>
      </w:r>
      <w:r>
        <w:rPr>
          <w:iCs/>
          <w:i/>
        </w:rPr>
        <w:t xml:space="preserve">cf</w:t>
      </w:r>
      <w:r>
        <w:t xml:space="preserve"> </w:t>
      </w:r>
      <w:r>
        <w:t xml:space="preserve">pg. 367-368). I used Sympy version 1.8</w:t>
      </w:r>
      <w:r>
        <w:t xml:space="preserve"> </w:t>
      </w:r>
      <w:r>
        <w:t xml:space="preserve">(</w:t>
      </w:r>
      <w:hyperlink w:anchor="ref-meurer_sympy:_2017">
        <w:r>
          <w:rPr>
            <w:rStyle w:val="Hyperlink"/>
          </w:rPr>
          <w:t xml:space="preserve">Meurer et al. 2017</w:t>
        </w:r>
      </w:hyperlink>
      <w:r>
        <w:t xml:space="preserve">)</w:t>
      </w:r>
      <w:r>
        <w:t xml:space="preserve"> </w:t>
      </w:r>
      <w:r>
        <w:t xml:space="preserve">for symbolic derivations through Python version 3.6 and the</w:t>
      </w:r>
      <w:r>
        <w:t xml:space="preserve"> </w:t>
      </w:r>
      <w:r>
        <w:rPr>
          <w:iCs/>
          <w:i/>
        </w:rPr>
        <w:t xml:space="preserve">R</w:t>
      </w:r>
      <w:r>
        <w:t xml:space="preserve"> </w:t>
      </w:r>
      <w:r>
        <w:t xml:space="preserve">package</w:t>
      </w:r>
      <w:r>
        <w:t xml:space="preserve"> </w:t>
      </w:r>
      <w:r>
        <w:rPr>
          <w:bCs/>
          <w:b/>
        </w:rPr>
        <w:t xml:space="preserve">reticulate</w:t>
      </w:r>
      <w:r>
        <w:t xml:space="preserve"> </w:t>
      </w:r>
      <w:r>
        <w:t xml:space="preserve">version 1.25</w:t>
      </w:r>
      <w:r>
        <w:t xml:space="preserve"> </w:t>
      </w:r>
      <w:r>
        <w:t xml:space="preserve">(</w:t>
      </w:r>
      <w:hyperlink w:anchor="ref-ushey_reticulate_2022">
        <w:r>
          <w:rPr>
            <w:rStyle w:val="Hyperlink"/>
          </w:rPr>
          <w:t xml:space="preserve">Ushey et al. 2022</w:t>
        </w:r>
      </w:hyperlink>
      <w:r>
        <w:t xml:space="preserve">)</w:t>
      </w:r>
      <w:r>
        <w:t xml:space="preserve">. All other computations were performed in</w:t>
      </w:r>
      <w:r>
        <w:t xml:space="preserve"> </w:t>
      </w:r>
      <w:r>
        <w:rPr>
          <w:iCs/>
          <w:i/>
        </w:rPr>
        <w:t xml:space="preserve">R</w:t>
      </w:r>
      <w:r>
        <w:t xml:space="preserve"> </w:t>
      </w:r>
      <w:r>
        <w:t xml:space="preserve">version 4.2.0</w:t>
      </w:r>
      <w:r>
        <w:t xml:space="preserve"> </w:t>
      </w:r>
      <w:r>
        <w:t xml:space="preserve">(</w:t>
      </w:r>
      <w:hyperlink w:anchor="ref-r_core_team_r_2022">
        <w:r>
          <w:rPr>
            <w:rStyle w:val="Hyperlink"/>
          </w:rPr>
          <w:t xml:space="preserve">R Core Team 2022</w:t>
        </w:r>
      </w:hyperlink>
      <w:r>
        <w:t xml:space="preserve">)</w:t>
      </w:r>
      <w:r>
        <w:t xml:space="preserve">. The source code is available in a public GitHub repository and will be archived on Zenodo upon publication.</w:t>
      </w:r>
      <w:r>
        <w:t xml:space="preserve"> </w:t>
      </w:r>
    </w:p>
    <w:p>
      <w:pPr>
        <w:pStyle w:val="BodyText"/>
      </w:pPr>
      <w:r>
        <w:t xml:space="preserve">Table @ref(tab:probabilities) derives the probabilities of all possible outcomes and Table @ref(tab:genotypes) summarizes the frequency each mating combination. This is the exact same process used to derive frequency of mating combinations in positive-assortative mating models</w:t>
      </w:r>
      <w:r>
        <w:t xml:space="preserve"> </w:t>
      </w:r>
      <w:r>
        <w:t xml:space="preserve">(e.g.</w:t>
      </w:r>
      <w:r>
        <w:t xml:space="preserve"> </w:t>
      </w:r>
      <w:hyperlink w:anchor="ref-hedrick_population_2012">
        <w:r>
          <w:rPr>
            <w:rStyle w:val="Hyperlink"/>
          </w:rPr>
          <w:t xml:space="preserve">Hedrick and Ritland 2012</w:t>
        </w:r>
      </w:hyperlink>
      <w:r>
        <w:t xml:space="preserve">)</w:t>
      </w:r>
      <w:r>
        <w:t xml:space="preserve">. Since I model random mating identically to the previous model, the frequencies of gray</w:t>
      </w:r>
      <w:r>
        <w:t xml:space="preserve"> </w:t>
      </w:r>
      <m:oMath>
        <m:r>
          <m:rPr>
            <m:sty m:val="p"/>
          </m:rPr>
          <m:t>×</m:t>
        </m:r>
      </m:oMath>
      <w:r>
        <w:t xml:space="preserve"> </w:t>
      </w:r>
      <w:r>
        <w:t xml:space="preserve">gray and black</w:t>
      </w:r>
      <w:r>
        <w:t xml:space="preserve"> </w:t>
      </w:r>
      <m:oMath>
        <m:r>
          <m:rPr>
            <m:sty m:val="p"/>
          </m:rPr>
          <m:t>×</m:t>
        </m:r>
      </m:oMath>
      <w:r>
        <w:t xml:space="preserve"> </w:t>
      </w:r>
      <w:r>
        <w:t xml:space="preserve">black matings are identical; only the frequency of gray</w:t>
      </w:r>
      <w:r>
        <w:t xml:space="preserve"> </w:t>
      </w:r>
      <m:oMath>
        <m:r>
          <m:rPr>
            <m:sty m:val="p"/>
          </m:rPr>
          <m:t>×</m:t>
        </m:r>
      </m:oMath>
      <w:r>
        <w:t xml:space="preserve"> </w:t>
      </w:r>
      <w:r>
        <w:t xml:space="preserve">black matings differs between models (Table @ref(tab:genotypes); Fig. @ref(fig:sample-space)c).</w:t>
      </w:r>
    </w:p>
    <w:p>
      <w:pPr>
        <w:pStyle w:val="BodyText"/>
      </w:pPr>
      <w:r>
        <w:t xml:space="preserve">Code in the Supporting Information derives the expressions in (Table @ref(tab:genotypes)) analytically using a computer algebra system, but one can also use the Law of Total Probability to prove it. The Law of Total Probability for discrete probability distributions states that</w:t>
      </w:r>
      <w:r>
        <w:t xml:space="preserve"> </w:t>
      </w:r>
      <m:oMath>
        <m:r>
          <m:rPr>
            <m:sty m:val="p"/>
          </m:rPr>
          <m:t>P</m:t>
        </m:r>
        <m:r>
          <m:rPr>
            <m:sty m:val="p"/>
          </m:rPr>
          <m:t>r</m:t>
        </m:r>
        <m:d>
          <m:dPr>
            <m:begChr m:val="["/>
            <m:endChr m:val="]"/>
            <m:sepChr m:val=""/>
            <m:grow/>
          </m:dPr>
          <m:e>
            <m:r>
              <m:t>A</m:t>
            </m:r>
          </m:e>
        </m:d>
        <m:r>
          <m:rPr>
            <m:sty m:val="p"/>
          </m:rPr>
          <m:t>=</m:t>
        </m:r>
        <m:nary>
          <m:naryPr>
            <m:chr m:val="∑"/>
            <m:limLoc m:val="undOvr"/>
            <m:subHide m:val="0"/>
            <m:supHide m:val="1"/>
          </m:naryPr>
          <m:sub>
            <m:r>
              <m:t>i</m:t>
            </m:r>
          </m:sub>
          <m:sup>
            <m:r>
              <m:t>​</m:t>
            </m:r>
          </m:sup>
          <m:e>
            <m:r>
              <m:rPr>
                <m:sty m:val="p"/>
              </m:rPr>
              <m:t>P</m:t>
            </m:r>
            <m:r>
              <m:rPr>
                <m:sty m:val="p"/>
              </m:rPr>
              <m:t>r</m:t>
            </m:r>
          </m:e>
        </m:nary>
        <m:d>
          <m:dPr>
            <m:begChr m:val="["/>
            <m:endChr m:val="]"/>
            <m:sepChr m:val=""/>
            <m:grow/>
          </m:dPr>
          <m:e>
            <m:r>
              <m:t>A</m:t>
            </m:r>
            <m:r>
              <m:rPr>
                <m:sty m:val="p"/>
              </m:rPr>
              <m:t>|</m:t>
            </m:r>
            <m:sSub>
              <m:e>
                <m:r>
                  <m:t>B</m:t>
                </m:r>
              </m:e>
              <m:sub>
                <m:r>
                  <m:t>i</m:t>
                </m:r>
              </m:sub>
            </m:sSub>
          </m:e>
        </m:d>
        <m:r>
          <m:rPr>
            <m:sty m:val="p"/>
          </m:rPr>
          <m:t>P</m:t>
        </m:r>
        <m:r>
          <m:rPr>
            <m:sty m:val="p"/>
          </m:rPr>
          <m:t>r</m:t>
        </m:r>
        <m:d>
          <m:dPr>
            <m:begChr m:val="["/>
            <m:endChr m:val="]"/>
            <m:sepChr m:val=""/>
            <m:grow/>
          </m:dPr>
          <m:e>
            <m:sSub>
              <m:e>
                <m:r>
                  <m:t>B</m:t>
                </m:r>
              </m:e>
              <m:sub>
                <m:r>
                  <m:t>i</m:t>
                </m:r>
              </m:sub>
            </m:sSub>
          </m:e>
        </m:d>
      </m:oMath>
      <w:r>
        <w:t xml:space="preserve"> </w:t>
      </w:r>
      <w:r>
        <w:t xml:space="preserve">where</w:t>
      </w:r>
      <w:r>
        <w:t xml:space="preserve"> </w:t>
      </w:r>
      <m:oMath>
        <m:r>
          <m:rPr>
            <m:sty m:val="p"/>
          </m:rPr>
          <m:t>P</m:t>
        </m:r>
        <m:r>
          <m:rPr>
            <m:sty m:val="p"/>
          </m:rPr>
          <m:t>r</m:t>
        </m:r>
        <m:d>
          <m:dPr>
            <m:begChr m:val="["/>
            <m:endChr m:val="]"/>
            <m:sepChr m:val=""/>
            <m:grow/>
          </m:dPr>
          <m:e>
            <m:r>
              <m:t>A</m:t>
            </m:r>
            <m:r>
              <m:rPr>
                <m:sty m:val="p"/>
              </m:rPr>
              <m:t>|</m:t>
            </m:r>
            <m:sSub>
              <m:e>
                <m:r>
                  <m:t>B</m:t>
                </m:r>
              </m:e>
              <m:sub>
                <m:r>
                  <m:t>i</m:t>
                </m:r>
              </m:sub>
            </m:sSub>
          </m:e>
        </m:d>
      </m:oMath>
      <w:r>
        <w:t xml:space="preserve"> </w:t>
      </w:r>
      <w:r>
        <w:t xml:space="preserve">is the probability of outcome</w:t>
      </w:r>
      <w:r>
        <w:t xml:space="preserve"> </w:t>
      </w:r>
      <m:oMath>
        <m:r>
          <m:t>A</m:t>
        </m:r>
      </m:oMath>
      <w:r>
        <w:t xml:space="preserve"> </w:t>
      </w:r>
      <w:r>
        <w:t xml:space="preserve">conditional on outcome</w:t>
      </w:r>
      <w:r>
        <w:t xml:space="preserve"> </w:t>
      </w:r>
      <m:oMath>
        <m:sSub>
          <m:e>
            <m:r>
              <m:t>B</m:t>
            </m:r>
          </m:e>
          <m:sub>
            <m:r>
              <m:t>i</m:t>
            </m:r>
          </m:sub>
        </m:sSub>
      </m:oMath>
      <w:r>
        <w:t xml:space="preserve">. The total probability of</w:t>
      </w:r>
      <w:r>
        <w:t xml:space="preserve"> </w:t>
      </w:r>
      <m:oMath>
        <m:r>
          <m:t>A</m:t>
        </m:r>
      </m:oMath>
      <w:r>
        <w:t xml:space="preserve"> </w:t>
      </w:r>
      <w:r>
        <w:t xml:space="preserve">is the sum of conditional probabilities across all outcomes for event</w:t>
      </w:r>
      <w:r>
        <w:t xml:space="preserve"> </w:t>
      </w:r>
      <m:oMath>
        <m:r>
          <m:t>B</m:t>
        </m:r>
      </m:oMath>
      <w:r>
        <w:t xml:space="preserve">. Using the Law of Total Probability, the probability of a gray</w:t>
      </w:r>
      <w:r>
        <w:t xml:space="preserve"> </w:t>
      </w:r>
      <m:oMath>
        <m:r>
          <m:rPr>
            <m:sty m:val="p"/>
          </m:rPr>
          <m:t>×</m:t>
        </m:r>
      </m:oMath>
      <w:r>
        <w:t xml:space="preserve"> </w:t>
      </w:r>
      <w:r>
        <w:t xml:space="preserve">black mating is:</w:t>
      </w:r>
    </w:p>
    <w:p>
      <w:pPr>
        <w:pStyle w:val="BodyText"/>
      </w:pPr>
      <m:oMathPara>
        <m:oMathParaPr>
          <m:jc m:val="center"/>
        </m:oMathParaPr>
        <m:oMath>
          <m:r>
            <m:rPr>
              <m:sty m:val="p"/>
            </m:rPr>
            <m:t>P</m:t>
          </m:r>
          <m:r>
            <m:rPr>
              <m:sty m:val="p"/>
            </m:rPr>
            <m:t>r</m:t>
          </m:r>
          <m:d>
            <m:dPr>
              <m:begChr m:val="["/>
              <m:endChr m:val="]"/>
              <m:sepChr m:val=""/>
              <m:grow/>
            </m:dPr>
            <m:e>
              <m:r>
                <m:rPr>
                  <m:nor/>
                  <m:sty m:val="p"/>
                </m:rPr>
                <m:t>gray</m:t>
              </m:r>
              <m:r>
                <m:rPr>
                  <m:sty m:val="p"/>
                </m:rPr>
                <m:t>×</m:t>
              </m:r>
              <m:r>
                <m:rPr>
                  <m:nor/>
                  <m:sty m:val="p"/>
                </m:rPr>
                <m:t>black</m:t>
              </m:r>
            </m:e>
          </m:d>
          <m:r>
            <m:rPr>
              <m:sty m:val="p"/>
            </m:rPr>
            <m:t>=</m:t>
          </m:r>
          <m:r>
            <m:rPr>
              <m:sty m:val="p"/>
            </m:rPr>
            <m:t>P</m:t>
          </m:r>
          <m:r>
            <m:rPr>
              <m:sty m:val="p"/>
            </m:rPr>
            <m:t>r</m:t>
          </m:r>
          <m:d>
            <m:dPr>
              <m:begChr m:val="["/>
              <m:endChr m:val="]"/>
              <m:sepChr m:val=""/>
              <m:grow/>
            </m:dPr>
            <m:e>
              <m:r>
                <m:rPr>
                  <m:nor/>
                  <m:sty m:val="p"/>
                </m:rPr>
                <m:t>gray</m:t>
              </m:r>
              <m:r>
                <m:rPr>
                  <m:sty m:val="p"/>
                </m:rPr>
                <m:t>×</m:t>
              </m:r>
              <m:r>
                <m:rPr>
                  <m:nor/>
                  <m:sty m:val="p"/>
                </m:rPr>
                <m:t>black</m:t>
              </m:r>
              <m:r>
                <m:rPr>
                  <m:sty m:val="p"/>
                </m:rPr>
                <m:t>|</m:t>
              </m:r>
              <m:r>
                <m:rPr>
                  <m:nor/>
                  <m:sty m:val="p"/>
                </m:rPr>
                <m:t>assort</m:t>
              </m:r>
            </m:e>
          </m:d>
          <m:r>
            <m:rPr>
              <m:sty m:val="p"/>
            </m:rPr>
            <m:t>P</m:t>
          </m:r>
          <m:r>
            <m:rPr>
              <m:sty m:val="p"/>
            </m:rPr>
            <m:t>r</m:t>
          </m:r>
          <m:d>
            <m:dPr>
              <m:begChr m:val="["/>
              <m:endChr m:val="]"/>
              <m:sepChr m:val=""/>
              <m:grow/>
            </m:dPr>
            <m:e>
              <m:r>
                <m:rPr>
                  <m:nor/>
                  <m:sty m:val="p"/>
                </m:rPr>
                <m:t>assort</m:t>
              </m:r>
            </m:e>
          </m:d>
          <m:r>
            <m:rPr>
              <m:sty m:val="p"/>
            </m:rPr>
            <m:t>+</m:t>
          </m:r>
          <m:r>
            <m:rPr>
              <m:sty m:val="p"/>
            </m:rPr>
            <m:t>P</m:t>
          </m:r>
          <m:r>
            <m:rPr>
              <m:sty m:val="p"/>
            </m:rPr>
            <m:t>r</m:t>
          </m:r>
          <m:d>
            <m:dPr>
              <m:begChr m:val="["/>
              <m:endChr m:val="]"/>
              <m:sepChr m:val=""/>
              <m:grow/>
            </m:dPr>
            <m:e>
              <m:r>
                <m:rPr>
                  <m:nor/>
                  <m:sty m:val="p"/>
                </m:rPr>
                <m:t>gray</m:t>
              </m:r>
              <m:r>
                <m:rPr>
                  <m:sty m:val="p"/>
                </m:rPr>
                <m:t>×</m:t>
              </m:r>
              <m:r>
                <m:rPr>
                  <m:nor/>
                  <m:sty m:val="p"/>
                </m:rPr>
                <m:t>black</m:t>
              </m:r>
              <m:r>
                <m:rPr>
                  <m:sty m:val="p"/>
                </m:rPr>
                <m:t>|</m:t>
              </m:r>
              <m:r>
                <m:rPr>
                  <m:nor/>
                  <m:sty m:val="p"/>
                </m:rPr>
                <m:t>random</m:t>
              </m:r>
            </m:e>
          </m:d>
          <m:r>
            <m:rPr>
              <m:sty m:val="p"/>
            </m:rPr>
            <m:t>P</m:t>
          </m:r>
          <m:r>
            <m:rPr>
              <m:sty m:val="p"/>
            </m:rPr>
            <m:t>r</m:t>
          </m:r>
          <m:d>
            <m:dPr>
              <m:begChr m:val="["/>
              <m:endChr m:val="]"/>
              <m:sepChr m:val=""/>
              <m:grow/>
            </m:dPr>
            <m:e>
              <m:r>
                <m:rPr>
                  <m:nor/>
                  <m:sty m:val="p"/>
                </m:rPr>
                <m:t>random</m:t>
              </m:r>
            </m:e>
          </m:d>
        </m:oMath>
      </m:oMathPara>
    </w:p>
    <w:p>
      <w:pPr>
        <w:pStyle w:val="FirstParagraph"/>
      </w:pPr>
      <w:r>
        <w:t xml:space="preserve">We already assume that</w:t>
      </w:r>
      <w:r>
        <w:t xml:space="preserve"> </w:t>
      </w:r>
      <m:oMath>
        <m:r>
          <m:rPr>
            <m:sty m:val="p"/>
          </m:rPr>
          <m:t>P</m:t>
        </m:r>
        <m:r>
          <m:rPr>
            <m:sty m:val="p"/>
          </m:rPr>
          <m:t>r</m:t>
        </m:r>
        <m:d>
          <m:dPr>
            <m:begChr m:val="["/>
            <m:endChr m:val="]"/>
            <m:sepChr m:val=""/>
            <m:grow/>
          </m:dPr>
          <m:e>
            <m:r>
              <m:rPr>
                <m:nor/>
                <m:sty m:val="p"/>
              </m:rPr>
              <m:t>assort</m:t>
            </m:r>
          </m:e>
        </m:d>
        <m:r>
          <m:rPr>
            <m:sty m:val="p"/>
          </m:rPr>
          <m:t>=</m:t>
        </m:r>
        <m:r>
          <m:t>A</m:t>
        </m:r>
      </m:oMath>
      <w:r>
        <w:t xml:space="preserve"> </w:t>
      </w:r>
      <w:r>
        <w:t xml:space="preserve">and</w:t>
      </w:r>
      <w:r>
        <w:t xml:space="preserve"> </w:t>
      </w:r>
      <m:oMath>
        <m:r>
          <m:rPr>
            <m:sty m:val="p"/>
          </m:rPr>
          <m:t>P</m:t>
        </m:r>
        <m:r>
          <m:rPr>
            <m:sty m:val="p"/>
          </m:rPr>
          <m:t>r</m:t>
        </m:r>
        <m:d>
          <m:dPr>
            <m:begChr m:val="["/>
            <m:endChr m:val="]"/>
            <m:sepChr m:val=""/>
            <m:grow/>
          </m:dPr>
          <m:e>
            <m:r>
              <m:rPr>
                <m:nor/>
                <m:sty m:val="p"/>
              </m:rPr>
              <m:t>random</m:t>
            </m:r>
          </m:e>
        </m:d>
        <m:r>
          <m:rPr>
            <m:sty m:val="p"/>
          </m:rPr>
          <m:t>=</m:t>
        </m:r>
        <m:r>
          <m:t>1</m:t>
        </m:r>
        <m:r>
          <m:rPr>
            <m:sty m:val="p"/>
          </m:rPr>
          <m:t>−</m:t>
        </m:r>
        <m:r>
          <m:t>A</m:t>
        </m:r>
      </m:oMath>
      <w:r>
        <w:t xml:space="preserve">. With random mating, I arrive at the same expression as</w:t>
      </w:r>
      <w:r>
        <w:t xml:space="preserve"> </w:t>
      </w:r>
      <w:r>
        <w:t xml:space="preserve">Hedrick et al. (</w:t>
      </w:r>
      <w:hyperlink w:anchor="ref-hedrick_negative-assortative_2016">
        <w:r>
          <w:rPr>
            <w:rStyle w:val="Hyperlink"/>
          </w:rPr>
          <w:t xml:space="preserve">2016</w:t>
        </w:r>
      </w:hyperlink>
      <w:r>
        <w:t xml:space="preserve">)</w:t>
      </w:r>
      <w:r>
        <w:t xml:space="preserve">,</w:t>
      </w:r>
      <w:r>
        <w:t xml:space="preserve"> </w:t>
      </w:r>
      <m:oMath>
        <m:r>
          <m:rPr>
            <m:sty m:val="p"/>
          </m:rPr>
          <m:t>P</m:t>
        </m:r>
        <m:r>
          <m:rPr>
            <m:sty m:val="p"/>
          </m:rPr>
          <m:t>r</m:t>
        </m:r>
        <m:d>
          <m:dPr>
            <m:begChr m:val="["/>
            <m:endChr m:val="]"/>
            <m:sepChr m:val=""/>
            <m:grow/>
          </m:dPr>
          <m:e>
            <m:r>
              <m:rPr>
                <m:nor/>
                <m:sty m:val="p"/>
              </m:rPr>
              <m:t>gray</m:t>
            </m:r>
            <m:r>
              <m:rPr>
                <m:sty m:val="p"/>
              </m:rPr>
              <m:t>×</m:t>
            </m:r>
            <m:r>
              <m:rPr>
                <m:nor/>
                <m:sty m:val="p"/>
              </m:rPr>
              <m:t>black</m:t>
            </m:r>
            <m:r>
              <m:rPr>
                <m:sty m:val="p"/>
              </m:rPr>
              <m:t>|</m:t>
            </m:r>
            <m:r>
              <m:rPr>
                <m:nor/>
                <m:sty m:val="p"/>
              </m:rPr>
              <m:t>random</m:t>
            </m:r>
          </m:e>
        </m:d>
        <m:r>
          <m:rPr>
            <m:sty m:val="p"/>
          </m:rPr>
          <m:t>=</m:t>
        </m:r>
        <m:r>
          <m:t>2</m:t>
        </m:r>
        <m:r>
          <m:t>P</m:t>
        </m:r>
        <m:d>
          <m:dPr>
            <m:begChr m:val="("/>
            <m:endChr m:val=")"/>
            <m:sepChr m:val=""/>
            <m:grow/>
          </m:dPr>
          <m:e>
            <m:r>
              <m:t>H</m:t>
            </m:r>
            <m:r>
              <m:rPr>
                <m:sty m:val="p"/>
              </m:rPr>
              <m:t>+</m:t>
            </m:r>
            <m:r>
              <m:t>Q</m:t>
            </m:r>
          </m:e>
        </m:d>
      </m:oMath>
      <w:r>
        <w:t xml:space="preserve"> </w:t>
      </w:r>
      <w:r>
        <w:t xml:space="preserve">(</w:t>
      </w:r>
      <w:r>
        <w:rPr>
          <w:iCs/>
          <w:i/>
        </w:rPr>
        <w:t xml:space="preserve">cf</w:t>
      </w:r>
      <w:r>
        <w:t xml:space="preserve"> </w:t>
      </w:r>
      <w:r>
        <w:t xml:space="preserve">top of pg. 759). If the mating is negative-assortative, then it</w:t>
      </w:r>
      <w:r>
        <w:t xml:space="preserve"> </w:t>
      </w:r>
      <w:r>
        <w:rPr>
          <w:iCs/>
          <w:i/>
        </w:rPr>
        <w:t xml:space="preserve">must</w:t>
      </w:r>
      <w:r>
        <w:t xml:space="preserve"> </w:t>
      </w:r>
      <w:r>
        <w:t xml:space="preserve">be a gray</w:t>
      </w:r>
      <w:r>
        <w:t xml:space="preserve"> </w:t>
      </w:r>
      <m:oMath>
        <m:r>
          <m:rPr>
            <m:sty m:val="p"/>
          </m:rPr>
          <m:t>×</m:t>
        </m:r>
      </m:oMath>
      <w:r>
        <w:t xml:space="preserve"> </w:t>
      </w:r>
      <w:r>
        <w:t xml:space="preserve">black mating. Therefore,</w:t>
      </w:r>
      <w:r>
        <w:t xml:space="preserve"> </w:t>
      </w:r>
      <m:oMath>
        <m:r>
          <m:rPr>
            <m:sty m:val="p"/>
          </m:rPr>
          <m:t>P</m:t>
        </m:r>
        <m:r>
          <m:rPr>
            <m:sty m:val="p"/>
          </m:rPr>
          <m:t>r</m:t>
        </m:r>
        <m:d>
          <m:dPr>
            <m:begChr m:val="["/>
            <m:endChr m:val="]"/>
            <m:sepChr m:val=""/>
            <m:grow/>
          </m:dPr>
          <m:e>
            <m:r>
              <m:rPr>
                <m:nor/>
                <m:sty m:val="p"/>
              </m:rPr>
              <m:t>gray</m:t>
            </m:r>
            <m:r>
              <m:rPr>
                <m:sty m:val="p"/>
              </m:rPr>
              <m:t>×</m:t>
            </m:r>
            <m:r>
              <m:rPr>
                <m:nor/>
                <m:sty m:val="p"/>
              </m:rPr>
              <m:t>black</m:t>
            </m:r>
            <m:r>
              <m:rPr>
                <m:sty m:val="p"/>
              </m:rPr>
              <m:t>|</m:t>
            </m:r>
            <m:r>
              <m:rPr>
                <m:nor/>
                <m:sty m:val="p"/>
              </m:rPr>
              <m:t>assort</m:t>
            </m:r>
          </m:e>
        </m:d>
        <m:r>
          <m:rPr>
            <m:sty m:val="p"/>
          </m:rPr>
          <m:t>=</m:t>
        </m:r>
        <m:r>
          <m:t>1</m:t>
        </m:r>
      </m:oMath>
      <w:r>
        <w:t xml:space="preserve">. Putting these together, I obtain:</w:t>
      </w:r>
    </w:p>
    <w:p>
      <w:pPr>
        <w:pStyle w:val="BodyText"/>
      </w:pPr>
    </w:p>
    <w:p>
      <w:pPr>
        <w:pStyle w:val="BodyText"/>
      </w:pPr>
      <w:r>
        <w:t xml:space="preserve">This result diverges from that given in</w:t>
      </w:r>
      <w:r>
        <w:t xml:space="preserve"> </w:t>
      </w:r>
      <w:r>
        <w:t xml:space="preserve">Hedrick et al. (</w:t>
      </w:r>
      <w:hyperlink w:anchor="ref-hedrick_negative-assortative_2016">
        <w:r>
          <w:rPr>
            <w:rStyle w:val="Hyperlink"/>
          </w:rPr>
          <w:t xml:space="preserve">2016</w:t>
        </w:r>
      </w:hyperlink>
      <w:r>
        <w:t xml:space="preserve">)</w:t>
      </w:r>
      <w:r>
        <w:t xml:space="preserve">, where they report the frequency of gray</w:t>
      </w:r>
      <w:r>
        <w:t xml:space="preserve"> </w:t>
      </w:r>
      <m:oMath>
        <m:r>
          <m:rPr>
            <m:sty m:val="p"/>
          </m:rPr>
          <m:t>×</m:t>
        </m:r>
      </m:oMath>
      <w:r>
        <w:t xml:space="preserve"> </w:t>
      </w:r>
      <w:r>
        <w:t xml:space="preserve">black matings is</w:t>
      </w:r>
      <w:r>
        <w:t xml:space="preserve"> </w:t>
      </w:r>
      <m:oMath>
        <m:r>
          <m:t>2</m:t>
        </m:r>
        <m:r>
          <m:t>P</m:t>
        </m:r>
        <m:d>
          <m:dPr>
            <m:begChr m:val="("/>
            <m:endChr m:val=")"/>
            <m:sepChr m:val=""/>
            <m:grow/>
          </m:dPr>
          <m:e>
            <m:r>
              <m:t>H</m:t>
            </m:r>
            <m:r>
              <m:rPr>
                <m:sty m:val="p"/>
              </m:rPr>
              <m:t>+</m:t>
            </m:r>
            <m:r>
              <m:t>Q</m:t>
            </m:r>
          </m:e>
        </m:d>
      </m:oMath>
      <w:r>
        <w:t xml:space="preserve"> </w:t>
      </w:r>
      <w:r>
        <w:t xml:space="preserve">(</w:t>
      </w:r>
      <w:r>
        <w:rPr>
          <w:iCs/>
          <w:i/>
        </w:rPr>
        <w:t xml:space="preserve">cf</w:t>
      </w:r>
      <w:r>
        <w:t xml:space="preserve"> </w:t>
      </w:r>
      <w:r>
        <w:t xml:space="preserve">Table 1). One advantage of their result is that the frequency of assortative matings is 0 when the population is fixed at this locus (</w:t>
      </w:r>
      <m:oMath>
        <m:r>
          <m:t>P</m:t>
        </m:r>
        <m:r>
          <m:rPr>
            <m:sty m:val="p"/>
          </m:rPr>
          <m:t>=</m:t>
        </m:r>
        <m:r>
          <m:t>0</m:t>
        </m:r>
      </m:oMath>
      <w:r>
        <w:t xml:space="preserve"> </w:t>
      </w:r>
      <w:r>
        <w:t xml:space="preserve">or</w:t>
      </w:r>
      <w:r>
        <w:t xml:space="preserve"> </w:t>
      </w:r>
      <m:oMath>
        <m:r>
          <m:t>H</m:t>
        </m:r>
        <m:r>
          <m:rPr>
            <m:sty m:val="p"/>
          </m:rPr>
          <m:t>+</m:t>
        </m:r>
        <m:r>
          <m:t>Q</m:t>
        </m:r>
        <m:r>
          <m:rPr>
            <m:sty m:val="p"/>
          </m:rPr>
          <m:t>=</m:t>
        </m:r>
        <m:r>
          <m:t>0</m:t>
        </m:r>
      </m:oMath>
      <w:r>
        <w:t xml:space="preserve">). In contrast, Eq.</w:t>
      </w:r>
      <w:r>
        <w:t xml:space="preserve"> </w:t>
      </w:r>
      <w:r>
        <w:t xml:space="preserve"> </w:t>
      </w:r>
      <w:r>
        <w:t xml:space="preserve">conjures</w:t>
      </w:r>
      <w:r>
        <w:t xml:space="preserve"> </w:t>
      </w:r>
      <m:oMath>
        <m:r>
          <m:t>A</m:t>
        </m:r>
      </m:oMath>
      <w:r>
        <w:t xml:space="preserve"> </w:t>
      </w:r>
      <w:r>
        <w:t xml:space="preserve">assortative matings from a population of wolves with identical coat color. This is a logical consequence of assuming that a proportion</w:t>
      </w:r>
      <w:r>
        <w:t xml:space="preserve"> </w:t>
      </w:r>
      <m:oMath>
        <m:r>
          <m:t>A</m:t>
        </m:r>
      </m:oMath>
      <w:r>
        <w:t xml:space="preserve"> </w:t>
      </w:r>
      <w:r>
        <w:t xml:space="preserve">mate assortatively irrespective of the allele frequency. An alternative approach is to set bounds on</w:t>
      </w:r>
      <w:r>
        <w:t xml:space="preserve"> </w:t>
      </w:r>
      <m:oMath>
        <m:r>
          <m:t>A</m:t>
        </m:r>
      </m:oMath>
      <w:r>
        <w:t xml:space="preserve"> </w:t>
      </w:r>
      <w:r>
        <w:t xml:space="preserve">as a function color morph frequency. For example, if we assume that wolves mate in monogamous pairs, then</w:t>
      </w:r>
      <w:r>
        <w:t xml:space="preserve"> </w:t>
      </w:r>
      <m:oMath>
        <m:r>
          <m:t>A</m:t>
        </m:r>
      </m:oMath>
      <w:r>
        <w:t xml:space="preserve"> </w:t>
      </w:r>
      <w:r>
        <w:t xml:space="preserve">cannot exceed twice the frequency of the rarer color morph. Consider a single black wolf in pack of 100 (</w:t>
      </w:r>
      <m:oMath>
        <m:r>
          <m:t>P</m:t>
        </m:r>
        <m:r>
          <m:rPr>
            <m:sty m:val="p"/>
          </m:rPr>
          <m:t>=</m:t>
        </m:r>
        <m:r>
          <m:t>0.99</m:t>
        </m:r>
      </m:oMath>
      <w:r>
        <w:t xml:space="preserve">). The maximum value of</w:t>
      </w:r>
      <w:r>
        <w:t xml:space="preserve"> </w:t>
      </w:r>
      <m:oMath>
        <m:r>
          <m:t>A</m:t>
        </m:r>
      </m:oMath>
      <w:r>
        <w:t xml:space="preserve"> </w:t>
      </w:r>
      <w:r>
        <w:t xml:space="preserve">is</w:t>
      </w:r>
      <w:r>
        <w:t xml:space="preserve"> </w:t>
      </w:r>
      <m:oMath>
        <m:r>
          <m:t>1</m:t>
        </m:r>
        <m:r>
          <m:rPr>
            <m:sty m:val="p"/>
          </m:rPr>
          <m:t>/</m:t>
        </m:r>
        <m:r>
          <m:t>50</m:t>
        </m:r>
      </m:oMath>
      <w:r>
        <w:t xml:space="preserve"> </w:t>
      </w:r>
      <w:r>
        <w:t xml:space="preserve">if there is one gray</w:t>
      </w:r>
      <w:r>
        <w:t xml:space="preserve"> </w:t>
      </w:r>
      <m:oMath>
        <m:r>
          <m:t>t</m:t>
        </m:r>
        <m:r>
          <m:t>i</m:t>
        </m:r>
        <m:r>
          <m:t>m</m:t>
        </m:r>
        <m:r>
          <m:t>e</m:t>
        </m:r>
        <m:r>
          <m:t>s</m:t>
        </m:r>
      </m:oMath>
      <w:r>
        <w:t xml:space="preserve"> </w:t>
      </w:r>
      <w:r>
        <w:t xml:space="preserve">black mating and 49 gray</w:t>
      </w:r>
      <w:r>
        <w:t xml:space="preserve"> </w:t>
      </w:r>
      <m:oMath>
        <m:r>
          <m:t>t</m:t>
        </m:r>
        <m:r>
          <m:t>i</m:t>
        </m:r>
        <m:r>
          <m:t>m</m:t>
        </m:r>
        <m:r>
          <m:t>e</m:t>
        </m:r>
        <m:r>
          <m:t>s</m:t>
        </m:r>
      </m:oMath>
      <w:r>
        <w:t xml:space="preserve"> </w:t>
      </w:r>
      <w:r>
        <w:t xml:space="preserve">gray matings. More generally, the maximum value of</w:t>
      </w:r>
      <w:r>
        <w:t xml:space="preserve"> </w:t>
      </w:r>
      <m:oMath>
        <m:r>
          <m:t>A</m:t>
        </m:r>
      </m:oMath>
      <w:r>
        <w:t xml:space="preserve"> </w:t>
      </w:r>
      <w:r>
        <w:t xml:space="preserve">in a population of monogamous pairs can be found by solving Equation</w:t>
      </w:r>
      <w:r>
        <w:t xml:space="preserve"> </w:t>
      </w:r>
      <w:r>
        <w:t xml:space="preserve"> </w:t>
      </w:r>
      <w:r>
        <w:t xml:space="preserve">for</w:t>
      </w:r>
      <w:r>
        <w:t xml:space="preserve"> </w:t>
      </w:r>
      <m:oMath>
        <m:r>
          <m:t>A</m:t>
        </m:r>
      </m:oMath>
      <w:r>
        <w:t xml:space="preserve"> </w:t>
      </w:r>
      <w:r>
        <w:t xml:space="preserve">when the maximum proportion of assortative matings is the lesser of</w:t>
      </w:r>
      <w:r>
        <w:t xml:space="preserve"> </w:t>
      </w:r>
      <m:oMath>
        <m:r>
          <m:t>2</m:t>
        </m:r>
        <m:r>
          <m:t>P</m:t>
        </m:r>
      </m:oMath>
      <w:r>
        <w:t xml:space="preserve"> </w:t>
      </w:r>
      <w:r>
        <w:t xml:space="preserve">and</w:t>
      </w:r>
      <w:r>
        <w:t xml:space="preserve"> </w:t>
      </w:r>
      <m:oMath>
        <m:r>
          <m:t>2</m:t>
        </m:r>
        <m:d>
          <m:dPr>
            <m:begChr m:val="("/>
            <m:endChr m:val=")"/>
            <m:sepChr m:val=""/>
            <m:grow/>
          </m:dPr>
          <m:e>
            <m:r>
              <m:t>1</m:t>
            </m:r>
            <m:r>
              <m:rPr>
                <m:sty m:val="p"/>
              </m:rPr>
              <m:t>−</m:t>
            </m:r>
            <m:r>
              <m:t>P</m:t>
            </m:r>
          </m:e>
        </m:d>
      </m:oMath>
      <w:r>
        <w:t xml:space="preserve">. When grey morphs are rarer than black morphs (</w:t>
      </w:r>
      <m:oMath>
        <m:r>
          <m:t>P</m:t>
        </m:r>
        <m:r>
          <m:rPr>
            <m:sty m:val="p"/>
          </m:rPr>
          <m:t>&lt;</m:t>
        </m:r>
        <m:r>
          <m:t>0.5</m:t>
        </m:r>
      </m:oMath>
      <w:r>
        <w:t xml:space="preserve">), the maximum value of</w:t>
      </w:r>
      <w:r>
        <w:t xml:space="preserve"> </w:t>
      </w:r>
      <m:oMath>
        <m:r>
          <m:t>A</m:t>
        </m:r>
      </m:oMath>
      <w:r>
        <w:t xml:space="preserve"> </w:t>
      </w:r>
      <w:r>
        <w:t xml:space="preserve">is</w:t>
      </w:r>
      <w:r>
        <w:t xml:space="preserve"> </w:t>
      </w:r>
      <m:oMath>
        <m:r>
          <m:t>2</m:t>
        </m:r>
        <m:sSup>
          <m:e>
            <m:r>
              <m:t>P</m:t>
            </m:r>
          </m:e>
          <m:sup>
            <m:r>
              <m:t>2</m:t>
            </m:r>
          </m:sup>
        </m:sSup>
        <m:r>
          <m:rPr>
            <m:sty m:val="p"/>
          </m:rPr>
          <m:t>/</m:t>
        </m:r>
        <m:d>
          <m:dPr>
            <m:begChr m:val="("/>
            <m:endChr m:val=")"/>
            <m:sepChr m:val=""/>
            <m:grow/>
          </m:dPr>
          <m:e>
            <m:r>
              <m:t>2</m:t>
            </m:r>
            <m:sSup>
              <m:e>
                <m:r>
                  <m:t>P</m:t>
                </m:r>
              </m:e>
              <m:sup>
                <m:r>
                  <m:t>2</m:t>
                </m:r>
              </m:sup>
            </m:sSup>
            <m:r>
              <m:rPr>
                <m:sty m:val="p"/>
              </m:rPr>
              <m:t>−</m:t>
            </m:r>
            <m:r>
              <m:t>2</m:t>
            </m:r>
            <m:r>
              <m:t>P</m:t>
            </m:r>
            <m:r>
              <m:rPr>
                <m:sty m:val="p"/>
              </m:rPr>
              <m:t>+</m:t>
            </m:r>
            <m:r>
              <m:t>1</m:t>
            </m:r>
          </m:e>
        </m:d>
      </m:oMath>
      <w:r>
        <w:t xml:space="preserve">; when black morphs are rarer (</w:t>
      </w:r>
      <m:oMath>
        <m:r>
          <m:t>P</m:t>
        </m:r>
        <m:r>
          <m:rPr>
            <m:sty m:val="p"/>
          </m:rPr>
          <m:t>&gt;</m:t>
        </m:r>
        <m:r>
          <m:t>0.5</m:t>
        </m:r>
      </m:oMath>
      <w:r>
        <w:t xml:space="preserve">), the maximum value of</w:t>
      </w:r>
      <w:r>
        <w:t xml:space="preserve"> </w:t>
      </w:r>
      <m:oMath>
        <m:r>
          <m:t>A</m:t>
        </m:r>
      </m:oMath>
      <w:r>
        <w:t xml:space="preserve"> </w:t>
      </w:r>
      <w:r>
        <w:t xml:space="preserve">is</w:t>
      </w:r>
      <w:r>
        <w:t xml:space="preserve"> </w:t>
      </w:r>
      <m:oMath>
        <m:r>
          <m:t>2</m:t>
        </m:r>
        <m:d>
          <m:dPr>
            <m:begChr m:val="("/>
            <m:endChr m:val=")"/>
            <m:sepChr m:val=""/>
            <m:grow/>
          </m:dPr>
          <m:e>
            <m:sSup>
              <m:e>
                <m:r>
                  <m:t>P</m:t>
                </m:r>
              </m:e>
              <m:sup>
                <m:r>
                  <m:t>2</m:t>
                </m:r>
              </m:sup>
            </m:sSup>
            <m:r>
              <m:rPr>
                <m:sty m:val="p"/>
              </m:rPr>
              <m:t>−</m:t>
            </m:r>
            <m:r>
              <m:t>2</m:t>
            </m:r>
            <m:r>
              <m:t>P</m:t>
            </m:r>
            <m:r>
              <m:rPr>
                <m:sty m:val="p"/>
              </m:rPr>
              <m:t>+</m:t>
            </m:r>
            <m:r>
              <m:t>1</m:t>
            </m:r>
          </m:e>
        </m:d>
        <m:r>
          <m:rPr>
            <m:sty m:val="p"/>
          </m:rPr>
          <m:t>/</m:t>
        </m:r>
        <m:d>
          <m:dPr>
            <m:begChr m:val="("/>
            <m:endChr m:val=")"/>
            <m:sepChr m:val=""/>
            <m:grow/>
          </m:dPr>
          <m:e>
            <m:r>
              <m:t>2</m:t>
            </m:r>
            <m:sSup>
              <m:e>
                <m:r>
                  <m:t>P</m:t>
                </m:r>
              </m:e>
              <m:sup>
                <m:r>
                  <m:t>2</m:t>
                </m:r>
              </m:sup>
            </m:sSup>
            <m:r>
              <m:rPr>
                <m:sty m:val="p"/>
              </m:rPr>
              <m:t>−</m:t>
            </m:r>
            <m:r>
              <m:t>2</m:t>
            </m:r>
            <m:r>
              <m:t>P</m:t>
            </m:r>
            <m:r>
              <m:rPr>
                <m:sty m:val="p"/>
              </m:rPr>
              <m:t>+</m:t>
            </m:r>
            <m:r>
              <m:t>1</m:t>
            </m:r>
          </m:e>
        </m:d>
      </m:oMath>
      <w:r>
        <w:t xml:space="preserve">. Different constraints on</w:t>
      </w:r>
      <w:r>
        <w:t xml:space="preserve"> </w:t>
      </w:r>
      <m:oMath>
        <m:r>
          <m:t>A</m:t>
        </m:r>
      </m:oMath>
      <w:r>
        <w:t xml:space="preserve"> </w:t>
      </w:r>
      <w:r>
        <w:t xml:space="preserve">apply to a population where individuals can self-fertilize and/or mate with multiple individuals. Incorporating constraints on</w:t>
      </w:r>
      <w:r>
        <w:t xml:space="preserve"> </w:t>
      </w:r>
      <m:oMath>
        <m:r>
          <m:t>A</m:t>
        </m:r>
      </m:oMath>
      <w:r>
        <w:t xml:space="preserve"> </w:t>
      </w:r>
      <w:r>
        <w:t xml:space="preserve">as a function of phenotypic frequency may be important, but the assumptions stated by</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do not imply constraint on</w:t>
      </w:r>
      <w:r>
        <w:t xml:space="preserve"> </w:t>
      </w:r>
      <m:oMath>
        <m:r>
          <m:t>A</m:t>
        </m:r>
      </m:oMath>
      <w:r>
        <w:t xml:space="preserve"> </w:t>
      </w:r>
      <w:r>
        <w:t xml:space="preserve">when one color morph is rare.</w:t>
      </w:r>
    </w:p>
    <w:p>
      <w:pPr>
        <w:pStyle w:val="TableCaption"/>
      </w:pPr>
      <w:r>
        <w:t xml:space="preserve">The probability of every mating outcome in the negative-assortative mating model analyzed by Hedrick</w:t>
      </w:r>
      <w:r>
        <w:t xml:space="preserve"> </w:t>
      </w:r>
      <w:r>
        <w:rPr>
          <w:iCs/>
          <w:i/>
        </w:rPr>
        <w:t xml:space="preserve">et al.</w:t>
      </w:r>
      <w:r>
        <w:t xml:space="preserve"> </w:t>
      </w:r>
      <w:r>
        <w:t xml:space="preserve">(2016). For the notation, the probability of event</w:t>
      </w:r>
      <w:r>
        <w:t xml:space="preserve"> </w:t>
      </w:r>
      <w:r>
        <w:rPr>
          <w:iCs/>
          <w:i/>
        </w:rPr>
        <w:t xml:space="preserve">X</w:t>
      </w:r>
      <w:r>
        <w:t xml:space="preserve"> </w:t>
      </w:r>
      <w:r>
        <w:t xml:space="preserve">is Pr[</w:t>
      </w:r>
      <w:r>
        <w:rPr>
          <w:iCs/>
          <w:i/>
        </w:rPr>
        <w:t xml:space="preserve">X</w:t>
      </w:r>
      <w:r>
        <w:t xml:space="preserve">]. The total probabilities for each row are derived from the product of all probabilities in the same row, Pr[Total] = Pr[Parent 1]</w:t>
      </w:r>
      <w:r>
        <w:t xml:space="preserve"> </w:t>
      </w:r>
      <m:oMath>
        <m:r>
          <m:rPr>
            <m:sty m:val="p"/>
          </m:rPr>
          <m:t>×</m:t>
        </m:r>
      </m:oMath>
      <w:r>
        <w:t xml:space="preserve"> </w:t>
      </w:r>
      <w:r>
        <w:t xml:space="preserve">Pr[Mating]</w:t>
      </w:r>
      <w:r>
        <w:t xml:space="preserve"> </w:t>
      </w:r>
      <m:oMath>
        <m:r>
          <m:rPr>
            <m:sty m:val="p"/>
          </m:rPr>
          <m:t>×</m:t>
        </m:r>
      </m:oMath>
      <w:r>
        <w:t xml:space="preserve"> </w:t>
      </w:r>
      <w:r>
        <w:t xml:space="preserve">Pr[Parent 2].</w:t>
      </w:r>
    </w:p>
    <w:tbl>
      <w:tblPr>
        <w:tblStyle w:val="Table"/>
        <w:tblW w:type="pct" w:w="5000"/>
        <w:tblLook w:firstRow="1" w:lastRow="0" w:firstColumn="0" w:lastColumn="0" w:noHBand="0" w:noVBand="0" w:val="0020"/>
        <w:tblCaption w:val="The probability of every mating outcome in the negative-assortative mating model analyzed by Hedrick et al. (2016). For the notation, the probability of event X is Pr[X]. The total probabilities for each row are derived from the product of all probabilities in the same row, Pr[Total] = Pr[Parent 1] \times Pr[Mating] \times Pr[Parent 2]."/>
      </w:tblPr>
      <w:tblGrid>
        <w:gridCol w:w="660"/>
        <w:gridCol w:w="953"/>
        <w:gridCol w:w="880"/>
        <w:gridCol w:w="806"/>
        <w:gridCol w:w="660"/>
        <w:gridCol w:w="953"/>
        <w:gridCol w:w="1466"/>
        <w:gridCol w:w="1540"/>
      </w:tblGrid>
      <w:tr>
        <w:trPr>
          <w:tblHeader w:val="true"/>
        </w:trPr>
        <w:tc>
          <w:tcPr/>
          <w:p>
            <w:pPr>
              <w:pStyle w:val="Compact"/>
              <w:jc w:val="left"/>
            </w:pPr>
            <w:r>
              <w:t xml:space="preserve">Parent 1</w:t>
            </w:r>
          </w:p>
        </w:tc>
        <w:tc>
          <w:tcPr/>
          <w:p>
            <w:pPr>
              <w:pStyle w:val="Compact"/>
              <w:jc w:val="left"/>
            </w:pPr>
            <w:r>
              <w:t xml:space="preserve">Pr[Parent 1]</w:t>
            </w:r>
          </w:p>
        </w:tc>
        <w:tc>
          <w:tcPr/>
          <w:p>
            <w:pPr>
              <w:pStyle w:val="Compact"/>
              <w:jc w:val="left"/>
            </w:pPr>
            <w:r>
              <w:t xml:space="preserve">Mating</w:t>
            </w:r>
          </w:p>
        </w:tc>
        <w:tc>
          <w:tcPr/>
          <w:p>
            <w:pPr>
              <w:pStyle w:val="Compact"/>
              <w:jc w:val="left"/>
            </w:pPr>
            <w:r>
              <w:t xml:space="preserve">Pr[Mating]</w:t>
            </w:r>
          </w:p>
        </w:tc>
        <w:tc>
          <w:tcPr/>
          <w:p>
            <w:pPr>
              <w:pStyle w:val="Compact"/>
              <w:jc w:val="left"/>
            </w:pPr>
            <w:r>
              <w:t xml:space="preserve">Parent 2</w:t>
            </w:r>
          </w:p>
        </w:tc>
        <w:tc>
          <w:tcPr/>
          <w:p>
            <w:pPr>
              <w:pStyle w:val="Compact"/>
              <w:jc w:val="left"/>
            </w:pPr>
            <w:r>
              <w:t xml:space="preserve">Pr[Parent 2]</w:t>
            </w:r>
          </w:p>
        </w:tc>
        <w:tc>
          <w:tcPr/>
          <w:p>
            <w:pPr>
              <w:pStyle w:val="Compact"/>
              <w:jc w:val="left"/>
            </w:pPr>
            <w:r>
              <w:t xml:space="preserve">Pr[Total]</w:t>
            </w:r>
          </w:p>
        </w:tc>
        <w:tc>
          <w:tcPr/>
          <w:p>
            <w:pPr>
              <w:pStyle w:val="Compact"/>
              <w:jc w:val="left"/>
            </w:pPr>
            <w:r>
              <w:t xml:space="preserve">Color</w:t>
            </w:r>
          </w:p>
        </w:tc>
      </w:tr>
      <w:tr>
        <w:tc>
          <w:tcPr/>
          <w:p>
            <w:pPr>
              <w:pStyle w:val="Compact"/>
              <w:jc w:val="left"/>
            </w:pPr>
            <m:oMath>
              <m:r>
                <m:t>k</m:t>
              </m:r>
              <m:r>
                <m:t>k</m:t>
              </m:r>
            </m:oMath>
          </w:p>
        </w:tc>
        <w:tc>
          <w:tcPr/>
          <w:p>
            <w:pPr>
              <w:pStyle w:val="Compact"/>
              <w:jc w:val="left"/>
            </w:pPr>
            <m:oMath>
              <m:r>
                <m:t>P</m:t>
              </m:r>
            </m:oMath>
          </w:p>
        </w:tc>
        <w:tc>
          <w:tcPr/>
          <w:p>
            <w:pPr>
              <w:pStyle w:val="Compact"/>
              <w:jc w:val="left"/>
            </w:pPr>
            <w:r>
              <w:t xml:space="preserve">assortative</w:t>
            </w:r>
          </w:p>
        </w:tc>
        <w:tc>
          <w:tcPr/>
          <w:p>
            <w:pPr>
              <w:pStyle w:val="Compact"/>
              <w:jc w:val="left"/>
            </w:pPr>
            <m:oMath>
              <m:r>
                <m:t>A</m:t>
              </m:r>
            </m:oMath>
          </w:p>
        </w:tc>
        <w:tc>
          <w:tcPr/>
          <w:p>
            <w:pPr>
              <w:pStyle w:val="Compact"/>
              <w:jc w:val="left"/>
            </w:pPr>
            <m:oMath>
              <m:r>
                <m:t>k</m:t>
              </m:r>
              <m:r>
                <m:t>k</m:t>
              </m:r>
            </m:oMath>
          </w:p>
        </w:tc>
        <w:tc>
          <w:tcPr/>
          <w:p>
            <w:pPr>
              <w:pStyle w:val="Compact"/>
              <w:jc w:val="left"/>
            </w:pPr>
            <m:oMath>
              <m:r>
                <m:t>0</m:t>
              </m:r>
            </m:oMath>
          </w:p>
        </w:tc>
        <w:tc>
          <w:tcPr/>
          <w:p>
            <w:pPr>
              <w:pStyle w:val="Compact"/>
              <w:jc w:val="left"/>
            </w:pPr>
            <m:oMath>
              <m:r>
                <m:t>0</m:t>
              </m:r>
            </m:oMath>
          </w:p>
        </w:tc>
        <w:tc>
          <w:tcPr/>
          <w:p>
            <w:pPr>
              <w:pStyle w:val="Compact"/>
              <w:jc w:val="left"/>
            </w:pPr>
            <w:r>
              <w:t xml:space="preserve">Gray</w:t>
            </w:r>
            <w:r>
              <w:t xml:space="preserve"> </w:t>
            </w:r>
            <m:oMath>
              <m:r>
                <m:rPr>
                  <m:sty m:val="p"/>
                </m:rPr>
                <m:t>×</m:t>
              </m:r>
            </m:oMath>
            <w:r>
              <w:t xml:space="preserve"> </w:t>
            </w:r>
            <w:r>
              <w:t xml:space="preserve">gray</w:t>
            </w:r>
          </w:p>
        </w:tc>
      </w:tr>
      <w:tr>
        <w:tc>
          <w:tcPr/>
          <w:p>
            <w:pPr>
              <w:pStyle w:val="Compact"/>
              <w:jc w:val="left"/>
            </w:pPr>
            <m:oMath>
              <m:r>
                <m:t>k</m:t>
              </m:r>
              <m:r>
                <m:t>k</m:t>
              </m:r>
            </m:oMath>
          </w:p>
        </w:tc>
        <w:tc>
          <w:tcPr/>
          <w:p>
            <w:pPr>
              <w:pStyle w:val="Compact"/>
              <w:jc w:val="left"/>
            </w:pPr>
            <m:oMath>
              <m:r>
                <m:t>P</m:t>
              </m:r>
            </m:oMath>
          </w:p>
        </w:tc>
        <w:tc>
          <w:tcPr/>
          <w:p>
            <w:pPr>
              <w:pStyle w:val="Compact"/>
              <w:jc w:val="left"/>
            </w:pPr>
            <w:r>
              <w:t xml:space="preserve">random</w:t>
            </w:r>
          </w:p>
        </w:tc>
        <w:tc>
          <w:tcPr/>
          <w:p>
            <w:pPr>
              <w:pStyle w:val="Compact"/>
              <w:jc w:val="left"/>
            </w:pPr>
            <m:oMath>
              <m:r>
                <m:t>1</m:t>
              </m:r>
              <m:r>
                <m:rPr>
                  <m:sty m:val="p"/>
                </m:rPr>
                <m:t>−</m:t>
              </m:r>
              <m:r>
                <m:t>A</m:t>
              </m:r>
            </m:oMath>
          </w:p>
        </w:tc>
        <w:tc>
          <w:tcPr/>
          <w:p>
            <w:pPr>
              <w:pStyle w:val="Compact"/>
              <w:jc w:val="left"/>
            </w:pPr>
            <m:oMath>
              <m:r>
                <m:t>k</m:t>
              </m:r>
              <m:r>
                <m:t>k</m:t>
              </m:r>
            </m:oMath>
          </w:p>
        </w:tc>
        <w:tc>
          <w:tcPr/>
          <w:p>
            <w:pPr>
              <w:pStyle w:val="Compact"/>
              <w:jc w:val="left"/>
            </w:pPr>
            <m:oMath>
              <m:r>
                <m:t>P</m:t>
              </m:r>
            </m:oMath>
          </w:p>
        </w:tc>
        <w:tc>
          <w:tcPr/>
          <w:p>
            <w:pPr>
              <w:pStyle w:val="Compact"/>
              <w:jc w:val="left"/>
            </w:pPr>
            <m:oMath>
              <m:sSup>
                <m:e>
                  <m:r>
                    <m:t>P</m:t>
                  </m:r>
                </m:e>
                <m:sup>
                  <m:r>
                    <m:t>2</m:t>
                  </m:r>
                </m:sup>
              </m:sSup>
              <m:d>
                <m:dPr>
                  <m:begChr m:val="("/>
                  <m:endChr m:val=")"/>
                  <m:sepChr m:val=""/>
                  <m:grow/>
                </m:dPr>
                <m:e>
                  <m:r>
                    <m:t>1</m:t>
                  </m:r>
                  <m:r>
                    <m:rPr>
                      <m:sty m:val="p"/>
                    </m:rPr>
                    <m:t>−</m:t>
                  </m:r>
                  <m:r>
                    <m:t>A</m:t>
                  </m:r>
                </m:e>
              </m:d>
            </m:oMath>
          </w:p>
        </w:tc>
        <w:tc>
          <w:tcPr/>
          <w:p>
            <w:pPr>
              <w:pStyle w:val="Compact"/>
              <w:jc w:val="left"/>
            </w:pPr>
            <w:r>
              <w:t xml:space="preserve">Gray</w:t>
            </w:r>
            <w:r>
              <w:t xml:space="preserve"> </w:t>
            </w:r>
            <m:oMath>
              <m:r>
                <m:rPr>
                  <m:sty m:val="p"/>
                </m:rPr>
                <m:t>×</m:t>
              </m:r>
            </m:oMath>
            <w:r>
              <w:t xml:space="preserve"> </w:t>
            </w:r>
            <w:r>
              <w:t xml:space="preserve">gray</w:t>
            </w:r>
          </w:p>
        </w:tc>
      </w:tr>
      <w:tr>
        <w:tc>
          <w:tcPr/>
          <w:p>
            <w:pPr>
              <w:pStyle w:val="Compact"/>
              <w:jc w:val="left"/>
            </w:pPr>
            <m:oMath>
              <m:r>
                <m:t>k</m:t>
              </m:r>
              <m:r>
                <m:t>k</m:t>
              </m:r>
            </m:oMath>
          </w:p>
        </w:tc>
        <w:tc>
          <w:tcPr/>
          <w:p>
            <w:pPr>
              <w:pStyle w:val="Compact"/>
              <w:jc w:val="left"/>
            </w:pPr>
            <m:oMath>
              <m:r>
                <m:t>P</m:t>
              </m:r>
            </m:oMath>
          </w:p>
        </w:tc>
        <w:tc>
          <w:tcPr/>
          <w:p>
            <w:pPr>
              <w:pStyle w:val="Compact"/>
              <w:jc w:val="left"/>
            </w:pPr>
            <w:r>
              <w:t xml:space="preserve">assortative</w:t>
            </w:r>
          </w:p>
        </w:tc>
        <w:tc>
          <w:tcPr/>
          <w:p>
            <w:pPr>
              <w:pStyle w:val="Compact"/>
              <w:jc w:val="left"/>
            </w:pPr>
            <m:oMath>
              <m:r>
                <m:t>A</m:t>
              </m:r>
            </m:oMath>
          </w:p>
        </w:tc>
        <w:tc>
          <w:tcPr/>
          <w:p>
            <w:pPr>
              <w:pStyle w:val="Compact"/>
              <w:jc w:val="left"/>
            </w:pPr>
            <m:oMath>
              <m:r>
                <m:t>K</m:t>
              </m:r>
              <m:r>
                <m:rPr>
                  <m:sty m:val="p"/>
                </m:rPr>
                <m:t>−</m:t>
              </m:r>
            </m:oMath>
          </w:p>
        </w:tc>
        <w:tc>
          <w:tcPr/>
          <w:p>
            <w:pPr>
              <w:pStyle w:val="Compact"/>
              <w:jc w:val="left"/>
            </w:pPr>
            <m:oMath>
              <m:r>
                <m:t>1</m:t>
              </m:r>
            </m:oMath>
          </w:p>
        </w:tc>
        <w:tc>
          <w:tcPr/>
          <w:p>
            <w:pPr>
              <w:pStyle w:val="Compact"/>
              <w:jc w:val="left"/>
            </w:pPr>
            <m:oMath>
              <m:r>
                <m:t>A</m:t>
              </m:r>
              <m:r>
                <m:t>P</m:t>
              </m:r>
            </m:oMath>
          </w:p>
        </w:tc>
        <w:tc>
          <w:tcPr/>
          <w:p>
            <w:pPr>
              <w:pStyle w:val="Compact"/>
              <w:jc w:val="left"/>
            </w:pPr>
            <w:r>
              <w:t xml:space="preserve">Gray</w:t>
            </w:r>
            <w:r>
              <w:t xml:space="preserve"> </w:t>
            </w:r>
            <m:oMath>
              <m:r>
                <m:rPr>
                  <m:sty m:val="p"/>
                </m:rPr>
                <m:t>×</m:t>
              </m:r>
            </m:oMath>
            <w:r>
              <w:t xml:space="preserve"> </w:t>
            </w:r>
            <w:r>
              <w:t xml:space="preserve">black</w:t>
            </w:r>
          </w:p>
        </w:tc>
      </w:tr>
      <w:tr>
        <w:tc>
          <w:tcPr/>
          <w:p>
            <w:pPr>
              <w:pStyle w:val="Compact"/>
              <w:jc w:val="left"/>
            </w:pPr>
            <m:oMath>
              <m:r>
                <m:t>k</m:t>
              </m:r>
              <m:r>
                <m:t>k</m:t>
              </m:r>
            </m:oMath>
          </w:p>
        </w:tc>
        <w:tc>
          <w:tcPr/>
          <w:p>
            <w:pPr>
              <w:pStyle w:val="Compact"/>
              <w:jc w:val="left"/>
            </w:pPr>
            <m:oMath>
              <m:r>
                <m:t>P</m:t>
              </m:r>
            </m:oMath>
          </w:p>
        </w:tc>
        <w:tc>
          <w:tcPr/>
          <w:p>
            <w:pPr>
              <w:pStyle w:val="Compact"/>
              <w:jc w:val="left"/>
            </w:pPr>
            <w:r>
              <w:t xml:space="preserve">random</w:t>
            </w:r>
          </w:p>
        </w:tc>
        <w:tc>
          <w:tcPr/>
          <w:p>
            <w:pPr>
              <w:pStyle w:val="Compact"/>
              <w:jc w:val="left"/>
            </w:pPr>
            <m:oMath>
              <m:r>
                <m:t>1</m:t>
              </m:r>
              <m:r>
                <m:rPr>
                  <m:sty m:val="p"/>
                </m:rPr>
                <m:t>−</m:t>
              </m:r>
              <m:r>
                <m:t>A</m:t>
              </m:r>
            </m:oMath>
          </w:p>
        </w:tc>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m:oMath>
              <m:r>
                <m:t>P</m:t>
              </m:r>
              <m:d>
                <m:dPr>
                  <m:begChr m:val="("/>
                  <m:endChr m:val=")"/>
                  <m:sepChr m:val=""/>
                  <m:grow/>
                </m:dPr>
                <m:e>
                  <m:r>
                    <m:t>H</m:t>
                  </m:r>
                  <m:r>
                    <m:rPr>
                      <m:sty m:val="p"/>
                    </m:rPr>
                    <m:t>+</m:t>
                  </m:r>
                  <m:r>
                    <m:t>Q</m:t>
                  </m:r>
                </m:e>
              </m:d>
              <m:d>
                <m:dPr>
                  <m:begChr m:val="("/>
                  <m:endChr m:val=")"/>
                  <m:sepChr m:val=""/>
                  <m:grow/>
                </m:dPr>
                <m:e>
                  <m:r>
                    <m:t>1</m:t>
                  </m:r>
                  <m:r>
                    <m:rPr>
                      <m:sty m:val="p"/>
                    </m:rPr>
                    <m:t>−</m:t>
                  </m:r>
                  <m:r>
                    <m:t>A</m:t>
                  </m:r>
                </m:e>
              </m:d>
            </m:oMath>
          </w:p>
        </w:tc>
        <w:tc>
          <w:tcPr/>
          <w:p>
            <w:pPr>
              <w:pStyle w:val="Compact"/>
              <w:jc w:val="left"/>
            </w:pPr>
            <w:r>
              <w:t xml:space="preserve">Gray</w:t>
            </w:r>
            <w:r>
              <w:t xml:space="preserve"> </w:t>
            </w:r>
            <m:oMath>
              <m:r>
                <m:rPr>
                  <m:sty m:val="p"/>
                </m:rPr>
                <m:t>×</m:t>
              </m:r>
            </m:oMath>
            <w:r>
              <w:t xml:space="preserve"> </w:t>
            </w:r>
            <w:r>
              <w:t xml:space="preserve">black</w:t>
            </w:r>
          </w:p>
        </w:tc>
      </w:tr>
      <w:tr>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w:r>
              <w:t xml:space="preserve">assortative</w:t>
            </w:r>
          </w:p>
        </w:tc>
        <w:tc>
          <w:tcPr/>
          <w:p>
            <w:pPr>
              <w:pStyle w:val="Compact"/>
              <w:jc w:val="left"/>
            </w:pPr>
            <m:oMath>
              <m:r>
                <m:t>A</m:t>
              </m:r>
            </m:oMath>
          </w:p>
        </w:tc>
        <w:tc>
          <w:tcPr/>
          <w:p>
            <w:pPr>
              <w:pStyle w:val="Compact"/>
              <w:jc w:val="left"/>
            </w:pPr>
            <m:oMath>
              <m:r>
                <m:t>k</m:t>
              </m:r>
              <m:r>
                <m:t>k</m:t>
              </m:r>
            </m:oMath>
          </w:p>
        </w:tc>
        <w:tc>
          <w:tcPr/>
          <w:p>
            <w:pPr>
              <w:pStyle w:val="Compact"/>
              <w:jc w:val="left"/>
            </w:pPr>
            <m:oMath>
              <m:r>
                <m:t>1</m:t>
              </m:r>
            </m:oMath>
          </w:p>
        </w:tc>
        <w:tc>
          <w:tcPr/>
          <w:p>
            <w:pPr>
              <w:pStyle w:val="Compact"/>
              <w:jc w:val="left"/>
            </w:pPr>
            <m:oMath>
              <m:r>
                <m:t>A</m:t>
              </m:r>
              <m:d>
                <m:dPr>
                  <m:begChr m:val="("/>
                  <m:endChr m:val=")"/>
                  <m:sepChr m:val=""/>
                  <m:grow/>
                </m:dPr>
                <m:e>
                  <m:r>
                    <m:t>H</m:t>
                  </m:r>
                  <m:r>
                    <m:rPr>
                      <m:sty m:val="p"/>
                    </m:rPr>
                    <m:t>+</m:t>
                  </m:r>
                  <m:r>
                    <m:t>Q</m:t>
                  </m:r>
                </m:e>
              </m:d>
            </m:oMath>
          </w:p>
        </w:tc>
        <w:tc>
          <w:tcPr/>
          <w:p>
            <w:pPr>
              <w:pStyle w:val="Compact"/>
              <w:jc w:val="left"/>
            </w:pPr>
            <w:r>
              <w:t xml:space="preserve">Gray</w:t>
            </w:r>
            <w:r>
              <w:t xml:space="preserve"> </w:t>
            </w:r>
            <m:oMath>
              <m:r>
                <m:rPr>
                  <m:sty m:val="p"/>
                </m:rPr>
                <m:t>×</m:t>
              </m:r>
            </m:oMath>
            <w:r>
              <w:t xml:space="preserve"> </w:t>
            </w:r>
            <w:r>
              <w:t xml:space="preserve">black</w:t>
            </w:r>
          </w:p>
        </w:tc>
      </w:tr>
      <w:tr>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w:r>
              <w:t xml:space="preserve">random</w:t>
            </w:r>
          </w:p>
        </w:tc>
        <w:tc>
          <w:tcPr/>
          <w:p>
            <w:pPr>
              <w:pStyle w:val="Compact"/>
              <w:jc w:val="left"/>
            </w:pPr>
            <m:oMath>
              <m:r>
                <m:t>1</m:t>
              </m:r>
              <m:r>
                <m:rPr>
                  <m:sty m:val="p"/>
                </m:rPr>
                <m:t>−</m:t>
              </m:r>
              <m:r>
                <m:t>A</m:t>
              </m:r>
            </m:oMath>
          </w:p>
        </w:tc>
        <w:tc>
          <w:tcPr/>
          <w:p>
            <w:pPr>
              <w:pStyle w:val="Compact"/>
              <w:jc w:val="left"/>
            </w:pPr>
            <m:oMath>
              <m:r>
                <m:t>k</m:t>
              </m:r>
              <m:r>
                <m:t>k</m:t>
              </m:r>
            </m:oMath>
          </w:p>
        </w:tc>
        <w:tc>
          <w:tcPr/>
          <w:p>
            <w:pPr>
              <w:pStyle w:val="Compact"/>
              <w:jc w:val="left"/>
            </w:pPr>
            <m:oMath>
              <m:r>
                <m:t>P</m:t>
              </m:r>
            </m:oMath>
          </w:p>
        </w:tc>
        <w:tc>
          <w:tcPr/>
          <w:p>
            <w:pPr>
              <w:pStyle w:val="Compact"/>
              <w:jc w:val="left"/>
            </w:pPr>
            <m:oMath>
              <m:r>
                <m:t>P</m:t>
              </m:r>
              <m:d>
                <m:dPr>
                  <m:begChr m:val="("/>
                  <m:endChr m:val=")"/>
                  <m:sepChr m:val=""/>
                  <m:grow/>
                </m:dPr>
                <m:e>
                  <m:r>
                    <m:t>H</m:t>
                  </m:r>
                  <m:r>
                    <m:rPr>
                      <m:sty m:val="p"/>
                    </m:rPr>
                    <m:t>+</m:t>
                  </m:r>
                  <m:r>
                    <m:t>Q</m:t>
                  </m:r>
                </m:e>
              </m:d>
              <m:d>
                <m:dPr>
                  <m:begChr m:val="("/>
                  <m:endChr m:val=")"/>
                  <m:sepChr m:val=""/>
                  <m:grow/>
                </m:dPr>
                <m:e>
                  <m:r>
                    <m:t>1</m:t>
                  </m:r>
                  <m:r>
                    <m:rPr>
                      <m:sty m:val="p"/>
                    </m:rPr>
                    <m:t>−</m:t>
                  </m:r>
                  <m:r>
                    <m:t>A</m:t>
                  </m:r>
                </m:e>
              </m:d>
            </m:oMath>
          </w:p>
        </w:tc>
        <w:tc>
          <w:tcPr/>
          <w:p>
            <w:pPr>
              <w:pStyle w:val="Compact"/>
              <w:jc w:val="left"/>
            </w:pPr>
            <w:r>
              <w:t xml:space="preserve">Gray</w:t>
            </w:r>
            <w:r>
              <w:t xml:space="preserve"> </w:t>
            </w:r>
            <m:oMath>
              <m:r>
                <m:rPr>
                  <m:sty m:val="p"/>
                </m:rPr>
                <m:t>×</m:t>
              </m:r>
            </m:oMath>
            <w:r>
              <w:t xml:space="preserve"> </w:t>
            </w:r>
            <w:r>
              <w:t xml:space="preserve">black</w:t>
            </w:r>
          </w:p>
        </w:tc>
      </w:tr>
      <w:tr>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w:r>
              <w:t xml:space="preserve">assortative</w:t>
            </w:r>
          </w:p>
        </w:tc>
        <w:tc>
          <w:tcPr/>
          <w:p>
            <w:pPr>
              <w:pStyle w:val="Compact"/>
              <w:jc w:val="left"/>
            </w:pPr>
            <m:oMath>
              <m:r>
                <m:t>A</m:t>
              </m:r>
            </m:oMath>
          </w:p>
        </w:tc>
        <w:tc>
          <w:tcPr/>
          <w:p>
            <w:pPr>
              <w:pStyle w:val="Compact"/>
              <w:jc w:val="left"/>
            </w:pPr>
            <m:oMath>
              <m:r>
                <m:t>K</m:t>
              </m:r>
              <m:r>
                <m:rPr>
                  <m:sty m:val="p"/>
                </m:rPr>
                <m:t>−</m:t>
              </m:r>
            </m:oMath>
          </w:p>
        </w:tc>
        <w:tc>
          <w:tcPr/>
          <w:p>
            <w:pPr>
              <w:pStyle w:val="Compact"/>
              <w:jc w:val="left"/>
            </w:pPr>
            <m:oMath>
              <m:r>
                <m:t>0</m:t>
              </m:r>
            </m:oMath>
          </w:p>
        </w:tc>
        <w:tc>
          <w:tcPr/>
          <w:p>
            <w:pPr>
              <w:pStyle w:val="Compact"/>
              <w:jc w:val="left"/>
            </w:pPr>
            <m:oMath>
              <m:r>
                <m:t>0</m:t>
              </m:r>
            </m:oMath>
          </w:p>
        </w:tc>
        <w:tc>
          <w:tcPr/>
          <w:p>
            <w:pPr>
              <w:pStyle w:val="Compact"/>
              <w:jc w:val="left"/>
            </w:pPr>
            <w:r>
              <w:t xml:space="preserve">Black</w:t>
            </w:r>
            <w:r>
              <w:t xml:space="preserve"> </w:t>
            </w:r>
            <m:oMath>
              <m:r>
                <m:rPr>
                  <m:sty m:val="p"/>
                </m:rPr>
                <m:t>×</m:t>
              </m:r>
            </m:oMath>
            <w:r>
              <w:t xml:space="preserve"> </w:t>
            </w:r>
            <w:r>
              <w:t xml:space="preserve">black</w:t>
            </w:r>
          </w:p>
        </w:tc>
      </w:tr>
      <w:tr>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w:r>
              <w:t xml:space="preserve">random</w:t>
            </w:r>
          </w:p>
        </w:tc>
        <w:tc>
          <w:tcPr/>
          <w:p>
            <w:pPr>
              <w:pStyle w:val="Compact"/>
              <w:jc w:val="left"/>
            </w:pPr>
            <m:oMath>
              <m:r>
                <m:t>1</m:t>
              </m:r>
              <m:r>
                <m:rPr>
                  <m:sty m:val="p"/>
                </m:rPr>
                <m:t>−</m:t>
              </m:r>
              <m:r>
                <m:t>A</m:t>
              </m:r>
            </m:oMath>
          </w:p>
        </w:tc>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m:oMath>
              <m:sSup>
                <m:e>
                  <m:d>
                    <m:dPr>
                      <m:begChr m:val="("/>
                      <m:endChr m:val=")"/>
                      <m:sepChr m:val=""/>
                      <m:grow/>
                    </m:dPr>
                    <m:e>
                      <m:r>
                        <m:t>H</m:t>
                      </m:r>
                      <m:r>
                        <m:rPr>
                          <m:sty m:val="p"/>
                        </m:rPr>
                        <m:t>+</m:t>
                      </m:r>
                      <m:r>
                        <m:t>Q</m:t>
                      </m:r>
                    </m:e>
                  </m:d>
                </m:e>
                <m:sup>
                  <m:r>
                    <m:t>2</m:t>
                  </m:r>
                </m:sup>
              </m:sSup>
              <m:d>
                <m:dPr>
                  <m:begChr m:val="("/>
                  <m:endChr m:val=")"/>
                  <m:sepChr m:val=""/>
                  <m:grow/>
                </m:dPr>
                <m:e>
                  <m:r>
                    <m:t>1</m:t>
                  </m:r>
                  <m:r>
                    <m:rPr>
                      <m:sty m:val="p"/>
                    </m:rPr>
                    <m:t>−</m:t>
                  </m:r>
                  <m:r>
                    <m:t>A</m:t>
                  </m:r>
                </m:e>
              </m:d>
            </m:oMath>
          </w:p>
        </w:tc>
        <w:tc>
          <w:tcPr/>
          <w:p>
            <w:pPr>
              <w:pStyle w:val="Compact"/>
              <w:jc w:val="left"/>
            </w:pPr>
            <w:r>
              <w:t xml:space="preserve">Black</w:t>
            </w:r>
            <w:r>
              <w:t xml:space="preserve"> </w:t>
            </w:r>
            <m:oMath>
              <m:r>
                <m:rPr>
                  <m:sty m:val="p"/>
                </m:rPr>
                <m:t>×</m:t>
              </m:r>
            </m:oMath>
            <w:r>
              <w:t xml:space="preserve"> </w:t>
            </w:r>
            <w:r>
              <w:t xml:space="preserve">black</w:t>
            </w:r>
          </w:p>
        </w:tc>
      </w:tr>
    </w:tbl>
    <w:p/>
    <w:p>
      <w:pPr>
        <w:pStyle w:val="TableCaption"/>
      </w:pPr>
      <w:r>
        <w:t xml:space="preserve">Hedrick</w:t>
      </w:r>
      <w:r>
        <w:t xml:space="preserve"> </w:t>
      </w:r>
      <w:r>
        <w:rPr>
          <w:iCs/>
          <w:i/>
        </w:rPr>
        <w:t xml:space="preserve">et al.</w:t>
      </w:r>
      <w:r>
        <w:t xml:space="preserve"> </w:t>
      </w:r>
      <w:r>
        <w:t xml:space="preserve">(2016) incorrectly derive the frequency of gray</w:t>
      </w:r>
      <w:r>
        <w:t xml:space="preserve"> </w:t>
      </w:r>
      <m:oMath>
        <m:r>
          <m:rPr>
            <m:sty m:val="p"/>
          </m:rPr>
          <m:t>×</m:t>
        </m:r>
      </m:oMath>
      <w:r>
        <w:t xml:space="preserve"> </w:t>
      </w:r>
      <w:r>
        <w:t xml:space="preserve">black. The corrected expressions are provided here.</w:t>
      </w:r>
    </w:p>
    <w:tbl>
      <w:tblPr>
        <w:tblStyle w:val="Table"/>
        <w:tblW w:type="pct" w:w="5000"/>
        <w:tblLook w:firstRow="1" w:lastRow="0" w:firstColumn="0" w:lastColumn="0" w:noHBand="0" w:noVBand="0" w:val="0020"/>
        <w:tblCaption w:val="Hedrick et al. (2016) incorrectly derive the frequency of gray \times black. The corrected expressions are provided here."/>
      </w:tblPr>
      <w:tblGrid>
        <w:gridCol w:w="1697"/>
        <w:gridCol w:w="1373"/>
        <w:gridCol w:w="2747"/>
        <w:gridCol w:w="2101"/>
      </w:tblGrid>
      <w:tr>
        <w:trPr>
          <w:tblHeader w:val="true"/>
        </w:trPr>
        <w:tc>
          <w:tcPr/>
          <w:p>
            <w:pPr>
              <w:pStyle w:val="Compact"/>
              <w:jc w:val="left"/>
            </w:pPr>
            <w:r>
              <w:t xml:space="preserve">Color</w:t>
            </w:r>
          </w:p>
        </w:tc>
        <w:tc>
          <w:tcPr/>
          <w:p>
            <w:pPr>
              <w:pStyle w:val="Compact"/>
              <w:jc w:val="left"/>
            </w:pPr>
            <w:r>
              <w:t xml:space="preserve">Mating Genotypes</w:t>
            </w:r>
          </w:p>
        </w:tc>
        <w:tc>
          <w:tcPr/>
          <w:p>
            <w:pPr>
              <w:pStyle w:val="Compact"/>
              <w:jc w:val="left"/>
            </w:pPr>
            <w:r>
              <w:t xml:space="preserve">Frequency (Hedrick</w:t>
            </w:r>
            <w:r>
              <w:t xml:space="preserve"> </w:t>
            </w:r>
            <w:r>
              <w:rPr>
                <w:iCs/>
                <w:i/>
              </w:rPr>
              <w:t xml:space="preserve">et al.</w:t>
            </w:r>
            <w:r>
              <w:t xml:space="preserve"> </w:t>
            </w:r>
            <w:r>
              <w:t xml:space="preserve">2016)</w:t>
            </w:r>
          </w:p>
        </w:tc>
        <w:tc>
          <w:tcPr/>
          <w:p>
            <w:pPr>
              <w:pStyle w:val="Compact"/>
              <w:jc w:val="left"/>
            </w:pPr>
            <w:r>
              <w:t xml:space="preserve">Frequency (this paper)</w:t>
            </w:r>
          </w:p>
        </w:tc>
      </w:tr>
      <w:tr>
        <w:tc>
          <w:tcPr/>
          <w:p>
            <w:pPr>
              <w:pStyle w:val="Compact"/>
              <w:jc w:val="left"/>
            </w:pPr>
            <w:r>
              <w:t xml:space="preserve">Gray</w:t>
            </w:r>
            <w:r>
              <w:t xml:space="preserve"> </w:t>
            </w:r>
            <m:oMath>
              <m:r>
                <m:rPr>
                  <m:sty m:val="p"/>
                </m:rPr>
                <m:t>×</m:t>
              </m:r>
            </m:oMath>
            <w:r>
              <w:t xml:space="preserve"> </w:t>
            </w:r>
            <w:r>
              <w:t xml:space="preserve">gray</w:t>
            </w:r>
          </w:p>
        </w:tc>
        <w:tc>
          <w:tcPr/>
          <w:p>
            <w:pPr>
              <w:pStyle w:val="Compact"/>
              <w:jc w:val="left"/>
            </w:pPr>
            <m:oMath>
              <m:r>
                <m:t>k</m:t>
              </m:r>
              <m:r>
                <m:t>k</m:t>
              </m:r>
              <m:r>
                <m:rPr>
                  <m:sty m:val="p"/>
                </m:rPr>
                <m:t>×</m:t>
              </m:r>
              <m:r>
                <m:t>k</m:t>
              </m:r>
              <m:r>
                <m:t>k</m:t>
              </m:r>
            </m:oMath>
          </w:p>
        </w:tc>
        <w:tc>
          <w:tcPr/>
          <w:p>
            <w:pPr>
              <w:pStyle w:val="Compact"/>
              <w:jc w:val="left"/>
            </w:pPr>
            <m:oMath>
              <m:sSup>
                <m:e>
                  <m:r>
                    <m:t>P</m:t>
                  </m:r>
                </m:e>
                <m:sup>
                  <m:r>
                    <m:t>2</m:t>
                  </m:r>
                </m:sup>
              </m:sSup>
              <m:d>
                <m:dPr>
                  <m:begChr m:val="("/>
                  <m:endChr m:val=")"/>
                  <m:sepChr m:val=""/>
                  <m:grow/>
                </m:dPr>
                <m:e>
                  <m:r>
                    <m:t>1</m:t>
                  </m:r>
                  <m:r>
                    <m:rPr>
                      <m:sty m:val="p"/>
                    </m:rPr>
                    <m:t>−</m:t>
                  </m:r>
                  <m:r>
                    <m:t>A</m:t>
                  </m:r>
                </m:e>
              </m:d>
            </m:oMath>
          </w:p>
        </w:tc>
        <w:tc>
          <w:tcPr/>
          <w:p>
            <w:pPr>
              <w:pStyle w:val="Compact"/>
              <w:jc w:val="left"/>
            </w:pPr>
            <m:oMath>
              <m:sSup>
                <m:e>
                  <m:r>
                    <m:t>P</m:t>
                  </m:r>
                </m:e>
                <m:sup>
                  <m:r>
                    <m:t>2</m:t>
                  </m:r>
                </m:sup>
              </m:sSup>
              <m:d>
                <m:dPr>
                  <m:begChr m:val="("/>
                  <m:endChr m:val=")"/>
                  <m:sepChr m:val=""/>
                  <m:grow/>
                </m:dPr>
                <m:e>
                  <m:r>
                    <m:t>1</m:t>
                  </m:r>
                  <m:r>
                    <m:rPr>
                      <m:sty m:val="p"/>
                    </m:rPr>
                    <m:t>−</m:t>
                  </m:r>
                  <m:r>
                    <m:t>A</m:t>
                  </m:r>
                </m:e>
              </m:d>
            </m:oMath>
          </w:p>
        </w:tc>
      </w:tr>
      <w:tr>
        <w:tc>
          <w:tcPr/>
          <w:p>
            <w:pPr>
              <w:pStyle w:val="Compact"/>
              <w:jc w:val="left"/>
            </w:pPr>
            <w:r>
              <w:t xml:space="preserve">Gray</w:t>
            </w:r>
            <w:r>
              <w:t xml:space="preserve"> </w:t>
            </w:r>
            <m:oMath>
              <m:r>
                <m:rPr>
                  <m:sty m:val="p"/>
                </m:rPr>
                <m:t>×</m:t>
              </m:r>
            </m:oMath>
            <w:r>
              <w:t xml:space="preserve"> </w:t>
            </w:r>
            <w:r>
              <w:t xml:space="preserve">black</w:t>
            </w:r>
          </w:p>
        </w:tc>
        <w:tc>
          <w:tcPr/>
          <w:p>
            <w:pPr>
              <w:pStyle w:val="Compact"/>
              <w:jc w:val="left"/>
            </w:pPr>
            <m:oMath>
              <m:r>
                <m:t>k</m:t>
              </m:r>
              <m:r>
                <m:t>k</m:t>
              </m:r>
              <m:r>
                <m:rPr>
                  <m:sty m:val="p"/>
                </m:rPr>
                <m:t>×</m:t>
              </m:r>
              <m:r>
                <m:t>K</m:t>
              </m:r>
              <m:r>
                <m:rPr>
                  <m:sty m:val="p"/>
                </m:rPr>
                <m:t>−</m:t>
              </m:r>
            </m:oMath>
          </w:p>
        </w:tc>
        <w:tc>
          <w:tcPr/>
          <w:p>
            <w:pPr>
              <w:pStyle w:val="Compact"/>
              <w:jc w:val="left"/>
            </w:pPr>
            <m:oMath>
              <m:r>
                <m:t>2</m:t>
              </m:r>
              <m:r>
                <m:t>P</m:t>
              </m:r>
              <m:d>
                <m:dPr>
                  <m:begChr m:val="("/>
                  <m:endChr m:val=")"/>
                  <m:sepChr m:val=""/>
                  <m:grow/>
                </m:dPr>
                <m:e>
                  <m:r>
                    <m:t>H</m:t>
                  </m:r>
                  <m:r>
                    <m:rPr>
                      <m:sty m:val="p"/>
                    </m:rPr>
                    <m:t>+</m:t>
                  </m:r>
                  <m:r>
                    <m:t>Q</m:t>
                  </m:r>
                </m:e>
              </m:d>
            </m:oMath>
          </w:p>
        </w:tc>
        <w:tc>
          <w:tcPr/>
          <w:p>
            <w:pPr>
              <w:pStyle w:val="Compact"/>
              <w:jc w:val="left"/>
            </w:pPr>
            <m:oMath>
              <m:r>
                <m:t>A</m:t>
              </m:r>
              <m:r>
                <m:rPr>
                  <m:sty m:val="p"/>
                </m:rPr>
                <m:t>+</m:t>
              </m:r>
              <m:r>
                <m:t>2</m:t>
              </m:r>
              <m:r>
                <m:t>P</m:t>
              </m:r>
              <m:d>
                <m:dPr>
                  <m:begChr m:val="("/>
                  <m:endChr m:val=")"/>
                  <m:sepChr m:val=""/>
                  <m:grow/>
                </m:dPr>
                <m:e>
                  <m:r>
                    <m:t>H</m:t>
                  </m:r>
                  <m:r>
                    <m:rPr>
                      <m:sty m:val="p"/>
                    </m:rPr>
                    <m:t>+</m:t>
                  </m:r>
                  <m:r>
                    <m:t>Q</m:t>
                  </m:r>
                </m:e>
              </m:d>
              <m:d>
                <m:dPr>
                  <m:begChr m:val="("/>
                  <m:endChr m:val=")"/>
                  <m:sepChr m:val=""/>
                  <m:grow/>
                </m:dPr>
                <m:e>
                  <m:r>
                    <m:t>1</m:t>
                  </m:r>
                  <m:r>
                    <m:rPr>
                      <m:sty m:val="p"/>
                    </m:rPr>
                    <m:t>−</m:t>
                  </m:r>
                  <m:r>
                    <m:t>A</m:t>
                  </m:r>
                </m:e>
              </m:d>
            </m:oMath>
          </w:p>
        </w:tc>
      </w:tr>
      <w:tr>
        <w:tc>
          <w:tcPr/>
          <w:p>
            <w:pPr>
              <w:pStyle w:val="Compact"/>
              <w:jc w:val="left"/>
            </w:pPr>
            <w:r>
              <w:t xml:space="preserve">Black</w:t>
            </w:r>
            <w:r>
              <w:t xml:space="preserve"> </w:t>
            </w:r>
            <m:oMath>
              <m:r>
                <m:rPr>
                  <m:sty m:val="p"/>
                </m:rPr>
                <m:t>×</m:t>
              </m:r>
            </m:oMath>
            <w:r>
              <w:t xml:space="preserve"> </w:t>
            </w:r>
            <w:r>
              <w:t xml:space="preserve">black</w:t>
            </w:r>
          </w:p>
        </w:tc>
        <w:tc>
          <w:tcPr/>
          <w:p>
            <w:pPr>
              <w:pStyle w:val="Compact"/>
              <w:jc w:val="left"/>
            </w:pPr>
            <m:oMath>
              <m:r>
                <m:t>K</m:t>
              </m:r>
              <m:r>
                <m:rPr>
                  <m:sty m:val="p"/>
                </m:rPr>
                <m:t>−</m:t>
              </m:r>
              <m:r>
                <m:rPr>
                  <m:sty m:val="p"/>
                </m:rPr>
                <m:t>×</m:t>
              </m:r>
              <m:r>
                <m:t>K</m:t>
              </m:r>
              <m:r>
                <m:rPr>
                  <m:sty m:val="p"/>
                </m:rPr>
                <m:t>−</m:t>
              </m:r>
            </m:oMath>
          </w:p>
        </w:tc>
        <w:tc>
          <w:tcPr/>
          <w:p>
            <w:pPr>
              <w:pStyle w:val="Compact"/>
              <w:jc w:val="left"/>
            </w:pPr>
            <m:oMath>
              <m:sSup>
                <m:e>
                  <m:d>
                    <m:dPr>
                      <m:begChr m:val="("/>
                      <m:endChr m:val=")"/>
                      <m:sepChr m:val=""/>
                      <m:grow/>
                    </m:dPr>
                    <m:e>
                      <m:r>
                        <m:t>H</m:t>
                      </m:r>
                      <m:r>
                        <m:rPr>
                          <m:sty m:val="p"/>
                        </m:rPr>
                        <m:t>+</m:t>
                      </m:r>
                      <m:r>
                        <m:t>Q</m:t>
                      </m:r>
                    </m:e>
                  </m:d>
                </m:e>
                <m:sup>
                  <m:r>
                    <m:t>2</m:t>
                  </m:r>
                </m:sup>
              </m:sSup>
              <m:d>
                <m:dPr>
                  <m:begChr m:val="("/>
                  <m:endChr m:val=")"/>
                  <m:sepChr m:val=""/>
                  <m:grow/>
                </m:dPr>
                <m:e>
                  <m:r>
                    <m:t>1</m:t>
                  </m:r>
                  <m:r>
                    <m:rPr>
                      <m:sty m:val="p"/>
                    </m:rPr>
                    <m:t>−</m:t>
                  </m:r>
                  <m:r>
                    <m:t>A</m:t>
                  </m:r>
                </m:e>
              </m:d>
            </m:oMath>
          </w:p>
        </w:tc>
        <w:tc>
          <w:tcPr/>
          <w:p>
            <w:pPr>
              <w:pStyle w:val="Compact"/>
              <w:jc w:val="left"/>
            </w:pPr>
            <m:oMath>
              <m:sSup>
                <m:e>
                  <m:d>
                    <m:dPr>
                      <m:begChr m:val="("/>
                      <m:endChr m:val=")"/>
                      <m:sepChr m:val=""/>
                      <m:grow/>
                    </m:dPr>
                    <m:e>
                      <m:r>
                        <m:t>H</m:t>
                      </m:r>
                      <m:r>
                        <m:rPr>
                          <m:sty m:val="p"/>
                        </m:rPr>
                        <m:t>+</m:t>
                      </m:r>
                      <m:r>
                        <m:t>Q</m:t>
                      </m:r>
                    </m:e>
                  </m:d>
                </m:e>
                <m:sup>
                  <m:r>
                    <m:t>2</m:t>
                  </m:r>
                </m:sup>
              </m:sSup>
              <m:d>
                <m:dPr>
                  <m:begChr m:val="("/>
                  <m:endChr m:val=")"/>
                  <m:sepChr m:val=""/>
                  <m:grow/>
                </m:dPr>
                <m:e>
                  <m:r>
                    <m:t>1</m:t>
                  </m:r>
                  <m:r>
                    <m:rPr>
                      <m:sty m:val="p"/>
                    </m:rPr>
                    <m:t>−</m:t>
                  </m:r>
                  <m:r>
                    <m:t>A</m:t>
                  </m:r>
                </m:e>
              </m:d>
            </m:oMath>
          </w:p>
        </w:tc>
      </w:tr>
    </w:tbl>
    <w:p>
      <w:pPr>
        <w:pStyle w:val="BodyText"/>
      </w:pPr>
      <w:r>
        <w:t xml:space="preserve">Despite the different frequency of gray</w:t>
      </w:r>
      <w:r>
        <w:t xml:space="preserve"> </w:t>
      </w:r>
      <m:oMath>
        <m:r>
          <m:rPr>
            <m:sty m:val="p"/>
          </m:rPr>
          <m:t>×</m:t>
        </m:r>
      </m:oMath>
      <w:r>
        <w:t xml:space="preserve"> </w:t>
      </w:r>
      <w:r>
        <w:t xml:space="preserve">black matings resulting from each model, the equilibrium genotype frequencies are very similar. In both models,</w:t>
      </w:r>
      <w:r>
        <w:t xml:space="preserve"> </w:t>
      </w:r>
      <m:oMath>
        <m:acc>
          <m:accPr>
            <m:chr m:val="̂"/>
          </m:accPr>
          <m:e>
            <m:r>
              <m:t>P</m:t>
            </m:r>
          </m:e>
        </m:acc>
        <m:r>
          <m:rPr>
            <m:sty m:val="p"/>
          </m:rPr>
          <m:t>=</m:t>
        </m:r>
        <m:r>
          <m:t>0.5</m:t>
        </m:r>
      </m:oMath>
      <w:r>
        <w:t xml:space="preserve">, implying</w:t>
      </w:r>
      <w:r>
        <w:t xml:space="preserve"> </w:t>
      </w:r>
      <m:oMath>
        <m:r>
          <m:t>0.5</m:t>
        </m:r>
        <m:r>
          <m:rPr>
            <m:sty m:val="p"/>
          </m:rPr>
          <m:t>=</m:t>
        </m:r>
        <m:acc>
          <m:accPr>
            <m:chr m:val="̂"/>
          </m:accPr>
          <m:e>
            <m:r>
              <m:t>H</m:t>
            </m:r>
          </m:e>
        </m:acc>
        <m:r>
          <m:rPr>
            <m:sty m:val="p"/>
          </m:rPr>
          <m:t>+</m:t>
        </m:r>
        <m:acc>
          <m:accPr>
            <m:chr m:val="̂"/>
          </m:accPr>
          <m:e>
            <m:r>
              <m:t>Q</m:t>
            </m:r>
          </m:e>
        </m:acc>
      </m:oMath>
      <w:r>
        <w:t xml:space="preserve">. I find that</w:t>
      </w:r>
      <w:r>
        <w:t xml:space="preserve"> </w:t>
      </w:r>
      <m:oMath>
        <m:acc>
          <m:accPr>
            <m:chr m:val="̂"/>
          </m:accPr>
          <m:e>
            <m:r>
              <m:t>Q</m:t>
            </m:r>
          </m:e>
        </m:acc>
        <m:r>
          <m:rPr>
            <m:sty m:val="p"/>
          </m:rPr>
          <m:t>=</m:t>
        </m:r>
        <m:d>
          <m:dPr>
            <m:begChr m:val="("/>
            <m:endChr m:val=")"/>
            <m:sepChr m:val=""/>
            <m:grow/>
          </m:dPr>
          <m:e>
            <m:r>
              <m:t>A</m:t>
            </m:r>
            <m:r>
              <m:rPr>
                <m:sty m:val="p"/>
              </m:rPr>
              <m:t>/</m:t>
            </m:r>
            <m:r>
              <m:t>2</m:t>
            </m:r>
            <m:r>
              <m:rPr>
                <m:sty m:val="p"/>
              </m:rPr>
              <m:t>−</m:t>
            </m:r>
            <m:rad>
              <m:radPr>
                <m:degHide m:val="1"/>
              </m:radPr>
              <m:deg/>
              <m:e>
                <m:r>
                  <m:t>2</m:t>
                </m:r>
                <m:d>
                  <m:dPr>
                    <m:begChr m:val="("/>
                    <m:endChr m:val=")"/>
                    <m:sepChr m:val=""/>
                    <m:grow/>
                  </m:dPr>
                  <m:e>
                    <m:r>
                      <m:t>A</m:t>
                    </m:r>
                    <m:r>
                      <m:rPr>
                        <m:sty m:val="p"/>
                      </m:rPr>
                      <m:t>+</m:t>
                    </m:r>
                    <m:r>
                      <m:t>1</m:t>
                    </m:r>
                  </m:e>
                </m:d>
              </m:e>
            </m:rad>
            <m:r>
              <m:rPr>
                <m:sty m:val="p"/>
              </m:rPr>
              <m:t>+</m:t>
            </m:r>
            <m:r>
              <m:t>1.5</m:t>
            </m:r>
          </m:e>
        </m:d>
        <m:r>
          <m:rPr>
            <m:sty m:val="p"/>
          </m:rPr>
          <m:t>/</m:t>
        </m:r>
        <m:d>
          <m:dPr>
            <m:begChr m:val="("/>
            <m:endChr m:val=")"/>
            <m:sepChr m:val=""/>
            <m:grow/>
          </m:dPr>
          <m:e>
            <m:r>
              <m:t>1</m:t>
            </m:r>
            <m:r>
              <m:rPr>
                <m:sty m:val="p"/>
              </m:rPr>
              <m:t>−</m:t>
            </m:r>
            <m:r>
              <m:t>A</m:t>
            </m:r>
          </m:e>
        </m:d>
      </m:oMath>
      <w:r>
        <w:t xml:space="preserve">, which is close to the equilibrium values obtained in</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through recursion (Fig. @ref(fig:fig2)). Next, I compared allele frequency change depicted in Figs. 3-4 of</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to that predicted with the new model. The effect of</w:t>
      </w:r>
      <w:r>
        <w:t xml:space="preserve"> </w:t>
      </w:r>
      <m:oMath>
        <m:r>
          <m:t>A</m:t>
        </m:r>
      </m:oMath>
      <w:r>
        <w:t xml:space="preserve"> </w:t>
      </w:r>
      <w:r>
        <w:t xml:space="preserve">on change in the frequency of the</w:t>
      </w:r>
      <w:r>
        <w:t xml:space="preserve"> </w:t>
      </w:r>
      <m:oMath>
        <m:r>
          <m:t>K</m:t>
        </m:r>
      </m:oMath>
      <w:r>
        <w:t xml:space="preserve"> </w:t>
      </w:r>
      <w:r>
        <w:t xml:space="preserve">allele is qualitatively similar, but much faster with the new model (Fig. @ref(fig:fig3)). This is because the magnitude of allele frequency change far from the equilibrium is much greater with the new model (Fig. @ref(fig:fig4)). As a result,</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overestimate how long it would take for</w:t>
      </w:r>
      <w:r>
        <w:t xml:space="preserve"> </w:t>
      </w:r>
      <m:oMath>
        <m:r>
          <m:t>K</m:t>
        </m:r>
      </m:oMath>
      <w:r>
        <w:t xml:space="preserve"> </w:t>
      </w:r>
      <w:r>
        <w:t xml:space="preserve">to reach equilibrium given observed levels of assortative mating (</w:t>
      </w:r>
      <m:oMath>
        <m:r>
          <m:t>A</m:t>
        </m:r>
        <m:r>
          <m:rPr>
            <m:sty m:val="p"/>
          </m:rPr>
          <m:t>=</m:t>
        </m:r>
        <m:r>
          <m:t>0.430</m:t>
        </m:r>
      </m:oMath>
      <w:r>
        <w:t xml:space="preserve">). They conclude that</w:t>
      </w:r>
      <w:r>
        <w:t xml:space="preserve"> </w:t>
      </w:r>
      <m:oMath>
        <m:r>
          <m:t>K</m:t>
        </m:r>
      </m:oMath>
      <w:r>
        <w:t xml:space="preserve"> </w:t>
      </w:r>
      <w:r>
        <w:t xml:space="preserve">would reach equilibrium at</w:t>
      </w:r>
      <w:r>
        <w:t xml:space="preserve"> </w:t>
      </w:r>
      <m:oMath>
        <m:acc>
          <m:accPr>
            <m:chr m:val="̂"/>
          </m:accPr>
          <m:e>
            <m:r>
              <m:t>q</m:t>
            </m:r>
          </m:e>
        </m:acc>
        <m:r>
          <m:rPr>
            <m:sty m:val="p"/>
          </m:rPr>
          <m:t>=</m:t>
        </m:r>
        <m:r>
          <m:t>0.278</m:t>
        </m:r>
      </m:oMath>
      <w:r>
        <w:t xml:space="preserve"> </w:t>
      </w:r>
      <w:r>
        <w:t xml:space="preserve">in 25 generations with</w:t>
      </w:r>
      <w:r>
        <w:t xml:space="preserve"> </w:t>
      </w:r>
      <m:oMath>
        <m:r>
          <m:t>A</m:t>
        </m:r>
        <m:r>
          <m:rPr>
            <m:sty m:val="p"/>
          </m:rPr>
          <m:t>=</m:t>
        </m:r>
        <m:r>
          <m:t>0.430</m:t>
        </m:r>
      </m:oMath>
      <w:r>
        <w:t xml:space="preserve">. In the revised model,</w:t>
      </w:r>
      <w:r>
        <w:t xml:space="preserve"> </w:t>
      </w:r>
      <m:oMath>
        <m:r>
          <m:t>K</m:t>
        </m:r>
      </m:oMath>
      <w:r>
        <w:t xml:space="preserve"> </w:t>
      </w:r>
      <w:r>
        <w:t xml:space="preserve">would reach equilibrium at</w:t>
      </w:r>
      <w:r>
        <w:t xml:space="preserve"> </w:t>
      </w:r>
      <m:oMath>
        <m:acc>
          <m:accPr>
            <m:chr m:val="̂"/>
          </m:accPr>
          <m:e>
            <m:r>
              <m:t>q</m:t>
            </m:r>
          </m:e>
        </m:acc>
        <m:r>
          <m:rPr>
            <m:sty m:val="p"/>
          </m:rPr>
          <m:t>=</m:t>
        </m:r>
        <m:r>
          <m:t>0.271</m:t>
        </m:r>
      </m:oMath>
      <w:r>
        <w:t xml:space="preserve"> </w:t>
      </w:r>
      <w:r>
        <w:t xml:space="preserve">in only 15 generations with</w:t>
      </w:r>
      <w:r>
        <w:t xml:space="preserve"> </w:t>
      </w:r>
      <m:oMath>
        <m:r>
          <m:t>A</m:t>
        </m:r>
        <m:r>
          <m:rPr>
            <m:sty m:val="p"/>
          </m:rPr>
          <m:t>=</m:t>
        </m:r>
        <m:r>
          <m:t>0.430</m:t>
        </m:r>
      </m:oMath>
      <w:r>
        <w:t xml:space="preserve"> </w:t>
      </w:r>
      <w:r>
        <w:t xml:space="preserve">and a starting allele frequency</w:t>
      </w:r>
      <w:r>
        <w:t xml:space="preserve"> </w:t>
      </w:r>
      <m:oMath>
        <m:sSub>
          <m:e>
            <m:r>
              <m:t>q</m:t>
            </m:r>
          </m:e>
          <m:sub>
            <m:r>
              <m:t>0</m:t>
            </m:r>
          </m:sub>
        </m:sSub>
        <m:r>
          <m:rPr>
            <m:sty m:val="p"/>
          </m:rPr>
          <m:t>=</m:t>
        </m:r>
        <m:r>
          <m:t>0.01</m:t>
        </m:r>
      </m:oMath>
      <w:r>
        <w:t xml:space="preserve">. Hence, the revised model actually lends credence to their conclusion that negative-assortative mating may be a better explanation than heterozygote advantage for variation at the beta definsin locus.</w:t>
      </w:r>
    </w:p>
    <w:p>
      <w:pPr>
        <w:pStyle w:val="CaptionedFigure"/>
      </w:pPr>
      <w:r>
        <w:drawing>
          <wp:inline>
            <wp:extent cx="5334000" cy="3556000"/>
            <wp:effectExtent b="0" l="0" r="0" t="0"/>
            <wp:docPr descr="The equilibirum frequency of Q, the \mathit{KK} homozygote in this study (dashed line) and Hedrick  (2016) (solid line) for possible values of A, the proportion of wolves mating assortatively by color." title="" id="23" name="Picture"/>
            <a:graphic>
              <a:graphicData uri="http://schemas.openxmlformats.org/drawingml/2006/picture">
                <pic:pic>
                  <pic:nvPicPr>
                    <pic:cNvPr descr="ms_files/figure-docx/fig2-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The equilibirum frequency of</w:t>
      </w:r>
      <w:r>
        <w:t xml:space="preserve"> </w:t>
      </w:r>
      <m:oMath>
        <m:r>
          <m:t>Q</m:t>
        </m:r>
      </m:oMath>
      <w:r>
        <w:t xml:space="preserve">, the</w:t>
      </w:r>
      <w:r>
        <w:t xml:space="preserve"> </w:t>
      </w:r>
      <m:oMath>
        <m:r>
          <m:rPr>
            <m:sty m:val="i"/>
          </m:rPr>
          <m:t>K</m:t>
        </m:r>
        <m:r>
          <m:rPr>
            <m:sty m:val="i"/>
          </m:rPr>
          <m:t>K</m:t>
        </m:r>
      </m:oMath>
      <w:r>
        <w:t xml:space="preserve"> </w:t>
      </w:r>
      <w:r>
        <w:t xml:space="preserve">homozygote in this study (dashed line) and Hedrick</w:t>
      </w:r>
      <w:r>
        <w:t xml:space="preserve"> </w:t>
      </w:r>
      <w:r>
        <w:t xml:space="preserve"> </w:t>
      </w:r>
      <w:r>
        <w:t xml:space="preserve">(2016) (solid line) for possible values of</w:t>
      </w:r>
      <w:r>
        <w:t xml:space="preserve"> </w:t>
      </w:r>
      <m:oMath>
        <m:r>
          <m:t>A</m:t>
        </m:r>
      </m:oMath>
      <w:r>
        <w:t xml:space="preserve">, the proportion of wolves mating assortatively by color.</w:t>
      </w:r>
    </w:p>
    <w:p>
      <w:pPr>
        <w:pStyle w:val="BodyText"/>
      </w:pPr>
      <w:r>
        <w:t xml:space="preserve">In conclusion, the logical inconsistency in</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does not undermine their primary conclusion that negative-assortative mating by color may explain the distribution of genotype frequencies at the beta definsin locus in the Yellowstone population of wolves (</w:t>
      </w:r>
      <w:r>
        <w:rPr>
          <w:iCs/>
          <w:i/>
        </w:rPr>
        <w:t xml:space="preserve">Canis lupus</w:t>
      </w:r>
      <w:r>
        <w:t xml:space="preserve">). The new derivation here may prove useful to future research on negative-assortative mating.</w:t>
      </w:r>
    </w:p>
    <w:bookmarkEnd w:id="25"/>
    <w:bookmarkStart w:id="38" w:name="literature-cited"/>
    <w:p>
      <w:pPr>
        <w:pStyle w:val="Heading1"/>
      </w:pPr>
      <w:r>
        <w:t xml:space="preserve">Literature cited</w:t>
      </w:r>
    </w:p>
    <w:bookmarkStart w:id="37" w:name="refs"/>
    <w:bookmarkStart w:id="27" w:name="ref-hedrick_population_2012"/>
    <w:p>
      <w:pPr>
        <w:pStyle w:val="Bibliography"/>
      </w:pPr>
      <w:r>
        <w:t xml:space="preserve">Hedrick, P. W., and K. Ritland. 2012.</w:t>
      </w:r>
      <w:r>
        <w:t xml:space="preserve"> </w:t>
      </w:r>
      <w:hyperlink r:id="rId26">
        <w:r>
          <w:rPr>
            <w:rStyle w:val="Hyperlink"/>
          </w:rPr>
          <w:t xml:space="preserve">Population genetics of the white-phased "</w:t>
        </w:r>
        <w:r>
          <w:rPr>
            <w:rStyle w:val="Hyperlink"/>
          </w:rPr>
          <w:t xml:space="preserve">Spirit</w:t>
        </w:r>
        <w:r>
          <w:rPr>
            <w:rStyle w:val="Hyperlink"/>
          </w:rPr>
          <w:t xml:space="preserve">" bear of</w:t>
        </w:r>
        <w:r>
          <w:rPr>
            <w:rStyle w:val="Hyperlink"/>
          </w:rPr>
          <w:t xml:space="preserve"> </w:t>
        </w:r>
        <w:r>
          <w:rPr>
            <w:rStyle w:val="Hyperlink"/>
          </w:rPr>
          <w:t xml:space="preserve">British</w:t>
        </w:r>
        <w:r>
          <w:rPr>
            <w:rStyle w:val="Hyperlink"/>
          </w:rPr>
          <w:t xml:space="preserve"> </w:t>
        </w:r>
        <w:r>
          <w:rPr>
            <w:rStyle w:val="Hyperlink"/>
          </w:rPr>
          <w:t xml:space="preserve">Columbia</w:t>
        </w:r>
      </w:hyperlink>
      <w:r>
        <w:t xml:space="preserve">. Evolution 66:305–313.</w:t>
      </w:r>
    </w:p>
    <w:bookmarkEnd w:id="27"/>
    <w:bookmarkStart w:id="29" w:name="ref-hedrick_negative-assortative_2016"/>
    <w:p>
      <w:pPr>
        <w:pStyle w:val="Bibliography"/>
      </w:pPr>
      <w:r>
        <w:t xml:space="preserve">Hedrick, P. W., D. W. Smith, and D. R. Stahler. 2016.</w:t>
      </w:r>
      <w:r>
        <w:t xml:space="preserve"> </w:t>
      </w:r>
      <w:hyperlink r:id="rId28">
        <w:r>
          <w:rPr>
            <w:rStyle w:val="Hyperlink"/>
          </w:rPr>
          <w:t xml:space="preserve">Negative-assortative mating for color in wolves</w:t>
        </w:r>
      </w:hyperlink>
      <w:r>
        <w:t xml:space="preserve">. Evolution 70:757–766.</w:t>
      </w:r>
    </w:p>
    <w:bookmarkEnd w:id="29"/>
    <w:bookmarkStart w:id="30" w:name="ref-li_first_1976"/>
    <w:p>
      <w:pPr>
        <w:pStyle w:val="Bibliography"/>
      </w:pPr>
      <w:r>
        <w:t xml:space="preserve">Li, C. C. 1976. First course in population genetics. Boxwood Press, Pacific Grove, Calif.</w:t>
      </w:r>
    </w:p>
    <w:bookmarkEnd w:id="30"/>
    <w:bookmarkStart w:id="32" w:name="ref-meurer_sympy:_2017"/>
    <w:p>
      <w:pPr>
        <w:pStyle w:val="Bibliography"/>
      </w:pPr>
      <w:r>
        <w:t xml:space="preserve">Meurer, A., C. P. Smith, M. Paprocki, O. Čertík, S. B. Kirpichev, M. Rocklin, A. Kumar, S. Ivanov, J. K. Moore, S. Singh, T. Rathnayake, S. Vig, B. E. Granger, R. P. Muller, F. Bonazzi, H. Gupta, S. Vats, F. Johansson, F. Pedregosa, M. J. Curry, A. R. Terrel, Š. Roučka, A. Saboo, I. Fernando, S. Kulal, R. Cimrman, and A. Scopatz. 2017.</w:t>
      </w:r>
      <w:r>
        <w:t xml:space="preserve"> </w:t>
      </w:r>
      <w:hyperlink r:id="rId31">
        <w:r>
          <w:rPr>
            <w:rStyle w:val="Hyperlink"/>
          </w:rPr>
          <w:t xml:space="preserve">SymPy</w:t>
        </w:r>
        <w:r>
          <w:rPr>
            <w:rStyle w:val="Hyperlink"/>
          </w:rPr>
          <w:t xml:space="preserve">: Symbolic computing in</w:t>
        </w:r>
        <w:r>
          <w:rPr>
            <w:rStyle w:val="Hyperlink"/>
          </w:rPr>
          <w:t xml:space="preserve"> </w:t>
        </w:r>
        <w:r>
          <w:rPr>
            <w:rStyle w:val="Hyperlink"/>
          </w:rPr>
          <w:t xml:space="preserve">Python</w:t>
        </w:r>
      </w:hyperlink>
      <w:r>
        <w:t xml:space="preserve">. PeerJ Computer Science 3:e103.</w:t>
      </w:r>
    </w:p>
    <w:bookmarkEnd w:id="32"/>
    <w:bookmarkStart w:id="34" w:name="ref-r_core_team_r_2022"/>
    <w:p>
      <w:pPr>
        <w:pStyle w:val="Bibliography"/>
      </w:pPr>
      <w:r>
        <w:t xml:space="preserve">R Core Team. 2022.</w:t>
      </w:r>
      <w:r>
        <w:t xml:space="preserve"> </w:t>
      </w:r>
      <w:hyperlink r:id="rId33">
        <w:r>
          <w:rPr>
            <w:rStyle w:val="Hyperlink"/>
          </w:rPr>
          <w:t xml:space="preserve">R:</w:t>
        </w:r>
        <w:r>
          <w:rPr>
            <w:rStyle w:val="Hyperlink"/>
          </w:rPr>
          <w:t xml:space="preserve"> </w:t>
        </w:r>
        <w:r>
          <w:rPr>
            <w:rStyle w:val="Hyperlink"/>
          </w:rPr>
          <w:t xml:space="preserve">A</w:t>
        </w:r>
        <w:r>
          <w:rPr>
            <w:rStyle w:val="Hyperlink"/>
          </w:rPr>
          <w:t xml:space="preserve"> </w:t>
        </w:r>
        <w:r>
          <w:rPr>
            <w:rStyle w:val="Hyperlink"/>
          </w:rPr>
          <w:t xml:space="preserve">Language</w:t>
        </w:r>
        <w:r>
          <w:rPr>
            <w:rStyle w:val="Hyperlink"/>
          </w:rPr>
          <w:t xml:space="preserve"> </w:t>
        </w:r>
        <w:r>
          <w:rPr>
            <w:rStyle w:val="Hyperlink"/>
          </w:rPr>
          <w:t xml:space="preserve">and</w:t>
        </w:r>
        <w:r>
          <w:rPr>
            <w:rStyle w:val="Hyperlink"/>
          </w:rPr>
          <w:t xml:space="preserve"> </w:t>
        </w:r>
        <w:r>
          <w:rPr>
            <w:rStyle w:val="Hyperlink"/>
          </w:rPr>
          <w:t xml:space="preserve">Environment</w:t>
        </w:r>
        <w:r>
          <w:rPr>
            <w:rStyle w:val="Hyperlink"/>
          </w:rPr>
          <w:t xml:space="preserve"> </w:t>
        </w:r>
        <w:r>
          <w:rPr>
            <w:rStyle w:val="Hyperlink"/>
          </w:rPr>
          <w:t xml:space="preserve">for</w:t>
        </w:r>
        <w:r>
          <w:rPr>
            <w:rStyle w:val="Hyperlink"/>
          </w:rPr>
          <w:t xml:space="preserve"> </w:t>
        </w:r>
        <w:r>
          <w:rPr>
            <w:rStyle w:val="Hyperlink"/>
          </w:rPr>
          <w:t xml:space="preserve">Statistical</w:t>
        </w:r>
        <w:r>
          <w:rPr>
            <w:rStyle w:val="Hyperlink"/>
          </w:rPr>
          <w:t xml:space="preserve"> </w:t>
        </w:r>
        <w:r>
          <w:rPr>
            <w:rStyle w:val="Hyperlink"/>
          </w:rPr>
          <w:t xml:space="preserve">Computing</w:t>
        </w:r>
      </w:hyperlink>
      <w:r>
        <w:t xml:space="preserve">. R Foundation for Statistical Computing, Vienna, Austria.</w:t>
      </w:r>
    </w:p>
    <w:bookmarkEnd w:id="34"/>
    <w:bookmarkStart w:id="36" w:name="ref-ushey_reticulate_2022"/>
    <w:p>
      <w:pPr>
        <w:pStyle w:val="Bibliography"/>
      </w:pPr>
      <w:r>
        <w:t xml:space="preserve">Ushey, K., J. J. Allaire, and Y. Tang. 2022.</w:t>
      </w:r>
      <w:r>
        <w:t xml:space="preserve"> </w:t>
      </w:r>
      <w:hyperlink r:id="rId35">
        <w:r>
          <w:rPr>
            <w:rStyle w:val="Hyperlink"/>
          </w:rPr>
          <w:t xml:space="preserve">Reticulate:</w:t>
        </w:r>
        <w:r>
          <w:rPr>
            <w:rStyle w:val="Hyperlink"/>
          </w:rPr>
          <w:t xml:space="preserve"> </w:t>
        </w:r>
        <w:r>
          <w:rPr>
            <w:rStyle w:val="Hyperlink"/>
          </w:rPr>
          <w:t xml:space="preserve">Interface</w:t>
        </w:r>
        <w:r>
          <w:rPr>
            <w:rStyle w:val="Hyperlink"/>
          </w:rPr>
          <w:t xml:space="preserve"> </w:t>
        </w:r>
        <w:r>
          <w:rPr>
            <w:rStyle w:val="Hyperlink"/>
          </w:rPr>
          <w:t xml:space="preserve">to ’</w:t>
        </w:r>
        <w:r>
          <w:rPr>
            <w:rStyle w:val="Hyperlink"/>
          </w:rPr>
          <w:t xml:space="preserve">Python</w:t>
        </w:r>
        <w:r>
          <w:rPr>
            <w:rStyle w:val="Hyperlink"/>
          </w:rPr>
          <w:t xml:space="preserve">’</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http://www.R-project.org/" TargetMode="External" /><Relationship Type="http://schemas.openxmlformats.org/officeDocument/2006/relationships/hyperlink" Id="rId35" Target="https://CRAN.R-project.org/package=reticulate" TargetMode="External" /><Relationship Type="http://schemas.openxmlformats.org/officeDocument/2006/relationships/hyperlink" Id="rId28" Target="https://doi.org/10.1111/evo.12906" TargetMode="External" /><Relationship Type="http://schemas.openxmlformats.org/officeDocument/2006/relationships/hyperlink" Id="rId26" Target="https://doi.org/10.1111/j.1558-5646.2011.01463.x" TargetMode="External" /><Relationship Type="http://schemas.openxmlformats.org/officeDocument/2006/relationships/hyperlink" Id="rId31" Target="https://doi.org/10.7717/peerj-cs.103" TargetMode="External" /></Relationships>
</file>

<file path=word/_rels/footnotes.xml.rels><?xml version="1.0" encoding="UTF-8"?><Relationships xmlns="http://schemas.openxmlformats.org/package/2006/relationships"><Relationship Type="http://schemas.openxmlformats.org/officeDocument/2006/relationships/hyperlink" Id="rId33" Target="http://www.R-project.org/" TargetMode="External" /><Relationship Type="http://schemas.openxmlformats.org/officeDocument/2006/relationships/hyperlink" Id="rId35" Target="https://CRAN.R-project.org/package=reticulate" TargetMode="External" /><Relationship Type="http://schemas.openxmlformats.org/officeDocument/2006/relationships/hyperlink" Id="rId28" Target="https://doi.org/10.1111/evo.12906" TargetMode="External" /><Relationship Type="http://schemas.openxmlformats.org/officeDocument/2006/relationships/hyperlink" Id="rId26" Target="https://doi.org/10.1111/j.1558-5646.2011.01463.x" TargetMode="External" /><Relationship Type="http://schemas.openxmlformats.org/officeDocument/2006/relationships/hyperlink" Id="rId31" Target="https://doi.org/10.7717/peerj-cs.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comment on ‘Negative-assortative mating for color in wolves’</dc:title>
  <dc:creator/>
  <cp:keywords/>
  <dcterms:created xsi:type="dcterms:W3CDTF">2022-08-17T11:18:34Z</dcterms:created>
  <dcterms:modified xsi:type="dcterms:W3CDTF">2022-08-17T11:18:34Z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disassortative-mating.bib</vt:lpwstr>
  </property>
  <property fmtid="{D5CDD505-2E9C-101B-9397-08002B2CF9AE}" pid="3" name="csl">
    <vt:lpwstr>evolution.csl</vt:lpwstr>
  </property>
  <property fmtid="{D5CDD505-2E9C-101B-9397-08002B2CF9AE}" pid="4" name="link-citations">
    <vt:lpwstr>True</vt:lpwstr>
  </property>
  <property fmtid="{D5CDD505-2E9C-101B-9397-08002B2CF9AE}" pid="5" name="linkcolor">
    <vt:lpwstr>blue</vt:lpwstr>
  </property>
  <property fmtid="{D5CDD505-2E9C-101B-9397-08002B2CF9AE}" pid="6" name="output">
    <vt:lpwstr>word_document</vt:lpwstr>
  </property>
</Properties>
</file>