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754D" w14:textId="77777777" w:rsidR="00D73714" w:rsidRPr="00755125" w:rsidRDefault="7FEA168B" w:rsidP="7FEA168B">
      <w:pPr>
        <w:jc w:val="center"/>
        <w:rPr>
          <w:b/>
          <w:bCs/>
          <w:sz w:val="28"/>
          <w:szCs w:val="28"/>
        </w:rPr>
      </w:pPr>
      <w:r w:rsidRPr="7FEA168B">
        <w:rPr>
          <w:b/>
          <w:bCs/>
          <w:i/>
          <w:iCs/>
          <w:sz w:val="28"/>
          <w:szCs w:val="28"/>
        </w:rPr>
        <w:t>Science</w:t>
      </w:r>
      <w:r w:rsidRPr="7FEA168B">
        <w:rPr>
          <w:b/>
          <w:bCs/>
          <w:sz w:val="28"/>
          <w:szCs w:val="28"/>
        </w:rPr>
        <w:t xml:space="preserve"> Manuscript Template Instructions</w:t>
      </w:r>
    </w:p>
    <w:p w14:paraId="42C9BD8D" w14:textId="77777777" w:rsidR="00D73714" w:rsidRPr="007161A3" w:rsidRDefault="00D73714" w:rsidP="00D73714"/>
    <w:p w14:paraId="50799500" w14:textId="00FBEF9E" w:rsidR="00D73714" w:rsidRPr="00755125" w:rsidRDefault="00D73714" w:rsidP="00D73714">
      <w:pPr>
        <w:rPr>
          <w:sz w:val="24"/>
        </w:rPr>
      </w:pPr>
      <w:r w:rsidRPr="00755125">
        <w:rPr>
          <w:b/>
          <w:sz w:val="24"/>
        </w:rPr>
        <w:t xml:space="preserve">General </w:t>
      </w:r>
      <w:r w:rsidR="0038427C">
        <w:rPr>
          <w:b/>
          <w:sz w:val="24"/>
        </w:rPr>
        <w:t>i</w:t>
      </w:r>
      <w:r w:rsidRPr="00755125">
        <w:rPr>
          <w:b/>
          <w:sz w:val="24"/>
        </w:rPr>
        <w:t xml:space="preserve">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proofErr w:type="gramStart"/>
      <w:r w:rsidRPr="00755125">
        <w:rPr>
          <w:i/>
          <w:sz w:val="24"/>
        </w:rPr>
        <w:t>Science</w:t>
      </w:r>
      <w:proofErr w:type="gramEnd"/>
      <w:r w:rsidRPr="00755125">
        <w:rPr>
          <w:sz w:val="24"/>
        </w:rPr>
        <w:t>. Using this template, or following the guidelines below, will he</w:t>
      </w:r>
      <w:r w:rsidR="00A23CD5" w:rsidRPr="00755125">
        <w:rPr>
          <w:sz w:val="24"/>
        </w:rPr>
        <w:t>lp us in processing your paper</w:t>
      </w:r>
      <w:r w:rsidR="005862F3">
        <w:rPr>
          <w:sz w:val="24"/>
        </w:rPr>
        <w:t xml:space="preserve"> and completing the manuscript</w:t>
      </w:r>
      <w:r w:rsidR="00C07264">
        <w:rPr>
          <w:sz w:val="24"/>
        </w:rPr>
        <w:t>’s</w:t>
      </w:r>
      <w:r w:rsidR="005862F3">
        <w:rPr>
          <w:sz w:val="24"/>
        </w:rPr>
        <w:t xml:space="preserve"> record</w:t>
      </w:r>
      <w:r w:rsidR="00C07264">
        <w:rPr>
          <w:sz w:val="24"/>
        </w:rPr>
        <w:t xml:space="preserve"> in our system</w:t>
      </w:r>
      <w:r w:rsidR="00A23CD5" w:rsidRPr="00755125">
        <w:rPr>
          <w:sz w:val="24"/>
        </w:rPr>
        <w:t>.</w:t>
      </w:r>
      <w:r w:rsidRPr="00755125">
        <w:rPr>
          <w:sz w:val="24"/>
        </w:rPr>
        <w:t xml:space="preserve"> Our goal is to </w:t>
      </w:r>
      <w:r w:rsidR="00C07264">
        <w:rPr>
          <w:sz w:val="24"/>
        </w:rPr>
        <w:t>automatically</w:t>
      </w:r>
      <w:r w:rsidRPr="00755125">
        <w:rPr>
          <w:sz w:val="24"/>
        </w:rPr>
        <w:t xml:space="preserve"> identify each section of your manuscript so that we can accurately </w:t>
      </w:r>
      <w:r w:rsidR="005862F3">
        <w:rPr>
          <w:sz w:val="24"/>
        </w:rPr>
        <w:t>extract</w:t>
      </w:r>
      <w:r w:rsidR="005862F3" w:rsidRPr="00755125">
        <w:rPr>
          <w:sz w:val="24"/>
        </w:rPr>
        <w:t xml:space="preserve"> </w:t>
      </w:r>
      <w:r w:rsidRPr="00755125">
        <w:rPr>
          <w:sz w:val="24"/>
        </w:rPr>
        <w:t>title, authors, abstract, etc. and to enrich it by including reference links and an accurate layout.</w:t>
      </w:r>
    </w:p>
    <w:p w14:paraId="6356057A" w14:textId="77777777" w:rsidR="00D73714" w:rsidRPr="00755125" w:rsidRDefault="00D73714" w:rsidP="00D73714">
      <w:pPr>
        <w:rPr>
          <w:sz w:val="24"/>
        </w:rPr>
      </w:pPr>
    </w:p>
    <w:p w14:paraId="761D0969" w14:textId="130C417D"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r w:rsidR="000B7E4F">
        <w:rPr>
          <w:color w:val="FF0000"/>
          <w:sz w:val="24"/>
        </w:rPr>
        <w:t xml:space="preserve"> </w:t>
      </w:r>
    </w:p>
    <w:p w14:paraId="52FEF728" w14:textId="77777777" w:rsidR="00D73714" w:rsidRPr="00755125" w:rsidRDefault="00D73714" w:rsidP="00D73714">
      <w:pPr>
        <w:rPr>
          <w:sz w:val="24"/>
        </w:rPr>
      </w:pPr>
    </w:p>
    <w:p w14:paraId="6D0CEF7E" w14:textId="2848BC0F" w:rsidR="00D73714" w:rsidRPr="00755125" w:rsidRDefault="00D73714" w:rsidP="00D73714">
      <w:pPr>
        <w:rPr>
          <w:sz w:val="24"/>
        </w:rPr>
      </w:pPr>
      <w:r w:rsidRPr="00755125">
        <w:rPr>
          <w:sz w:val="24"/>
        </w:rPr>
        <w:t xml:space="preserve">You can submit your paper at </w:t>
      </w:r>
      <w:hyperlink r:id="rId11" w:history="1">
        <w:r w:rsidR="003B0531" w:rsidRPr="00026FDD">
          <w:rPr>
            <w:rStyle w:val="Hyperlink"/>
            <w:sz w:val="24"/>
          </w:rPr>
          <w:t>https://cts.sciencemag.org</w:t>
        </w:r>
      </w:hyperlink>
      <w:r w:rsidR="00583CCA" w:rsidRPr="00755125">
        <w:rPr>
          <w:rStyle w:val="Hyperlink"/>
          <w:color w:val="auto"/>
          <w:sz w:val="24"/>
          <w:u w:val="none"/>
        </w:rPr>
        <w:t>.</w:t>
      </w:r>
      <w:r w:rsidR="000B7E4F">
        <w:rPr>
          <w:rStyle w:val="Hyperlink"/>
          <w:color w:val="auto"/>
          <w:sz w:val="24"/>
          <w:u w:val="none"/>
        </w:rPr>
        <w:t xml:space="preserve"> </w:t>
      </w: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r w:rsidR="00557070">
        <w:rPr>
          <w:sz w:val="24"/>
        </w:rPr>
        <w:t xml:space="preserve"> </w:t>
      </w:r>
      <w:hyperlink r:id="rId12" w:history="1">
        <w:r w:rsidR="00DF1587" w:rsidRPr="009B0A43">
          <w:rPr>
            <w:rStyle w:val="Hyperlink"/>
            <w:sz w:val="24"/>
          </w:rPr>
          <w:t>https://www.science.org/content/page/science-information-authors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448726D3"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w:t>
      </w:r>
      <w:r w:rsidRPr="00755125">
        <w:rPr>
          <w:sz w:val="24"/>
        </w:rPr>
        <w:t>If this is not possible, please use our LaTeX template</w:t>
      </w:r>
      <w:r w:rsidR="00071B2F">
        <w:rPr>
          <w:sz w:val="24"/>
        </w:rPr>
        <w:t xml:space="preserve"> (available </w:t>
      </w:r>
      <w:hyperlink r:id="rId13" w:history="1">
        <w:r w:rsidR="00071B2F" w:rsidRPr="00071B2F">
          <w:rPr>
            <w:rStyle w:val="Hyperlink"/>
            <w:sz w:val="24"/>
          </w:rPr>
          <w:t>here</w:t>
        </w:r>
      </w:hyperlink>
      <w:r w:rsidR="00071B2F">
        <w:rPr>
          <w:sz w:val="24"/>
        </w:rPr>
        <w:t>)</w:t>
      </w:r>
      <w:r w:rsidRPr="00755125">
        <w:rPr>
          <w:sz w:val="24"/>
        </w:rPr>
        <w:t xml:space="preserve"> and upload a PDF version of your paper.</w:t>
      </w:r>
    </w:p>
    <w:p w14:paraId="0C3BBC5E" w14:textId="77777777" w:rsidR="00D73714" w:rsidRPr="00755125" w:rsidRDefault="00D73714" w:rsidP="00D73714">
      <w:pPr>
        <w:rPr>
          <w:sz w:val="24"/>
        </w:rPr>
      </w:pPr>
    </w:p>
    <w:p w14:paraId="6AB611BA" w14:textId="7B259019" w:rsidR="00D73714" w:rsidRPr="00755125" w:rsidRDefault="00D73714" w:rsidP="00D73714">
      <w:pPr>
        <w:rPr>
          <w:sz w:val="24"/>
        </w:rPr>
      </w:pPr>
      <w:r w:rsidRPr="00755125">
        <w:rPr>
          <w:sz w:val="24"/>
        </w:rPr>
        <w:t xml:space="preserve">So that we can </w:t>
      </w:r>
      <w:r w:rsidR="005862F3">
        <w:rPr>
          <w:sz w:val="24"/>
        </w:rPr>
        <w:t>extract</w:t>
      </w:r>
      <w:r w:rsidRPr="00755125">
        <w:rPr>
          <w:sz w:val="24"/>
        </w:rPr>
        <w:t xml:space="preserve"> parts of your paper </w:t>
      </w:r>
      <w:r w:rsidR="00010A90">
        <w:rPr>
          <w:sz w:val="24"/>
        </w:rPr>
        <w:t>(</w:t>
      </w:r>
      <w:r w:rsidRPr="00755125">
        <w:rPr>
          <w:sz w:val="24"/>
        </w:rPr>
        <w:t xml:space="preserve">even if you do not use </w:t>
      </w:r>
      <w:r w:rsidR="00010A90">
        <w:rPr>
          <w:sz w:val="24"/>
        </w:rPr>
        <w:t>this</w:t>
      </w:r>
      <w:r w:rsidR="00010A90" w:rsidRPr="00755125">
        <w:rPr>
          <w:sz w:val="24"/>
        </w:rPr>
        <w:t xml:space="preserve"> </w:t>
      </w:r>
      <w:r w:rsidRPr="00755125">
        <w:rPr>
          <w:sz w:val="24"/>
        </w:rPr>
        <w:t>template</w:t>
      </w:r>
      <w:r w:rsidR="00010A90">
        <w:rPr>
          <w:sz w:val="24"/>
        </w:rPr>
        <w:t>)</w:t>
      </w:r>
      <w:r w:rsidRPr="00755125">
        <w:rPr>
          <w:sz w:val="24"/>
        </w:rPr>
        <w:t>, begin each section with the specific words listed below, some of</w:t>
      </w:r>
      <w:r w:rsidR="00E0440F" w:rsidRPr="00755125">
        <w:rPr>
          <w:sz w:val="24"/>
        </w:rPr>
        <w:t xml:space="preserve"> which are followed by a colon.</w:t>
      </w:r>
      <w:r w:rsidRPr="00755125">
        <w:rPr>
          <w:sz w:val="24"/>
        </w:rPr>
        <w:t xml:space="preserve"> </w:t>
      </w:r>
      <w:r w:rsidR="00010A90">
        <w:rPr>
          <w:sz w:val="24"/>
        </w:rPr>
        <w:t>D</w:t>
      </w:r>
      <w:r w:rsidRPr="00755125">
        <w:rPr>
          <w:sz w:val="24"/>
        </w:rPr>
        <w:t>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E4DA26D" w:rsidR="00D73714" w:rsidRPr="00755125" w:rsidRDefault="00D73714" w:rsidP="001D3DE1">
      <w:pPr>
        <w:ind w:left="360"/>
        <w:rPr>
          <w:sz w:val="24"/>
        </w:rPr>
      </w:pPr>
      <w:r w:rsidRPr="00755125">
        <w:rPr>
          <w:b/>
          <w:sz w:val="24"/>
        </w:rPr>
        <w:t>Title:</w:t>
      </w:r>
      <w:r w:rsidR="00C13940" w:rsidRPr="00755125">
        <w:rPr>
          <w:b/>
          <w:sz w:val="24"/>
        </w:rPr>
        <w:t xml:space="preserve"> </w:t>
      </w:r>
      <w:r w:rsidR="009F2B56" w:rsidRPr="00755125">
        <w:rPr>
          <w:sz w:val="24"/>
        </w:rPr>
        <w:t>No more than 96 characters</w:t>
      </w:r>
      <w:r w:rsidR="002C4DCA">
        <w:rPr>
          <w:sz w:val="24"/>
        </w:rPr>
        <w:t xml:space="preserve"> and spaces</w:t>
      </w:r>
      <w:r w:rsidR="00C13940" w:rsidRPr="00755125">
        <w:rPr>
          <w:sz w:val="24"/>
        </w:rPr>
        <w:t>, lacking jargon and abbreviations where possible.</w:t>
      </w:r>
    </w:p>
    <w:p w14:paraId="54005D2E" w14:textId="1C3E58A5" w:rsidR="00D73714" w:rsidRPr="00755125" w:rsidRDefault="00D73714" w:rsidP="001D3DE1">
      <w:pPr>
        <w:ind w:left="360"/>
        <w:rPr>
          <w:sz w:val="24"/>
        </w:rPr>
      </w:pPr>
      <w:r w:rsidRPr="00755125">
        <w:rPr>
          <w:b/>
          <w:sz w:val="24"/>
        </w:rPr>
        <w:t>Authors:</w:t>
      </w:r>
      <w:r w:rsidR="00122855" w:rsidRPr="00755125">
        <w:rPr>
          <w:b/>
          <w:sz w:val="24"/>
        </w:rPr>
        <w:t xml:space="preserve"> </w:t>
      </w:r>
    </w:p>
    <w:p w14:paraId="2D039723" w14:textId="08C5599B" w:rsidR="00D73714" w:rsidRPr="00755125" w:rsidRDefault="00D73714" w:rsidP="001D3DE1">
      <w:pPr>
        <w:ind w:left="360"/>
        <w:rPr>
          <w:sz w:val="24"/>
        </w:rPr>
      </w:pPr>
      <w:r w:rsidRPr="00755125">
        <w:rPr>
          <w:b/>
          <w:sz w:val="24"/>
        </w:rPr>
        <w:t>Affiliations:</w:t>
      </w:r>
      <w:r w:rsidR="00122855" w:rsidRPr="00755125">
        <w:rPr>
          <w:b/>
          <w:sz w:val="24"/>
        </w:rPr>
        <w:t xml:space="preserve"> </w:t>
      </w:r>
    </w:p>
    <w:p w14:paraId="0454EC16" w14:textId="77777777" w:rsidR="002015DE" w:rsidRPr="00755125" w:rsidRDefault="002015DE" w:rsidP="002015DE">
      <w:pPr>
        <w:ind w:left="360"/>
        <w:rPr>
          <w:sz w:val="24"/>
        </w:rPr>
      </w:pPr>
      <w:r w:rsidRPr="00755125">
        <w:rPr>
          <w:b/>
          <w:sz w:val="24"/>
        </w:rPr>
        <w:t>Abstract:</w:t>
      </w:r>
      <w:r w:rsidRPr="00755125">
        <w:rPr>
          <w:sz w:val="24"/>
        </w:rPr>
        <w:t xml:space="preserve"> 125 words or less.</w:t>
      </w:r>
    </w:p>
    <w:p w14:paraId="7C5D339A" w14:textId="76BE555F" w:rsidR="00D73714" w:rsidRPr="00755125" w:rsidRDefault="00D73714" w:rsidP="001D3DE1">
      <w:pPr>
        <w:ind w:left="360"/>
        <w:rPr>
          <w:sz w:val="24"/>
        </w:rPr>
      </w:pPr>
      <w:r w:rsidRPr="00755125">
        <w:rPr>
          <w:b/>
          <w:sz w:val="24"/>
        </w:rPr>
        <w:t>Main Text:</w:t>
      </w:r>
      <w:r w:rsidR="00F26AF7" w:rsidRPr="00755125">
        <w:rPr>
          <w:sz w:val="24"/>
        </w:rPr>
        <w:t xml:space="preserve"> </w:t>
      </w:r>
    </w:p>
    <w:p w14:paraId="1E91906F" w14:textId="752CF38C" w:rsidR="00D73714" w:rsidRPr="00755125" w:rsidRDefault="00D73714" w:rsidP="001D3DE1">
      <w:pPr>
        <w:ind w:left="360"/>
        <w:rPr>
          <w:b/>
          <w:sz w:val="24"/>
        </w:rPr>
      </w:pPr>
      <w:r w:rsidRPr="00755125">
        <w:rPr>
          <w:b/>
          <w:sz w:val="24"/>
        </w:rPr>
        <w:t>References</w:t>
      </w:r>
      <w:r w:rsidR="000B7E4F">
        <w:rPr>
          <w:b/>
          <w:sz w:val="24"/>
        </w:rPr>
        <w:t xml:space="preserve"> and Notes</w:t>
      </w:r>
      <w:r w:rsidR="002E60B9">
        <w:rPr>
          <w:b/>
          <w:sz w:val="24"/>
        </w:rPr>
        <w:t>:</w:t>
      </w:r>
      <w:r w:rsidRPr="00755125">
        <w:rPr>
          <w:sz w:val="24"/>
        </w:rPr>
        <w:t xml:space="preserve"> </w:t>
      </w:r>
      <w:r w:rsidR="00BD576C">
        <w:rPr>
          <w:sz w:val="24"/>
        </w:rPr>
        <w:t>O</w:t>
      </w:r>
      <w:r w:rsidR="0086656C" w:rsidRPr="00755125">
        <w:rPr>
          <w:sz w:val="24"/>
        </w:rPr>
        <w:t xml:space="preserve">nly a single </w:t>
      </w:r>
      <w:r w:rsidR="00BD576C">
        <w:rPr>
          <w:sz w:val="24"/>
        </w:rPr>
        <w:t xml:space="preserve">numbered </w:t>
      </w:r>
      <w:r w:rsidR="0086656C" w:rsidRPr="00755125">
        <w:rPr>
          <w:sz w:val="24"/>
        </w:rPr>
        <w:t xml:space="preserve">list should be provided for </w:t>
      </w:r>
      <w:r w:rsidR="00E351C0">
        <w:rPr>
          <w:sz w:val="24"/>
        </w:rPr>
        <w:t xml:space="preserve">all </w:t>
      </w:r>
      <w:r w:rsidR="00E351C0" w:rsidRPr="00755125">
        <w:rPr>
          <w:sz w:val="24"/>
        </w:rPr>
        <w:t>reference</w:t>
      </w:r>
      <w:r w:rsidR="00E351C0">
        <w:rPr>
          <w:sz w:val="24"/>
        </w:rPr>
        <w:t>s cited in</w:t>
      </w:r>
      <w:r w:rsidR="00E351C0" w:rsidRPr="00755125">
        <w:rPr>
          <w:sz w:val="24"/>
        </w:rPr>
        <w:t xml:space="preserve"> </w:t>
      </w:r>
      <w:r w:rsidR="0086656C" w:rsidRPr="00755125">
        <w:rPr>
          <w:sz w:val="24"/>
        </w:rPr>
        <w:t>the main text and</w:t>
      </w:r>
      <w:r w:rsidR="00E351C0">
        <w:rPr>
          <w:sz w:val="24"/>
        </w:rPr>
        <w:t xml:space="preserve"> in the</w:t>
      </w:r>
      <w:r w:rsidR="0086656C" w:rsidRPr="00755125">
        <w:rPr>
          <w:sz w:val="24"/>
        </w:rPr>
        <w:t xml:space="preserve"> supplementa</w:t>
      </w:r>
      <w:r w:rsidR="00083152">
        <w:rPr>
          <w:sz w:val="24"/>
        </w:rPr>
        <w:t>ry</w:t>
      </w:r>
      <w:r w:rsidR="0086656C" w:rsidRPr="00755125">
        <w:rPr>
          <w:sz w:val="24"/>
        </w:rPr>
        <w:t xml:space="preserve"> </w:t>
      </w:r>
      <w:r w:rsidR="000B7E4F">
        <w:rPr>
          <w:sz w:val="24"/>
        </w:rPr>
        <w:t>materials</w:t>
      </w:r>
      <w:r w:rsidR="0086656C" w:rsidRPr="00755125">
        <w:rPr>
          <w:sz w:val="24"/>
        </w:rPr>
        <w:t>.</w:t>
      </w:r>
    </w:p>
    <w:p w14:paraId="515EC4F8" w14:textId="7435ECE5" w:rsidR="00D73714" w:rsidRPr="00755125" w:rsidRDefault="00D73714" w:rsidP="001D3DE1">
      <w:pPr>
        <w:ind w:left="360"/>
        <w:rPr>
          <w:sz w:val="24"/>
        </w:rPr>
      </w:pPr>
      <w:r w:rsidRPr="00755125">
        <w:rPr>
          <w:b/>
          <w:sz w:val="24"/>
        </w:rPr>
        <w:t>Acknowledgments:</w:t>
      </w:r>
      <w:r w:rsidR="00DE7047" w:rsidRPr="00755125">
        <w:rPr>
          <w:b/>
          <w:sz w:val="24"/>
        </w:rPr>
        <w:t xml:space="preserve"> </w:t>
      </w:r>
      <w:r w:rsidR="00DE7047" w:rsidRPr="00755125">
        <w:rPr>
          <w:sz w:val="24"/>
        </w:rPr>
        <w:t>Split into</w:t>
      </w:r>
      <w:r w:rsidR="00482684">
        <w:rPr>
          <w:sz w:val="24"/>
        </w:rPr>
        <w:t xml:space="preserve"> </w:t>
      </w:r>
      <w:r w:rsidR="000B7E4F">
        <w:rPr>
          <w:sz w:val="24"/>
        </w:rPr>
        <w:t>g</w:t>
      </w:r>
      <w:r w:rsidR="00482684">
        <w:rPr>
          <w:sz w:val="24"/>
        </w:rPr>
        <w:t>eneral</w:t>
      </w:r>
      <w:r w:rsidR="009E3C19">
        <w:rPr>
          <w:sz w:val="24"/>
        </w:rPr>
        <w:t>;</w:t>
      </w:r>
      <w:r w:rsidR="00482684">
        <w:rPr>
          <w:sz w:val="24"/>
        </w:rPr>
        <w:t xml:space="preserve"> Funding</w:t>
      </w:r>
      <w:r w:rsidR="009E3C19">
        <w:rPr>
          <w:sz w:val="24"/>
        </w:rPr>
        <w:t>;</w:t>
      </w:r>
      <w:r w:rsidR="00482684">
        <w:rPr>
          <w:sz w:val="24"/>
        </w:rPr>
        <w:t xml:space="preserve"> Author contributions</w:t>
      </w:r>
      <w:r w:rsidR="009E3C19">
        <w:rPr>
          <w:sz w:val="24"/>
        </w:rPr>
        <w:t>;</w:t>
      </w:r>
      <w:r w:rsidR="00482684">
        <w:rPr>
          <w:sz w:val="24"/>
        </w:rPr>
        <w:t xml:space="preserve"> </w:t>
      </w:r>
      <w:r w:rsidR="004826E2">
        <w:rPr>
          <w:sz w:val="24"/>
        </w:rPr>
        <w:t xml:space="preserve">Diversity, equity, </w:t>
      </w:r>
      <w:r w:rsidR="009E3C19">
        <w:rPr>
          <w:sz w:val="24"/>
        </w:rPr>
        <w:t xml:space="preserve">ethics, </w:t>
      </w:r>
      <w:r w:rsidR="004826E2">
        <w:rPr>
          <w:sz w:val="24"/>
        </w:rPr>
        <w:t>and inclusion</w:t>
      </w:r>
      <w:r w:rsidR="009E3C19">
        <w:rPr>
          <w:sz w:val="24"/>
        </w:rPr>
        <w:t xml:space="preserve">; </w:t>
      </w:r>
      <w:r w:rsidR="00482684">
        <w:rPr>
          <w:sz w:val="24"/>
        </w:rPr>
        <w:t xml:space="preserve">Competing </w:t>
      </w:r>
      <w:r w:rsidR="000B7E4F">
        <w:rPr>
          <w:sz w:val="24"/>
        </w:rPr>
        <w:t>i</w:t>
      </w:r>
      <w:r w:rsidR="00482684">
        <w:rPr>
          <w:sz w:val="24"/>
        </w:rPr>
        <w:t>nterests</w:t>
      </w:r>
      <w:r w:rsidR="009E3C19">
        <w:rPr>
          <w:sz w:val="24"/>
        </w:rPr>
        <w:t>;</w:t>
      </w:r>
      <w:r w:rsidR="00482684">
        <w:rPr>
          <w:sz w:val="24"/>
        </w:rPr>
        <w:t xml:space="preserve"> and Data and </w:t>
      </w:r>
      <w:r w:rsidR="000B7E4F">
        <w:rPr>
          <w:sz w:val="24"/>
        </w:rPr>
        <w:t>m</w:t>
      </w:r>
      <w:r w:rsidR="00482684">
        <w:rPr>
          <w:sz w:val="24"/>
        </w:rPr>
        <w:t xml:space="preserve">aterials </w:t>
      </w:r>
      <w:r w:rsidR="000B7E4F">
        <w:rPr>
          <w:sz w:val="24"/>
        </w:rPr>
        <w:t>a</w:t>
      </w:r>
      <w:r w:rsidR="00482684">
        <w:rPr>
          <w:sz w:val="24"/>
        </w:rPr>
        <w:t>vailability</w:t>
      </w:r>
      <w:r w:rsidR="006D108B">
        <w:rPr>
          <w:sz w:val="24"/>
        </w:rPr>
        <w:t>,</w:t>
      </w:r>
      <w:r w:rsidR="00DE7047" w:rsidRPr="00755125">
        <w:rPr>
          <w:sz w:val="24"/>
        </w:rPr>
        <w:t xml:space="preserve"> as described </w:t>
      </w:r>
      <w:r w:rsidR="003D6392">
        <w:rPr>
          <w:sz w:val="24"/>
        </w:rPr>
        <w:t xml:space="preserve">in the template </w:t>
      </w:r>
      <w:r w:rsidR="00DE7047" w:rsidRPr="00755125">
        <w:rPr>
          <w:sz w:val="24"/>
        </w:rPr>
        <w:t>below.</w:t>
      </w:r>
    </w:p>
    <w:p w14:paraId="680F6BED" w14:textId="26D68933" w:rsidR="009F2B56" w:rsidRPr="00755125" w:rsidRDefault="009F2B56" w:rsidP="001D3DE1">
      <w:pPr>
        <w:ind w:left="360"/>
        <w:rPr>
          <w:sz w:val="24"/>
        </w:rPr>
      </w:pPr>
      <w:r w:rsidRPr="00755125">
        <w:rPr>
          <w:b/>
          <w:sz w:val="24"/>
        </w:rPr>
        <w:t xml:space="preserve">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1D3DE1">
      <w:pPr>
        <w:ind w:left="360"/>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4EA0F677" w:rsidR="00D73714" w:rsidRDefault="00DE28BD" w:rsidP="001D3DE1">
      <w:pPr>
        <w:ind w:left="360"/>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40CD1F91" w14:textId="77777777" w:rsidR="00D73714" w:rsidRPr="00755125" w:rsidRDefault="00D73714" w:rsidP="00D73714">
      <w:pPr>
        <w:rPr>
          <w:sz w:val="24"/>
        </w:rPr>
      </w:pPr>
    </w:p>
    <w:p w14:paraId="1840C47C" w14:textId="5F9C67DE" w:rsidR="00D73714" w:rsidRPr="00755125" w:rsidRDefault="7FEA168B" w:rsidP="7FEA168B">
      <w:pPr>
        <w:rPr>
          <w:sz w:val="24"/>
          <w:szCs w:val="24"/>
        </w:rPr>
      </w:pPr>
      <w:r w:rsidRPr="7FEA168B">
        <w:rPr>
          <w:sz w:val="24"/>
          <w:szCs w:val="24"/>
        </w:rPr>
        <w:t>Please use the .docx format (all versions after Word 2007 for PC and Word 2011 for Mac) and include page numbers in your submitted file. We also encourage use of line numbers.</w:t>
      </w:r>
      <w:r w:rsidR="002015DE" w:rsidRPr="002015DE">
        <w:t xml:space="preserve"> </w:t>
      </w:r>
      <w:r w:rsidR="002015DE" w:rsidRPr="002015DE">
        <w:rPr>
          <w:sz w:val="24"/>
          <w:szCs w:val="24"/>
        </w:rPr>
        <w:t>Supplementary Materials (comprising Materials and Methods, figures, and tables) should be in a separate file.</w:t>
      </w:r>
    </w:p>
    <w:p w14:paraId="07BE957A" w14:textId="77777777" w:rsidR="00D73714" w:rsidRPr="00755125" w:rsidRDefault="00D73714" w:rsidP="00D73714">
      <w:pPr>
        <w:rPr>
          <w:sz w:val="24"/>
        </w:rPr>
      </w:pPr>
    </w:p>
    <w:p w14:paraId="59FCA227" w14:textId="77777777" w:rsidR="000B7E4F" w:rsidRDefault="00D73714">
      <w:pPr>
        <w:rPr>
          <w:sz w:val="24"/>
        </w:rPr>
      </w:pPr>
      <w:r w:rsidRPr="00755125">
        <w:rPr>
          <w:sz w:val="24"/>
        </w:rPr>
        <w:t xml:space="preserve">More specific formatting instructions are provided in the template </w:t>
      </w:r>
      <w:r w:rsidR="00E351C0">
        <w:rPr>
          <w:sz w:val="24"/>
        </w:rPr>
        <w:t>that</w:t>
      </w:r>
      <w:r w:rsidR="00E351C0" w:rsidRPr="00755125">
        <w:rPr>
          <w:sz w:val="24"/>
        </w:rPr>
        <w:t xml:space="preserve"> </w:t>
      </w:r>
      <w:r w:rsidRPr="00755125">
        <w:rPr>
          <w:sz w:val="24"/>
        </w:rPr>
        <w:t>follows.</w:t>
      </w:r>
    </w:p>
    <w:p w14:paraId="4240ACE8" w14:textId="71C2D1EF" w:rsidR="00D73714" w:rsidRPr="00755125" w:rsidRDefault="00D73714">
      <w:pPr>
        <w:rPr>
          <w:sz w:val="24"/>
        </w:rPr>
      </w:pPr>
      <w:r w:rsidRPr="00755125">
        <w:rPr>
          <w:sz w:val="24"/>
        </w:rPr>
        <w:br w:type="page"/>
      </w:r>
    </w:p>
    <w:p w14:paraId="46361BC5" w14:textId="3C00C577" w:rsidR="00D73714" w:rsidRDefault="00A23CD5" w:rsidP="00D73714">
      <w:pPr>
        <w:pStyle w:val="Head"/>
      </w:pPr>
      <w:r>
        <w:lastRenderedPageBreak/>
        <w:t>Title:</w:t>
      </w:r>
      <w:r w:rsidR="00D73714">
        <w:t xml:space="preserve"> </w:t>
      </w:r>
      <w:r w:rsidR="0098750F">
        <w:t>Plasticity and adaptation to high light intensity amplify the advantage of amphistomatous leaves</w:t>
      </w:r>
    </w:p>
    <w:p w14:paraId="6CBA26E7" w14:textId="2F322A11" w:rsidR="0098750F" w:rsidRDefault="00D73714" w:rsidP="0098750F">
      <w:pPr>
        <w:pStyle w:val="Authors"/>
      </w:pPr>
      <w:r w:rsidRPr="00987EE5">
        <w:rPr>
          <w:b/>
        </w:rPr>
        <w:t>Authors:</w:t>
      </w:r>
      <w:r w:rsidR="00A23CD5">
        <w:t xml:space="preserve"> </w:t>
      </w:r>
    </w:p>
    <w:p w14:paraId="24D42617" w14:textId="3E840552" w:rsidR="00D73714" w:rsidRDefault="0098750F" w:rsidP="00D73714">
      <w:pPr>
        <w:pStyle w:val="Authors"/>
        <w:rPr>
          <w:vertAlign w:val="superscript"/>
        </w:rPr>
      </w:pPr>
      <w:r>
        <w:t>Christopher</w:t>
      </w:r>
      <w:r w:rsidR="0065050E">
        <w:t xml:space="preserve"> </w:t>
      </w:r>
      <w:r>
        <w:t>D</w:t>
      </w:r>
      <w:r w:rsidR="00D73714">
        <w:t xml:space="preserve">. </w:t>
      </w:r>
      <w:r>
        <w:t>Muir</w:t>
      </w:r>
      <w:r w:rsidR="00D73714" w:rsidRPr="00A85A74">
        <w:rPr>
          <w:vertAlign w:val="superscript"/>
        </w:rPr>
        <w:t>1</w:t>
      </w:r>
      <w:r>
        <w:rPr>
          <w:vertAlign w:val="superscript"/>
        </w:rPr>
        <w:t>,2</w:t>
      </w:r>
      <w:r w:rsidR="00D73714">
        <w:t xml:space="preserve">*, </w:t>
      </w:r>
      <w:r>
        <w:t>Wei Shen</w:t>
      </w:r>
      <w:r w:rsidR="00EF3AE7">
        <w:t xml:space="preserve"> </w:t>
      </w:r>
      <w:r>
        <w:t>Lim</w:t>
      </w:r>
      <w:r w:rsidR="00A644A5">
        <w:rPr>
          <w:vertAlign w:val="superscript"/>
        </w:rPr>
        <w:t>1</w:t>
      </w:r>
      <w:r w:rsidR="00A644A5">
        <w:t>†</w:t>
      </w:r>
      <w:r w:rsidR="00A644A5" w:rsidRPr="00A644A5">
        <w:t xml:space="preserve">, </w:t>
      </w:r>
      <w:r>
        <w:t>Dachuan Wang</w:t>
      </w:r>
      <w:r w:rsidR="00A644A5">
        <w:rPr>
          <w:vertAlign w:val="superscript"/>
        </w:rPr>
        <w:t>1</w:t>
      </w:r>
      <w:r>
        <w:rPr>
          <w:vertAlign w:val="superscript"/>
        </w:rPr>
        <w:t>,2</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4D7BD683" w14:textId="78C960DE" w:rsidR="0098750F" w:rsidRDefault="00D73714" w:rsidP="00B9331C">
      <w:pPr>
        <w:pStyle w:val="Paragraph"/>
        <w:ind w:left="360" w:firstLine="0"/>
      </w:pPr>
      <w:r w:rsidRPr="00B43FDE">
        <w:rPr>
          <w:vertAlign w:val="superscript"/>
        </w:rPr>
        <w:t>1</w:t>
      </w:r>
      <w:r w:rsidR="0098750F">
        <w:rPr>
          <w:vertAlign w:val="superscript"/>
        </w:rPr>
        <w:t xml:space="preserve"> </w:t>
      </w:r>
      <w:r w:rsidR="0098750F" w:rsidRPr="0098750F">
        <w:t xml:space="preserve">School of Life Sciences, University of Hawaiʻi; </w:t>
      </w:r>
      <w:proofErr w:type="spellStart"/>
      <w:r w:rsidR="0098750F" w:rsidRPr="0098750F">
        <w:t>Mānoa</w:t>
      </w:r>
      <w:proofErr w:type="spellEnd"/>
      <w:r w:rsidR="0098750F" w:rsidRPr="0098750F">
        <w:t>, Hawaiʻi, USA</w:t>
      </w:r>
      <w:r w:rsidR="0098750F">
        <w:t>.</w:t>
      </w:r>
    </w:p>
    <w:p w14:paraId="04349D47" w14:textId="6F6206E9" w:rsidR="00D73714" w:rsidRDefault="00D73714" w:rsidP="00B9331C">
      <w:pPr>
        <w:pStyle w:val="Paragraph"/>
        <w:ind w:left="360" w:firstLine="0"/>
      </w:pPr>
      <w:r w:rsidRPr="00B43FDE">
        <w:rPr>
          <w:vertAlign w:val="superscript"/>
        </w:rPr>
        <w:t>2</w:t>
      </w:r>
      <w:r w:rsidR="0098750F">
        <w:rPr>
          <w:vertAlign w:val="superscript"/>
        </w:rPr>
        <w:t xml:space="preserve"> </w:t>
      </w:r>
      <w:r w:rsidR="0098750F" w:rsidRPr="0098750F">
        <w:t>Department of Botany, University of Wisconsin</w:t>
      </w:r>
      <w:r w:rsidR="0098750F">
        <w:t>;</w:t>
      </w:r>
      <w:r w:rsidR="0098750F" w:rsidRPr="0098750F">
        <w:t xml:space="preserve"> Madison</w:t>
      </w:r>
      <w:r w:rsidR="0098750F">
        <w:t>,</w:t>
      </w:r>
      <w:r w:rsidR="0098750F" w:rsidRPr="0098750F">
        <w:t xml:space="preserve"> Wisconsin, USA</w:t>
      </w:r>
      <w:r>
        <w:t>.</w:t>
      </w:r>
    </w:p>
    <w:p w14:paraId="2274A5F8" w14:textId="775B39EA" w:rsidR="00D768B9" w:rsidRDefault="00D73714" w:rsidP="0098750F">
      <w:pPr>
        <w:pStyle w:val="Paragraph"/>
        <w:ind w:left="360" w:firstLine="0"/>
      </w:pPr>
      <w:bookmarkStart w:id="0" w:name="_Hlk62201654"/>
      <w:r>
        <w:t>*Correspond</w:t>
      </w:r>
      <w:r w:rsidR="004D6781">
        <w:t>ing author.</w:t>
      </w:r>
      <w:r>
        <w:t xml:space="preserve"> </w:t>
      </w:r>
      <w:r w:rsidR="004D6781">
        <w:t>Email</w:t>
      </w:r>
      <w:r>
        <w:t xml:space="preserve">: </w:t>
      </w:r>
      <w:hyperlink r:id="rId14" w:history="1">
        <w:r w:rsidR="0098750F" w:rsidRPr="009D2803">
          <w:rPr>
            <w:rStyle w:val="Hyperlink"/>
          </w:rPr>
          <w:t>cdmuir@wisc.edu</w:t>
        </w:r>
      </w:hyperlink>
      <w:bookmarkEnd w:id="0"/>
    </w:p>
    <w:p w14:paraId="4C1C4932" w14:textId="77777777" w:rsidR="0098750F" w:rsidRPr="00B52557" w:rsidRDefault="0098750F" w:rsidP="0098750F">
      <w:pPr>
        <w:pStyle w:val="Paragraph"/>
        <w:ind w:left="360" w:firstLine="0"/>
      </w:pPr>
    </w:p>
    <w:p w14:paraId="3722A815" w14:textId="66CFDDCC" w:rsidR="00D73714" w:rsidRDefault="00D73714" w:rsidP="00D73714">
      <w:pPr>
        <w:pStyle w:val="AbstractSummary"/>
      </w:pPr>
      <w:r w:rsidRPr="00987EE5">
        <w:rPr>
          <w:b/>
        </w:rPr>
        <w:t>Abstract</w:t>
      </w:r>
      <w:r w:rsidRPr="00755125">
        <w:rPr>
          <w:b/>
        </w:rPr>
        <w:t>:</w:t>
      </w:r>
      <w:r>
        <w:t xml:space="preserve"> </w:t>
      </w:r>
      <w:r w:rsidR="0098750F" w:rsidRPr="0098750F">
        <w:t>The presence of stomata on both leaf surfaces (amphistomy) increases photosynthesis by reducing the distance for CO</w:t>
      </w:r>
      <w:r w:rsidR="0098750F">
        <w:rPr>
          <w:vertAlign w:val="subscript"/>
        </w:rPr>
        <w:t>2</w:t>
      </w:r>
      <w:r w:rsidR="0098750F" w:rsidRPr="0098750F">
        <w:t xml:space="preserve"> diffusion between stomata and chloroplasts. Paradoxically, most leaves are hypostomatous (stomata on lower surface), despite the photosynthetic advantage of amphistomy. Across </w:t>
      </w:r>
      <w:r w:rsidR="0098750F">
        <w:t>29</w:t>
      </w:r>
      <w:r w:rsidR="0098750F" w:rsidRPr="0098750F">
        <w:t xml:space="preserve"> diverse populations of "wild tomatoes", leaves developed under high light intensity benefit more from amphistomy in terms of CO</w:t>
      </w:r>
      <w:r w:rsidR="0098750F">
        <w:rPr>
          <w:vertAlign w:val="subscript"/>
        </w:rPr>
        <w:t>2</w:t>
      </w:r>
      <w:r w:rsidR="0098750F" w:rsidRPr="0098750F">
        <w:t xml:space="preserve"> assimilated for a given stomatal conductance than plants developed under low light. Furthermore, populations native to open habitats </w:t>
      </w:r>
      <w:proofErr w:type="gramStart"/>
      <w:r w:rsidR="0098750F" w:rsidRPr="0098750F">
        <w:t>benefit</w:t>
      </w:r>
      <w:proofErr w:type="gramEnd"/>
      <w:r w:rsidR="0098750F" w:rsidRPr="0098750F">
        <w:t xml:space="preserve"> more from amphistomy than those from more closed habitats. Thus, plasticity and adaptation together may explain why amphistomatous leaves are prevalent in sunny, open habitats, including many crops. Contrary to common assumptions, amphistomy can save water because hypostomatous leaves evaporate 10-65% more to achieve the same photosynthetic rate.</w:t>
      </w:r>
    </w:p>
    <w:p w14:paraId="6B43805C" w14:textId="77777777" w:rsidR="00357455" w:rsidRDefault="00357455">
      <w:pPr>
        <w:rPr>
          <w:rFonts w:eastAsia="Times New Roman"/>
          <w:b/>
          <w:sz w:val="24"/>
          <w:szCs w:val="24"/>
        </w:rPr>
      </w:pPr>
      <w:r>
        <w:rPr>
          <w:b/>
        </w:rPr>
        <w:br w:type="page"/>
      </w:r>
    </w:p>
    <w:p w14:paraId="344B6D7B" w14:textId="346F9C95" w:rsidR="00DB3E96" w:rsidRDefault="00DB3E96" w:rsidP="00DB3E96">
      <w:pPr>
        <w:pStyle w:val="p1"/>
        <w:rPr>
          <w:sz w:val="24"/>
          <w:szCs w:val="24"/>
        </w:rPr>
      </w:pPr>
      <w:r w:rsidRPr="00DB3E96">
        <w:rPr>
          <w:b/>
          <w:sz w:val="24"/>
          <w:szCs w:val="24"/>
        </w:rPr>
        <w:lastRenderedPageBreak/>
        <w:t xml:space="preserve">Main Text: </w:t>
      </w:r>
      <w:r w:rsidRPr="00DB3E96">
        <w:rPr>
          <w:sz w:val="24"/>
          <w:szCs w:val="24"/>
        </w:rPr>
        <w:t>Stomata are microscopic pores on the surfaces of leaves and other photosynthetic organs formed by</w:t>
      </w:r>
      <w:r w:rsidRPr="00DB3E96">
        <w:rPr>
          <w:sz w:val="24"/>
          <w:szCs w:val="24"/>
        </w:rPr>
        <w:t xml:space="preserve"> </w:t>
      </w:r>
      <w:r w:rsidRPr="00DB3E96">
        <w:rPr>
          <w:sz w:val="24"/>
          <w:szCs w:val="24"/>
        </w:rPr>
        <w:t>a pair of guard cells. They are</w:t>
      </w:r>
      <w:r w:rsidRPr="00DB3E96">
        <w:rPr>
          <w:sz w:val="24"/>
          <w:szCs w:val="24"/>
        </w:rPr>
        <w:t xml:space="preserve"> </w:t>
      </w:r>
      <w:r w:rsidRPr="00DB3E96">
        <w:rPr>
          <w:sz w:val="24"/>
          <w:szCs w:val="24"/>
        </w:rPr>
        <w:t>essential for balancing carbon gained per unit water lost and were an</w:t>
      </w:r>
      <w:r w:rsidRPr="00DB3E96">
        <w:rPr>
          <w:sz w:val="24"/>
          <w:szCs w:val="24"/>
        </w:rPr>
        <w:t xml:space="preserve"> </w:t>
      </w:r>
      <w:r w:rsidRPr="00DB3E96">
        <w:rPr>
          <w:sz w:val="24"/>
          <w:szCs w:val="24"/>
        </w:rPr>
        <w:t>essential innovation in vascular plants, permitting them to grow tall on land by enabling access to CO</w:t>
      </w:r>
      <w:r w:rsidRPr="00DB3E96">
        <w:rPr>
          <w:rStyle w:val="s1"/>
          <w:rFonts w:ascii="Times New Roman" w:hAnsi="Times New Roman"/>
          <w:sz w:val="24"/>
          <w:szCs w:val="24"/>
          <w:vertAlign w:val="subscript"/>
        </w:rPr>
        <w:t>2</w:t>
      </w:r>
      <w:r w:rsidRPr="00DB3E96">
        <w:rPr>
          <w:sz w:val="24"/>
          <w:szCs w:val="24"/>
        </w:rPr>
        <w:t xml:space="preserve"> </w:t>
      </w:r>
      <w:r w:rsidRPr="00DB3E96">
        <w:rPr>
          <w:sz w:val="24"/>
          <w:szCs w:val="24"/>
        </w:rPr>
        <w:t>for photosynthetic carbon assimilation while preventing hydraulic failure in variable environments (</w:t>
      </w:r>
      <w:r w:rsidRPr="00DB3E96">
        <w:rPr>
          <w:i/>
          <w:iCs/>
          <w:sz w:val="24"/>
          <w:szCs w:val="24"/>
        </w:rPr>
        <w:t>1</w:t>
      </w:r>
      <w:r w:rsidRPr="00DB3E96">
        <w:rPr>
          <w:sz w:val="24"/>
          <w:szCs w:val="24"/>
        </w:rPr>
        <w:t>–</w:t>
      </w:r>
      <w:r w:rsidRPr="00DB3E96">
        <w:rPr>
          <w:i/>
          <w:iCs/>
          <w:sz w:val="24"/>
          <w:szCs w:val="24"/>
        </w:rPr>
        <w:t>3</w:t>
      </w:r>
      <w:r w:rsidRPr="00DB3E96">
        <w:rPr>
          <w:sz w:val="24"/>
          <w:szCs w:val="24"/>
        </w:rPr>
        <w:t>). Optimal stomatal function depends on both dynamic changes in aperture on the scale of minutes to</w:t>
      </w:r>
      <w:r w:rsidRPr="00DB3E96">
        <w:rPr>
          <w:sz w:val="24"/>
          <w:szCs w:val="24"/>
        </w:rPr>
        <w:t xml:space="preserve"> </w:t>
      </w:r>
      <w:r w:rsidRPr="00DB3E96">
        <w:rPr>
          <w:sz w:val="24"/>
          <w:szCs w:val="24"/>
        </w:rPr>
        <w:t>hours, as well as static anatomy determined by developmental plasticity and constitutive genetic differences (</w:t>
      </w:r>
      <w:r w:rsidRPr="00DB3E96">
        <w:rPr>
          <w:i/>
          <w:iCs/>
          <w:sz w:val="24"/>
          <w:szCs w:val="24"/>
        </w:rPr>
        <w:t>4</w:t>
      </w:r>
      <w:r w:rsidRPr="00DB3E96">
        <w:rPr>
          <w:sz w:val="24"/>
          <w:szCs w:val="24"/>
        </w:rPr>
        <w:t>–</w:t>
      </w:r>
      <w:r w:rsidRPr="00DB3E96">
        <w:rPr>
          <w:i/>
          <w:iCs/>
          <w:sz w:val="24"/>
          <w:szCs w:val="24"/>
        </w:rPr>
        <w:t>6</w:t>
      </w:r>
      <w:r w:rsidRPr="00DB3E96">
        <w:rPr>
          <w:sz w:val="24"/>
          <w:szCs w:val="24"/>
        </w:rPr>
        <w:t>). Understanding how stomata respond to environmental change over daily, developmental,</w:t>
      </w:r>
      <w:r w:rsidRPr="00DB3E96">
        <w:rPr>
          <w:sz w:val="24"/>
          <w:szCs w:val="24"/>
        </w:rPr>
        <w:t xml:space="preserve"> </w:t>
      </w:r>
      <w:r w:rsidRPr="00DB3E96">
        <w:rPr>
          <w:sz w:val="24"/>
          <w:szCs w:val="24"/>
        </w:rPr>
        <w:t>and evolutionary time is important for studying adaptation (</w:t>
      </w:r>
      <w:r w:rsidRPr="00DB3E96">
        <w:rPr>
          <w:i/>
          <w:iCs/>
          <w:sz w:val="24"/>
          <w:szCs w:val="24"/>
        </w:rPr>
        <w:t>1</w:t>
      </w:r>
      <w:r w:rsidRPr="00DB3E96">
        <w:rPr>
          <w:sz w:val="24"/>
          <w:szCs w:val="24"/>
        </w:rPr>
        <w:t xml:space="preserve">, </w:t>
      </w:r>
      <w:r w:rsidRPr="00DB3E96">
        <w:rPr>
          <w:i/>
          <w:iCs/>
          <w:sz w:val="24"/>
          <w:szCs w:val="24"/>
        </w:rPr>
        <w:t>7</w:t>
      </w:r>
      <w:r w:rsidRPr="00DB3E96">
        <w:rPr>
          <w:sz w:val="24"/>
          <w:szCs w:val="24"/>
        </w:rPr>
        <w:t xml:space="preserve">, </w:t>
      </w:r>
      <w:r w:rsidRPr="00DB3E96">
        <w:rPr>
          <w:i/>
          <w:iCs/>
          <w:sz w:val="24"/>
          <w:szCs w:val="24"/>
        </w:rPr>
        <w:t>8</w:t>
      </w:r>
      <w:r w:rsidRPr="00DB3E96">
        <w:rPr>
          <w:sz w:val="24"/>
          <w:szCs w:val="24"/>
        </w:rPr>
        <w:t>), inferring paleoclimate from fossil</w:t>
      </w:r>
      <w:r w:rsidRPr="00DB3E96">
        <w:rPr>
          <w:sz w:val="24"/>
          <w:szCs w:val="24"/>
        </w:rPr>
        <w:t xml:space="preserve"> </w:t>
      </w:r>
      <w:r w:rsidRPr="00DB3E96">
        <w:rPr>
          <w:sz w:val="24"/>
          <w:szCs w:val="24"/>
        </w:rPr>
        <w:t>cuticles (</w:t>
      </w:r>
      <w:r w:rsidRPr="00DB3E96">
        <w:rPr>
          <w:i/>
          <w:iCs/>
          <w:sz w:val="24"/>
          <w:szCs w:val="24"/>
        </w:rPr>
        <w:t>9</w:t>
      </w:r>
      <w:r w:rsidRPr="00DB3E96">
        <w:rPr>
          <w:sz w:val="24"/>
          <w:szCs w:val="24"/>
        </w:rPr>
        <w:t>–</w:t>
      </w:r>
      <w:r w:rsidRPr="00DB3E96">
        <w:rPr>
          <w:i/>
          <w:iCs/>
          <w:sz w:val="24"/>
          <w:szCs w:val="24"/>
        </w:rPr>
        <w:t>11</w:t>
      </w:r>
      <w:r w:rsidRPr="00DB3E96">
        <w:rPr>
          <w:sz w:val="24"/>
          <w:szCs w:val="24"/>
        </w:rPr>
        <w:t>), predicting responses to climate change (</w:t>
      </w:r>
      <w:r w:rsidRPr="00DB3E96">
        <w:rPr>
          <w:i/>
          <w:iCs/>
          <w:sz w:val="24"/>
          <w:szCs w:val="24"/>
        </w:rPr>
        <w:t>12</w:t>
      </w:r>
      <w:r w:rsidRPr="00DB3E96">
        <w:rPr>
          <w:sz w:val="24"/>
          <w:szCs w:val="24"/>
        </w:rPr>
        <w:t>–</w:t>
      </w:r>
      <w:r w:rsidRPr="00DB3E96">
        <w:rPr>
          <w:i/>
          <w:iCs/>
          <w:sz w:val="24"/>
          <w:szCs w:val="24"/>
        </w:rPr>
        <w:t>15</w:t>
      </w:r>
      <w:r w:rsidRPr="00DB3E96">
        <w:rPr>
          <w:sz w:val="24"/>
          <w:szCs w:val="24"/>
        </w:rPr>
        <w:t>), and improving crops (</w:t>
      </w:r>
      <w:r w:rsidRPr="00DB3E96">
        <w:rPr>
          <w:i/>
          <w:iCs/>
          <w:sz w:val="24"/>
          <w:szCs w:val="24"/>
        </w:rPr>
        <w:t>16</w:t>
      </w:r>
      <w:r w:rsidRPr="00DB3E96">
        <w:rPr>
          <w:sz w:val="24"/>
          <w:szCs w:val="24"/>
        </w:rPr>
        <w:t>).</w:t>
      </w:r>
      <w:r>
        <w:rPr>
          <w:sz w:val="24"/>
          <w:szCs w:val="24"/>
        </w:rPr>
        <w:t xml:space="preserve"> </w:t>
      </w:r>
      <w:r w:rsidRPr="00DB3E96">
        <w:rPr>
          <w:sz w:val="24"/>
          <w:szCs w:val="24"/>
        </w:rPr>
        <w:t>Stomatal</w:t>
      </w:r>
      <w:r>
        <w:rPr>
          <w:sz w:val="24"/>
          <w:szCs w:val="24"/>
        </w:rPr>
        <w:t xml:space="preserve"> </w:t>
      </w:r>
      <w:r w:rsidRPr="00DB3E96">
        <w:rPr>
          <w:sz w:val="24"/>
          <w:szCs w:val="24"/>
        </w:rPr>
        <w:t>function contributes to global carbon and water cycles (</w:t>
      </w:r>
      <w:r w:rsidRPr="00DB3E96">
        <w:rPr>
          <w:i/>
          <w:iCs/>
          <w:sz w:val="24"/>
          <w:szCs w:val="24"/>
        </w:rPr>
        <w:t>17</w:t>
      </w:r>
      <w:r w:rsidRPr="00DB3E96">
        <w:rPr>
          <w:sz w:val="24"/>
          <w:szCs w:val="24"/>
        </w:rPr>
        <w:t>) and therefore to predicting future climate</w:t>
      </w:r>
      <w:r>
        <w:rPr>
          <w:sz w:val="24"/>
          <w:szCs w:val="24"/>
        </w:rPr>
        <w:t xml:space="preserve"> </w:t>
      </w:r>
      <w:r w:rsidRPr="00DB3E96">
        <w:rPr>
          <w:sz w:val="24"/>
          <w:szCs w:val="24"/>
        </w:rPr>
        <w:t>(</w:t>
      </w:r>
      <w:r w:rsidRPr="00DB3E96">
        <w:rPr>
          <w:i/>
          <w:iCs/>
          <w:sz w:val="24"/>
          <w:szCs w:val="24"/>
        </w:rPr>
        <w:t>18</w:t>
      </w:r>
      <w:r w:rsidRPr="00DB3E96">
        <w:rPr>
          <w:sz w:val="24"/>
          <w:szCs w:val="24"/>
        </w:rPr>
        <w:t>).</w:t>
      </w:r>
    </w:p>
    <w:p w14:paraId="236F680C" w14:textId="77777777" w:rsidR="00DB3E96" w:rsidRPr="00DB3E96" w:rsidRDefault="00DB3E96" w:rsidP="00DB3E96">
      <w:pPr>
        <w:pStyle w:val="p1"/>
        <w:rPr>
          <w:sz w:val="24"/>
          <w:szCs w:val="24"/>
        </w:rPr>
      </w:pPr>
    </w:p>
    <w:p w14:paraId="03793AB3" w14:textId="66B1106C" w:rsidR="00DB3E96" w:rsidRPr="00DB3E96" w:rsidRDefault="00DB3E96" w:rsidP="00DB3E96">
      <w:pPr>
        <w:pStyle w:val="p1"/>
        <w:ind w:firstLine="720"/>
        <w:rPr>
          <w:sz w:val="24"/>
          <w:szCs w:val="24"/>
        </w:rPr>
      </w:pPr>
      <w:r w:rsidRPr="00DB3E96">
        <w:rPr>
          <w:sz w:val="24"/>
          <w:szCs w:val="24"/>
        </w:rPr>
        <w:t>Despite extensive theoretical and empirical progress understanding stomata function and anatomy from</w:t>
      </w:r>
      <w:r>
        <w:rPr>
          <w:sz w:val="24"/>
          <w:szCs w:val="24"/>
        </w:rPr>
        <w:t xml:space="preserve"> </w:t>
      </w:r>
      <w:r w:rsidRPr="00DB3E96">
        <w:rPr>
          <w:sz w:val="24"/>
          <w:szCs w:val="24"/>
        </w:rPr>
        <w:t>molecular to ecosystem levels, the adaptive significance of amphistomatous leaves remains an important unsolved problem in leaf structure-function relationships (</w:t>
      </w:r>
      <w:r w:rsidRPr="00DB3E96">
        <w:rPr>
          <w:i/>
          <w:iCs/>
          <w:sz w:val="24"/>
          <w:szCs w:val="24"/>
        </w:rPr>
        <w:t>19</w:t>
      </w:r>
      <w:r w:rsidRPr="00DB3E96">
        <w:rPr>
          <w:sz w:val="24"/>
          <w:szCs w:val="24"/>
        </w:rPr>
        <w:t>–</w:t>
      </w:r>
      <w:r w:rsidRPr="00DB3E96">
        <w:rPr>
          <w:i/>
          <w:iCs/>
          <w:sz w:val="24"/>
          <w:szCs w:val="24"/>
        </w:rPr>
        <w:t>26</w:t>
      </w:r>
      <w:r w:rsidRPr="00DB3E96">
        <w:rPr>
          <w:sz w:val="24"/>
          <w:szCs w:val="24"/>
        </w:rPr>
        <w:t>). Amphistomatous leaves develop</w:t>
      </w:r>
      <w:r>
        <w:rPr>
          <w:sz w:val="24"/>
          <w:szCs w:val="24"/>
        </w:rPr>
        <w:t xml:space="preserve"> </w:t>
      </w:r>
      <w:r w:rsidRPr="00DB3E96">
        <w:rPr>
          <w:sz w:val="24"/>
          <w:szCs w:val="24"/>
        </w:rPr>
        <w:t>abaxial and adaxial stomata whose aperture can be</w:t>
      </w:r>
      <w:r>
        <w:rPr>
          <w:sz w:val="24"/>
          <w:szCs w:val="24"/>
        </w:rPr>
        <w:t xml:space="preserve"> </w:t>
      </w:r>
      <w:r w:rsidRPr="00DB3E96">
        <w:rPr>
          <w:sz w:val="24"/>
          <w:szCs w:val="24"/>
        </w:rPr>
        <w:t>independently regulated (</w:t>
      </w:r>
      <w:r w:rsidRPr="00DB3E96">
        <w:rPr>
          <w:i/>
          <w:iCs/>
          <w:sz w:val="24"/>
          <w:szCs w:val="24"/>
        </w:rPr>
        <w:t>27</w:t>
      </w:r>
      <w:r w:rsidRPr="00DB3E96">
        <w:rPr>
          <w:sz w:val="24"/>
          <w:szCs w:val="24"/>
        </w:rPr>
        <w:t>–</w:t>
      </w:r>
      <w:r w:rsidRPr="00DB3E96">
        <w:rPr>
          <w:i/>
          <w:iCs/>
          <w:sz w:val="24"/>
          <w:szCs w:val="24"/>
        </w:rPr>
        <w:t>31</w:t>
      </w:r>
      <w:r w:rsidRPr="00DB3E96">
        <w:rPr>
          <w:sz w:val="24"/>
          <w:szCs w:val="24"/>
        </w:rPr>
        <w:t>) to control gas exchange through each surface. All else being</w:t>
      </w:r>
      <w:r>
        <w:rPr>
          <w:sz w:val="24"/>
          <w:szCs w:val="24"/>
        </w:rPr>
        <w:t xml:space="preserve"> </w:t>
      </w:r>
      <w:r w:rsidRPr="00DB3E96">
        <w:rPr>
          <w:sz w:val="24"/>
          <w:szCs w:val="24"/>
        </w:rPr>
        <w:t>equal, simultaneous gas exchange through stomata on both</w:t>
      </w:r>
      <w:r>
        <w:rPr>
          <w:sz w:val="24"/>
          <w:szCs w:val="24"/>
        </w:rPr>
        <w:t xml:space="preserve"> </w:t>
      </w:r>
      <w:r w:rsidRPr="00DB3E96">
        <w:rPr>
          <w:sz w:val="24"/>
          <w:szCs w:val="24"/>
        </w:rPr>
        <w:t>surfaces increases CO</w:t>
      </w:r>
      <w:r w:rsidRPr="00DB3E96">
        <w:rPr>
          <w:rStyle w:val="s1"/>
          <w:rFonts w:ascii="Times New Roman" w:hAnsi="Times New Roman"/>
          <w:sz w:val="24"/>
          <w:szCs w:val="24"/>
        </w:rPr>
        <w:t xml:space="preserve">2 </w:t>
      </w:r>
      <w:r w:rsidRPr="00DB3E96">
        <w:rPr>
          <w:sz w:val="24"/>
          <w:szCs w:val="24"/>
        </w:rPr>
        <w:t>supply to chloroplasts by providing a second parallel pathway through leaf intercellular airspaces,</w:t>
      </w:r>
      <w:r>
        <w:rPr>
          <w:sz w:val="24"/>
          <w:szCs w:val="24"/>
        </w:rPr>
        <w:t xml:space="preserve"> </w:t>
      </w:r>
      <w:r w:rsidRPr="00DB3E96">
        <w:rPr>
          <w:sz w:val="24"/>
          <w:szCs w:val="24"/>
        </w:rPr>
        <w:t>enhancing photosynthesis (</w:t>
      </w:r>
      <w:r w:rsidRPr="00DB3E96">
        <w:rPr>
          <w:i/>
          <w:iCs/>
          <w:sz w:val="24"/>
          <w:szCs w:val="24"/>
        </w:rPr>
        <w:t>20</w:t>
      </w:r>
      <w:r w:rsidRPr="00DB3E96">
        <w:rPr>
          <w:sz w:val="24"/>
          <w:szCs w:val="24"/>
        </w:rPr>
        <w:t xml:space="preserve">, </w:t>
      </w:r>
      <w:r w:rsidRPr="00DB3E96">
        <w:rPr>
          <w:i/>
          <w:iCs/>
          <w:sz w:val="24"/>
          <w:szCs w:val="24"/>
        </w:rPr>
        <w:t>32</w:t>
      </w:r>
      <w:r w:rsidRPr="00DB3E96">
        <w:rPr>
          <w:sz w:val="24"/>
          <w:szCs w:val="24"/>
        </w:rPr>
        <w:t>). The extent to which amphistomy increases</w:t>
      </w:r>
      <w:r>
        <w:rPr>
          <w:sz w:val="24"/>
          <w:szCs w:val="24"/>
        </w:rPr>
        <w:t xml:space="preserve"> </w:t>
      </w:r>
      <w:r w:rsidRPr="00DB3E96">
        <w:rPr>
          <w:sz w:val="24"/>
          <w:szCs w:val="24"/>
        </w:rPr>
        <w:t>CO</w:t>
      </w:r>
      <w:r w:rsidRPr="00DB3E96">
        <w:rPr>
          <w:rStyle w:val="s1"/>
          <w:rFonts w:ascii="Times New Roman" w:hAnsi="Times New Roman"/>
          <w:sz w:val="24"/>
          <w:szCs w:val="24"/>
        </w:rPr>
        <w:t xml:space="preserve">2 </w:t>
      </w:r>
      <w:r w:rsidRPr="00DB3E96">
        <w:rPr>
          <w:sz w:val="24"/>
          <w:szCs w:val="24"/>
        </w:rPr>
        <w:t>supply depends on resistance to diffusion in intercellular airspaces. This resistance can be low</w:t>
      </w:r>
      <w:r>
        <w:rPr>
          <w:sz w:val="24"/>
          <w:szCs w:val="24"/>
        </w:rPr>
        <w:t xml:space="preserve"> </w:t>
      </w:r>
      <w:r w:rsidRPr="00DB3E96">
        <w:rPr>
          <w:sz w:val="24"/>
          <w:szCs w:val="24"/>
        </w:rPr>
        <w:t>in thin, porous, amphistomatous leaves (</w:t>
      </w:r>
      <w:r w:rsidRPr="00DB3E96">
        <w:rPr>
          <w:i/>
          <w:iCs/>
          <w:sz w:val="24"/>
          <w:szCs w:val="24"/>
        </w:rPr>
        <w:t>28</w:t>
      </w:r>
      <w:r w:rsidRPr="00DB3E96">
        <w:rPr>
          <w:sz w:val="24"/>
          <w:szCs w:val="24"/>
        </w:rPr>
        <w:t xml:space="preserve">, </w:t>
      </w:r>
      <w:r w:rsidRPr="00DB3E96">
        <w:rPr>
          <w:i/>
          <w:iCs/>
          <w:sz w:val="24"/>
          <w:szCs w:val="24"/>
        </w:rPr>
        <w:t>33</w:t>
      </w:r>
      <w:r w:rsidRPr="00DB3E96">
        <w:rPr>
          <w:sz w:val="24"/>
          <w:szCs w:val="24"/>
        </w:rPr>
        <w:t xml:space="preserve">), but may be more substantial in thick, dense, </w:t>
      </w:r>
      <w:proofErr w:type="spellStart"/>
      <w:r w:rsidRPr="00DB3E96">
        <w:rPr>
          <w:sz w:val="24"/>
          <w:szCs w:val="24"/>
        </w:rPr>
        <w:t>hypotomatous</w:t>
      </w:r>
      <w:proofErr w:type="spellEnd"/>
      <w:r w:rsidRPr="00DB3E96">
        <w:rPr>
          <w:sz w:val="24"/>
          <w:szCs w:val="24"/>
        </w:rPr>
        <w:t xml:space="preserve"> leaves (</w:t>
      </w:r>
      <w:r w:rsidRPr="00DB3E96">
        <w:rPr>
          <w:i/>
          <w:iCs/>
          <w:sz w:val="24"/>
          <w:szCs w:val="24"/>
        </w:rPr>
        <w:t>34</w:t>
      </w:r>
      <w:r w:rsidRPr="00DB3E96">
        <w:rPr>
          <w:sz w:val="24"/>
          <w:szCs w:val="24"/>
        </w:rPr>
        <w:t>). We refer to the intercellular airspace conductance (</w:t>
      </w:r>
      <w:r w:rsidRPr="00DB3E96">
        <w:rPr>
          <w:rStyle w:val="s2"/>
          <w:rFonts w:ascii="Cambria Math" w:hAnsi="Cambria Math" w:cs="Cambria Math"/>
          <w:sz w:val="24"/>
          <w:szCs w:val="24"/>
        </w:rPr>
        <w:t>𝑔</w:t>
      </w:r>
      <w:proofErr w:type="spellStart"/>
      <w:r w:rsidRPr="00DB3E96">
        <w:rPr>
          <w:rStyle w:val="s3"/>
          <w:sz w:val="24"/>
          <w:szCs w:val="24"/>
        </w:rPr>
        <w:t>ias</w:t>
      </w:r>
      <w:proofErr w:type="spellEnd"/>
      <w:r w:rsidRPr="00DB3E96">
        <w:rPr>
          <w:sz w:val="24"/>
          <w:szCs w:val="24"/>
        </w:rPr>
        <w:t>), the inverse</w:t>
      </w:r>
      <w:r>
        <w:rPr>
          <w:sz w:val="24"/>
          <w:szCs w:val="24"/>
        </w:rPr>
        <w:t xml:space="preserve"> </w:t>
      </w:r>
      <w:r w:rsidRPr="00DB3E96">
        <w:rPr>
          <w:sz w:val="24"/>
          <w:szCs w:val="24"/>
        </w:rPr>
        <w:t>of resistance.</w:t>
      </w:r>
      <w:r>
        <w:rPr>
          <w:sz w:val="24"/>
          <w:szCs w:val="24"/>
        </w:rPr>
        <w:t xml:space="preserve"> </w:t>
      </w:r>
      <w:r w:rsidRPr="00DB3E96">
        <w:rPr>
          <w:sz w:val="24"/>
          <w:szCs w:val="24"/>
        </w:rPr>
        <w:t>Amphistomatous leaves also lose more water through evaporation because of a second boundary layer</w:t>
      </w:r>
      <w:r>
        <w:rPr>
          <w:sz w:val="24"/>
          <w:szCs w:val="24"/>
        </w:rPr>
        <w:t xml:space="preserve"> </w:t>
      </w:r>
      <w:r w:rsidRPr="00DB3E96">
        <w:rPr>
          <w:sz w:val="24"/>
          <w:szCs w:val="24"/>
        </w:rPr>
        <w:t>conductance (</w:t>
      </w:r>
      <w:r w:rsidRPr="00DB3E96">
        <w:rPr>
          <w:i/>
          <w:iCs/>
          <w:sz w:val="24"/>
          <w:szCs w:val="24"/>
        </w:rPr>
        <w:t>35</w:t>
      </w:r>
      <w:r w:rsidRPr="00DB3E96">
        <w:rPr>
          <w:sz w:val="24"/>
          <w:szCs w:val="24"/>
        </w:rPr>
        <w:t>), but the additional carbon gain should be enough to offset this cost in most realistic</w:t>
      </w:r>
      <w:r>
        <w:rPr>
          <w:sz w:val="24"/>
          <w:szCs w:val="24"/>
        </w:rPr>
        <w:t xml:space="preserve"> </w:t>
      </w:r>
      <w:r w:rsidRPr="00DB3E96">
        <w:rPr>
          <w:sz w:val="24"/>
          <w:szCs w:val="24"/>
        </w:rPr>
        <w:t>scenarios (</w:t>
      </w:r>
      <w:r w:rsidRPr="00DB3E96">
        <w:rPr>
          <w:i/>
          <w:iCs/>
          <w:sz w:val="24"/>
          <w:szCs w:val="24"/>
        </w:rPr>
        <w:t>36</w:t>
      </w:r>
      <w:r w:rsidRPr="00DB3E96">
        <w:rPr>
          <w:sz w:val="24"/>
          <w:szCs w:val="24"/>
        </w:rPr>
        <w:t>).</w:t>
      </w:r>
    </w:p>
    <w:p w14:paraId="5C57439C" w14:textId="77777777" w:rsidR="00DB3E96" w:rsidRDefault="00DB3E96" w:rsidP="00DB3E96">
      <w:pPr>
        <w:pStyle w:val="p1"/>
        <w:rPr>
          <w:sz w:val="24"/>
          <w:szCs w:val="24"/>
        </w:rPr>
      </w:pPr>
    </w:p>
    <w:p w14:paraId="25B3508F" w14:textId="7D37A5D7" w:rsidR="00DB3E96" w:rsidRPr="00DB3E96" w:rsidRDefault="00DB3E96" w:rsidP="00DB3E96">
      <w:pPr>
        <w:pStyle w:val="p1"/>
        <w:ind w:firstLine="720"/>
        <w:rPr>
          <w:sz w:val="24"/>
          <w:szCs w:val="24"/>
        </w:rPr>
      </w:pPr>
      <w:r w:rsidRPr="00DB3E96">
        <w:rPr>
          <w:sz w:val="24"/>
          <w:szCs w:val="24"/>
        </w:rPr>
        <w:t>The paradoxical fact is that, despite the photosynthetic benefit, most leaves are not amphistomatous.</w:t>
      </w:r>
      <w:r>
        <w:rPr>
          <w:sz w:val="24"/>
          <w:szCs w:val="24"/>
        </w:rPr>
        <w:t xml:space="preserve"> </w:t>
      </w:r>
      <w:r w:rsidRPr="00DB3E96">
        <w:rPr>
          <w:sz w:val="24"/>
          <w:szCs w:val="24"/>
        </w:rPr>
        <w:t>Many vertically oriented and/or isobilateral leaves are amphistomatous (</w:t>
      </w:r>
      <w:r w:rsidRPr="00DB3E96">
        <w:rPr>
          <w:i/>
          <w:iCs/>
          <w:sz w:val="24"/>
          <w:szCs w:val="24"/>
        </w:rPr>
        <w:t>25</w:t>
      </w:r>
      <w:r w:rsidRPr="00DB3E96">
        <w:rPr>
          <w:sz w:val="24"/>
          <w:szCs w:val="24"/>
        </w:rPr>
        <w:t>). But among dorsiventral</w:t>
      </w:r>
      <w:r>
        <w:rPr>
          <w:sz w:val="24"/>
          <w:szCs w:val="24"/>
        </w:rPr>
        <w:t xml:space="preserve"> </w:t>
      </w:r>
      <w:r w:rsidRPr="00DB3E96">
        <w:rPr>
          <w:sz w:val="24"/>
          <w:szCs w:val="24"/>
        </w:rPr>
        <w:t>leaves, it is primarily herbaceous plants in open, high light habitats that tend to have amphistomatous</w:t>
      </w:r>
      <w:r>
        <w:rPr>
          <w:sz w:val="24"/>
          <w:szCs w:val="24"/>
        </w:rPr>
        <w:t xml:space="preserve"> </w:t>
      </w:r>
      <w:r w:rsidRPr="00DB3E96">
        <w:rPr>
          <w:sz w:val="24"/>
          <w:szCs w:val="24"/>
        </w:rPr>
        <w:t>leaves (</w:t>
      </w:r>
      <w:r w:rsidRPr="00DB3E96">
        <w:rPr>
          <w:i/>
          <w:iCs/>
          <w:sz w:val="24"/>
          <w:szCs w:val="24"/>
        </w:rPr>
        <w:t>22</w:t>
      </w:r>
      <w:r w:rsidRPr="00DB3E96">
        <w:rPr>
          <w:sz w:val="24"/>
          <w:szCs w:val="24"/>
        </w:rPr>
        <w:t xml:space="preserve">, </w:t>
      </w:r>
      <w:r w:rsidRPr="00DB3E96">
        <w:rPr>
          <w:i/>
          <w:iCs/>
          <w:sz w:val="24"/>
          <w:szCs w:val="24"/>
        </w:rPr>
        <w:t>39</w:t>
      </w:r>
      <w:r w:rsidRPr="00DB3E96">
        <w:rPr>
          <w:sz w:val="24"/>
          <w:szCs w:val="24"/>
        </w:rPr>
        <w:t>–</w:t>
      </w:r>
      <w:r w:rsidRPr="00DB3E96">
        <w:rPr>
          <w:i/>
          <w:iCs/>
          <w:sz w:val="24"/>
          <w:szCs w:val="24"/>
        </w:rPr>
        <w:t>44</w:t>
      </w:r>
      <w:r w:rsidRPr="00DB3E96">
        <w:rPr>
          <w:sz w:val="24"/>
          <w:szCs w:val="24"/>
        </w:rPr>
        <w:t>). Most other leaves, except those from aquatic habitats, are hypostomatous, producing stomata only on the lower, abaxial surface. Even resupinate leaves develop stomata on the lower,</w:t>
      </w:r>
      <w:r>
        <w:rPr>
          <w:sz w:val="24"/>
          <w:szCs w:val="24"/>
        </w:rPr>
        <w:t xml:space="preserve"> </w:t>
      </w:r>
      <w:r w:rsidRPr="00DB3E96">
        <w:rPr>
          <w:sz w:val="24"/>
          <w:szCs w:val="24"/>
        </w:rPr>
        <w:t>albeit adaxial surface (</w:t>
      </w:r>
      <w:r w:rsidRPr="00DB3E96">
        <w:rPr>
          <w:i/>
          <w:iCs/>
          <w:sz w:val="24"/>
          <w:szCs w:val="24"/>
        </w:rPr>
        <w:t>45</w:t>
      </w:r>
      <w:r w:rsidRPr="00DB3E96">
        <w:rPr>
          <w:sz w:val="24"/>
          <w:szCs w:val="24"/>
        </w:rPr>
        <w:t>), suggesting that leaf orientation (lower vs. upper) rather than leaf polarity</w:t>
      </w:r>
      <w:r>
        <w:rPr>
          <w:sz w:val="24"/>
          <w:szCs w:val="24"/>
        </w:rPr>
        <w:t xml:space="preserve"> </w:t>
      </w:r>
      <w:r w:rsidRPr="00DB3E96">
        <w:rPr>
          <w:sz w:val="24"/>
          <w:szCs w:val="24"/>
        </w:rPr>
        <w:t>(abaxial vs. adaxial) is causal. Stomatal density ratio, defined as the ratio of upper to total stomatal density, is a quantitative metric of stomatal distribution. The covariation between stomatal density ratio</w:t>
      </w:r>
      <w:r>
        <w:rPr>
          <w:sz w:val="24"/>
          <w:szCs w:val="24"/>
        </w:rPr>
        <w:t xml:space="preserve"> </w:t>
      </w:r>
      <w:r w:rsidRPr="00DB3E96">
        <w:rPr>
          <w:sz w:val="24"/>
          <w:szCs w:val="24"/>
        </w:rPr>
        <w:t>and light habitat is both qualitative and quantitative. A higher proportion of sun leaves are amphistomatous (</w:t>
      </w:r>
      <w:r w:rsidRPr="00DB3E96">
        <w:rPr>
          <w:i/>
          <w:iCs/>
          <w:sz w:val="24"/>
          <w:szCs w:val="24"/>
        </w:rPr>
        <w:t>39</w:t>
      </w:r>
      <w:r w:rsidRPr="00DB3E96">
        <w:rPr>
          <w:sz w:val="24"/>
          <w:szCs w:val="24"/>
        </w:rPr>
        <w:t>) and the proportion of stomata on the upper, adaxial surface increases with light (</w:t>
      </w:r>
      <w:r w:rsidRPr="00DB3E96">
        <w:rPr>
          <w:i/>
          <w:iCs/>
          <w:sz w:val="24"/>
          <w:szCs w:val="24"/>
        </w:rPr>
        <w:t>42</w:t>
      </w:r>
      <w:r w:rsidRPr="00DB3E96">
        <w:rPr>
          <w:sz w:val="24"/>
          <w:szCs w:val="24"/>
        </w:rPr>
        <w:t xml:space="preserve">, </w:t>
      </w:r>
      <w:r w:rsidRPr="00DB3E96">
        <w:rPr>
          <w:i/>
          <w:iCs/>
          <w:sz w:val="24"/>
          <w:szCs w:val="24"/>
        </w:rPr>
        <w:t>43</w:t>
      </w:r>
      <w:r w:rsidRPr="00DB3E96">
        <w:rPr>
          <w:sz w:val="24"/>
          <w:szCs w:val="24"/>
        </w:rPr>
        <w:t>).</w:t>
      </w:r>
      <w:r>
        <w:rPr>
          <w:sz w:val="24"/>
          <w:szCs w:val="24"/>
        </w:rPr>
        <w:t xml:space="preserve"> </w:t>
      </w:r>
      <w:r w:rsidRPr="00DB3E96">
        <w:rPr>
          <w:sz w:val="24"/>
          <w:szCs w:val="24"/>
        </w:rPr>
        <w:t xml:space="preserve">Resolving why high light intensity favors amphistomatous </w:t>
      </w:r>
      <w:proofErr w:type="spellStart"/>
      <w:r w:rsidRPr="00DB3E96">
        <w:rPr>
          <w:sz w:val="24"/>
          <w:szCs w:val="24"/>
        </w:rPr>
        <w:t>dorsivental</w:t>
      </w:r>
      <w:proofErr w:type="spellEnd"/>
      <w:r w:rsidRPr="00DB3E96">
        <w:rPr>
          <w:sz w:val="24"/>
          <w:szCs w:val="24"/>
        </w:rPr>
        <w:t xml:space="preserve"> leaves is an important first step</w:t>
      </w:r>
      <w:r>
        <w:rPr>
          <w:sz w:val="24"/>
          <w:szCs w:val="24"/>
        </w:rPr>
        <w:t xml:space="preserve"> </w:t>
      </w:r>
      <w:r w:rsidRPr="00DB3E96">
        <w:rPr>
          <w:sz w:val="24"/>
          <w:szCs w:val="24"/>
        </w:rPr>
        <w:t>toward understanding variation in stomatal density ratio and leaf structure-function relationships more</w:t>
      </w:r>
    </w:p>
    <w:p w14:paraId="6B264009" w14:textId="77777777" w:rsidR="00DB3E96" w:rsidRDefault="00DB3E96" w:rsidP="00DB3E96">
      <w:pPr>
        <w:pStyle w:val="p1"/>
        <w:rPr>
          <w:sz w:val="24"/>
          <w:szCs w:val="24"/>
        </w:rPr>
      </w:pPr>
      <w:r w:rsidRPr="00DB3E96">
        <w:rPr>
          <w:sz w:val="24"/>
          <w:szCs w:val="24"/>
        </w:rPr>
        <w:t>generally.</w:t>
      </w:r>
    </w:p>
    <w:p w14:paraId="61FC92EA" w14:textId="77777777" w:rsidR="00DB3E96" w:rsidRPr="00DB3E96" w:rsidRDefault="00DB3E96" w:rsidP="00DB3E96">
      <w:pPr>
        <w:pStyle w:val="p1"/>
        <w:rPr>
          <w:sz w:val="24"/>
          <w:szCs w:val="24"/>
        </w:rPr>
      </w:pPr>
    </w:p>
    <w:p w14:paraId="76809CB4" w14:textId="3BF10E33" w:rsidR="00DB3E96" w:rsidRPr="00DB3E96" w:rsidRDefault="00DB3E96" w:rsidP="00DB3E96">
      <w:pPr>
        <w:pStyle w:val="p1"/>
        <w:ind w:firstLine="720"/>
        <w:rPr>
          <w:sz w:val="24"/>
          <w:szCs w:val="24"/>
        </w:rPr>
      </w:pPr>
      <w:r w:rsidRPr="00DB3E96">
        <w:rPr>
          <w:sz w:val="24"/>
          <w:szCs w:val="24"/>
        </w:rPr>
        <w:t>The overarching hypothesis is that leaves with greater stomatal density ratio are more common in open</w:t>
      </w:r>
      <w:r>
        <w:rPr>
          <w:sz w:val="24"/>
          <w:szCs w:val="24"/>
        </w:rPr>
        <w:t xml:space="preserve"> </w:t>
      </w:r>
      <w:r w:rsidRPr="00DB3E96">
        <w:rPr>
          <w:sz w:val="24"/>
          <w:szCs w:val="24"/>
        </w:rPr>
        <w:t>sunny habitats because they increase photosynthesis most in those circumstances. An amphistomatous</w:t>
      </w:r>
      <w:r>
        <w:rPr>
          <w:sz w:val="24"/>
          <w:szCs w:val="24"/>
        </w:rPr>
        <w:t xml:space="preserve"> </w:t>
      </w:r>
      <w:r w:rsidRPr="00DB3E96">
        <w:rPr>
          <w:sz w:val="24"/>
          <w:szCs w:val="24"/>
        </w:rPr>
        <w:t>leaf increases photosynthetic carbon gain compared to an otherwise identical hypostomatous leaf by</w:t>
      </w:r>
      <w:r>
        <w:rPr>
          <w:sz w:val="24"/>
          <w:szCs w:val="24"/>
        </w:rPr>
        <w:t xml:space="preserve"> </w:t>
      </w:r>
      <w:r w:rsidRPr="00DB3E96">
        <w:rPr>
          <w:sz w:val="24"/>
          <w:szCs w:val="24"/>
        </w:rPr>
        <w:t xml:space="preserve">increasing conductance through the leaf intercellular </w:t>
      </w:r>
      <w:r w:rsidRPr="00DB3E96">
        <w:rPr>
          <w:sz w:val="24"/>
          <w:szCs w:val="24"/>
        </w:rPr>
        <w:lastRenderedPageBreak/>
        <w:t>airspaces and boundary layers. We quantify this</w:t>
      </w:r>
      <w:r>
        <w:rPr>
          <w:sz w:val="24"/>
          <w:szCs w:val="24"/>
        </w:rPr>
        <w:t xml:space="preserve"> </w:t>
      </w:r>
      <w:r w:rsidRPr="00DB3E96">
        <w:rPr>
          <w:sz w:val="24"/>
          <w:szCs w:val="24"/>
        </w:rPr>
        <w:t xml:space="preserve">benefit as the amphistomy advantage (AA), the log-response ratio of photosynthesis in an amphistomatous leaf compared to an otherwise identical </w:t>
      </w:r>
      <w:proofErr w:type="spellStart"/>
      <w:r w:rsidRPr="00DB3E96">
        <w:rPr>
          <w:sz w:val="24"/>
          <w:szCs w:val="24"/>
        </w:rPr>
        <w:t>pseudohypostomatous</w:t>
      </w:r>
      <w:proofErr w:type="spellEnd"/>
      <w:r w:rsidRPr="00DB3E96">
        <w:rPr>
          <w:sz w:val="24"/>
          <w:szCs w:val="24"/>
        </w:rPr>
        <w:t xml:space="preserve"> leaf (</w:t>
      </w:r>
      <w:r w:rsidRPr="00DB3E96">
        <w:rPr>
          <w:i/>
          <w:iCs/>
          <w:sz w:val="24"/>
          <w:szCs w:val="24"/>
        </w:rPr>
        <w:t>20</w:t>
      </w:r>
      <w:r w:rsidRPr="00DB3E96">
        <w:rPr>
          <w:sz w:val="24"/>
          <w:szCs w:val="24"/>
        </w:rPr>
        <w:t xml:space="preserve">, </w:t>
      </w:r>
      <w:r w:rsidRPr="00DB3E96">
        <w:rPr>
          <w:i/>
          <w:iCs/>
          <w:sz w:val="24"/>
          <w:szCs w:val="24"/>
        </w:rPr>
        <w:t>46</w:t>
      </w:r>
      <w:r w:rsidRPr="00DB3E96">
        <w:rPr>
          <w:sz w:val="24"/>
          <w:szCs w:val="24"/>
        </w:rPr>
        <w:t>). Why would AA be</w:t>
      </w:r>
      <w:r>
        <w:rPr>
          <w:sz w:val="24"/>
          <w:szCs w:val="24"/>
        </w:rPr>
        <w:t xml:space="preserve"> </w:t>
      </w:r>
      <w:r w:rsidRPr="00DB3E96">
        <w:rPr>
          <w:sz w:val="24"/>
          <w:szCs w:val="24"/>
        </w:rPr>
        <w:t xml:space="preserve">greater in sun than shade? We consider three </w:t>
      </w:r>
      <w:proofErr w:type="spellStart"/>
      <w:r w:rsidRPr="00DB3E96">
        <w:rPr>
          <w:sz w:val="24"/>
          <w:szCs w:val="24"/>
        </w:rPr>
        <w:t>nonmutually</w:t>
      </w:r>
      <w:proofErr w:type="spellEnd"/>
      <w:r w:rsidRPr="00DB3E96">
        <w:rPr>
          <w:sz w:val="24"/>
          <w:szCs w:val="24"/>
        </w:rPr>
        <w:t xml:space="preserve"> exclusive hypotheses that we classify as</w:t>
      </w:r>
      <w:r>
        <w:rPr>
          <w:sz w:val="24"/>
          <w:szCs w:val="24"/>
        </w:rPr>
        <w:t xml:space="preserve"> </w:t>
      </w:r>
      <w:r w:rsidRPr="00DB3E96">
        <w:rPr>
          <w:sz w:val="24"/>
          <w:szCs w:val="24"/>
        </w:rPr>
        <w:t xml:space="preserve">‘acclimation’, ‘plasticity’, and ‘constitutive’ (Fig. </w:t>
      </w:r>
      <w:r w:rsidRPr="00DB3E96">
        <w:rPr>
          <w:rStyle w:val="s4"/>
          <w:sz w:val="24"/>
          <w:szCs w:val="24"/>
        </w:rPr>
        <w:t>1</w:t>
      </w:r>
      <w:r w:rsidRPr="00DB3E96">
        <w:rPr>
          <w:sz w:val="24"/>
          <w:szCs w:val="24"/>
        </w:rPr>
        <w:t>).</w:t>
      </w:r>
    </w:p>
    <w:p w14:paraId="3F115B30" w14:textId="77777777" w:rsidR="00DB3E96" w:rsidRDefault="00DB3E96" w:rsidP="00DB3E96">
      <w:pPr>
        <w:pStyle w:val="p1"/>
        <w:rPr>
          <w:i/>
          <w:iCs/>
          <w:sz w:val="24"/>
          <w:szCs w:val="24"/>
        </w:rPr>
      </w:pPr>
    </w:p>
    <w:p w14:paraId="5389D9EC" w14:textId="0CDCD6B1" w:rsidR="00DB3E96" w:rsidRPr="00DB3E96" w:rsidRDefault="00DB3E96" w:rsidP="00DB3E96">
      <w:pPr>
        <w:pStyle w:val="p1"/>
        <w:rPr>
          <w:sz w:val="24"/>
          <w:szCs w:val="24"/>
        </w:rPr>
      </w:pPr>
      <w:r w:rsidRPr="00DB3E96">
        <w:rPr>
          <w:i/>
          <w:iCs/>
          <w:sz w:val="24"/>
          <w:szCs w:val="24"/>
        </w:rPr>
        <w:t>Acclimation hypothesis</w:t>
      </w:r>
      <w:r w:rsidRPr="00DB3E96">
        <w:rPr>
          <w:sz w:val="24"/>
          <w:szCs w:val="24"/>
        </w:rPr>
        <w:t>: Photosynthetic induction to high light intensity typically involves increases</w:t>
      </w:r>
      <w:r>
        <w:rPr>
          <w:sz w:val="24"/>
          <w:szCs w:val="24"/>
        </w:rPr>
        <w:t xml:space="preserve"> </w:t>
      </w:r>
      <w:r w:rsidRPr="00DB3E96">
        <w:rPr>
          <w:sz w:val="24"/>
          <w:szCs w:val="24"/>
        </w:rPr>
        <w:t>in total leaf stomatal conductance (increased CO</w:t>
      </w:r>
      <w:r w:rsidRPr="005B2272">
        <w:rPr>
          <w:rStyle w:val="s1"/>
          <w:rFonts w:ascii="Times New Roman" w:hAnsi="Times New Roman"/>
          <w:sz w:val="24"/>
          <w:szCs w:val="24"/>
          <w:vertAlign w:val="subscript"/>
        </w:rPr>
        <w:t>2</w:t>
      </w:r>
      <w:r w:rsidRPr="00DB3E96">
        <w:rPr>
          <w:rStyle w:val="s1"/>
          <w:rFonts w:ascii="Times New Roman" w:hAnsi="Times New Roman"/>
          <w:sz w:val="24"/>
          <w:szCs w:val="24"/>
        </w:rPr>
        <w:t xml:space="preserve"> </w:t>
      </w:r>
      <w:r w:rsidRPr="00DB3E96">
        <w:rPr>
          <w:sz w:val="24"/>
          <w:szCs w:val="24"/>
        </w:rPr>
        <w:t>supply), the concentration of active Rubisco, and</w:t>
      </w:r>
      <w:r>
        <w:rPr>
          <w:sz w:val="24"/>
          <w:szCs w:val="24"/>
        </w:rPr>
        <w:t xml:space="preserve"> </w:t>
      </w:r>
      <w:r w:rsidRPr="00DB3E96">
        <w:rPr>
          <w:sz w:val="24"/>
          <w:szCs w:val="24"/>
        </w:rPr>
        <w:t xml:space="preserve">electron transport capacity (increased </w:t>
      </w:r>
      <w:r w:rsidR="005B2272" w:rsidRPr="00DB3E96">
        <w:rPr>
          <w:sz w:val="24"/>
          <w:szCs w:val="24"/>
        </w:rPr>
        <w:t>CO</w:t>
      </w:r>
      <w:r w:rsidR="005B2272" w:rsidRPr="005B2272">
        <w:rPr>
          <w:rStyle w:val="s1"/>
          <w:rFonts w:ascii="Times New Roman" w:hAnsi="Times New Roman"/>
          <w:sz w:val="24"/>
          <w:szCs w:val="24"/>
          <w:vertAlign w:val="subscript"/>
        </w:rPr>
        <w:t>2</w:t>
      </w:r>
      <w:r w:rsidRPr="00DB3E96">
        <w:rPr>
          <w:rStyle w:val="s1"/>
          <w:rFonts w:ascii="Times New Roman" w:hAnsi="Times New Roman"/>
          <w:sz w:val="24"/>
          <w:szCs w:val="24"/>
        </w:rPr>
        <w:t xml:space="preserve"> </w:t>
      </w:r>
      <w:r w:rsidRPr="00DB3E96">
        <w:rPr>
          <w:sz w:val="24"/>
          <w:szCs w:val="24"/>
        </w:rPr>
        <w:t xml:space="preserve">demand). If the acclimation hypothesis is </w:t>
      </w:r>
      <w:r w:rsidRPr="005B2272">
        <w:rPr>
          <w:sz w:val="24"/>
          <w:szCs w:val="24"/>
        </w:rPr>
        <w:t>correct, we predict</w:t>
      </w:r>
      <w:r w:rsidRPr="005B2272">
        <w:rPr>
          <w:sz w:val="24"/>
          <w:szCs w:val="24"/>
        </w:rPr>
        <w:t xml:space="preserve"> </w:t>
      </w:r>
      <w:r w:rsidRPr="005B2272">
        <w:rPr>
          <w:sz w:val="24"/>
          <w:szCs w:val="24"/>
        </w:rPr>
        <w:t>that AA</w:t>
      </w:r>
      <w:r w:rsidRPr="005B2272">
        <w:rPr>
          <w:rStyle w:val="s1"/>
          <w:rFonts w:ascii="Times New Roman" w:hAnsi="Times New Roman"/>
          <w:sz w:val="24"/>
          <w:szCs w:val="24"/>
          <w:vertAlign w:val="subscript"/>
        </w:rPr>
        <w:t>2000</w:t>
      </w:r>
      <w:r w:rsidRPr="005B2272">
        <w:rPr>
          <w:rStyle w:val="s1"/>
          <w:rFonts w:ascii="Times New Roman" w:hAnsi="Times New Roman"/>
          <w:sz w:val="24"/>
          <w:szCs w:val="24"/>
        </w:rPr>
        <w:t xml:space="preserve"> </w:t>
      </w:r>
      <w:r w:rsidRPr="005B2272">
        <w:rPr>
          <w:rStyle w:val="s2"/>
          <w:rFonts w:ascii="Times New Roman" w:hAnsi="Times New Roman"/>
          <w:sz w:val="24"/>
          <w:szCs w:val="24"/>
        </w:rPr>
        <w:t xml:space="preserve">&gt; </w:t>
      </w:r>
      <w:r w:rsidRPr="005B2272">
        <w:rPr>
          <w:sz w:val="24"/>
          <w:szCs w:val="24"/>
        </w:rPr>
        <w:t>AA</w:t>
      </w:r>
      <w:r w:rsidRPr="005B2272">
        <w:rPr>
          <w:rStyle w:val="s1"/>
          <w:rFonts w:ascii="Times New Roman" w:hAnsi="Times New Roman"/>
          <w:sz w:val="24"/>
          <w:szCs w:val="24"/>
          <w:vertAlign w:val="subscript"/>
        </w:rPr>
        <w:t>150</w:t>
      </w:r>
      <w:r w:rsidRPr="005B2272">
        <w:rPr>
          <w:rStyle w:val="s1"/>
          <w:rFonts w:ascii="Times New Roman" w:hAnsi="Times New Roman"/>
          <w:sz w:val="24"/>
          <w:szCs w:val="24"/>
        </w:rPr>
        <w:t xml:space="preserve"> </w:t>
      </w:r>
      <w:r w:rsidRPr="005B2272">
        <w:rPr>
          <w:sz w:val="24"/>
          <w:szCs w:val="24"/>
        </w:rPr>
        <w:t>for all populations regardless of native habitat or growth environment. AA</w:t>
      </w:r>
      <w:r w:rsidRPr="005B2272">
        <w:rPr>
          <w:rStyle w:val="s1"/>
          <w:rFonts w:ascii="Times New Roman" w:hAnsi="Times New Roman"/>
          <w:sz w:val="24"/>
          <w:szCs w:val="24"/>
          <w:vertAlign w:val="subscript"/>
        </w:rPr>
        <w:t>2000</w:t>
      </w:r>
      <w:r w:rsidRPr="005B2272">
        <w:rPr>
          <w:rStyle w:val="s1"/>
          <w:rFonts w:ascii="Times New Roman" w:hAnsi="Times New Roman"/>
          <w:sz w:val="24"/>
          <w:szCs w:val="24"/>
        </w:rPr>
        <w:t xml:space="preserve"> </w:t>
      </w:r>
      <w:r w:rsidRPr="005B2272">
        <w:rPr>
          <w:sz w:val="24"/>
          <w:szCs w:val="24"/>
        </w:rPr>
        <w:t>is</w:t>
      </w:r>
      <w:r w:rsidRPr="005B2272">
        <w:rPr>
          <w:sz w:val="24"/>
          <w:szCs w:val="24"/>
        </w:rPr>
        <w:t xml:space="preserve"> </w:t>
      </w:r>
      <w:r w:rsidRPr="005B2272">
        <w:rPr>
          <w:sz w:val="24"/>
          <w:szCs w:val="24"/>
        </w:rPr>
        <w:t>the AA measured under high light intensity (PPFD = 2000 µmol m</w:t>
      </w:r>
      <w:r w:rsidRPr="005B2272">
        <w:rPr>
          <w:sz w:val="24"/>
          <w:szCs w:val="24"/>
          <w:vertAlign w:val="superscript"/>
        </w:rPr>
        <w:t>−2</w:t>
      </w:r>
      <w:r w:rsidRPr="005B2272">
        <w:rPr>
          <w:sz w:val="24"/>
          <w:szCs w:val="24"/>
        </w:rPr>
        <w:t xml:space="preserve"> s</w:t>
      </w:r>
      <w:r w:rsidRPr="005B2272">
        <w:rPr>
          <w:sz w:val="24"/>
          <w:szCs w:val="24"/>
          <w:vertAlign w:val="superscript"/>
        </w:rPr>
        <w:t>−</w:t>
      </w:r>
      <w:proofErr w:type="gramStart"/>
      <w:r w:rsidRPr="005B2272">
        <w:rPr>
          <w:sz w:val="24"/>
          <w:szCs w:val="24"/>
          <w:vertAlign w:val="superscript"/>
        </w:rPr>
        <w:t>1</w:t>
      </w:r>
      <w:r w:rsidRPr="005B2272">
        <w:rPr>
          <w:sz w:val="24"/>
          <w:szCs w:val="24"/>
        </w:rPr>
        <w:t>);</w:t>
      </w:r>
      <w:proofErr w:type="gramEnd"/>
      <w:r w:rsidRPr="005B2272">
        <w:rPr>
          <w:sz w:val="24"/>
          <w:szCs w:val="24"/>
        </w:rPr>
        <w:t xml:space="preserve"> AA</w:t>
      </w:r>
      <w:r w:rsidRPr="005B2272">
        <w:rPr>
          <w:sz w:val="24"/>
          <w:szCs w:val="24"/>
          <w:vertAlign w:val="subscript"/>
        </w:rPr>
        <w:t>150</w:t>
      </w:r>
      <w:r w:rsidRPr="005B2272">
        <w:rPr>
          <w:sz w:val="24"/>
          <w:szCs w:val="24"/>
        </w:rPr>
        <w:t xml:space="preserve"> is the AA</w:t>
      </w:r>
      <w:r w:rsidRPr="005B2272">
        <w:rPr>
          <w:sz w:val="24"/>
          <w:szCs w:val="24"/>
        </w:rPr>
        <w:t xml:space="preserve"> </w:t>
      </w:r>
      <w:r w:rsidRPr="005B2272">
        <w:rPr>
          <w:sz w:val="24"/>
          <w:szCs w:val="24"/>
        </w:rPr>
        <w:t>measured</w:t>
      </w:r>
      <w:r w:rsidRPr="005B2272">
        <w:rPr>
          <w:sz w:val="24"/>
          <w:szCs w:val="24"/>
        </w:rPr>
        <w:t xml:space="preserve"> </w:t>
      </w:r>
      <w:r w:rsidRPr="00DB3E96">
        <w:rPr>
          <w:sz w:val="24"/>
          <w:szCs w:val="24"/>
        </w:rPr>
        <w:t>under low light intensity (PPFD = 150 µmol m</w:t>
      </w:r>
      <w:r w:rsidRPr="00DB3E96">
        <w:rPr>
          <w:sz w:val="24"/>
          <w:szCs w:val="24"/>
          <w:vertAlign w:val="superscript"/>
        </w:rPr>
        <w:t>−2</w:t>
      </w:r>
      <w:r w:rsidRPr="00DB3E96">
        <w:rPr>
          <w:sz w:val="24"/>
          <w:szCs w:val="24"/>
        </w:rPr>
        <w:t xml:space="preserve"> s</w:t>
      </w:r>
      <w:r w:rsidRPr="00DB3E96">
        <w:rPr>
          <w:sz w:val="24"/>
          <w:szCs w:val="24"/>
          <w:vertAlign w:val="superscript"/>
        </w:rPr>
        <w:t>−1</w:t>
      </w:r>
      <w:r w:rsidRPr="00DB3E96">
        <w:rPr>
          <w:sz w:val="24"/>
          <w:szCs w:val="24"/>
        </w:rPr>
        <w:t>).</w:t>
      </w:r>
    </w:p>
    <w:p w14:paraId="49124E59" w14:textId="77777777" w:rsidR="00DB3E96" w:rsidRPr="005B2272" w:rsidRDefault="00DB3E96" w:rsidP="00DB3E96">
      <w:pPr>
        <w:rPr>
          <w:rFonts w:eastAsia="Times New Roman"/>
          <w:i/>
          <w:iCs/>
          <w:color w:val="000000"/>
          <w:sz w:val="24"/>
          <w:szCs w:val="24"/>
        </w:rPr>
      </w:pPr>
    </w:p>
    <w:p w14:paraId="362E3430" w14:textId="577C263F" w:rsidR="00DB3E96" w:rsidRPr="005B2272" w:rsidRDefault="00DB3E96" w:rsidP="00DB3E96">
      <w:pPr>
        <w:rPr>
          <w:rFonts w:eastAsia="Times New Roman"/>
          <w:color w:val="000000"/>
          <w:sz w:val="24"/>
          <w:szCs w:val="24"/>
        </w:rPr>
      </w:pPr>
      <w:r w:rsidRPr="00DB3E96">
        <w:rPr>
          <w:rFonts w:eastAsia="Times New Roman"/>
          <w:i/>
          <w:iCs/>
          <w:color w:val="000000"/>
          <w:sz w:val="24"/>
          <w:szCs w:val="24"/>
        </w:rPr>
        <w:t>Plasticity hypothesis</w:t>
      </w:r>
      <w:r w:rsidRPr="00DB3E96">
        <w:rPr>
          <w:rFonts w:eastAsia="Times New Roman"/>
          <w:color w:val="000000"/>
          <w:sz w:val="24"/>
          <w:szCs w:val="24"/>
        </w:rPr>
        <w:t>: Individuals of the same genotype often develop dramatically different leaves in</w:t>
      </w:r>
      <w:r w:rsidRPr="005B2272">
        <w:rPr>
          <w:rFonts w:eastAsia="Times New Roman"/>
          <w:color w:val="000000"/>
          <w:sz w:val="24"/>
          <w:szCs w:val="24"/>
        </w:rPr>
        <w:t xml:space="preserve"> </w:t>
      </w:r>
      <w:r w:rsidRPr="00DB3E96">
        <w:rPr>
          <w:rFonts w:eastAsia="Times New Roman"/>
          <w:color w:val="000000"/>
          <w:sz w:val="24"/>
          <w:szCs w:val="24"/>
        </w:rPr>
        <w:t>sun and shade conditions (</w:t>
      </w:r>
      <w:r w:rsidRPr="00DB3E96">
        <w:rPr>
          <w:rFonts w:eastAsia="Times New Roman"/>
          <w:i/>
          <w:iCs/>
          <w:color w:val="000000"/>
          <w:sz w:val="24"/>
          <w:szCs w:val="24"/>
        </w:rPr>
        <w:t>47</w:t>
      </w:r>
      <w:r w:rsidRPr="00DB3E96">
        <w:rPr>
          <w:rFonts w:eastAsia="Times New Roman"/>
          <w:color w:val="000000"/>
          <w:sz w:val="24"/>
          <w:szCs w:val="24"/>
        </w:rPr>
        <w:t>). Plastic responses are likely adaptations to optimize photosynthesis at</w:t>
      </w:r>
      <w:r w:rsidRPr="005B2272">
        <w:rPr>
          <w:rFonts w:eastAsia="Times New Roman"/>
          <w:color w:val="000000"/>
          <w:sz w:val="24"/>
          <w:szCs w:val="24"/>
        </w:rPr>
        <w:t xml:space="preserve"> </w:t>
      </w:r>
      <w:r w:rsidRPr="00DB3E96">
        <w:rPr>
          <w:rFonts w:eastAsia="Times New Roman"/>
          <w:color w:val="000000"/>
          <w:sz w:val="24"/>
          <w:szCs w:val="24"/>
        </w:rPr>
        <w:t>different light intensities in variable environments (</w:t>
      </w:r>
      <w:r w:rsidRPr="00DB3E96">
        <w:rPr>
          <w:rFonts w:eastAsia="Times New Roman"/>
          <w:i/>
          <w:iCs/>
          <w:color w:val="000000"/>
          <w:sz w:val="24"/>
          <w:szCs w:val="24"/>
        </w:rPr>
        <w:t>48</w:t>
      </w:r>
      <w:r w:rsidRPr="00DB3E96">
        <w:rPr>
          <w:rFonts w:eastAsia="Times New Roman"/>
          <w:color w:val="000000"/>
          <w:sz w:val="24"/>
          <w:szCs w:val="24"/>
        </w:rPr>
        <w:t>). Plastic changes in leaf anatomy and biochemistry could modulate AA as a byproduct. Thicker or less porous leaves, both of which are associated</w:t>
      </w:r>
      <w:r w:rsidRPr="005B2272">
        <w:rPr>
          <w:rFonts w:eastAsia="Times New Roman"/>
          <w:color w:val="000000"/>
          <w:sz w:val="24"/>
          <w:szCs w:val="24"/>
        </w:rPr>
        <w:t xml:space="preserve"> </w:t>
      </w:r>
      <w:r w:rsidRPr="00DB3E96">
        <w:rPr>
          <w:rFonts w:eastAsia="Times New Roman"/>
          <w:color w:val="000000"/>
          <w:sz w:val="24"/>
          <w:szCs w:val="24"/>
        </w:rPr>
        <w:t xml:space="preserve">with high leaf mass per area (LMA), will have lower </w:t>
      </w:r>
      <w:r w:rsidRPr="00DB3E96">
        <w:rPr>
          <w:rFonts w:ascii="Cambria Math" w:eastAsia="Times New Roman" w:hAnsi="Cambria Math" w:cs="Cambria Math"/>
          <w:color w:val="000000"/>
          <w:sz w:val="24"/>
          <w:szCs w:val="24"/>
        </w:rPr>
        <w:t>𝑔</w:t>
      </w:r>
      <w:proofErr w:type="spellStart"/>
      <w:r w:rsidRPr="00DB3E96">
        <w:rPr>
          <w:rFonts w:eastAsia="Times New Roman"/>
          <w:color w:val="000000"/>
          <w:sz w:val="24"/>
          <w:szCs w:val="24"/>
        </w:rPr>
        <w:t>ias</w:t>
      </w:r>
      <w:proofErr w:type="spellEnd"/>
      <w:r w:rsidRPr="00DB3E96">
        <w:rPr>
          <w:rFonts w:eastAsia="Times New Roman"/>
          <w:color w:val="000000"/>
          <w:sz w:val="24"/>
          <w:szCs w:val="24"/>
        </w:rPr>
        <w:t>; leaves with increased total stomatal density</w:t>
      </w:r>
      <w:r w:rsidRPr="005B2272">
        <w:rPr>
          <w:rFonts w:eastAsia="Times New Roman"/>
          <w:color w:val="000000"/>
          <w:sz w:val="24"/>
          <w:szCs w:val="24"/>
        </w:rPr>
        <w:t xml:space="preserve"> </w:t>
      </w:r>
      <w:r w:rsidRPr="00DB3E96">
        <w:rPr>
          <w:rFonts w:eastAsia="Times New Roman"/>
          <w:color w:val="000000"/>
          <w:sz w:val="24"/>
          <w:szCs w:val="24"/>
        </w:rPr>
        <w:t xml:space="preserve">and photosynthetic capacity have greater potential </w:t>
      </w:r>
      <w:r w:rsidR="005B2272" w:rsidRPr="00DB3E96">
        <w:rPr>
          <w:sz w:val="24"/>
          <w:szCs w:val="24"/>
        </w:rPr>
        <w:t>CO</w:t>
      </w:r>
      <w:r w:rsidR="005B2272" w:rsidRPr="005B2272">
        <w:rPr>
          <w:rStyle w:val="s1"/>
          <w:rFonts w:ascii="Times New Roman" w:hAnsi="Times New Roman"/>
          <w:sz w:val="24"/>
          <w:szCs w:val="24"/>
          <w:vertAlign w:val="subscript"/>
        </w:rPr>
        <w:t>2</w:t>
      </w:r>
      <w:r w:rsidRPr="00DB3E96">
        <w:rPr>
          <w:rFonts w:eastAsia="Times New Roman"/>
          <w:color w:val="000000"/>
          <w:sz w:val="24"/>
          <w:szCs w:val="24"/>
        </w:rPr>
        <w:t xml:space="preserve"> supply and demand. Under the plasticity hypothesis, we predict that </w:t>
      </w:r>
      <w:proofErr w:type="spellStart"/>
      <w:r w:rsidRPr="00DB3E96">
        <w:rPr>
          <w:rFonts w:eastAsia="Times New Roman"/>
          <w:color w:val="000000"/>
          <w:sz w:val="24"/>
          <w:szCs w:val="24"/>
        </w:rPr>
        <w:t>AA</w:t>
      </w:r>
      <w:r w:rsidRPr="00DB3E96">
        <w:rPr>
          <w:rFonts w:eastAsia="Times New Roman"/>
          <w:color w:val="000000"/>
          <w:sz w:val="24"/>
          <w:szCs w:val="24"/>
          <w:vertAlign w:val="subscript"/>
        </w:rPr>
        <w:t>sun</w:t>
      </w:r>
      <w:proofErr w:type="spellEnd"/>
      <w:r w:rsidRPr="00DB3E96">
        <w:rPr>
          <w:rFonts w:eastAsia="Times New Roman"/>
          <w:color w:val="000000"/>
          <w:sz w:val="24"/>
          <w:szCs w:val="24"/>
        </w:rPr>
        <w:t xml:space="preserve"> &gt; </w:t>
      </w:r>
      <w:proofErr w:type="spellStart"/>
      <w:r w:rsidRPr="00DB3E96">
        <w:rPr>
          <w:rFonts w:eastAsia="Times New Roman"/>
          <w:color w:val="000000"/>
          <w:sz w:val="24"/>
          <w:szCs w:val="24"/>
        </w:rPr>
        <w:t>AA</w:t>
      </w:r>
      <w:r w:rsidRPr="00DB3E96">
        <w:rPr>
          <w:rFonts w:eastAsia="Times New Roman"/>
          <w:color w:val="000000"/>
          <w:sz w:val="24"/>
          <w:szCs w:val="24"/>
          <w:vertAlign w:val="subscript"/>
        </w:rPr>
        <w:t>shade</w:t>
      </w:r>
      <w:proofErr w:type="spellEnd"/>
      <w:r w:rsidRPr="00DB3E96">
        <w:rPr>
          <w:rFonts w:eastAsia="Times New Roman"/>
          <w:color w:val="000000"/>
          <w:sz w:val="24"/>
          <w:szCs w:val="24"/>
        </w:rPr>
        <w:t xml:space="preserve"> for all populations and light intensities. </w:t>
      </w:r>
      <w:proofErr w:type="spellStart"/>
      <w:r w:rsidRPr="00DB3E96">
        <w:rPr>
          <w:rFonts w:eastAsia="Times New Roman"/>
          <w:color w:val="000000"/>
          <w:sz w:val="24"/>
          <w:szCs w:val="24"/>
        </w:rPr>
        <w:t>AA</w:t>
      </w:r>
      <w:r w:rsidRPr="00DB3E96">
        <w:rPr>
          <w:rFonts w:eastAsia="Times New Roman"/>
          <w:color w:val="000000"/>
          <w:sz w:val="24"/>
          <w:szCs w:val="24"/>
          <w:vertAlign w:val="subscript"/>
        </w:rPr>
        <w:t>sun</w:t>
      </w:r>
      <w:proofErr w:type="spellEnd"/>
      <w:r w:rsidRPr="00DB3E96">
        <w:rPr>
          <w:rFonts w:eastAsia="Times New Roman"/>
          <w:color w:val="000000"/>
          <w:sz w:val="24"/>
          <w:szCs w:val="24"/>
        </w:rPr>
        <w:t xml:space="preserve"> is the AA</w:t>
      </w:r>
      <w:r w:rsidRPr="005B2272">
        <w:rPr>
          <w:rFonts w:eastAsia="Times New Roman"/>
          <w:color w:val="000000"/>
          <w:sz w:val="24"/>
          <w:szCs w:val="24"/>
        </w:rPr>
        <w:t xml:space="preserve"> </w:t>
      </w:r>
      <w:r w:rsidRPr="00DB3E96">
        <w:rPr>
          <w:rFonts w:eastAsia="Times New Roman"/>
          <w:color w:val="000000"/>
          <w:sz w:val="24"/>
          <w:szCs w:val="24"/>
        </w:rPr>
        <w:t xml:space="preserve">measured on sun leaves; </w:t>
      </w:r>
      <w:proofErr w:type="spellStart"/>
      <w:r w:rsidRPr="00DB3E96">
        <w:rPr>
          <w:rFonts w:eastAsia="Times New Roman"/>
          <w:color w:val="000000"/>
          <w:sz w:val="24"/>
          <w:szCs w:val="24"/>
        </w:rPr>
        <w:t>AA</w:t>
      </w:r>
      <w:r w:rsidRPr="00DB3E96">
        <w:rPr>
          <w:rFonts w:eastAsia="Times New Roman"/>
          <w:color w:val="000000"/>
          <w:sz w:val="24"/>
          <w:szCs w:val="24"/>
          <w:vertAlign w:val="subscript"/>
        </w:rPr>
        <w:t>shade</w:t>
      </w:r>
      <w:proofErr w:type="spellEnd"/>
      <w:r w:rsidRPr="00DB3E96">
        <w:rPr>
          <w:rFonts w:eastAsia="Times New Roman"/>
          <w:color w:val="000000"/>
          <w:sz w:val="24"/>
          <w:szCs w:val="24"/>
        </w:rPr>
        <w:t xml:space="preserve"> is the AA measured on shade leaves.</w:t>
      </w:r>
    </w:p>
    <w:p w14:paraId="39AADD32" w14:textId="77777777" w:rsidR="00DB3E96" w:rsidRPr="00DB3E96" w:rsidRDefault="00DB3E96" w:rsidP="00DB3E96">
      <w:pPr>
        <w:rPr>
          <w:rFonts w:eastAsia="Times New Roman"/>
          <w:color w:val="000000"/>
          <w:sz w:val="24"/>
          <w:szCs w:val="24"/>
        </w:rPr>
      </w:pPr>
    </w:p>
    <w:p w14:paraId="05F21D64" w14:textId="4E5E324C" w:rsidR="00DB3E96" w:rsidRPr="00DB3E96" w:rsidRDefault="00DB3E96" w:rsidP="00DB3E96">
      <w:pPr>
        <w:rPr>
          <w:rFonts w:eastAsia="Times New Roman"/>
          <w:color w:val="000000"/>
          <w:sz w:val="24"/>
          <w:szCs w:val="24"/>
        </w:rPr>
      </w:pPr>
      <w:r w:rsidRPr="00DB3E96">
        <w:rPr>
          <w:rFonts w:eastAsia="Times New Roman"/>
          <w:i/>
          <w:iCs/>
          <w:color w:val="000000"/>
          <w:sz w:val="24"/>
          <w:szCs w:val="24"/>
        </w:rPr>
        <w:t>Constitutive hypothesis</w:t>
      </w:r>
      <w:r w:rsidRPr="00DB3E96">
        <w:rPr>
          <w:rFonts w:eastAsia="Times New Roman"/>
          <w:color w:val="000000"/>
          <w:sz w:val="24"/>
          <w:szCs w:val="24"/>
        </w:rPr>
        <w:t>: In environments that are relatively constant or where environmental change</w:t>
      </w:r>
      <w:r w:rsidRPr="005B2272">
        <w:rPr>
          <w:rFonts w:eastAsia="Times New Roman"/>
          <w:color w:val="000000"/>
          <w:sz w:val="24"/>
          <w:szCs w:val="24"/>
        </w:rPr>
        <w:t xml:space="preserve"> </w:t>
      </w:r>
      <w:r w:rsidRPr="00DB3E96">
        <w:rPr>
          <w:rFonts w:eastAsia="Times New Roman"/>
          <w:color w:val="000000"/>
          <w:sz w:val="24"/>
          <w:szCs w:val="24"/>
        </w:rPr>
        <w:t>cannot be anticipated by a reliable cue, natural selection will favor constitutive expression of optimal</w:t>
      </w:r>
      <w:r w:rsidRPr="005B2272">
        <w:rPr>
          <w:rFonts w:eastAsia="Times New Roman"/>
          <w:color w:val="000000"/>
          <w:sz w:val="24"/>
          <w:szCs w:val="24"/>
        </w:rPr>
        <w:t xml:space="preserve"> </w:t>
      </w:r>
      <w:r w:rsidRPr="00DB3E96">
        <w:rPr>
          <w:rFonts w:eastAsia="Times New Roman"/>
          <w:color w:val="000000"/>
          <w:sz w:val="24"/>
          <w:szCs w:val="24"/>
        </w:rPr>
        <w:t>phenotypes. We therefore predict genotypes from more sunny, open habitats will have consistently</w:t>
      </w:r>
      <w:r w:rsidRPr="005B2272">
        <w:rPr>
          <w:rFonts w:eastAsia="Times New Roman"/>
          <w:color w:val="000000"/>
          <w:sz w:val="24"/>
          <w:szCs w:val="24"/>
        </w:rPr>
        <w:t xml:space="preserve"> </w:t>
      </w:r>
      <w:r w:rsidRPr="00DB3E96">
        <w:rPr>
          <w:rFonts w:eastAsia="Times New Roman"/>
          <w:color w:val="000000"/>
          <w:sz w:val="24"/>
          <w:szCs w:val="24"/>
        </w:rPr>
        <w:t>greater AA under all measurement and growth light intensities. For herbaceous plants, light intensity</w:t>
      </w:r>
      <w:r w:rsidRPr="005B2272">
        <w:rPr>
          <w:rFonts w:eastAsia="Times New Roman"/>
          <w:color w:val="000000"/>
          <w:sz w:val="24"/>
          <w:szCs w:val="24"/>
        </w:rPr>
        <w:t xml:space="preserve"> </w:t>
      </w:r>
      <w:r w:rsidRPr="00DB3E96">
        <w:rPr>
          <w:rFonts w:eastAsia="Times New Roman"/>
          <w:color w:val="000000"/>
          <w:sz w:val="24"/>
          <w:szCs w:val="24"/>
        </w:rPr>
        <w:t>is largely a function of the tree canopy (</w:t>
      </w:r>
      <w:r w:rsidRPr="00DB3E96">
        <w:rPr>
          <w:rFonts w:eastAsia="Times New Roman"/>
          <w:i/>
          <w:iCs/>
          <w:color w:val="000000"/>
          <w:sz w:val="24"/>
          <w:szCs w:val="24"/>
        </w:rPr>
        <w:t>49</w:t>
      </w:r>
      <w:r w:rsidRPr="00DB3E96">
        <w:rPr>
          <w:rFonts w:eastAsia="Times New Roman"/>
          <w:color w:val="000000"/>
          <w:sz w:val="24"/>
          <w:szCs w:val="24"/>
        </w:rPr>
        <w:t>). Herbs growing in the open will regularly experience high</w:t>
      </w:r>
      <w:r w:rsidRPr="005B2272">
        <w:rPr>
          <w:rFonts w:eastAsia="Times New Roman"/>
          <w:color w:val="000000"/>
          <w:sz w:val="24"/>
          <w:szCs w:val="24"/>
        </w:rPr>
        <w:t xml:space="preserve"> </w:t>
      </w:r>
      <w:r w:rsidRPr="00DB3E96">
        <w:rPr>
          <w:rFonts w:eastAsia="Times New Roman"/>
          <w:color w:val="000000"/>
          <w:sz w:val="24"/>
          <w:szCs w:val="24"/>
        </w:rPr>
        <w:t>light intensity; herbs growing under a forest canopy will often experience low light intensity.</w:t>
      </w:r>
    </w:p>
    <w:p w14:paraId="34B5E880" w14:textId="77777777" w:rsidR="00DB3E96" w:rsidRPr="005B2272" w:rsidRDefault="00DB3E96" w:rsidP="00DB3E96">
      <w:pPr>
        <w:rPr>
          <w:rFonts w:eastAsia="Times New Roman"/>
          <w:color w:val="000000"/>
          <w:sz w:val="24"/>
          <w:szCs w:val="24"/>
        </w:rPr>
      </w:pPr>
    </w:p>
    <w:p w14:paraId="1B93E115" w14:textId="7F14034E" w:rsidR="00DB3E96" w:rsidRPr="005B2272" w:rsidRDefault="00DB3E96" w:rsidP="00DB3E96">
      <w:pPr>
        <w:rPr>
          <w:rFonts w:eastAsia="Times New Roman"/>
          <w:color w:val="000000"/>
          <w:sz w:val="24"/>
          <w:szCs w:val="24"/>
        </w:rPr>
      </w:pPr>
      <w:r w:rsidRPr="00DB3E96">
        <w:rPr>
          <w:rFonts w:eastAsia="Times New Roman"/>
          <w:color w:val="000000"/>
          <w:sz w:val="24"/>
          <w:szCs w:val="24"/>
        </w:rPr>
        <w:t xml:space="preserve">The primary directional predictions for each hypothesis are summarized in Table </w:t>
      </w:r>
      <w:r w:rsidRPr="00DB3E96">
        <w:rPr>
          <w:rFonts w:eastAsia="Times New Roman"/>
          <w:color w:val="0000FF"/>
          <w:sz w:val="24"/>
          <w:szCs w:val="24"/>
        </w:rPr>
        <w:t>1</w:t>
      </w:r>
      <w:r w:rsidRPr="00DB3E96">
        <w:rPr>
          <w:rFonts w:eastAsia="Times New Roman"/>
          <w:color w:val="000000"/>
          <w:sz w:val="24"/>
          <w:szCs w:val="24"/>
        </w:rPr>
        <w:t>; detailed predictions</w:t>
      </w:r>
      <w:r w:rsidRPr="005B2272">
        <w:rPr>
          <w:rFonts w:eastAsia="Times New Roman"/>
          <w:color w:val="000000"/>
          <w:sz w:val="24"/>
          <w:szCs w:val="24"/>
        </w:rPr>
        <w:t xml:space="preserve"> </w:t>
      </w:r>
      <w:r w:rsidRPr="00DB3E96">
        <w:rPr>
          <w:rFonts w:eastAsia="Times New Roman"/>
          <w:color w:val="000000"/>
          <w:sz w:val="24"/>
          <w:szCs w:val="24"/>
        </w:rPr>
        <w:t xml:space="preserve">for results that would indicate simultaneous support for multiple hypotheses are in Table </w:t>
      </w:r>
      <w:r w:rsidRPr="00DB3E96">
        <w:rPr>
          <w:rFonts w:eastAsia="Times New Roman"/>
          <w:color w:val="0000FF"/>
          <w:sz w:val="24"/>
          <w:szCs w:val="24"/>
        </w:rPr>
        <w:t>S3</w:t>
      </w:r>
      <w:r w:rsidRPr="00DB3E96">
        <w:rPr>
          <w:rFonts w:eastAsia="Times New Roman"/>
          <w:color w:val="000000"/>
          <w:sz w:val="24"/>
          <w:szCs w:val="24"/>
        </w:rPr>
        <w:t>.</w:t>
      </w:r>
    </w:p>
    <w:p w14:paraId="64160E1C" w14:textId="77777777" w:rsidR="00DB3E96" w:rsidRPr="00DB3E96" w:rsidRDefault="00DB3E96" w:rsidP="00DB3E96">
      <w:pPr>
        <w:rPr>
          <w:rFonts w:eastAsia="Times New Roman"/>
          <w:color w:val="000000"/>
          <w:sz w:val="24"/>
          <w:szCs w:val="24"/>
        </w:rPr>
      </w:pPr>
    </w:p>
    <w:p w14:paraId="316703EF" w14:textId="07D0DC87" w:rsidR="00DB3E96" w:rsidRPr="005B2272" w:rsidRDefault="00DB3E96" w:rsidP="005B2272">
      <w:pPr>
        <w:pStyle w:val="p1"/>
        <w:rPr>
          <w:sz w:val="24"/>
          <w:szCs w:val="24"/>
        </w:rPr>
      </w:pPr>
      <w:r w:rsidRPr="00DB3E96">
        <w:rPr>
          <w:sz w:val="24"/>
          <w:szCs w:val="24"/>
        </w:rPr>
        <w:t xml:space="preserve">We tested these hypotheses by comparing AA among amphistomatous wild tomato species (Table </w:t>
      </w:r>
      <w:r w:rsidRPr="00DB3E96">
        <w:rPr>
          <w:color w:val="0000FF"/>
          <w:sz w:val="24"/>
          <w:szCs w:val="24"/>
        </w:rPr>
        <w:t>S1</w:t>
      </w:r>
      <w:r w:rsidRPr="00DB3E96">
        <w:rPr>
          <w:sz w:val="24"/>
          <w:szCs w:val="24"/>
        </w:rPr>
        <w:t>;</w:t>
      </w:r>
      <w:r w:rsidRPr="005B2272">
        <w:rPr>
          <w:sz w:val="24"/>
          <w:szCs w:val="24"/>
        </w:rPr>
        <w:t xml:space="preserve"> </w:t>
      </w:r>
      <w:r w:rsidRPr="00DB3E96">
        <w:rPr>
          <w:sz w:val="24"/>
          <w:szCs w:val="24"/>
        </w:rPr>
        <w:t xml:space="preserve">Figure </w:t>
      </w:r>
      <w:r w:rsidRPr="00DB3E96">
        <w:rPr>
          <w:color w:val="0000FF"/>
          <w:sz w:val="24"/>
          <w:szCs w:val="24"/>
        </w:rPr>
        <w:t>S2</w:t>
      </w:r>
      <w:r w:rsidRPr="00DB3E96">
        <w:rPr>
          <w:sz w:val="24"/>
          <w:szCs w:val="24"/>
        </w:rPr>
        <w:t>; (</w:t>
      </w:r>
      <w:r w:rsidRPr="00DB3E96">
        <w:rPr>
          <w:i/>
          <w:iCs/>
          <w:sz w:val="24"/>
          <w:szCs w:val="24"/>
        </w:rPr>
        <w:t>50</w:t>
      </w:r>
      <w:r w:rsidRPr="00DB3E96">
        <w:rPr>
          <w:sz w:val="24"/>
          <w:szCs w:val="24"/>
        </w:rPr>
        <w:t>)) from different native light</w:t>
      </w:r>
      <w:r w:rsidRPr="005B2272">
        <w:rPr>
          <w:sz w:val="24"/>
          <w:szCs w:val="24"/>
        </w:rPr>
        <w:t xml:space="preserve"> </w:t>
      </w:r>
      <w:r w:rsidRPr="00DB3E96">
        <w:rPr>
          <w:sz w:val="24"/>
          <w:szCs w:val="24"/>
        </w:rPr>
        <w:t>habitats, grown under simulated sun and shade light treatments, and measured under contrasting light intensities (low and high). We measured</w:t>
      </w:r>
      <w:r w:rsidRPr="005B2272">
        <w:rPr>
          <w:sz w:val="24"/>
          <w:szCs w:val="24"/>
        </w:rPr>
        <w:t xml:space="preserve"> </w:t>
      </w:r>
      <w:r w:rsidRPr="00DB3E96">
        <w:rPr>
          <w:sz w:val="24"/>
          <w:szCs w:val="24"/>
        </w:rPr>
        <w:t>AA on 572 individual plants from 29 populations (average of 9.86 replicates per light treatment) using a recently</w:t>
      </w:r>
      <w:r w:rsidRPr="005B2272">
        <w:rPr>
          <w:sz w:val="24"/>
          <w:szCs w:val="24"/>
        </w:rPr>
        <w:t xml:space="preserve"> </w:t>
      </w:r>
      <w:r w:rsidRPr="00DB3E96">
        <w:rPr>
          <w:sz w:val="24"/>
          <w:szCs w:val="24"/>
        </w:rPr>
        <w:t>developed method (</w:t>
      </w:r>
      <w:r w:rsidRPr="00DB3E96">
        <w:rPr>
          <w:i/>
          <w:iCs/>
          <w:sz w:val="24"/>
          <w:szCs w:val="24"/>
        </w:rPr>
        <w:t>46</w:t>
      </w:r>
      <w:r w:rsidRPr="00DB3E96">
        <w:rPr>
          <w:sz w:val="24"/>
          <w:szCs w:val="24"/>
        </w:rPr>
        <w:t>). With</w:t>
      </w:r>
      <w:r w:rsidRPr="005B2272">
        <w:rPr>
          <w:sz w:val="24"/>
          <w:szCs w:val="24"/>
        </w:rPr>
        <w:t xml:space="preserve"> </w:t>
      </w:r>
      <w:r w:rsidRPr="00DB3E96">
        <w:rPr>
          <w:sz w:val="24"/>
          <w:szCs w:val="24"/>
        </w:rPr>
        <w:t>this method, we directly compare the photosynthetic rate of an untreated amphistomatous leaf to that of the same leaf with gas exchange blocked through the adaxial</w:t>
      </w:r>
      <w:r w:rsidRPr="005B2272">
        <w:rPr>
          <w:sz w:val="24"/>
          <w:szCs w:val="24"/>
        </w:rPr>
        <w:t xml:space="preserve"> </w:t>
      </w:r>
      <w:r w:rsidRPr="00DB3E96">
        <w:rPr>
          <w:sz w:val="24"/>
          <w:szCs w:val="24"/>
        </w:rPr>
        <w:t>(upper) surface by transparent plastic, which we refer to as ‘</w:t>
      </w:r>
      <w:proofErr w:type="spellStart"/>
      <w:r w:rsidRPr="00DB3E96">
        <w:rPr>
          <w:sz w:val="24"/>
          <w:szCs w:val="24"/>
        </w:rPr>
        <w:t>pseudohypostomy</w:t>
      </w:r>
      <w:proofErr w:type="spellEnd"/>
      <w:r w:rsidRPr="00DB3E96">
        <w:rPr>
          <w:sz w:val="24"/>
          <w:szCs w:val="24"/>
        </w:rPr>
        <w:t xml:space="preserve">’. To compare </w:t>
      </w:r>
      <w:proofErr w:type="spellStart"/>
      <w:r w:rsidRPr="00DB3E96">
        <w:rPr>
          <w:sz w:val="24"/>
          <w:szCs w:val="24"/>
        </w:rPr>
        <w:t>amphi</w:t>
      </w:r>
      <w:proofErr w:type="spellEnd"/>
      <w:r w:rsidRPr="00DB3E96">
        <w:rPr>
          <w:sz w:val="24"/>
          <w:szCs w:val="24"/>
        </w:rPr>
        <w:t>-</w:t>
      </w:r>
      <w:r w:rsidRPr="005B2272">
        <w:rPr>
          <w:sz w:val="24"/>
          <w:szCs w:val="24"/>
        </w:rPr>
        <w:t xml:space="preserve"> </w:t>
      </w:r>
      <w:r w:rsidRPr="00DB3E96">
        <w:rPr>
          <w:sz w:val="24"/>
          <w:szCs w:val="24"/>
        </w:rPr>
        <w:t>and</w:t>
      </w:r>
      <w:r w:rsidR="005B2272" w:rsidRPr="005B2272">
        <w:rPr>
          <w:sz w:val="24"/>
          <w:szCs w:val="24"/>
        </w:rPr>
        <w:t xml:space="preserve"> </w:t>
      </w:r>
      <w:proofErr w:type="spellStart"/>
      <w:r w:rsidRPr="00DB3E96">
        <w:rPr>
          <w:sz w:val="24"/>
          <w:szCs w:val="24"/>
        </w:rPr>
        <w:t>pseudohypostomatous</w:t>
      </w:r>
      <w:proofErr w:type="spellEnd"/>
      <w:r w:rsidRPr="00DB3E96">
        <w:rPr>
          <w:sz w:val="24"/>
          <w:szCs w:val="24"/>
        </w:rPr>
        <w:t xml:space="preserve"> leaves at identical whole-leaf stomatal conductance (</w:t>
      </w:r>
      <w:r w:rsidRPr="00DB3E96">
        <w:rPr>
          <w:rFonts w:ascii="Cambria Math" w:hAnsi="Cambria Math" w:cs="Cambria Math"/>
          <w:sz w:val="24"/>
          <w:szCs w:val="24"/>
        </w:rPr>
        <w:t>𝑔</w:t>
      </w:r>
      <w:proofErr w:type="spellStart"/>
      <w:r w:rsidRPr="00DB3E96">
        <w:rPr>
          <w:sz w:val="24"/>
          <w:szCs w:val="24"/>
          <w:vertAlign w:val="subscript"/>
        </w:rPr>
        <w:t>sw</w:t>
      </w:r>
      <w:proofErr w:type="spellEnd"/>
      <w:r w:rsidRPr="00DB3E96">
        <w:rPr>
          <w:sz w:val="24"/>
          <w:szCs w:val="24"/>
        </w:rPr>
        <w:t xml:space="preserve">), we measure </w:t>
      </w:r>
      <w:r w:rsidRPr="00DB3E96">
        <w:rPr>
          <w:rFonts w:ascii="Cambria Math" w:hAnsi="Cambria Math" w:cs="Cambria Math"/>
          <w:sz w:val="24"/>
          <w:szCs w:val="24"/>
        </w:rPr>
        <w:t>𝐴</w:t>
      </w:r>
      <w:r w:rsidRPr="005B2272">
        <w:rPr>
          <w:sz w:val="24"/>
          <w:szCs w:val="24"/>
        </w:rPr>
        <w:t xml:space="preserve"> </w:t>
      </w:r>
      <w:r w:rsidRPr="005B2272">
        <w:rPr>
          <w:sz w:val="24"/>
          <w:szCs w:val="24"/>
        </w:rPr>
        <w:t xml:space="preserve">over a range of </w:t>
      </w:r>
      <w:r w:rsidRPr="005B2272">
        <w:rPr>
          <w:rFonts w:ascii="Cambria Math" w:hAnsi="Cambria Math" w:cs="Cambria Math"/>
          <w:sz w:val="24"/>
          <w:szCs w:val="24"/>
        </w:rPr>
        <w:t>𝑔</w:t>
      </w:r>
      <w:proofErr w:type="spellStart"/>
      <w:r w:rsidRPr="005B2272">
        <w:rPr>
          <w:sz w:val="24"/>
          <w:szCs w:val="24"/>
          <w:vertAlign w:val="subscript"/>
        </w:rPr>
        <w:t>sw</w:t>
      </w:r>
      <w:proofErr w:type="spellEnd"/>
      <w:r w:rsidRPr="005B2272">
        <w:rPr>
          <w:sz w:val="24"/>
          <w:szCs w:val="24"/>
        </w:rPr>
        <w:t>, inducing stomatal opening</w:t>
      </w:r>
      <w:r w:rsidR="005B2272" w:rsidRPr="005B2272">
        <w:rPr>
          <w:sz w:val="24"/>
          <w:szCs w:val="24"/>
        </w:rPr>
        <w:t xml:space="preserve"> </w:t>
      </w:r>
      <w:r w:rsidRPr="005B2272">
        <w:rPr>
          <w:sz w:val="24"/>
          <w:szCs w:val="24"/>
        </w:rPr>
        <w:t>and closure by modulating humidity (see supplemen</w:t>
      </w:r>
      <w:r w:rsidRPr="00DB3E96">
        <w:rPr>
          <w:sz w:val="24"/>
          <w:szCs w:val="24"/>
        </w:rPr>
        <w:t xml:space="preserve">tary text for further details). We estimated ‘amphistomy advantage’ (AA) </w:t>
      </w:r>
      <w:r w:rsidRPr="00DB3E96">
        <w:rPr>
          <w:i/>
          <w:iCs/>
          <w:sz w:val="24"/>
          <w:szCs w:val="24"/>
        </w:rPr>
        <w:t xml:space="preserve">sensu </w:t>
      </w:r>
      <w:r w:rsidRPr="00DB3E96">
        <w:rPr>
          <w:sz w:val="24"/>
          <w:szCs w:val="24"/>
        </w:rPr>
        <w:t>(</w:t>
      </w:r>
      <w:r w:rsidRPr="00DB3E96">
        <w:rPr>
          <w:i/>
          <w:iCs/>
          <w:sz w:val="24"/>
          <w:szCs w:val="24"/>
        </w:rPr>
        <w:t>20</w:t>
      </w:r>
      <w:r w:rsidRPr="00DB3E96">
        <w:rPr>
          <w:sz w:val="24"/>
          <w:szCs w:val="24"/>
        </w:rPr>
        <w:t>), but with modifications previously described in (</w:t>
      </w:r>
      <w:r w:rsidRPr="00DB3E96">
        <w:rPr>
          <w:i/>
          <w:iCs/>
          <w:sz w:val="24"/>
          <w:szCs w:val="24"/>
        </w:rPr>
        <w:t>46</w:t>
      </w:r>
      <w:r w:rsidRPr="00DB3E96">
        <w:rPr>
          <w:sz w:val="24"/>
          <w:szCs w:val="24"/>
        </w:rPr>
        <w:t xml:space="preserve">) and here (Supplementary Materials). The native light intensity was represented by plant area </w:t>
      </w:r>
      <w:r w:rsidRPr="00DB3E96">
        <w:rPr>
          <w:sz w:val="24"/>
          <w:szCs w:val="24"/>
        </w:rPr>
        <w:lastRenderedPageBreak/>
        <w:t>index (PAI m</w:t>
      </w:r>
      <w:r w:rsidRPr="00DB3E96">
        <w:rPr>
          <w:sz w:val="24"/>
          <w:szCs w:val="24"/>
          <w:vertAlign w:val="superscript"/>
        </w:rPr>
        <w:t>2</w:t>
      </w:r>
      <w:r w:rsidRPr="00DB3E96">
        <w:rPr>
          <w:sz w:val="24"/>
          <w:szCs w:val="24"/>
        </w:rPr>
        <w:t xml:space="preserve"> m</w:t>
      </w:r>
      <w:r w:rsidRPr="00DB3E96">
        <w:rPr>
          <w:sz w:val="24"/>
          <w:szCs w:val="24"/>
          <w:vertAlign w:val="superscript"/>
        </w:rPr>
        <w:t>−2</w:t>
      </w:r>
      <w:r w:rsidRPr="00DB3E96">
        <w:rPr>
          <w:sz w:val="24"/>
          <w:szCs w:val="24"/>
        </w:rPr>
        <w:t>), estimated using a global gridded data set derived from the Global Ecosystem Dynamics Investigation [GEDI; (</w:t>
      </w:r>
      <w:r w:rsidRPr="00DB3E96">
        <w:rPr>
          <w:i/>
          <w:iCs/>
          <w:sz w:val="24"/>
          <w:szCs w:val="24"/>
        </w:rPr>
        <w:t>51</w:t>
      </w:r>
      <w:r w:rsidRPr="00DB3E96">
        <w:rPr>
          <w:sz w:val="24"/>
          <w:szCs w:val="24"/>
        </w:rPr>
        <w:t>)] and georeferenced accession</w:t>
      </w:r>
      <w:r w:rsidR="005B2272" w:rsidRPr="005B2272">
        <w:rPr>
          <w:sz w:val="24"/>
          <w:szCs w:val="24"/>
        </w:rPr>
        <w:t xml:space="preserve"> </w:t>
      </w:r>
      <w:r w:rsidRPr="00DB3E96">
        <w:rPr>
          <w:sz w:val="24"/>
          <w:szCs w:val="24"/>
        </w:rPr>
        <w:t xml:space="preserve">collection information from the Tomato Genetics Resource Center (Table </w:t>
      </w:r>
      <w:r w:rsidRPr="00DB3E96">
        <w:rPr>
          <w:color w:val="0000FF"/>
          <w:sz w:val="24"/>
          <w:szCs w:val="24"/>
        </w:rPr>
        <w:t>S1</w:t>
      </w:r>
      <w:r w:rsidRPr="00DB3E96">
        <w:rPr>
          <w:sz w:val="24"/>
          <w:szCs w:val="24"/>
        </w:rPr>
        <w:t>). The growth light intensities were PPFD = 761 µmol m</w:t>
      </w:r>
      <w:r w:rsidRPr="00DB3E96">
        <w:rPr>
          <w:sz w:val="24"/>
          <w:szCs w:val="24"/>
          <w:vertAlign w:val="superscript"/>
        </w:rPr>
        <w:t>−2</w:t>
      </w:r>
      <w:r w:rsidRPr="00DB3E96">
        <w:rPr>
          <w:sz w:val="24"/>
          <w:szCs w:val="24"/>
        </w:rPr>
        <w:t xml:space="preserve"> s</w:t>
      </w:r>
      <w:r w:rsidRPr="00DB3E96">
        <w:rPr>
          <w:sz w:val="24"/>
          <w:szCs w:val="24"/>
          <w:vertAlign w:val="superscript"/>
        </w:rPr>
        <w:t>−1</w:t>
      </w:r>
      <w:r w:rsidRPr="00DB3E96">
        <w:rPr>
          <w:sz w:val="24"/>
          <w:szCs w:val="24"/>
        </w:rPr>
        <w:t xml:space="preserve"> (sun treatment) and 115 µmol m</w:t>
      </w:r>
      <w:r w:rsidRPr="00DB3E96">
        <w:rPr>
          <w:sz w:val="24"/>
          <w:szCs w:val="24"/>
          <w:vertAlign w:val="superscript"/>
        </w:rPr>
        <w:t>−2</w:t>
      </w:r>
      <w:r w:rsidRPr="00DB3E96">
        <w:rPr>
          <w:sz w:val="24"/>
          <w:szCs w:val="24"/>
        </w:rPr>
        <w:t xml:space="preserve"> s</w:t>
      </w:r>
      <w:r w:rsidRPr="00DB3E96">
        <w:rPr>
          <w:sz w:val="24"/>
          <w:szCs w:val="24"/>
          <w:vertAlign w:val="superscript"/>
        </w:rPr>
        <w:t>−1</w:t>
      </w:r>
      <w:r w:rsidRPr="00DB3E96">
        <w:rPr>
          <w:sz w:val="24"/>
          <w:szCs w:val="24"/>
        </w:rPr>
        <w:t xml:space="preserve"> (shade treatment)</w:t>
      </w:r>
      <w:r w:rsidR="005B2272" w:rsidRPr="005B2272">
        <w:rPr>
          <w:sz w:val="24"/>
          <w:szCs w:val="24"/>
        </w:rPr>
        <w:t xml:space="preserve"> </w:t>
      </w:r>
      <w:r w:rsidRPr="00DB3E96">
        <w:rPr>
          <w:sz w:val="24"/>
          <w:szCs w:val="24"/>
        </w:rPr>
        <w:t>while all other environment conditions were nearly identical (see Materials and Methods). The high</w:t>
      </w:r>
      <w:r w:rsidR="005B2272" w:rsidRPr="005B2272">
        <w:rPr>
          <w:sz w:val="24"/>
          <w:szCs w:val="24"/>
        </w:rPr>
        <w:t xml:space="preserve"> </w:t>
      </w:r>
      <w:r w:rsidRPr="00DB3E96">
        <w:rPr>
          <w:sz w:val="24"/>
          <w:szCs w:val="24"/>
        </w:rPr>
        <w:t>and low measurement light intensities were PPFD = 2000 µmol m</w:t>
      </w:r>
      <w:r w:rsidRPr="00DB3E96">
        <w:rPr>
          <w:sz w:val="24"/>
          <w:szCs w:val="24"/>
          <w:vertAlign w:val="superscript"/>
        </w:rPr>
        <w:t>−2</w:t>
      </w:r>
      <w:r w:rsidRPr="00DB3E96">
        <w:rPr>
          <w:sz w:val="24"/>
          <w:szCs w:val="24"/>
        </w:rPr>
        <w:t xml:space="preserve"> s</w:t>
      </w:r>
      <w:r w:rsidRPr="00DB3E96">
        <w:rPr>
          <w:sz w:val="24"/>
          <w:szCs w:val="24"/>
          <w:vertAlign w:val="superscript"/>
        </w:rPr>
        <w:t>−1</w:t>
      </w:r>
      <w:r w:rsidRPr="00DB3E96">
        <w:rPr>
          <w:sz w:val="24"/>
          <w:szCs w:val="24"/>
        </w:rPr>
        <w:t xml:space="preserve"> (97.8:2.24 </w:t>
      </w:r>
      <w:proofErr w:type="spellStart"/>
      <w:proofErr w:type="gramStart"/>
      <w:r w:rsidRPr="00DB3E96">
        <w:rPr>
          <w:sz w:val="24"/>
          <w:szCs w:val="24"/>
        </w:rPr>
        <w:t>red:blue</w:t>
      </w:r>
      <w:proofErr w:type="spellEnd"/>
      <w:proofErr w:type="gramEnd"/>
      <w:r w:rsidRPr="00DB3E96">
        <w:rPr>
          <w:sz w:val="24"/>
          <w:szCs w:val="24"/>
        </w:rPr>
        <w:t>) and</w:t>
      </w:r>
      <w:r w:rsidR="005B2272" w:rsidRPr="005B2272">
        <w:rPr>
          <w:sz w:val="24"/>
          <w:szCs w:val="24"/>
        </w:rPr>
        <w:t xml:space="preserve"> </w:t>
      </w:r>
      <w:r w:rsidRPr="00DB3E96">
        <w:rPr>
          <w:sz w:val="24"/>
          <w:szCs w:val="24"/>
        </w:rPr>
        <w:t>PPFD = 150 µmol m</w:t>
      </w:r>
      <w:r w:rsidRPr="00DB3E96">
        <w:rPr>
          <w:sz w:val="24"/>
          <w:szCs w:val="24"/>
          <w:vertAlign w:val="superscript"/>
        </w:rPr>
        <w:t>−2</w:t>
      </w:r>
      <w:r w:rsidRPr="00DB3E96">
        <w:rPr>
          <w:sz w:val="24"/>
          <w:szCs w:val="24"/>
        </w:rPr>
        <w:t xml:space="preserve"> s</w:t>
      </w:r>
      <w:r w:rsidRPr="00DB3E96">
        <w:rPr>
          <w:sz w:val="24"/>
          <w:szCs w:val="24"/>
          <w:vertAlign w:val="superscript"/>
        </w:rPr>
        <w:t>−1</w:t>
      </w:r>
      <w:r w:rsidRPr="00DB3E96">
        <w:rPr>
          <w:sz w:val="24"/>
          <w:szCs w:val="24"/>
        </w:rPr>
        <w:t xml:space="preserve"> (87.0:13.0 </w:t>
      </w:r>
      <w:proofErr w:type="spellStart"/>
      <w:proofErr w:type="gramStart"/>
      <w:r w:rsidRPr="00DB3E96">
        <w:rPr>
          <w:sz w:val="24"/>
          <w:szCs w:val="24"/>
        </w:rPr>
        <w:t>red:blue</w:t>
      </w:r>
      <w:proofErr w:type="spellEnd"/>
      <w:proofErr w:type="gramEnd"/>
      <w:r w:rsidRPr="00DB3E96">
        <w:rPr>
          <w:sz w:val="24"/>
          <w:szCs w:val="24"/>
        </w:rPr>
        <w:t>), respectively.</w:t>
      </w:r>
    </w:p>
    <w:p w14:paraId="003C9D14" w14:textId="77777777" w:rsidR="005B2272" w:rsidRPr="00DB3E96" w:rsidRDefault="005B2272" w:rsidP="005B2272">
      <w:pPr>
        <w:pStyle w:val="p1"/>
        <w:rPr>
          <w:sz w:val="24"/>
          <w:szCs w:val="24"/>
        </w:rPr>
      </w:pPr>
    </w:p>
    <w:p w14:paraId="70BCC028" w14:textId="6729283E" w:rsidR="00DB3E96" w:rsidRPr="00DB3E96" w:rsidRDefault="00DB3E96" w:rsidP="00DB3E96">
      <w:pPr>
        <w:rPr>
          <w:rFonts w:eastAsia="Times New Roman"/>
          <w:color w:val="000000"/>
          <w:sz w:val="24"/>
          <w:szCs w:val="24"/>
        </w:rPr>
      </w:pPr>
      <w:r w:rsidRPr="00DB3E96">
        <w:rPr>
          <w:rFonts w:eastAsia="Times New Roman"/>
          <w:color w:val="000000"/>
          <w:sz w:val="24"/>
          <w:szCs w:val="24"/>
        </w:rPr>
        <w:t xml:space="preserve">Consistent with biophysical theory of </w:t>
      </w:r>
      <w:r w:rsidR="005B2272" w:rsidRPr="00DB3E96">
        <w:rPr>
          <w:sz w:val="24"/>
          <w:szCs w:val="24"/>
        </w:rPr>
        <w:t>CO</w:t>
      </w:r>
      <w:r w:rsidR="005B2272" w:rsidRPr="005B2272">
        <w:rPr>
          <w:rStyle w:val="s1"/>
          <w:rFonts w:ascii="Times New Roman" w:hAnsi="Times New Roman"/>
          <w:sz w:val="24"/>
          <w:szCs w:val="24"/>
          <w:vertAlign w:val="subscript"/>
        </w:rPr>
        <w:t>2</w:t>
      </w:r>
      <w:r w:rsidRPr="00DB3E96">
        <w:rPr>
          <w:rFonts w:eastAsia="Times New Roman"/>
          <w:color w:val="000000"/>
          <w:sz w:val="24"/>
          <w:szCs w:val="24"/>
        </w:rPr>
        <w:t xml:space="preserve"> diffusion within leaves, AA &gt; 0 for all populations</w:t>
      </w:r>
      <w:r w:rsidR="005B2272" w:rsidRPr="005B2272">
        <w:rPr>
          <w:rFonts w:eastAsia="Times New Roman"/>
          <w:color w:val="000000"/>
          <w:sz w:val="24"/>
          <w:szCs w:val="24"/>
        </w:rPr>
        <w:t xml:space="preserve"> </w:t>
      </w:r>
      <w:r w:rsidRPr="00DB3E96">
        <w:rPr>
          <w:rFonts w:eastAsia="Times New Roman"/>
          <w:color w:val="000000"/>
          <w:sz w:val="24"/>
          <w:szCs w:val="24"/>
        </w:rPr>
        <w:t xml:space="preserve">(Fig. </w:t>
      </w:r>
      <w:r w:rsidRPr="00DB3E96">
        <w:rPr>
          <w:rFonts w:eastAsia="Times New Roman"/>
          <w:color w:val="0000FF"/>
          <w:sz w:val="24"/>
          <w:szCs w:val="24"/>
        </w:rPr>
        <w:t>2</w:t>
      </w:r>
      <w:r w:rsidRPr="00DB3E96">
        <w:rPr>
          <w:rFonts w:eastAsia="Times New Roman"/>
          <w:color w:val="000000"/>
          <w:sz w:val="24"/>
          <w:szCs w:val="24"/>
        </w:rPr>
        <w:t>A). Bayesian phylogenetic mixed effects models that allowed AA to vary between measurement</w:t>
      </w:r>
      <w:r w:rsidR="005B2272" w:rsidRPr="005B2272">
        <w:rPr>
          <w:rFonts w:eastAsia="Times New Roman"/>
          <w:color w:val="000000"/>
          <w:sz w:val="24"/>
          <w:szCs w:val="24"/>
        </w:rPr>
        <w:t xml:space="preserve"> </w:t>
      </w:r>
      <w:r w:rsidRPr="00DB3E96">
        <w:rPr>
          <w:rFonts w:eastAsia="Times New Roman"/>
          <w:color w:val="000000"/>
          <w:sz w:val="24"/>
          <w:szCs w:val="24"/>
        </w:rPr>
        <w:t>light intensities, growth light intensities, and among populations outperformed simpler models based</w:t>
      </w:r>
      <w:r w:rsidR="005B2272" w:rsidRPr="005B2272">
        <w:rPr>
          <w:rFonts w:eastAsia="Times New Roman"/>
          <w:color w:val="000000"/>
          <w:sz w:val="24"/>
          <w:szCs w:val="24"/>
        </w:rPr>
        <w:t xml:space="preserve"> </w:t>
      </w:r>
      <w:r w:rsidRPr="00DB3E96">
        <w:rPr>
          <w:rFonts w:eastAsia="Times New Roman"/>
          <w:color w:val="000000"/>
          <w:sz w:val="24"/>
          <w:szCs w:val="24"/>
        </w:rPr>
        <w:t xml:space="preserve">on information criteria (Table </w:t>
      </w:r>
      <w:r w:rsidRPr="00DB3E96">
        <w:rPr>
          <w:rFonts w:eastAsia="Times New Roman"/>
          <w:color w:val="0000FF"/>
          <w:sz w:val="24"/>
          <w:szCs w:val="24"/>
        </w:rPr>
        <w:t>S6</w:t>
      </w:r>
      <w:r w:rsidRPr="00DB3E96">
        <w:rPr>
          <w:rFonts w:eastAsia="Times New Roman"/>
          <w:color w:val="000000"/>
          <w:sz w:val="24"/>
          <w:szCs w:val="24"/>
        </w:rPr>
        <w:t>). Measured under high light intensity, AA was consistently greater for</w:t>
      </w:r>
      <w:r w:rsidR="005B2272" w:rsidRPr="005B2272">
        <w:rPr>
          <w:rFonts w:eastAsia="Times New Roman"/>
          <w:color w:val="000000"/>
          <w:sz w:val="24"/>
          <w:szCs w:val="24"/>
        </w:rPr>
        <w:t xml:space="preserve"> </w:t>
      </w:r>
      <w:r w:rsidRPr="00DB3E96">
        <w:rPr>
          <w:rFonts w:eastAsia="Times New Roman"/>
          <w:color w:val="000000"/>
          <w:sz w:val="24"/>
          <w:szCs w:val="24"/>
        </w:rPr>
        <w:t>sun plants. The average AA among populations in the shade treatment was 0.041 (range: 0.007–0.113;</w:t>
      </w:r>
      <w:r w:rsidR="005B2272" w:rsidRPr="005B2272">
        <w:rPr>
          <w:rFonts w:eastAsia="Times New Roman"/>
          <w:color w:val="000000"/>
          <w:sz w:val="24"/>
          <w:szCs w:val="24"/>
        </w:rPr>
        <w:t xml:space="preserve"> </w:t>
      </w:r>
      <w:r w:rsidRPr="00DB3E96">
        <w:rPr>
          <w:rFonts w:eastAsia="Times New Roman"/>
          <w:color w:val="000000"/>
          <w:sz w:val="24"/>
          <w:szCs w:val="24"/>
        </w:rPr>
        <w:t xml:space="preserve">19 of 29 populations </w:t>
      </w:r>
      <w:proofErr w:type="gramStart"/>
      <w:r w:rsidRPr="00DB3E96">
        <w:rPr>
          <w:rFonts w:eastAsia="Times New Roman"/>
          <w:color w:val="000000"/>
          <w:sz w:val="24"/>
          <w:szCs w:val="24"/>
        </w:rPr>
        <w:t>significant);</w:t>
      </w:r>
      <w:proofErr w:type="gramEnd"/>
      <w:r w:rsidRPr="00DB3E96">
        <w:rPr>
          <w:rFonts w:eastAsia="Times New Roman"/>
          <w:color w:val="000000"/>
          <w:sz w:val="24"/>
          <w:szCs w:val="24"/>
        </w:rPr>
        <w:t xml:space="preserve"> however, the same populations grown at high light intensity showed</w:t>
      </w:r>
      <w:r w:rsidR="005B2272" w:rsidRPr="005B2272">
        <w:rPr>
          <w:rFonts w:eastAsia="Times New Roman"/>
          <w:color w:val="000000"/>
          <w:sz w:val="24"/>
          <w:szCs w:val="24"/>
        </w:rPr>
        <w:t xml:space="preserve"> </w:t>
      </w:r>
      <w:r w:rsidRPr="00DB3E96">
        <w:rPr>
          <w:rFonts w:eastAsia="Times New Roman"/>
          <w:color w:val="000000"/>
          <w:sz w:val="24"/>
          <w:szCs w:val="24"/>
        </w:rPr>
        <w:t>a mean AA of 0.052 (range: 0.020–0.120; 20 of 29 populations significant). Contrary to the predictions</w:t>
      </w:r>
      <w:r w:rsidR="005B2272" w:rsidRPr="005B2272">
        <w:rPr>
          <w:rFonts w:eastAsia="Times New Roman"/>
          <w:color w:val="000000"/>
          <w:sz w:val="24"/>
          <w:szCs w:val="24"/>
        </w:rPr>
        <w:t xml:space="preserve"> </w:t>
      </w:r>
      <w:r w:rsidRPr="00DB3E96">
        <w:rPr>
          <w:rFonts w:eastAsia="Times New Roman"/>
          <w:color w:val="000000"/>
          <w:sz w:val="24"/>
          <w:szCs w:val="24"/>
        </w:rPr>
        <w:t>of the acclimation hypothesis, AA was greater in all populations under low measurement light intensity</w:t>
      </w:r>
      <w:r w:rsidR="005B2272" w:rsidRPr="005B2272">
        <w:rPr>
          <w:rFonts w:eastAsia="Times New Roman"/>
          <w:color w:val="000000"/>
          <w:sz w:val="24"/>
          <w:szCs w:val="24"/>
        </w:rPr>
        <w:t xml:space="preserve"> </w:t>
      </w:r>
      <w:r w:rsidRPr="00DB3E96">
        <w:rPr>
          <w:rFonts w:eastAsia="Times New Roman"/>
          <w:color w:val="000000"/>
          <w:sz w:val="24"/>
          <w:szCs w:val="24"/>
        </w:rPr>
        <w:t>for both sun and shade grown plants. The overall average AA of shade and sun grown plants measured</w:t>
      </w:r>
      <w:r w:rsidR="005B2272" w:rsidRPr="005B2272">
        <w:rPr>
          <w:rFonts w:eastAsia="Times New Roman"/>
          <w:color w:val="000000"/>
          <w:sz w:val="24"/>
          <w:szCs w:val="24"/>
        </w:rPr>
        <w:t xml:space="preserve"> </w:t>
      </w:r>
      <w:r w:rsidRPr="00DB3E96">
        <w:rPr>
          <w:rFonts w:eastAsia="Times New Roman"/>
          <w:color w:val="000000"/>
          <w:sz w:val="24"/>
          <w:szCs w:val="24"/>
        </w:rPr>
        <w:t>under low light intensity was 0.064 (range: 0.022–0.137; 28 of 29 populations significant) and 0.100</w:t>
      </w:r>
      <w:r w:rsidR="005B2272" w:rsidRPr="005B2272">
        <w:rPr>
          <w:rFonts w:eastAsia="Times New Roman"/>
          <w:color w:val="000000"/>
          <w:sz w:val="24"/>
          <w:szCs w:val="24"/>
        </w:rPr>
        <w:t xml:space="preserve"> </w:t>
      </w:r>
      <w:r w:rsidRPr="00DB3E96">
        <w:rPr>
          <w:rFonts w:eastAsia="Times New Roman"/>
          <w:color w:val="000000"/>
          <w:sz w:val="24"/>
          <w:szCs w:val="24"/>
        </w:rPr>
        <w:t>(range: 0.049–0.206; 27 of 29 populations significant), respectively. There was a modest tendency for</w:t>
      </w:r>
      <w:r w:rsidR="005B2272" w:rsidRPr="005B2272">
        <w:rPr>
          <w:rFonts w:eastAsia="Times New Roman"/>
          <w:color w:val="000000"/>
          <w:sz w:val="24"/>
          <w:szCs w:val="24"/>
        </w:rPr>
        <w:t xml:space="preserve"> </w:t>
      </w:r>
      <w:r w:rsidRPr="00DB3E96">
        <w:rPr>
          <w:rFonts w:eastAsia="Times New Roman"/>
          <w:color w:val="000000"/>
          <w:sz w:val="24"/>
          <w:szCs w:val="24"/>
        </w:rPr>
        <w:t>populations from more open habitats (lower PAI) to exhibit greater AA and the slope was significantly</w:t>
      </w:r>
      <w:r w:rsidR="005B2272" w:rsidRPr="005B2272">
        <w:rPr>
          <w:rFonts w:eastAsia="Times New Roman"/>
          <w:color w:val="000000"/>
          <w:sz w:val="24"/>
          <w:szCs w:val="24"/>
        </w:rPr>
        <w:t xml:space="preserve"> </w:t>
      </w:r>
      <w:r w:rsidRPr="00DB3E96">
        <w:rPr>
          <w:rFonts w:eastAsia="Times New Roman"/>
          <w:color w:val="000000"/>
          <w:sz w:val="24"/>
          <w:szCs w:val="24"/>
        </w:rPr>
        <w:t xml:space="preserve">different than 0 in 3 of the 4 treatment combinations (Fig. </w:t>
      </w:r>
      <w:r w:rsidRPr="00DB3E96">
        <w:rPr>
          <w:rFonts w:eastAsia="Times New Roman"/>
          <w:color w:val="0000FF"/>
          <w:sz w:val="24"/>
          <w:szCs w:val="24"/>
        </w:rPr>
        <w:t>2</w:t>
      </w:r>
      <w:r w:rsidRPr="00DB3E96">
        <w:rPr>
          <w:rFonts w:eastAsia="Times New Roman"/>
          <w:color w:val="000000"/>
          <w:sz w:val="24"/>
          <w:szCs w:val="24"/>
        </w:rPr>
        <w:t>B).</w:t>
      </w:r>
    </w:p>
    <w:p w14:paraId="0717673F" w14:textId="77777777" w:rsidR="005B2272" w:rsidRPr="005B2272" w:rsidRDefault="005B2272" w:rsidP="00DB3E96">
      <w:pPr>
        <w:rPr>
          <w:rFonts w:eastAsia="Times New Roman"/>
          <w:color w:val="000000"/>
          <w:sz w:val="24"/>
          <w:szCs w:val="24"/>
        </w:rPr>
      </w:pPr>
    </w:p>
    <w:p w14:paraId="6033892D" w14:textId="3474F96E" w:rsidR="00DB3E96" w:rsidRPr="005B2272" w:rsidRDefault="00DB3E96" w:rsidP="00DB3E96">
      <w:pPr>
        <w:rPr>
          <w:rFonts w:eastAsia="Times New Roman"/>
          <w:color w:val="000000"/>
          <w:sz w:val="24"/>
          <w:szCs w:val="24"/>
        </w:rPr>
      </w:pPr>
      <w:r w:rsidRPr="00DB3E96">
        <w:rPr>
          <w:rFonts w:eastAsia="Times New Roman"/>
          <w:color w:val="000000"/>
          <w:sz w:val="24"/>
          <w:szCs w:val="24"/>
        </w:rPr>
        <w:t>The pattern of AA across wild tomatoes strongly supports the plasticity hypothesis, contradicts the</w:t>
      </w:r>
      <w:r w:rsidR="005B2272" w:rsidRPr="005B2272">
        <w:rPr>
          <w:rFonts w:eastAsia="Times New Roman"/>
          <w:color w:val="000000"/>
          <w:sz w:val="24"/>
          <w:szCs w:val="24"/>
        </w:rPr>
        <w:t xml:space="preserve"> </w:t>
      </w:r>
      <w:r w:rsidRPr="00DB3E96">
        <w:rPr>
          <w:rFonts w:eastAsia="Times New Roman"/>
          <w:color w:val="000000"/>
          <w:sz w:val="24"/>
          <w:szCs w:val="24"/>
        </w:rPr>
        <w:t>acclimation hypothesis, and provides modest support for the constitutive hypothesis. Plastic changes in</w:t>
      </w:r>
      <w:r w:rsidR="005B2272" w:rsidRPr="005B2272">
        <w:rPr>
          <w:rFonts w:eastAsia="Times New Roman"/>
          <w:color w:val="000000"/>
          <w:sz w:val="24"/>
          <w:szCs w:val="24"/>
        </w:rPr>
        <w:t xml:space="preserve"> </w:t>
      </w:r>
      <w:r w:rsidRPr="00DB3E96">
        <w:rPr>
          <w:rFonts w:eastAsia="Times New Roman"/>
          <w:color w:val="000000"/>
          <w:sz w:val="24"/>
          <w:szCs w:val="24"/>
        </w:rPr>
        <w:t>leaf thickness and/or packing density, summarized by the bulk leaf mass per area (LMA), may mediate</w:t>
      </w:r>
      <w:r w:rsidR="005B2272" w:rsidRPr="005B2272">
        <w:rPr>
          <w:rFonts w:eastAsia="Times New Roman"/>
          <w:color w:val="000000"/>
          <w:sz w:val="24"/>
          <w:szCs w:val="24"/>
        </w:rPr>
        <w:t xml:space="preserve"> </w:t>
      </w:r>
      <w:r w:rsidRPr="00DB3E96">
        <w:rPr>
          <w:rFonts w:eastAsia="Times New Roman"/>
          <w:color w:val="000000"/>
          <w:sz w:val="24"/>
          <w:szCs w:val="24"/>
        </w:rPr>
        <w:t>the effect of growth light intensity on AA. LMA increased in sun grown plants in all populations by an</w:t>
      </w:r>
      <w:r w:rsidR="005B2272" w:rsidRPr="005B2272">
        <w:rPr>
          <w:rFonts w:eastAsia="Times New Roman"/>
          <w:color w:val="000000"/>
          <w:sz w:val="24"/>
          <w:szCs w:val="24"/>
        </w:rPr>
        <w:t xml:space="preserve"> </w:t>
      </w:r>
      <w:r w:rsidRPr="00DB3E96">
        <w:rPr>
          <w:rFonts w:eastAsia="Times New Roman"/>
          <w:color w:val="000000"/>
          <w:sz w:val="24"/>
          <w:szCs w:val="24"/>
        </w:rPr>
        <w:t xml:space="preserve">average of 123% [95% CI: 42.9 to 256%], qualitatively </w:t>
      </w:r>
      <w:proofErr w:type="gramStart"/>
      <w:r w:rsidRPr="00DB3E96">
        <w:rPr>
          <w:rFonts w:eastAsia="Times New Roman"/>
          <w:color w:val="000000"/>
          <w:sz w:val="24"/>
          <w:szCs w:val="24"/>
        </w:rPr>
        <w:t>similar to</w:t>
      </w:r>
      <w:proofErr w:type="gramEnd"/>
      <w:r w:rsidRPr="00DB3E96">
        <w:rPr>
          <w:rFonts w:eastAsia="Times New Roman"/>
          <w:color w:val="000000"/>
          <w:sz w:val="24"/>
          <w:szCs w:val="24"/>
        </w:rPr>
        <w:t xml:space="preserve"> plastic responses in many species (</w:t>
      </w:r>
      <w:r w:rsidRPr="00DB3E96">
        <w:rPr>
          <w:rFonts w:eastAsia="Times New Roman"/>
          <w:i/>
          <w:iCs/>
          <w:color w:val="000000"/>
          <w:sz w:val="24"/>
          <w:szCs w:val="24"/>
        </w:rPr>
        <w:t>47</w:t>
      </w:r>
      <w:r w:rsidRPr="00DB3E96">
        <w:rPr>
          <w:rFonts w:eastAsia="Times New Roman"/>
          <w:color w:val="000000"/>
          <w:sz w:val="24"/>
          <w:szCs w:val="24"/>
        </w:rPr>
        <w:t>).</w:t>
      </w:r>
      <w:r w:rsidR="005B2272" w:rsidRPr="005B2272">
        <w:rPr>
          <w:rFonts w:eastAsia="Times New Roman"/>
          <w:color w:val="000000"/>
          <w:sz w:val="24"/>
          <w:szCs w:val="24"/>
        </w:rPr>
        <w:t xml:space="preserve"> </w:t>
      </w:r>
      <w:r w:rsidRPr="00DB3E96">
        <w:rPr>
          <w:rFonts w:eastAsia="Times New Roman"/>
          <w:color w:val="000000"/>
          <w:sz w:val="24"/>
          <w:szCs w:val="24"/>
        </w:rPr>
        <w:t xml:space="preserve">While LMA is weakly, albeit significantly (Table </w:t>
      </w:r>
      <w:r w:rsidRPr="00DB3E96">
        <w:rPr>
          <w:rFonts w:eastAsia="Times New Roman"/>
          <w:color w:val="0000FF"/>
          <w:sz w:val="24"/>
          <w:szCs w:val="24"/>
        </w:rPr>
        <w:t>S5</w:t>
      </w:r>
      <w:r w:rsidRPr="00DB3E96">
        <w:rPr>
          <w:rFonts w:eastAsia="Times New Roman"/>
          <w:color w:val="000000"/>
          <w:sz w:val="24"/>
          <w:szCs w:val="24"/>
        </w:rPr>
        <w:t xml:space="preserve">), associated with individual-level AA (Fig. </w:t>
      </w:r>
      <w:r w:rsidRPr="00DB3E96">
        <w:rPr>
          <w:rFonts w:eastAsia="Times New Roman"/>
          <w:color w:val="0000FF"/>
          <w:sz w:val="24"/>
          <w:szCs w:val="24"/>
        </w:rPr>
        <w:t>3</w:t>
      </w:r>
      <w:r w:rsidRPr="00DB3E96">
        <w:rPr>
          <w:rFonts w:eastAsia="Times New Roman"/>
          <w:color w:val="000000"/>
          <w:sz w:val="24"/>
          <w:szCs w:val="24"/>
        </w:rPr>
        <w:t>), the</w:t>
      </w:r>
      <w:r w:rsidR="005B2272" w:rsidRPr="005B2272">
        <w:rPr>
          <w:rFonts w:eastAsia="Times New Roman"/>
          <w:color w:val="000000"/>
          <w:sz w:val="24"/>
          <w:szCs w:val="24"/>
        </w:rPr>
        <w:t xml:space="preserve"> </w:t>
      </w:r>
      <w:r w:rsidRPr="00DB3E96">
        <w:rPr>
          <w:rFonts w:eastAsia="Times New Roman"/>
          <w:color w:val="000000"/>
          <w:sz w:val="24"/>
          <w:szCs w:val="24"/>
        </w:rPr>
        <w:t>effect of growth light intensity on AA is still predictive based on model comparison using information</w:t>
      </w:r>
      <w:r w:rsidR="005B2272" w:rsidRPr="005B2272">
        <w:rPr>
          <w:rFonts w:eastAsia="Times New Roman"/>
          <w:color w:val="000000"/>
          <w:sz w:val="24"/>
          <w:szCs w:val="24"/>
        </w:rPr>
        <w:t xml:space="preserve"> </w:t>
      </w:r>
      <w:r w:rsidRPr="00DB3E96">
        <w:rPr>
          <w:rFonts w:eastAsia="Times New Roman"/>
          <w:color w:val="000000"/>
          <w:sz w:val="24"/>
          <w:szCs w:val="24"/>
        </w:rPr>
        <w:t xml:space="preserve">criteria (Table </w:t>
      </w:r>
      <w:r w:rsidRPr="00DB3E96">
        <w:rPr>
          <w:rFonts w:eastAsia="Times New Roman"/>
          <w:color w:val="0000FF"/>
          <w:sz w:val="24"/>
          <w:szCs w:val="24"/>
        </w:rPr>
        <w:t>S6</w:t>
      </w:r>
      <w:r w:rsidRPr="00DB3E96">
        <w:rPr>
          <w:rFonts w:eastAsia="Times New Roman"/>
          <w:color w:val="000000"/>
          <w:sz w:val="24"/>
          <w:szCs w:val="24"/>
        </w:rPr>
        <w:t>). However, the direct effect of the sun treatment on AA was weaker when LMA</w:t>
      </w:r>
      <w:r w:rsidR="005B2272" w:rsidRPr="005B2272">
        <w:rPr>
          <w:rFonts w:eastAsia="Times New Roman"/>
          <w:color w:val="000000"/>
          <w:sz w:val="24"/>
          <w:szCs w:val="24"/>
        </w:rPr>
        <w:t xml:space="preserve"> </w:t>
      </w:r>
      <w:r w:rsidRPr="00DB3E96">
        <w:rPr>
          <w:rFonts w:eastAsia="Times New Roman"/>
          <w:color w:val="000000"/>
          <w:sz w:val="24"/>
          <w:szCs w:val="24"/>
        </w:rPr>
        <w:t xml:space="preserve">was included in the model (Table </w:t>
      </w:r>
      <w:r w:rsidRPr="00DB3E96">
        <w:rPr>
          <w:rFonts w:eastAsia="Times New Roman"/>
          <w:color w:val="0000FF"/>
          <w:sz w:val="24"/>
          <w:szCs w:val="24"/>
        </w:rPr>
        <w:t xml:space="preserve">S4 </w:t>
      </w:r>
      <w:r w:rsidRPr="00DB3E96">
        <w:rPr>
          <w:rFonts w:eastAsia="Times New Roman"/>
          <w:color w:val="000000"/>
          <w:sz w:val="24"/>
          <w:szCs w:val="24"/>
        </w:rPr>
        <w:t xml:space="preserve">vs. Table </w:t>
      </w:r>
      <w:r w:rsidRPr="00DB3E96">
        <w:rPr>
          <w:rFonts w:eastAsia="Times New Roman"/>
          <w:color w:val="0000FF"/>
          <w:sz w:val="24"/>
          <w:szCs w:val="24"/>
        </w:rPr>
        <w:t>S5</w:t>
      </w:r>
      <w:r w:rsidRPr="00DB3E96">
        <w:rPr>
          <w:rFonts w:eastAsia="Times New Roman"/>
          <w:color w:val="000000"/>
          <w:sz w:val="24"/>
          <w:szCs w:val="24"/>
        </w:rPr>
        <w:t>), suggestive of a mediating role. Many anatomical</w:t>
      </w:r>
      <w:r w:rsidR="005B2272" w:rsidRPr="005B2272">
        <w:rPr>
          <w:rFonts w:eastAsia="Times New Roman"/>
          <w:color w:val="000000"/>
          <w:sz w:val="24"/>
          <w:szCs w:val="24"/>
        </w:rPr>
        <w:t xml:space="preserve"> </w:t>
      </w:r>
      <w:r w:rsidRPr="00DB3E96">
        <w:rPr>
          <w:rFonts w:eastAsia="Times New Roman"/>
          <w:color w:val="000000"/>
          <w:sz w:val="24"/>
          <w:szCs w:val="24"/>
        </w:rPr>
        <w:t>traits underlie LMA (</w:t>
      </w:r>
      <w:r w:rsidRPr="00DB3E96">
        <w:rPr>
          <w:rFonts w:eastAsia="Times New Roman"/>
          <w:i/>
          <w:iCs/>
          <w:color w:val="000000"/>
          <w:sz w:val="24"/>
          <w:szCs w:val="24"/>
        </w:rPr>
        <w:t>52</w:t>
      </w:r>
      <w:proofErr w:type="gramStart"/>
      <w:r w:rsidRPr="00DB3E96">
        <w:rPr>
          <w:rFonts w:eastAsia="Times New Roman"/>
          <w:color w:val="000000"/>
          <w:sz w:val="24"/>
          <w:szCs w:val="24"/>
        </w:rPr>
        <w:t>)</w:t>
      </w:r>
      <w:proofErr w:type="gramEnd"/>
      <w:r w:rsidRPr="00DB3E96">
        <w:rPr>
          <w:rFonts w:eastAsia="Times New Roman"/>
          <w:color w:val="000000"/>
          <w:sz w:val="24"/>
          <w:szCs w:val="24"/>
        </w:rPr>
        <w:t xml:space="preserve"> and future research will be needed to identify which </w:t>
      </w:r>
      <w:proofErr w:type="gramStart"/>
      <w:r w:rsidRPr="00DB3E96">
        <w:rPr>
          <w:rFonts w:eastAsia="Times New Roman"/>
          <w:color w:val="000000"/>
          <w:sz w:val="24"/>
          <w:szCs w:val="24"/>
        </w:rPr>
        <w:t>particular traits</w:t>
      </w:r>
      <w:proofErr w:type="gramEnd"/>
      <w:r w:rsidRPr="00DB3E96">
        <w:rPr>
          <w:rFonts w:eastAsia="Times New Roman"/>
          <w:color w:val="000000"/>
          <w:sz w:val="24"/>
          <w:szCs w:val="24"/>
        </w:rPr>
        <w:t>, such</w:t>
      </w:r>
      <w:r w:rsidR="005B2272" w:rsidRPr="005B2272">
        <w:rPr>
          <w:rFonts w:eastAsia="Times New Roman"/>
          <w:color w:val="000000"/>
          <w:sz w:val="24"/>
          <w:szCs w:val="24"/>
        </w:rPr>
        <w:t xml:space="preserve"> </w:t>
      </w:r>
      <w:r w:rsidRPr="00DB3E96">
        <w:rPr>
          <w:rFonts w:eastAsia="Times New Roman"/>
          <w:color w:val="000000"/>
          <w:sz w:val="24"/>
          <w:szCs w:val="24"/>
        </w:rPr>
        <w:t>as leaf thickness or mesophyll porosity, are responsible for mediating AA. The fact that the AA of</w:t>
      </w:r>
      <w:r w:rsidR="005B2272" w:rsidRPr="005B2272">
        <w:rPr>
          <w:rFonts w:eastAsia="Times New Roman"/>
          <w:color w:val="000000"/>
          <w:sz w:val="24"/>
          <w:szCs w:val="24"/>
        </w:rPr>
        <w:t xml:space="preserve"> </w:t>
      </w:r>
      <w:r w:rsidRPr="00DB3E96">
        <w:rPr>
          <w:rFonts w:eastAsia="Times New Roman"/>
          <w:color w:val="000000"/>
          <w:sz w:val="24"/>
          <w:szCs w:val="24"/>
        </w:rPr>
        <w:t>sun plants was greater under low measurement light intensity supports a long-standing hypothesis that</w:t>
      </w:r>
      <w:r w:rsidR="005B2272" w:rsidRPr="005B2272">
        <w:rPr>
          <w:rFonts w:eastAsia="Times New Roman"/>
          <w:color w:val="000000"/>
          <w:sz w:val="24"/>
          <w:szCs w:val="24"/>
        </w:rPr>
        <w:t xml:space="preserve"> </w:t>
      </w:r>
      <w:r w:rsidRPr="00DB3E96">
        <w:rPr>
          <w:rFonts w:eastAsia="Times New Roman"/>
          <w:color w:val="000000"/>
          <w:sz w:val="24"/>
          <w:szCs w:val="24"/>
        </w:rPr>
        <w:t xml:space="preserve">resistance to </w:t>
      </w:r>
      <w:r w:rsidR="005B2272" w:rsidRPr="00DB3E96">
        <w:rPr>
          <w:sz w:val="24"/>
          <w:szCs w:val="24"/>
        </w:rPr>
        <w:t>CO</w:t>
      </w:r>
      <w:r w:rsidR="005B2272" w:rsidRPr="005B2272">
        <w:rPr>
          <w:rStyle w:val="s1"/>
          <w:rFonts w:ascii="Times New Roman" w:hAnsi="Times New Roman"/>
          <w:sz w:val="24"/>
          <w:szCs w:val="24"/>
          <w:vertAlign w:val="subscript"/>
        </w:rPr>
        <w:t>2</w:t>
      </w:r>
      <w:r w:rsidRPr="00DB3E96">
        <w:rPr>
          <w:rFonts w:eastAsia="Times New Roman"/>
          <w:color w:val="000000"/>
          <w:sz w:val="24"/>
          <w:szCs w:val="24"/>
        </w:rPr>
        <w:t xml:space="preserve"> diffusion is greater in the upper than lower portions of the leaf interior (</w:t>
      </w:r>
      <w:r w:rsidRPr="00DB3E96">
        <w:rPr>
          <w:rFonts w:eastAsia="Times New Roman"/>
          <w:i/>
          <w:iCs/>
          <w:color w:val="000000"/>
          <w:sz w:val="24"/>
          <w:szCs w:val="24"/>
        </w:rPr>
        <w:t>53</w:t>
      </w:r>
      <w:r w:rsidRPr="00DB3E96">
        <w:rPr>
          <w:rFonts w:eastAsia="Times New Roman"/>
          <w:color w:val="000000"/>
          <w:sz w:val="24"/>
          <w:szCs w:val="24"/>
        </w:rPr>
        <w:t>). At low</w:t>
      </w:r>
      <w:r w:rsidR="005B2272" w:rsidRPr="005B2272">
        <w:rPr>
          <w:rFonts w:eastAsia="Times New Roman"/>
          <w:color w:val="000000"/>
          <w:sz w:val="24"/>
          <w:szCs w:val="24"/>
        </w:rPr>
        <w:t xml:space="preserve"> </w:t>
      </w:r>
      <w:r w:rsidRPr="00DB3E96">
        <w:rPr>
          <w:rFonts w:eastAsia="Times New Roman"/>
          <w:color w:val="000000"/>
          <w:sz w:val="24"/>
          <w:szCs w:val="24"/>
        </w:rPr>
        <w:t>light intensity, photosynthesis is weighted toward the upper palisade where most light is intercepted.</w:t>
      </w:r>
      <w:r w:rsidR="005B2272">
        <w:rPr>
          <w:rFonts w:eastAsia="Times New Roman"/>
          <w:color w:val="000000"/>
          <w:sz w:val="24"/>
          <w:szCs w:val="24"/>
        </w:rPr>
        <w:t xml:space="preserve"> </w:t>
      </w:r>
      <w:r w:rsidRPr="00DB3E96">
        <w:rPr>
          <w:rFonts w:eastAsia="Times New Roman"/>
          <w:color w:val="000000"/>
          <w:sz w:val="24"/>
          <w:szCs w:val="24"/>
        </w:rPr>
        <w:t>If</w:t>
      </w:r>
      <w:r w:rsidR="005B2272">
        <w:rPr>
          <w:rFonts w:eastAsia="Times New Roman"/>
          <w:color w:val="000000"/>
          <w:sz w:val="24"/>
          <w:szCs w:val="24"/>
        </w:rPr>
        <w:t xml:space="preserve"> </w:t>
      </w:r>
      <w:r w:rsidRPr="00DB3E96">
        <w:rPr>
          <w:rFonts w:eastAsia="Times New Roman"/>
          <w:color w:val="000000"/>
          <w:sz w:val="24"/>
          <w:szCs w:val="24"/>
        </w:rPr>
        <w:t xml:space="preserve">resistance to </w:t>
      </w:r>
      <w:r w:rsidR="005B2272" w:rsidRPr="00DB3E96">
        <w:rPr>
          <w:sz w:val="24"/>
          <w:szCs w:val="24"/>
        </w:rPr>
        <w:t>CO</w:t>
      </w:r>
      <w:r w:rsidR="005B2272" w:rsidRPr="005B2272">
        <w:rPr>
          <w:rStyle w:val="s1"/>
          <w:rFonts w:ascii="Times New Roman" w:hAnsi="Times New Roman"/>
          <w:sz w:val="24"/>
          <w:szCs w:val="24"/>
          <w:vertAlign w:val="subscript"/>
        </w:rPr>
        <w:t>2</w:t>
      </w:r>
      <w:r w:rsidRPr="00DB3E96">
        <w:rPr>
          <w:rFonts w:eastAsia="Times New Roman"/>
          <w:color w:val="000000"/>
          <w:sz w:val="24"/>
          <w:szCs w:val="24"/>
        </w:rPr>
        <w:t xml:space="preserve"> diffusion is high in the upper palisade, amphistomy may, unexpectedly, be particularly</w:t>
      </w:r>
      <w:r w:rsidR="005B2272" w:rsidRPr="005B2272">
        <w:rPr>
          <w:rFonts w:eastAsia="Times New Roman"/>
          <w:color w:val="000000"/>
          <w:sz w:val="24"/>
          <w:szCs w:val="24"/>
        </w:rPr>
        <w:t xml:space="preserve"> </w:t>
      </w:r>
      <w:r w:rsidRPr="00DB3E96">
        <w:rPr>
          <w:rFonts w:eastAsia="Times New Roman"/>
          <w:color w:val="000000"/>
          <w:sz w:val="24"/>
          <w:szCs w:val="24"/>
        </w:rPr>
        <w:t>beneficial for sun leaves experiencing intermittent shade or cloud cover. Our study is limited in testing</w:t>
      </w:r>
      <w:r w:rsidR="005B2272" w:rsidRPr="005B2272">
        <w:rPr>
          <w:rFonts w:eastAsia="Times New Roman"/>
          <w:color w:val="000000"/>
          <w:sz w:val="24"/>
          <w:szCs w:val="24"/>
        </w:rPr>
        <w:t xml:space="preserve"> </w:t>
      </w:r>
      <w:r w:rsidRPr="00DB3E96">
        <w:rPr>
          <w:rFonts w:eastAsia="Times New Roman"/>
          <w:color w:val="000000"/>
          <w:sz w:val="24"/>
          <w:szCs w:val="24"/>
        </w:rPr>
        <w:t>this because we could not directly measure the stomatal conductance ratio and intercellular resistance</w:t>
      </w:r>
      <w:r w:rsidR="005B2272" w:rsidRPr="005B2272">
        <w:rPr>
          <w:rFonts w:eastAsia="Times New Roman"/>
          <w:color w:val="000000"/>
          <w:sz w:val="24"/>
          <w:szCs w:val="24"/>
        </w:rPr>
        <w:t xml:space="preserve"> </w:t>
      </w:r>
      <w:r w:rsidRPr="00DB3E96">
        <w:rPr>
          <w:rFonts w:eastAsia="Times New Roman"/>
          <w:color w:val="000000"/>
          <w:sz w:val="24"/>
          <w:szCs w:val="24"/>
        </w:rPr>
        <w:t>on each surface. Future experiments measuring AA with a dual sided chamber (</w:t>
      </w:r>
      <w:r w:rsidRPr="00DB3E96">
        <w:rPr>
          <w:rFonts w:eastAsia="Times New Roman"/>
          <w:i/>
          <w:iCs/>
          <w:color w:val="000000"/>
          <w:sz w:val="24"/>
          <w:szCs w:val="24"/>
        </w:rPr>
        <w:t>31</w:t>
      </w:r>
      <w:r w:rsidRPr="00DB3E96">
        <w:rPr>
          <w:rFonts w:eastAsia="Times New Roman"/>
          <w:color w:val="000000"/>
          <w:sz w:val="24"/>
          <w:szCs w:val="24"/>
        </w:rPr>
        <w:t xml:space="preserve">, </w:t>
      </w:r>
      <w:r w:rsidRPr="00DB3E96">
        <w:rPr>
          <w:rFonts w:eastAsia="Times New Roman"/>
          <w:i/>
          <w:iCs/>
          <w:color w:val="000000"/>
          <w:sz w:val="24"/>
          <w:szCs w:val="24"/>
        </w:rPr>
        <w:t>33</w:t>
      </w:r>
      <w:r w:rsidRPr="00DB3E96">
        <w:rPr>
          <w:rFonts w:eastAsia="Times New Roman"/>
          <w:color w:val="000000"/>
          <w:sz w:val="24"/>
          <w:szCs w:val="24"/>
        </w:rPr>
        <w:t>) can overcome</w:t>
      </w:r>
      <w:r w:rsidR="005B2272" w:rsidRPr="005B2272">
        <w:rPr>
          <w:rFonts w:eastAsia="Times New Roman"/>
          <w:color w:val="000000"/>
          <w:sz w:val="24"/>
          <w:szCs w:val="24"/>
        </w:rPr>
        <w:t xml:space="preserve"> </w:t>
      </w:r>
      <w:r w:rsidRPr="00DB3E96">
        <w:rPr>
          <w:rFonts w:eastAsia="Times New Roman"/>
          <w:color w:val="000000"/>
          <w:sz w:val="24"/>
          <w:szCs w:val="24"/>
        </w:rPr>
        <w:t>these limitations.</w:t>
      </w:r>
    </w:p>
    <w:p w14:paraId="4758CCCA" w14:textId="77777777" w:rsidR="005B2272" w:rsidRPr="005B2272" w:rsidRDefault="005B2272" w:rsidP="00DB3E96">
      <w:pPr>
        <w:rPr>
          <w:rFonts w:eastAsia="Times New Roman"/>
          <w:color w:val="000000"/>
          <w:sz w:val="24"/>
          <w:szCs w:val="24"/>
        </w:rPr>
      </w:pPr>
    </w:p>
    <w:p w14:paraId="2A2B5D4A" w14:textId="75CA560C" w:rsidR="005B2272" w:rsidRPr="005B2272" w:rsidRDefault="005B2272" w:rsidP="005B2272">
      <w:pPr>
        <w:rPr>
          <w:rFonts w:eastAsia="Times New Roman"/>
          <w:color w:val="000000"/>
          <w:sz w:val="24"/>
          <w:szCs w:val="24"/>
        </w:rPr>
      </w:pPr>
      <w:r w:rsidRPr="005B2272">
        <w:rPr>
          <w:rFonts w:eastAsia="Times New Roman"/>
          <w:color w:val="000000"/>
          <w:sz w:val="24"/>
          <w:szCs w:val="24"/>
        </w:rPr>
        <w:t>We conclude that both developmental plasticity and adaptation to open habitats, but not acclimation,</w:t>
      </w:r>
      <w:r w:rsidRPr="005B2272">
        <w:rPr>
          <w:rFonts w:eastAsia="Times New Roman"/>
          <w:color w:val="000000"/>
          <w:sz w:val="24"/>
          <w:szCs w:val="24"/>
        </w:rPr>
        <w:t xml:space="preserve"> </w:t>
      </w:r>
      <w:r w:rsidRPr="005B2272">
        <w:rPr>
          <w:rFonts w:eastAsia="Times New Roman"/>
          <w:color w:val="000000"/>
          <w:sz w:val="24"/>
          <w:szCs w:val="24"/>
        </w:rPr>
        <w:t>may explain the long-standing observation that amphistomatous leaves are more common in sunny</w:t>
      </w:r>
      <w:r w:rsidRPr="005B2272">
        <w:rPr>
          <w:rFonts w:eastAsia="Times New Roman"/>
          <w:color w:val="000000"/>
          <w:sz w:val="24"/>
          <w:szCs w:val="24"/>
        </w:rPr>
        <w:t xml:space="preserve"> </w:t>
      </w:r>
      <w:r w:rsidRPr="005B2272">
        <w:rPr>
          <w:rFonts w:eastAsia="Times New Roman"/>
          <w:color w:val="000000"/>
          <w:sz w:val="24"/>
          <w:szCs w:val="24"/>
        </w:rPr>
        <w:t xml:space="preserve">habitats, at least among herbaceous plants including crop relatives. This result changes our understanding by showing that high light intensity </w:t>
      </w:r>
      <w:r w:rsidRPr="005B2272">
        <w:rPr>
          <w:rFonts w:eastAsia="Times New Roman"/>
          <w:i/>
          <w:iCs/>
          <w:color w:val="000000"/>
          <w:sz w:val="24"/>
          <w:szCs w:val="24"/>
        </w:rPr>
        <w:t xml:space="preserve">per se </w:t>
      </w:r>
      <w:r w:rsidRPr="005B2272">
        <w:rPr>
          <w:rFonts w:eastAsia="Times New Roman"/>
          <w:color w:val="000000"/>
          <w:sz w:val="24"/>
          <w:szCs w:val="24"/>
        </w:rPr>
        <w:t xml:space="preserve">does not increase the </w:t>
      </w:r>
      <w:r w:rsidRPr="005B2272">
        <w:rPr>
          <w:rFonts w:eastAsia="Times New Roman"/>
          <w:color w:val="000000"/>
          <w:sz w:val="24"/>
          <w:szCs w:val="24"/>
        </w:rPr>
        <w:lastRenderedPageBreak/>
        <w:t>benefit of amphistomy. Instead,</w:t>
      </w:r>
      <w:r w:rsidRPr="005B2272">
        <w:rPr>
          <w:rFonts w:eastAsia="Times New Roman"/>
          <w:color w:val="000000"/>
          <w:sz w:val="24"/>
          <w:szCs w:val="24"/>
        </w:rPr>
        <w:t xml:space="preserve"> </w:t>
      </w:r>
      <w:r w:rsidRPr="005B2272">
        <w:rPr>
          <w:rFonts w:eastAsia="Times New Roman"/>
          <w:color w:val="000000"/>
          <w:sz w:val="24"/>
          <w:szCs w:val="24"/>
        </w:rPr>
        <w:t>the benefit increases as a byproduct of anatomical and biochemical changes caused by plasticity and</w:t>
      </w:r>
      <w:r w:rsidRPr="005B2272">
        <w:rPr>
          <w:rFonts w:eastAsia="Times New Roman"/>
          <w:color w:val="000000"/>
          <w:sz w:val="24"/>
          <w:szCs w:val="24"/>
        </w:rPr>
        <w:t xml:space="preserve"> </w:t>
      </w:r>
      <w:r w:rsidRPr="005B2272">
        <w:rPr>
          <w:rFonts w:eastAsia="Times New Roman"/>
          <w:color w:val="000000"/>
          <w:sz w:val="24"/>
          <w:szCs w:val="24"/>
        </w:rPr>
        <w:t>adaptation to higher light intensity. To gain more precise understanding of when amphistomy is most</w:t>
      </w:r>
      <w:r w:rsidRPr="005B2272">
        <w:rPr>
          <w:rFonts w:eastAsia="Times New Roman"/>
          <w:color w:val="000000"/>
          <w:sz w:val="24"/>
          <w:szCs w:val="24"/>
        </w:rPr>
        <w:t xml:space="preserve"> </w:t>
      </w:r>
      <w:r w:rsidRPr="005B2272">
        <w:rPr>
          <w:rFonts w:eastAsia="Times New Roman"/>
          <w:color w:val="000000"/>
          <w:sz w:val="24"/>
          <w:szCs w:val="24"/>
        </w:rPr>
        <w:t>beneficial will require further research on its leaf anatomical and biochemical basis.</w:t>
      </w:r>
    </w:p>
    <w:p w14:paraId="13F97BF1" w14:textId="77777777" w:rsidR="005B2272" w:rsidRPr="005B2272" w:rsidRDefault="005B2272" w:rsidP="005B2272">
      <w:pPr>
        <w:rPr>
          <w:rFonts w:eastAsia="Times New Roman"/>
          <w:color w:val="000000"/>
          <w:sz w:val="24"/>
          <w:szCs w:val="24"/>
        </w:rPr>
      </w:pPr>
    </w:p>
    <w:p w14:paraId="09E18028" w14:textId="717D539C" w:rsidR="005B2272" w:rsidRPr="005B2272" w:rsidRDefault="005B2272" w:rsidP="005B2272">
      <w:pPr>
        <w:rPr>
          <w:rFonts w:eastAsia="Times New Roman"/>
          <w:color w:val="000000"/>
          <w:sz w:val="24"/>
          <w:szCs w:val="24"/>
        </w:rPr>
      </w:pPr>
      <w:r w:rsidRPr="005B2272">
        <w:rPr>
          <w:rFonts w:eastAsia="Times New Roman"/>
          <w:color w:val="000000"/>
          <w:sz w:val="24"/>
          <w:szCs w:val="24"/>
        </w:rPr>
        <w:t>The magnitude of AA we document across populations is also noteworthy, as it implies that hypostomatous leaves predominant in mesic to wet forests globally are giving up ‘free’ carbon that would</w:t>
      </w:r>
      <w:r w:rsidRPr="005B2272">
        <w:rPr>
          <w:rFonts w:eastAsia="Times New Roman"/>
          <w:color w:val="000000"/>
          <w:sz w:val="24"/>
          <w:szCs w:val="24"/>
        </w:rPr>
        <w:t xml:space="preserve"> </w:t>
      </w:r>
      <w:r w:rsidRPr="005B2272">
        <w:rPr>
          <w:rFonts w:eastAsia="Times New Roman"/>
          <w:color w:val="000000"/>
          <w:sz w:val="24"/>
          <w:szCs w:val="24"/>
        </w:rPr>
        <w:t xml:space="preserve">require little to no additional water loss. The cost of </w:t>
      </w:r>
      <w:proofErr w:type="spellStart"/>
      <w:r w:rsidRPr="005B2272">
        <w:rPr>
          <w:rFonts w:eastAsia="Times New Roman"/>
          <w:color w:val="000000"/>
          <w:sz w:val="24"/>
          <w:szCs w:val="24"/>
        </w:rPr>
        <w:t>hypostomy</w:t>
      </w:r>
      <w:proofErr w:type="spellEnd"/>
      <w:r w:rsidRPr="005B2272">
        <w:rPr>
          <w:rFonts w:eastAsia="Times New Roman"/>
          <w:color w:val="000000"/>
          <w:sz w:val="24"/>
          <w:szCs w:val="24"/>
        </w:rPr>
        <w:t xml:space="preserve"> can be quantified as the difference</w:t>
      </w:r>
      <w:r w:rsidRPr="005B2272">
        <w:rPr>
          <w:rFonts w:eastAsia="Times New Roman"/>
          <w:color w:val="000000"/>
          <w:sz w:val="24"/>
          <w:szCs w:val="24"/>
        </w:rPr>
        <w:t xml:space="preserve"> </w:t>
      </w:r>
      <w:r w:rsidRPr="005B2272">
        <w:rPr>
          <w:rFonts w:eastAsia="Times New Roman"/>
          <w:color w:val="000000"/>
          <w:sz w:val="24"/>
          <w:szCs w:val="24"/>
        </w:rPr>
        <w:t xml:space="preserve">in total </w:t>
      </w:r>
      <w:r w:rsidRPr="005B2272">
        <w:rPr>
          <w:rFonts w:ascii="Cambria Math" w:eastAsia="Times New Roman" w:hAnsi="Cambria Math" w:cs="Cambria Math"/>
          <w:color w:val="000000"/>
          <w:sz w:val="24"/>
          <w:szCs w:val="24"/>
        </w:rPr>
        <w:t>𝑔</w:t>
      </w:r>
      <w:proofErr w:type="spellStart"/>
      <w:r w:rsidRPr="005B2272">
        <w:rPr>
          <w:rFonts w:eastAsia="Times New Roman"/>
          <w:color w:val="000000"/>
          <w:sz w:val="24"/>
          <w:szCs w:val="24"/>
          <w:vertAlign w:val="subscript"/>
        </w:rPr>
        <w:t>sw</w:t>
      </w:r>
      <w:proofErr w:type="spellEnd"/>
      <w:r w:rsidRPr="005B2272">
        <w:rPr>
          <w:rFonts w:eastAsia="Times New Roman"/>
          <w:color w:val="000000"/>
          <w:sz w:val="24"/>
          <w:szCs w:val="24"/>
        </w:rPr>
        <w:t xml:space="preserve"> that an amphistomatous leaf would require to achieve the same photosynthetic rate. This</w:t>
      </w:r>
      <w:r w:rsidRPr="005B2272">
        <w:rPr>
          <w:rFonts w:eastAsia="Times New Roman"/>
          <w:color w:val="000000"/>
          <w:sz w:val="24"/>
          <w:szCs w:val="24"/>
        </w:rPr>
        <w:t xml:space="preserve"> </w:t>
      </w:r>
      <w:r w:rsidRPr="005B2272">
        <w:rPr>
          <w:rFonts w:eastAsia="Times New Roman"/>
          <w:color w:val="000000"/>
          <w:sz w:val="24"/>
          <w:szCs w:val="24"/>
        </w:rPr>
        <w:t>cost can be locally approximated on a log-ratio scale as AA/</w:t>
      </w:r>
      <w:r w:rsidRPr="005B2272">
        <w:rPr>
          <w:rFonts w:ascii="Cambria Math" w:eastAsia="Times New Roman" w:hAnsi="Cambria Math" w:cs="Cambria Math"/>
          <w:color w:val="000000"/>
          <w:sz w:val="24"/>
          <w:szCs w:val="24"/>
        </w:rPr>
        <w:t>𝜀</w:t>
      </w:r>
      <w:r w:rsidRPr="005B2272">
        <w:rPr>
          <w:rFonts w:ascii="Cambria Math" w:eastAsia="Times New Roman" w:hAnsi="Cambria Math" w:cs="Cambria Math"/>
          <w:color w:val="000000"/>
          <w:sz w:val="24"/>
          <w:szCs w:val="24"/>
          <w:vertAlign w:val="subscript"/>
        </w:rPr>
        <w:t>𝑔</w:t>
      </w:r>
      <w:r w:rsidRPr="005B2272">
        <w:rPr>
          <w:rFonts w:eastAsia="Times New Roman"/>
          <w:color w:val="000000"/>
          <w:sz w:val="24"/>
          <w:szCs w:val="24"/>
        </w:rPr>
        <w:t xml:space="preserve"> (Supporting Information), where </w:t>
      </w:r>
      <w:r w:rsidRPr="005B2272">
        <w:rPr>
          <w:rFonts w:ascii="Cambria Math" w:eastAsia="Times New Roman" w:hAnsi="Cambria Math" w:cs="Cambria Math"/>
          <w:color w:val="000000"/>
          <w:sz w:val="24"/>
          <w:szCs w:val="24"/>
        </w:rPr>
        <w:t>𝜀</w:t>
      </w:r>
      <w:r w:rsidRPr="005B2272">
        <w:rPr>
          <w:rFonts w:ascii="Cambria Math" w:eastAsia="Times New Roman" w:hAnsi="Cambria Math" w:cs="Cambria Math"/>
          <w:color w:val="000000"/>
          <w:sz w:val="24"/>
          <w:szCs w:val="24"/>
          <w:vertAlign w:val="subscript"/>
        </w:rPr>
        <w:t>𝑔</w:t>
      </w:r>
      <w:r w:rsidRPr="005B2272">
        <w:rPr>
          <w:rFonts w:eastAsia="Times New Roman"/>
          <w:color w:val="000000"/>
          <w:sz w:val="24"/>
          <w:szCs w:val="24"/>
        </w:rPr>
        <w:t xml:space="preserve"> is</w:t>
      </w:r>
      <w:r w:rsidRPr="005B2272">
        <w:rPr>
          <w:rFonts w:eastAsia="Times New Roman"/>
          <w:color w:val="000000"/>
          <w:sz w:val="24"/>
          <w:szCs w:val="24"/>
        </w:rPr>
        <w:t xml:space="preserve"> </w:t>
      </w:r>
      <w:r w:rsidRPr="005B2272">
        <w:rPr>
          <w:rFonts w:eastAsia="Times New Roman"/>
          <w:color w:val="000000"/>
          <w:sz w:val="24"/>
          <w:szCs w:val="24"/>
        </w:rPr>
        <w:t xml:space="preserve">the elasticity of </w:t>
      </w:r>
      <w:r w:rsidRPr="005B2272">
        <w:rPr>
          <w:rFonts w:ascii="Cambria Math" w:eastAsia="Times New Roman" w:hAnsi="Cambria Math" w:cs="Cambria Math"/>
          <w:color w:val="000000"/>
          <w:sz w:val="24"/>
          <w:szCs w:val="24"/>
        </w:rPr>
        <w:t>𝐴</w:t>
      </w:r>
      <w:r w:rsidRPr="005B2272">
        <w:rPr>
          <w:rFonts w:eastAsia="Times New Roman"/>
          <w:color w:val="000000"/>
          <w:sz w:val="24"/>
          <w:szCs w:val="24"/>
        </w:rPr>
        <w:t xml:space="preserve"> to </w:t>
      </w:r>
      <w:r w:rsidRPr="005B2272">
        <w:rPr>
          <w:rFonts w:ascii="Cambria Math" w:eastAsia="Times New Roman" w:hAnsi="Cambria Math" w:cs="Cambria Math"/>
          <w:color w:val="000000"/>
          <w:sz w:val="24"/>
          <w:szCs w:val="24"/>
        </w:rPr>
        <w:t>𝑔</w:t>
      </w:r>
      <w:r w:rsidRPr="005B2272">
        <w:rPr>
          <w:rFonts w:eastAsia="Times New Roman"/>
          <w:color w:val="000000"/>
          <w:sz w:val="24"/>
          <w:szCs w:val="24"/>
          <w:vertAlign w:val="subscript"/>
        </w:rPr>
        <w:t>sw</w:t>
      </w:r>
      <w:r w:rsidRPr="005B2272">
        <w:rPr>
          <w:rFonts w:eastAsia="Times New Roman"/>
          <w:color w:val="000000"/>
          <w:sz w:val="24"/>
          <w:szCs w:val="24"/>
        </w:rPr>
        <w:t xml:space="preserve">. For AA = 0.05, the water cost of </w:t>
      </w:r>
      <w:proofErr w:type="spellStart"/>
      <w:r w:rsidRPr="005B2272">
        <w:rPr>
          <w:rFonts w:eastAsia="Times New Roman"/>
          <w:color w:val="000000"/>
          <w:sz w:val="24"/>
          <w:szCs w:val="24"/>
        </w:rPr>
        <w:t>hypostomy</w:t>
      </w:r>
      <w:proofErr w:type="spellEnd"/>
      <w:r w:rsidRPr="005B2272">
        <w:rPr>
          <w:rFonts w:eastAsia="Times New Roman"/>
          <w:color w:val="000000"/>
          <w:sz w:val="24"/>
          <w:szCs w:val="24"/>
        </w:rPr>
        <w:t xml:space="preserve"> would be 0.5 (64.9%) at low</w:t>
      </w:r>
      <w:r w:rsidRPr="005B2272">
        <w:rPr>
          <w:rFonts w:eastAsia="Times New Roman"/>
          <w:color w:val="000000"/>
          <w:sz w:val="24"/>
          <w:szCs w:val="24"/>
        </w:rPr>
        <w:t xml:space="preserve"> </w:t>
      </w:r>
      <w:r w:rsidRPr="005B2272">
        <w:rPr>
          <w:rFonts w:eastAsia="Times New Roman"/>
          <w:color w:val="000000"/>
          <w:sz w:val="24"/>
          <w:szCs w:val="24"/>
        </w:rPr>
        <w:t>elasticities (</w:t>
      </w:r>
      <w:r w:rsidRPr="005B2272">
        <w:rPr>
          <w:rFonts w:ascii="Cambria Math" w:eastAsia="Times New Roman" w:hAnsi="Cambria Math" w:cs="Cambria Math"/>
          <w:color w:val="000000"/>
          <w:sz w:val="24"/>
          <w:szCs w:val="24"/>
        </w:rPr>
        <w:t>𝜀</w:t>
      </w:r>
      <w:r w:rsidRPr="005B2272">
        <w:rPr>
          <w:rFonts w:ascii="Cambria Math" w:eastAsia="Times New Roman" w:hAnsi="Cambria Math" w:cs="Cambria Math"/>
          <w:color w:val="000000"/>
          <w:sz w:val="24"/>
          <w:szCs w:val="24"/>
          <w:vertAlign w:val="subscript"/>
        </w:rPr>
        <w:t>𝑔</w:t>
      </w:r>
      <w:r w:rsidRPr="005B2272">
        <w:rPr>
          <w:rFonts w:eastAsia="Times New Roman"/>
          <w:color w:val="000000"/>
          <w:sz w:val="24"/>
          <w:szCs w:val="24"/>
        </w:rPr>
        <w:t xml:space="preserve"> = 0.1) and 0.1 (10.5%) at high elasticities (</w:t>
      </w:r>
      <w:r w:rsidRPr="005B2272">
        <w:rPr>
          <w:rFonts w:ascii="Cambria Math" w:eastAsia="Times New Roman" w:hAnsi="Cambria Math" w:cs="Cambria Math"/>
          <w:color w:val="000000"/>
          <w:sz w:val="24"/>
          <w:szCs w:val="24"/>
        </w:rPr>
        <w:t>𝜀</w:t>
      </w:r>
      <w:r w:rsidRPr="005B2272">
        <w:rPr>
          <w:rFonts w:ascii="Cambria Math" w:eastAsia="Times New Roman" w:hAnsi="Cambria Math" w:cs="Cambria Math"/>
          <w:color w:val="000000"/>
          <w:sz w:val="24"/>
          <w:szCs w:val="24"/>
          <w:vertAlign w:val="subscript"/>
        </w:rPr>
        <w:t>𝑔</w:t>
      </w:r>
      <w:r w:rsidRPr="005B2272">
        <w:rPr>
          <w:rFonts w:eastAsia="Times New Roman"/>
          <w:color w:val="000000"/>
          <w:sz w:val="24"/>
          <w:szCs w:val="24"/>
        </w:rPr>
        <w:t xml:space="preserve"> = 0.5). For plants to expend this much</w:t>
      </w:r>
      <w:r w:rsidRPr="005B2272">
        <w:rPr>
          <w:rFonts w:eastAsia="Times New Roman"/>
          <w:color w:val="000000"/>
          <w:sz w:val="24"/>
          <w:szCs w:val="24"/>
        </w:rPr>
        <w:t xml:space="preserve"> </w:t>
      </w:r>
      <w:r w:rsidRPr="005B2272">
        <w:rPr>
          <w:rFonts w:eastAsia="Times New Roman"/>
          <w:color w:val="000000"/>
          <w:sz w:val="24"/>
          <w:szCs w:val="24"/>
        </w:rPr>
        <w:t>extra water implies a large fitness cost of upper stomata in certain ecological contexts. As this is the</w:t>
      </w:r>
      <w:r w:rsidRPr="005B2272">
        <w:rPr>
          <w:rFonts w:eastAsia="Times New Roman"/>
          <w:color w:val="000000"/>
          <w:sz w:val="24"/>
          <w:szCs w:val="24"/>
        </w:rPr>
        <w:t xml:space="preserve"> </w:t>
      </w:r>
      <w:r w:rsidRPr="005B2272">
        <w:rPr>
          <w:rFonts w:eastAsia="Times New Roman"/>
          <w:color w:val="000000"/>
          <w:sz w:val="24"/>
          <w:szCs w:val="24"/>
        </w:rPr>
        <w:t>first quantitative comparison of AA across species, estimates from a broader range of species and more</w:t>
      </w:r>
      <w:r w:rsidRPr="005B2272">
        <w:rPr>
          <w:rFonts w:eastAsia="Times New Roman"/>
          <w:color w:val="000000"/>
          <w:sz w:val="24"/>
          <w:szCs w:val="24"/>
        </w:rPr>
        <w:t xml:space="preserve"> </w:t>
      </w:r>
      <w:r w:rsidRPr="005B2272">
        <w:rPr>
          <w:rFonts w:eastAsia="Times New Roman"/>
          <w:color w:val="000000"/>
          <w:sz w:val="24"/>
          <w:szCs w:val="24"/>
        </w:rPr>
        <w:t>stressful environments will be required to fully understand the ecological causes and consequences of</w:t>
      </w:r>
      <w:r w:rsidRPr="005B2272">
        <w:rPr>
          <w:rFonts w:eastAsia="Times New Roman"/>
          <w:color w:val="000000"/>
          <w:sz w:val="24"/>
          <w:szCs w:val="24"/>
        </w:rPr>
        <w:t xml:space="preserve"> </w:t>
      </w:r>
      <w:r w:rsidRPr="005B2272">
        <w:rPr>
          <w:rFonts w:eastAsia="Times New Roman"/>
          <w:color w:val="000000"/>
          <w:sz w:val="24"/>
          <w:szCs w:val="24"/>
        </w:rPr>
        <w:t>stomatal distributions on leaf surfaces.</w:t>
      </w:r>
    </w:p>
    <w:p w14:paraId="063A3DBD" w14:textId="3F41D49B" w:rsidR="00357455" w:rsidRDefault="00D73714" w:rsidP="00357455">
      <w:pPr>
        <w:pStyle w:val="Refhead"/>
      </w:pPr>
      <w:r>
        <w:t>References</w:t>
      </w:r>
      <w:r w:rsidR="008C361F">
        <w:t xml:space="preserve"> and Notes</w:t>
      </w:r>
    </w:p>
    <w:p w14:paraId="45D87A55" w14:textId="77777777"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A. Raven, Selection pressures on stomatal evolution. </w:t>
      </w:r>
      <w:r w:rsidRPr="00CB79E6">
        <w:rPr>
          <w:rFonts w:eastAsia="Times New Roman"/>
          <w:i/>
          <w:iCs/>
          <w:color w:val="000000" w:themeColor="text1"/>
          <w:sz w:val="24"/>
          <w:szCs w:val="24"/>
        </w:rPr>
        <w:t xml:space="preserve">New Phytologist </w:t>
      </w:r>
      <w:r w:rsidRPr="00CB79E6">
        <w:rPr>
          <w:rFonts w:eastAsia="Times New Roman"/>
          <w:b/>
          <w:bCs/>
          <w:color w:val="000000" w:themeColor="text1"/>
          <w:sz w:val="24"/>
          <w:szCs w:val="24"/>
        </w:rPr>
        <w:t>153</w:t>
      </w:r>
      <w:r w:rsidRPr="00CB79E6">
        <w:rPr>
          <w:rFonts w:eastAsia="Times New Roman"/>
          <w:color w:val="000000" w:themeColor="text1"/>
          <w:sz w:val="24"/>
          <w:szCs w:val="24"/>
        </w:rPr>
        <w:t>, 371–386 (2002).</w:t>
      </w:r>
    </w:p>
    <w:p w14:paraId="20C4CBE1" w14:textId="6A79DCD9"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S. A. M. McAdam, J. G. Duckett, F. C. </w:t>
      </w:r>
      <w:proofErr w:type="spellStart"/>
      <w:r w:rsidRPr="00CB79E6">
        <w:rPr>
          <w:rFonts w:eastAsia="Times New Roman"/>
          <w:color w:val="000000" w:themeColor="text1"/>
          <w:sz w:val="24"/>
          <w:szCs w:val="24"/>
        </w:rPr>
        <w:t>Sussmilch</w:t>
      </w:r>
      <w:proofErr w:type="spellEnd"/>
      <w:r w:rsidRPr="00CB79E6">
        <w:rPr>
          <w:rFonts w:eastAsia="Times New Roman"/>
          <w:color w:val="000000" w:themeColor="text1"/>
          <w:sz w:val="24"/>
          <w:szCs w:val="24"/>
        </w:rPr>
        <w:t xml:space="preserve">, S. Pressel, K. S. </w:t>
      </w:r>
      <w:proofErr w:type="spellStart"/>
      <w:r w:rsidRPr="00CB79E6">
        <w:rPr>
          <w:rFonts w:eastAsia="Times New Roman"/>
          <w:color w:val="000000" w:themeColor="text1"/>
          <w:sz w:val="24"/>
          <w:szCs w:val="24"/>
        </w:rPr>
        <w:t>Renzaglia</w:t>
      </w:r>
      <w:proofErr w:type="spellEnd"/>
      <w:r w:rsidRPr="00CB79E6">
        <w:rPr>
          <w:rFonts w:eastAsia="Times New Roman"/>
          <w:color w:val="000000" w:themeColor="text1"/>
          <w:sz w:val="24"/>
          <w:szCs w:val="24"/>
        </w:rPr>
        <w:t>, R. Hedrich, T. J.</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Brodribb, A. Merced, Stomata: The </w:t>
      </w:r>
      <w:proofErr w:type="spellStart"/>
      <w:r w:rsidRPr="00CB79E6">
        <w:rPr>
          <w:rFonts w:eastAsia="Times New Roman"/>
          <w:color w:val="000000" w:themeColor="text1"/>
          <w:sz w:val="24"/>
          <w:szCs w:val="24"/>
        </w:rPr>
        <w:t>holey</w:t>
      </w:r>
      <w:proofErr w:type="spellEnd"/>
      <w:r w:rsidRPr="00CB79E6">
        <w:rPr>
          <w:rFonts w:eastAsia="Times New Roman"/>
          <w:color w:val="000000" w:themeColor="text1"/>
          <w:sz w:val="24"/>
          <w:szCs w:val="24"/>
        </w:rPr>
        <w:t xml:space="preserve"> grail of plant evolution. </w:t>
      </w:r>
      <w:r w:rsidRPr="00CB79E6">
        <w:rPr>
          <w:rFonts w:eastAsia="Times New Roman"/>
          <w:i/>
          <w:iCs/>
          <w:color w:val="000000" w:themeColor="text1"/>
          <w:sz w:val="24"/>
          <w:szCs w:val="24"/>
        </w:rPr>
        <w:t>American Journal of Botany</w:t>
      </w:r>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108</w:t>
      </w:r>
      <w:r w:rsidRPr="00CB79E6">
        <w:rPr>
          <w:rFonts w:eastAsia="Times New Roman"/>
          <w:color w:val="000000" w:themeColor="text1"/>
          <w:sz w:val="24"/>
          <w:szCs w:val="24"/>
        </w:rPr>
        <w:t>, 366–371 (2021).</w:t>
      </w:r>
    </w:p>
    <w:p w14:paraId="114F0290" w14:textId="3C8629C4"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J. W. Clark, B. J. Harris, A. J. Hetherington, N. Hurtado-Castano, R. A. Brench, S. Casson, T. A.</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Williams, J. E. Gray, A. M. Hetherington, The origin and evolution of stomata. </w:t>
      </w:r>
      <w:r w:rsidRPr="00CB79E6">
        <w:rPr>
          <w:rFonts w:eastAsia="Times New Roman"/>
          <w:i/>
          <w:iCs/>
          <w:color w:val="000000" w:themeColor="text1"/>
          <w:sz w:val="24"/>
          <w:szCs w:val="24"/>
        </w:rPr>
        <w:t>Current Biology</w:t>
      </w:r>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32</w:t>
      </w:r>
      <w:r w:rsidRPr="00CB79E6">
        <w:rPr>
          <w:rFonts w:eastAsia="Times New Roman"/>
          <w:color w:val="000000" w:themeColor="text1"/>
          <w:sz w:val="24"/>
          <w:szCs w:val="24"/>
        </w:rPr>
        <w:t>, R539–R553 (2022).</w:t>
      </w:r>
    </w:p>
    <w:p w14:paraId="7A51AA05" w14:textId="668E1060"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A. M. Hetherington, F. I. Woodward, </w:t>
      </w:r>
      <w:proofErr w:type="gramStart"/>
      <w:r w:rsidRPr="00CB79E6">
        <w:rPr>
          <w:rFonts w:eastAsia="Times New Roman"/>
          <w:color w:val="000000" w:themeColor="text1"/>
          <w:sz w:val="24"/>
          <w:szCs w:val="24"/>
        </w:rPr>
        <w:t>The</w:t>
      </w:r>
      <w:proofErr w:type="gramEnd"/>
      <w:r w:rsidRPr="00CB79E6">
        <w:rPr>
          <w:rFonts w:eastAsia="Times New Roman"/>
          <w:color w:val="000000" w:themeColor="text1"/>
          <w:sz w:val="24"/>
          <w:szCs w:val="24"/>
        </w:rPr>
        <w:t xml:space="preserve"> role of stomata in sensing and driving environmental</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change. </w:t>
      </w:r>
      <w:r w:rsidRPr="00CB79E6">
        <w:rPr>
          <w:rFonts w:eastAsia="Times New Roman"/>
          <w:i/>
          <w:iCs/>
          <w:color w:val="000000" w:themeColor="text1"/>
          <w:sz w:val="24"/>
          <w:szCs w:val="24"/>
        </w:rPr>
        <w:t xml:space="preserve">Nature </w:t>
      </w:r>
      <w:r w:rsidRPr="00CB79E6">
        <w:rPr>
          <w:rFonts w:eastAsia="Times New Roman"/>
          <w:b/>
          <w:bCs/>
          <w:color w:val="000000" w:themeColor="text1"/>
          <w:sz w:val="24"/>
          <w:szCs w:val="24"/>
        </w:rPr>
        <w:t>424</w:t>
      </w:r>
      <w:r w:rsidRPr="00CB79E6">
        <w:rPr>
          <w:rFonts w:eastAsia="Times New Roman"/>
          <w:color w:val="000000" w:themeColor="text1"/>
          <w:sz w:val="24"/>
          <w:szCs w:val="24"/>
        </w:rPr>
        <w:t>, 901–908 (2003).</w:t>
      </w:r>
    </w:p>
    <w:p w14:paraId="5F2EA24F" w14:textId="23E28455"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H. J. de Boer, C. A. Price, F. Wagner</w:t>
      </w:r>
      <w:r w:rsidR="00CB79E6">
        <w:rPr>
          <w:rFonts w:eastAsia="Times New Roman"/>
          <w:color w:val="000000" w:themeColor="text1"/>
          <w:sz w:val="24"/>
          <w:szCs w:val="24"/>
        </w:rPr>
        <w:t>-</w:t>
      </w:r>
      <w:r w:rsidRPr="00CB79E6">
        <w:rPr>
          <w:rFonts w:eastAsia="Times New Roman"/>
          <w:color w:val="000000" w:themeColor="text1"/>
          <w:sz w:val="24"/>
          <w:szCs w:val="24"/>
        </w:rPr>
        <w:t xml:space="preserve">Cremer, S. C. Dekker, P. J. Franks, E. J. </w:t>
      </w:r>
      <w:proofErr w:type="spellStart"/>
      <w:r w:rsidRPr="00CB79E6">
        <w:rPr>
          <w:rFonts w:eastAsia="Times New Roman"/>
          <w:color w:val="000000" w:themeColor="text1"/>
          <w:sz w:val="24"/>
          <w:szCs w:val="24"/>
        </w:rPr>
        <w:t>Veneklaas</w:t>
      </w:r>
      <w:proofErr w:type="spellEnd"/>
      <w:r w:rsidRPr="00CB79E6">
        <w:rPr>
          <w:rFonts w:eastAsia="Times New Roman"/>
          <w:color w:val="000000" w:themeColor="text1"/>
          <w:sz w:val="24"/>
          <w:szCs w:val="24"/>
        </w:rPr>
        <w:t>,</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Optimal allocation of leaf epidermal area for gas exchange. </w:t>
      </w:r>
      <w:r w:rsidRPr="00CB79E6">
        <w:rPr>
          <w:rFonts w:eastAsia="Times New Roman"/>
          <w:i/>
          <w:iCs/>
          <w:color w:val="000000" w:themeColor="text1"/>
          <w:sz w:val="24"/>
          <w:szCs w:val="24"/>
        </w:rPr>
        <w:t xml:space="preserve">New Phytologist </w:t>
      </w:r>
      <w:r w:rsidRPr="00CB79E6">
        <w:rPr>
          <w:rFonts w:eastAsia="Times New Roman"/>
          <w:b/>
          <w:bCs/>
          <w:color w:val="000000" w:themeColor="text1"/>
          <w:sz w:val="24"/>
          <w:szCs w:val="24"/>
        </w:rPr>
        <w:t>210</w:t>
      </w:r>
      <w:r w:rsidRPr="00CB79E6">
        <w:rPr>
          <w:rFonts w:eastAsia="Times New Roman"/>
          <w:color w:val="000000" w:themeColor="text1"/>
          <w:sz w:val="24"/>
          <w:szCs w:val="24"/>
        </w:rPr>
        <w:t>, 1219–1228</w:t>
      </w:r>
      <w:r w:rsidRPr="00CB79E6">
        <w:rPr>
          <w:rFonts w:eastAsia="Times New Roman"/>
          <w:color w:val="000000" w:themeColor="text1"/>
          <w:sz w:val="24"/>
          <w:szCs w:val="24"/>
        </w:rPr>
        <w:t xml:space="preserve"> </w:t>
      </w:r>
      <w:r w:rsidRPr="00CB79E6">
        <w:rPr>
          <w:rFonts w:eastAsia="Times New Roman"/>
          <w:color w:val="000000" w:themeColor="text1"/>
          <w:sz w:val="24"/>
          <w:szCs w:val="24"/>
        </w:rPr>
        <w:t>(2016).</w:t>
      </w:r>
    </w:p>
    <w:p w14:paraId="7EE3472B" w14:textId="29230F1D"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E. L. Harrison, L. Arce Cubas, J. E. Gray, C. Hepworth, The influence of stomatal morphology</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and distribution on photosynthetic gas exchange. </w:t>
      </w:r>
      <w:r w:rsidRPr="00CB79E6">
        <w:rPr>
          <w:rFonts w:eastAsia="Times New Roman"/>
          <w:i/>
          <w:iCs/>
          <w:color w:val="000000" w:themeColor="text1"/>
          <w:sz w:val="24"/>
          <w:szCs w:val="24"/>
        </w:rPr>
        <w:t xml:space="preserve">The Plant Journal </w:t>
      </w:r>
      <w:r w:rsidRPr="00CB79E6">
        <w:rPr>
          <w:rFonts w:eastAsia="Times New Roman"/>
          <w:b/>
          <w:bCs/>
          <w:color w:val="000000" w:themeColor="text1"/>
          <w:sz w:val="24"/>
          <w:szCs w:val="24"/>
        </w:rPr>
        <w:t>101</w:t>
      </w:r>
      <w:r w:rsidRPr="00CB79E6">
        <w:rPr>
          <w:rFonts w:eastAsia="Times New Roman"/>
          <w:color w:val="000000" w:themeColor="text1"/>
          <w:sz w:val="24"/>
          <w:szCs w:val="24"/>
        </w:rPr>
        <w:t>, 768–779 (2020).</w:t>
      </w:r>
    </w:p>
    <w:p w14:paraId="371A10D5" w14:textId="66EC0AD2"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T. N. Buckley, K. A. Mott, Modelling stomatal conductance in response to environmental factors: Modelling stomatal conductance. </w:t>
      </w:r>
      <w:r w:rsidRPr="00CB79E6">
        <w:rPr>
          <w:rFonts w:eastAsia="Times New Roman"/>
          <w:i/>
          <w:iCs/>
          <w:color w:val="000000" w:themeColor="text1"/>
          <w:sz w:val="24"/>
          <w:szCs w:val="24"/>
        </w:rPr>
        <w:t xml:space="preserve">Plant, Cell &amp; Environment </w:t>
      </w:r>
      <w:r w:rsidRPr="00CB79E6">
        <w:rPr>
          <w:rFonts w:eastAsia="Times New Roman"/>
          <w:b/>
          <w:bCs/>
          <w:color w:val="000000" w:themeColor="text1"/>
          <w:sz w:val="24"/>
          <w:szCs w:val="24"/>
        </w:rPr>
        <w:t>36</w:t>
      </w:r>
      <w:r w:rsidRPr="00CB79E6">
        <w:rPr>
          <w:rFonts w:eastAsia="Times New Roman"/>
          <w:color w:val="000000" w:themeColor="text1"/>
          <w:sz w:val="24"/>
          <w:szCs w:val="24"/>
        </w:rPr>
        <w:t>, 1691–1699 (2013).</w:t>
      </w:r>
    </w:p>
    <w:p w14:paraId="3595FF2A" w14:textId="2ED31257"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M. Haworth, C. Elliott-Kingston, J. C. McElwain, Co-ordination of physiological and morphological responses of stomata to elevated [CO</w:t>
      </w:r>
      <w:r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in vascular plants. </w:t>
      </w:r>
      <w:proofErr w:type="spellStart"/>
      <w:r w:rsidRPr="00CB79E6">
        <w:rPr>
          <w:rFonts w:eastAsia="Times New Roman"/>
          <w:i/>
          <w:iCs/>
          <w:color w:val="000000" w:themeColor="text1"/>
          <w:sz w:val="24"/>
          <w:szCs w:val="24"/>
        </w:rPr>
        <w:t>Oecologia</w:t>
      </w:r>
      <w:proofErr w:type="spellEnd"/>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171</w:t>
      </w:r>
      <w:r w:rsidRPr="00CB79E6">
        <w:rPr>
          <w:rFonts w:eastAsia="Times New Roman"/>
          <w:color w:val="000000" w:themeColor="text1"/>
          <w:sz w:val="24"/>
          <w:szCs w:val="24"/>
        </w:rPr>
        <w:t>, 71–82 (2013).</w:t>
      </w:r>
    </w:p>
    <w:p w14:paraId="1A43B3AB" w14:textId="06FB8F18"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P. J. Franks, D. L. Royer, D. J. Beerling, P. K. Van de Water, D. J. Cantrill, M. M. Barbour, J.A. Berry, New constraints on atmospheric </w:t>
      </w:r>
      <w:r w:rsidR="00CB79E6" w:rsidRPr="00CB79E6">
        <w:rPr>
          <w:rFonts w:eastAsia="Times New Roman"/>
          <w:color w:val="000000" w:themeColor="text1"/>
          <w:sz w:val="24"/>
          <w:szCs w:val="24"/>
        </w:rPr>
        <w:t>CO</w:t>
      </w:r>
      <w:r w:rsidR="00CB79E6" w:rsidRPr="00CB79E6">
        <w:rPr>
          <w:rFonts w:eastAsia="Times New Roman"/>
          <w:color w:val="000000" w:themeColor="text1"/>
          <w:sz w:val="24"/>
          <w:szCs w:val="24"/>
          <w:vertAlign w:val="subscript"/>
        </w:rPr>
        <w:t>2</w:t>
      </w:r>
      <w:r w:rsidR="00CB79E6">
        <w:rPr>
          <w:rFonts w:eastAsia="Times New Roman"/>
          <w:color w:val="000000" w:themeColor="text1"/>
          <w:sz w:val="24"/>
          <w:szCs w:val="24"/>
          <w:vertAlign w:val="subscript"/>
        </w:rPr>
        <w:t xml:space="preserve"> </w:t>
      </w:r>
      <w:r w:rsidRPr="00CB79E6">
        <w:rPr>
          <w:rFonts w:eastAsia="Times New Roman"/>
          <w:color w:val="000000" w:themeColor="text1"/>
          <w:sz w:val="24"/>
          <w:szCs w:val="24"/>
        </w:rPr>
        <w:t xml:space="preserve">concentration for the Phanerozoic. </w:t>
      </w:r>
      <w:r w:rsidRPr="00CB79E6">
        <w:rPr>
          <w:rFonts w:eastAsia="Times New Roman"/>
          <w:i/>
          <w:iCs/>
          <w:color w:val="000000" w:themeColor="text1"/>
          <w:sz w:val="24"/>
          <w:szCs w:val="24"/>
        </w:rPr>
        <w:t>Geophysical</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Research Letters </w:t>
      </w:r>
      <w:r w:rsidRPr="00CB79E6">
        <w:rPr>
          <w:rFonts w:eastAsia="Times New Roman"/>
          <w:b/>
          <w:bCs/>
          <w:color w:val="000000" w:themeColor="text1"/>
          <w:sz w:val="24"/>
          <w:szCs w:val="24"/>
        </w:rPr>
        <w:t>41</w:t>
      </w:r>
      <w:r w:rsidRPr="00CB79E6">
        <w:rPr>
          <w:rFonts w:eastAsia="Times New Roman"/>
          <w:color w:val="000000" w:themeColor="text1"/>
          <w:sz w:val="24"/>
          <w:szCs w:val="24"/>
        </w:rPr>
        <w:t>, 4685–4694 (2014).</w:t>
      </w:r>
    </w:p>
    <w:p w14:paraId="22DFCDD4" w14:textId="572797FB"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C. McElwain, M. </w:t>
      </w:r>
      <w:proofErr w:type="spellStart"/>
      <w:r w:rsidRPr="00CB79E6">
        <w:rPr>
          <w:rFonts w:eastAsia="Times New Roman"/>
          <w:color w:val="000000" w:themeColor="text1"/>
          <w:sz w:val="24"/>
          <w:szCs w:val="24"/>
        </w:rPr>
        <w:t>Steinthorsdottir</w:t>
      </w:r>
      <w:proofErr w:type="spellEnd"/>
      <w:r w:rsidRPr="00CB79E6">
        <w:rPr>
          <w:rFonts w:eastAsia="Times New Roman"/>
          <w:color w:val="000000" w:themeColor="text1"/>
          <w:sz w:val="24"/>
          <w:szCs w:val="24"/>
        </w:rPr>
        <w:t xml:space="preserve">, Paleoecology, ploidy, </w:t>
      </w:r>
      <w:proofErr w:type="spellStart"/>
      <w:r w:rsidRPr="00CB79E6">
        <w:rPr>
          <w:rFonts w:eastAsia="Times New Roman"/>
          <w:color w:val="000000" w:themeColor="text1"/>
          <w:sz w:val="24"/>
          <w:szCs w:val="24"/>
        </w:rPr>
        <w:t>paleoatmospheric</w:t>
      </w:r>
      <w:proofErr w:type="spellEnd"/>
      <w:r w:rsidRPr="00CB79E6">
        <w:rPr>
          <w:rFonts w:eastAsia="Times New Roman"/>
          <w:color w:val="000000" w:themeColor="text1"/>
          <w:sz w:val="24"/>
          <w:szCs w:val="24"/>
        </w:rPr>
        <w:t xml:space="preserve"> composition, and</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developmental biology: A review of the multiple uses of fossil stomata. </w:t>
      </w:r>
      <w:r w:rsidRPr="00CB79E6">
        <w:rPr>
          <w:rFonts w:eastAsia="Times New Roman"/>
          <w:i/>
          <w:iCs/>
          <w:color w:val="000000" w:themeColor="text1"/>
          <w:sz w:val="24"/>
          <w:szCs w:val="24"/>
        </w:rPr>
        <w:t xml:space="preserve">Plant Physiology </w:t>
      </w:r>
      <w:r w:rsidRPr="00CB79E6">
        <w:rPr>
          <w:rFonts w:eastAsia="Times New Roman"/>
          <w:b/>
          <w:bCs/>
          <w:color w:val="000000" w:themeColor="text1"/>
          <w:sz w:val="24"/>
          <w:szCs w:val="24"/>
        </w:rPr>
        <w:t>174</w:t>
      </w:r>
      <w:r w:rsidRPr="00CB79E6">
        <w:rPr>
          <w:rFonts w:eastAsia="Times New Roman"/>
          <w:color w:val="000000" w:themeColor="text1"/>
          <w:sz w:val="24"/>
          <w:szCs w:val="24"/>
        </w:rPr>
        <w:t>,</w:t>
      </w:r>
      <w:r w:rsidRPr="00CB79E6">
        <w:rPr>
          <w:rFonts w:eastAsia="Times New Roman"/>
          <w:color w:val="000000" w:themeColor="text1"/>
          <w:sz w:val="24"/>
          <w:szCs w:val="24"/>
        </w:rPr>
        <w:t xml:space="preserve"> </w:t>
      </w:r>
      <w:r w:rsidRPr="00CB79E6">
        <w:rPr>
          <w:rFonts w:eastAsia="Times New Roman"/>
          <w:color w:val="000000" w:themeColor="text1"/>
          <w:sz w:val="24"/>
          <w:szCs w:val="24"/>
        </w:rPr>
        <w:t>650–664 (2017).</w:t>
      </w:r>
    </w:p>
    <w:p w14:paraId="111BE29A" w14:textId="3F7CF199"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The Cenozoic CO Proxy Integration Project (</w:t>
      </w:r>
      <w:proofErr w:type="spellStart"/>
      <w:r w:rsidRPr="00CB79E6">
        <w:rPr>
          <w:rFonts w:eastAsia="Times New Roman"/>
          <w:color w:val="000000" w:themeColor="text1"/>
          <w:sz w:val="24"/>
          <w:szCs w:val="24"/>
        </w:rPr>
        <w:t>CenCOPIP</w:t>
      </w:r>
      <w:proofErr w:type="spellEnd"/>
      <w:r w:rsidRPr="00CB79E6">
        <w:rPr>
          <w:rFonts w:eastAsia="Times New Roman"/>
          <w:color w:val="000000" w:themeColor="text1"/>
          <w:sz w:val="24"/>
          <w:szCs w:val="24"/>
        </w:rPr>
        <w:t>) Consortium*†, B. Hönisch, D. L.</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Royer, D. O. </w:t>
      </w:r>
      <w:proofErr w:type="spellStart"/>
      <w:r w:rsidRPr="00CB79E6">
        <w:rPr>
          <w:rFonts w:eastAsia="Times New Roman"/>
          <w:color w:val="000000" w:themeColor="text1"/>
          <w:sz w:val="24"/>
          <w:szCs w:val="24"/>
        </w:rPr>
        <w:t>Breecker</w:t>
      </w:r>
      <w:proofErr w:type="spellEnd"/>
      <w:r w:rsidRPr="00CB79E6">
        <w:rPr>
          <w:rFonts w:eastAsia="Times New Roman"/>
          <w:color w:val="000000" w:themeColor="text1"/>
          <w:sz w:val="24"/>
          <w:szCs w:val="24"/>
        </w:rPr>
        <w:t xml:space="preserve">, P. J. </w:t>
      </w:r>
      <w:proofErr w:type="spellStart"/>
      <w:r w:rsidRPr="00CB79E6">
        <w:rPr>
          <w:rFonts w:eastAsia="Times New Roman"/>
          <w:color w:val="000000" w:themeColor="text1"/>
          <w:sz w:val="24"/>
          <w:szCs w:val="24"/>
        </w:rPr>
        <w:t>Polissar</w:t>
      </w:r>
      <w:proofErr w:type="spellEnd"/>
      <w:r w:rsidRPr="00CB79E6">
        <w:rPr>
          <w:rFonts w:eastAsia="Times New Roman"/>
          <w:color w:val="000000" w:themeColor="text1"/>
          <w:sz w:val="24"/>
          <w:szCs w:val="24"/>
        </w:rPr>
        <w:t xml:space="preserve">, G. J. Bowen, M. J. Henehan, Y. Cui, M. </w:t>
      </w:r>
      <w:proofErr w:type="spellStart"/>
      <w:r w:rsidRPr="00CB79E6">
        <w:rPr>
          <w:rFonts w:eastAsia="Times New Roman"/>
          <w:color w:val="000000" w:themeColor="text1"/>
          <w:sz w:val="24"/>
          <w:szCs w:val="24"/>
        </w:rPr>
        <w:lastRenderedPageBreak/>
        <w:t>Steinthorsdottir</w:t>
      </w:r>
      <w:proofErr w:type="spellEnd"/>
      <w:r w:rsidRPr="00CB79E6">
        <w:rPr>
          <w:rFonts w:eastAsia="Times New Roman"/>
          <w:color w:val="000000" w:themeColor="text1"/>
          <w:sz w:val="24"/>
          <w:szCs w:val="24"/>
        </w:rPr>
        <w:t>,</w:t>
      </w:r>
      <w:r w:rsidRPr="00CB79E6">
        <w:rPr>
          <w:rFonts w:eastAsia="Times New Roman"/>
          <w:color w:val="000000" w:themeColor="text1"/>
          <w:sz w:val="24"/>
          <w:szCs w:val="24"/>
        </w:rPr>
        <w:t xml:space="preserve"> </w:t>
      </w:r>
      <w:r w:rsidRPr="00CB79E6">
        <w:rPr>
          <w:rFonts w:eastAsia="Times New Roman"/>
          <w:color w:val="000000" w:themeColor="text1"/>
          <w:sz w:val="24"/>
          <w:szCs w:val="24"/>
        </w:rPr>
        <w:t>J. C. McElwain, M. J. Kohn, A. Pearson, S. R. Phelps, K. T. Uno, A. Ridgwell, E. Anagnostou,</w:t>
      </w:r>
      <w:r w:rsidRPr="00CB79E6">
        <w:rPr>
          <w:rFonts w:eastAsia="Times New Roman"/>
          <w:color w:val="000000" w:themeColor="text1"/>
          <w:sz w:val="24"/>
          <w:szCs w:val="24"/>
        </w:rPr>
        <w:t xml:space="preserve"> </w:t>
      </w:r>
      <w:r w:rsidRPr="00CB79E6">
        <w:rPr>
          <w:rFonts w:eastAsia="Times New Roman"/>
          <w:color w:val="000000" w:themeColor="text1"/>
          <w:sz w:val="24"/>
          <w:szCs w:val="24"/>
        </w:rPr>
        <w:t>J. Austermann, M. P. S. Badger, R. S. Barclay, P. K. Bijl, T. B. Chalk, C. R. Scotese, E. De</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La Vega, R. M. </w:t>
      </w:r>
      <w:proofErr w:type="spellStart"/>
      <w:r w:rsidRPr="00CB79E6">
        <w:rPr>
          <w:rFonts w:eastAsia="Times New Roman"/>
          <w:color w:val="000000" w:themeColor="text1"/>
          <w:sz w:val="24"/>
          <w:szCs w:val="24"/>
        </w:rPr>
        <w:t>DeConto</w:t>
      </w:r>
      <w:proofErr w:type="spellEnd"/>
      <w:r w:rsidRPr="00CB79E6">
        <w:rPr>
          <w:rFonts w:eastAsia="Times New Roman"/>
          <w:color w:val="000000" w:themeColor="text1"/>
          <w:sz w:val="24"/>
          <w:szCs w:val="24"/>
        </w:rPr>
        <w:t xml:space="preserve">, K. A. </w:t>
      </w:r>
      <w:proofErr w:type="spellStart"/>
      <w:r w:rsidRPr="00CB79E6">
        <w:rPr>
          <w:rFonts w:eastAsia="Times New Roman"/>
          <w:color w:val="000000" w:themeColor="text1"/>
          <w:sz w:val="24"/>
          <w:szCs w:val="24"/>
        </w:rPr>
        <w:t>Dyez</w:t>
      </w:r>
      <w:proofErr w:type="spellEnd"/>
      <w:r w:rsidRPr="00CB79E6">
        <w:rPr>
          <w:rFonts w:eastAsia="Times New Roman"/>
          <w:color w:val="000000" w:themeColor="text1"/>
          <w:sz w:val="24"/>
          <w:szCs w:val="24"/>
        </w:rPr>
        <w:t xml:space="preserve">, V. Ferrini, P. J. Franks, C. F. </w:t>
      </w:r>
      <w:proofErr w:type="spellStart"/>
      <w:r w:rsidRPr="00CB79E6">
        <w:rPr>
          <w:rFonts w:eastAsia="Times New Roman"/>
          <w:color w:val="000000" w:themeColor="text1"/>
          <w:sz w:val="24"/>
          <w:szCs w:val="24"/>
        </w:rPr>
        <w:t>Giulivi</w:t>
      </w:r>
      <w:proofErr w:type="spellEnd"/>
      <w:r w:rsidRPr="00CB79E6">
        <w:rPr>
          <w:rFonts w:eastAsia="Times New Roman"/>
          <w:color w:val="000000" w:themeColor="text1"/>
          <w:sz w:val="24"/>
          <w:szCs w:val="24"/>
        </w:rPr>
        <w:t>, M. Gutjahr, D. T.</w:t>
      </w:r>
      <w:r w:rsidRPr="00CB79E6">
        <w:rPr>
          <w:rFonts w:eastAsia="Times New Roman"/>
          <w:color w:val="000000" w:themeColor="text1"/>
          <w:sz w:val="24"/>
          <w:szCs w:val="24"/>
        </w:rPr>
        <w:t xml:space="preserve"> </w:t>
      </w:r>
      <w:r w:rsidRPr="00CB79E6">
        <w:rPr>
          <w:rFonts w:eastAsia="Times New Roman"/>
          <w:color w:val="000000" w:themeColor="text1"/>
          <w:sz w:val="24"/>
          <w:szCs w:val="24"/>
        </w:rPr>
        <w:t>Harper, L. L. Haynes, M. Huber, K. E. Snell, B. A. Keisling, W. Konrad, T. K. Lowenstein, A.</w:t>
      </w:r>
      <w:r w:rsidRPr="00CB79E6">
        <w:rPr>
          <w:rFonts w:eastAsia="Times New Roman"/>
          <w:color w:val="000000" w:themeColor="text1"/>
          <w:sz w:val="24"/>
          <w:szCs w:val="24"/>
        </w:rPr>
        <w:t xml:space="preserve"> </w:t>
      </w:r>
      <w:proofErr w:type="spellStart"/>
      <w:r w:rsidRPr="00CB79E6">
        <w:rPr>
          <w:rFonts w:eastAsia="Times New Roman"/>
          <w:color w:val="000000" w:themeColor="text1"/>
          <w:sz w:val="24"/>
          <w:szCs w:val="24"/>
        </w:rPr>
        <w:t>Malinverno</w:t>
      </w:r>
      <w:proofErr w:type="spellEnd"/>
      <w:r w:rsidRPr="00CB79E6">
        <w:rPr>
          <w:rFonts w:eastAsia="Times New Roman"/>
          <w:color w:val="000000" w:themeColor="text1"/>
          <w:sz w:val="24"/>
          <w:szCs w:val="24"/>
        </w:rPr>
        <w:t xml:space="preserve">, M. </w:t>
      </w:r>
      <w:proofErr w:type="spellStart"/>
      <w:r w:rsidRPr="00CB79E6">
        <w:rPr>
          <w:rFonts w:eastAsia="Times New Roman"/>
          <w:color w:val="000000" w:themeColor="text1"/>
          <w:sz w:val="24"/>
          <w:szCs w:val="24"/>
        </w:rPr>
        <w:t>Guillermic</w:t>
      </w:r>
      <w:proofErr w:type="spellEnd"/>
      <w:r w:rsidRPr="00CB79E6">
        <w:rPr>
          <w:rFonts w:eastAsia="Times New Roman"/>
          <w:color w:val="000000" w:themeColor="text1"/>
          <w:sz w:val="24"/>
          <w:szCs w:val="24"/>
        </w:rPr>
        <w:t>, L. M. Mejía, J. N. Milligan, J. J. Morton, L. Nordt, R. Whiteford, A.</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Roth-Nebelsick, J. K. C. Rugenstein, M. F. Schaller, N. D. Sheldon, S. </w:t>
      </w:r>
      <w:proofErr w:type="spellStart"/>
      <w:r w:rsidRPr="00CB79E6">
        <w:rPr>
          <w:rFonts w:eastAsia="Times New Roman"/>
          <w:color w:val="000000" w:themeColor="text1"/>
          <w:sz w:val="24"/>
          <w:szCs w:val="24"/>
        </w:rPr>
        <w:t>Sosdian</w:t>
      </w:r>
      <w:proofErr w:type="spellEnd"/>
      <w:r w:rsidRPr="00CB79E6">
        <w:rPr>
          <w:rFonts w:eastAsia="Times New Roman"/>
          <w:color w:val="000000" w:themeColor="text1"/>
          <w:sz w:val="24"/>
          <w:szCs w:val="24"/>
        </w:rPr>
        <w:t>, E. B. Wilkes,</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C. R. Witkowski, Y. G. Zhang, L. Anderson, D. J. Beerling, C. Bolton, T. E. </w:t>
      </w:r>
      <w:proofErr w:type="spellStart"/>
      <w:r w:rsidRPr="00CB79E6">
        <w:rPr>
          <w:rFonts w:eastAsia="Times New Roman"/>
          <w:color w:val="000000" w:themeColor="text1"/>
          <w:sz w:val="24"/>
          <w:szCs w:val="24"/>
        </w:rPr>
        <w:t>Cerling</w:t>
      </w:r>
      <w:proofErr w:type="spellEnd"/>
      <w:r w:rsidRPr="00CB79E6">
        <w:rPr>
          <w:rFonts w:eastAsia="Times New Roman"/>
          <w:color w:val="000000" w:themeColor="text1"/>
          <w:sz w:val="24"/>
          <w:szCs w:val="24"/>
        </w:rPr>
        <w:t>, J. M.</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Cotton, J. Da, D. D. Ekart, G. L. Foster, D. R. Greenwood, E. G. Hyland, E. A. </w:t>
      </w:r>
      <w:proofErr w:type="spellStart"/>
      <w:r w:rsidRPr="00CB79E6">
        <w:rPr>
          <w:rFonts w:eastAsia="Times New Roman"/>
          <w:color w:val="000000" w:themeColor="text1"/>
          <w:sz w:val="24"/>
          <w:szCs w:val="24"/>
        </w:rPr>
        <w:t>Jagniecki</w:t>
      </w:r>
      <w:proofErr w:type="spellEnd"/>
      <w:r w:rsidRPr="00CB79E6">
        <w:rPr>
          <w:rFonts w:eastAsia="Times New Roman"/>
          <w:color w:val="000000" w:themeColor="text1"/>
          <w:sz w:val="24"/>
          <w:szCs w:val="24"/>
        </w:rPr>
        <w:t>, J. P.</w:t>
      </w:r>
      <w:r w:rsidRPr="00CB79E6">
        <w:rPr>
          <w:rFonts w:eastAsia="Times New Roman"/>
          <w:color w:val="000000" w:themeColor="text1"/>
          <w:sz w:val="24"/>
          <w:szCs w:val="24"/>
        </w:rPr>
        <w:t xml:space="preserve"> </w:t>
      </w:r>
      <w:r w:rsidRPr="00CB79E6">
        <w:rPr>
          <w:rFonts w:eastAsia="Times New Roman"/>
          <w:color w:val="000000" w:themeColor="text1"/>
          <w:sz w:val="24"/>
          <w:szCs w:val="24"/>
        </w:rPr>
        <w:t>Jasper, J. B. Kowalczyk, L. Kunzmann, W. M. Kürschner, C. E. Lawrence, C. H. Lear, M. A.</w:t>
      </w:r>
      <w:r w:rsidRPr="00CB79E6">
        <w:rPr>
          <w:rFonts w:eastAsia="Times New Roman"/>
          <w:color w:val="000000" w:themeColor="text1"/>
          <w:sz w:val="24"/>
          <w:szCs w:val="24"/>
        </w:rPr>
        <w:t xml:space="preserve"> </w:t>
      </w:r>
      <w:r w:rsidRPr="00CB79E6">
        <w:rPr>
          <w:rFonts w:eastAsia="Times New Roman"/>
          <w:color w:val="000000" w:themeColor="text1"/>
          <w:sz w:val="24"/>
          <w:szCs w:val="24"/>
        </w:rPr>
        <w:t>Martínez-</w:t>
      </w:r>
      <w:proofErr w:type="spellStart"/>
      <w:r w:rsidRPr="00CB79E6">
        <w:rPr>
          <w:rFonts w:eastAsia="Times New Roman"/>
          <w:color w:val="000000" w:themeColor="text1"/>
          <w:sz w:val="24"/>
          <w:szCs w:val="24"/>
        </w:rPr>
        <w:t>Botí</w:t>
      </w:r>
      <w:proofErr w:type="spellEnd"/>
      <w:r w:rsidRPr="00CB79E6">
        <w:rPr>
          <w:rFonts w:eastAsia="Times New Roman"/>
          <w:color w:val="000000" w:themeColor="text1"/>
          <w:sz w:val="24"/>
          <w:szCs w:val="24"/>
        </w:rPr>
        <w:t xml:space="preserve">, D. P. </w:t>
      </w:r>
      <w:proofErr w:type="spellStart"/>
      <w:r w:rsidRPr="00CB79E6">
        <w:rPr>
          <w:rFonts w:eastAsia="Times New Roman"/>
          <w:color w:val="000000" w:themeColor="text1"/>
          <w:sz w:val="24"/>
          <w:szCs w:val="24"/>
        </w:rPr>
        <w:t>Maxbauer</w:t>
      </w:r>
      <w:proofErr w:type="spellEnd"/>
      <w:r w:rsidRPr="00CB79E6">
        <w:rPr>
          <w:rFonts w:eastAsia="Times New Roman"/>
          <w:color w:val="000000" w:themeColor="text1"/>
          <w:sz w:val="24"/>
          <w:szCs w:val="24"/>
        </w:rPr>
        <w:t xml:space="preserve">, P. Montagna, B. D. A. </w:t>
      </w:r>
      <w:proofErr w:type="spellStart"/>
      <w:r w:rsidRPr="00CB79E6">
        <w:rPr>
          <w:rFonts w:eastAsia="Times New Roman"/>
          <w:color w:val="000000" w:themeColor="text1"/>
          <w:sz w:val="24"/>
          <w:szCs w:val="24"/>
        </w:rPr>
        <w:t>Naafs</w:t>
      </w:r>
      <w:proofErr w:type="spellEnd"/>
      <w:r w:rsidRPr="00CB79E6">
        <w:rPr>
          <w:rFonts w:eastAsia="Times New Roman"/>
          <w:color w:val="000000" w:themeColor="text1"/>
          <w:sz w:val="24"/>
          <w:szCs w:val="24"/>
        </w:rPr>
        <w:t xml:space="preserve">, J. W. B. Rae, M. </w:t>
      </w:r>
      <w:proofErr w:type="spellStart"/>
      <w:r w:rsidRPr="00CB79E6">
        <w:rPr>
          <w:rFonts w:eastAsia="Times New Roman"/>
          <w:color w:val="000000" w:themeColor="text1"/>
          <w:sz w:val="24"/>
          <w:szCs w:val="24"/>
        </w:rPr>
        <w:t>Raitzsch</w:t>
      </w:r>
      <w:proofErr w:type="spellEnd"/>
      <w:r w:rsidRPr="00CB79E6">
        <w:rPr>
          <w:rFonts w:eastAsia="Times New Roman"/>
          <w:color w:val="000000" w:themeColor="text1"/>
          <w:sz w:val="24"/>
          <w:szCs w:val="24"/>
        </w:rPr>
        <w:t>, G. J.</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Retallack, S. J. Ring, O. Seki, J. Sepúlveda, A. Sinha, T. F. Tesfamichael, A. </w:t>
      </w:r>
      <w:proofErr w:type="spellStart"/>
      <w:r w:rsidRPr="00CB79E6">
        <w:rPr>
          <w:rFonts w:eastAsia="Times New Roman"/>
          <w:color w:val="000000" w:themeColor="text1"/>
          <w:sz w:val="24"/>
          <w:szCs w:val="24"/>
        </w:rPr>
        <w:t>Tripati</w:t>
      </w:r>
      <w:proofErr w:type="spellEnd"/>
      <w:r w:rsidRPr="00CB79E6">
        <w:rPr>
          <w:rFonts w:eastAsia="Times New Roman"/>
          <w:color w:val="000000" w:themeColor="text1"/>
          <w:sz w:val="24"/>
          <w:szCs w:val="24"/>
        </w:rPr>
        <w:t>, J. Van Der</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Burgh, J. Yu, J. C. Zachos, L. Zhang, Toward a Cenozoic history of atmospheric </w:t>
      </w:r>
      <w:r w:rsidR="00CB79E6" w:rsidRPr="00CB79E6">
        <w:rPr>
          <w:rFonts w:eastAsia="Times New Roman"/>
          <w:color w:val="000000" w:themeColor="text1"/>
          <w:sz w:val="24"/>
          <w:szCs w:val="24"/>
        </w:rPr>
        <w:t>CO</w:t>
      </w:r>
      <w:r w:rsidR="00CB79E6"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Science</w:t>
      </w:r>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382</w:t>
      </w:r>
      <w:r w:rsidRPr="00CB79E6">
        <w:rPr>
          <w:rFonts w:eastAsia="Times New Roman"/>
          <w:color w:val="000000" w:themeColor="text1"/>
          <w:sz w:val="24"/>
          <w:szCs w:val="24"/>
        </w:rPr>
        <w:t>, eadi5177 (2023).</w:t>
      </w:r>
    </w:p>
    <w:p w14:paraId="69144186" w14:textId="2035DAE0"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F. I. Woodward, Stomatal numbers are sensitive to increases in </w:t>
      </w:r>
      <w:r w:rsidR="00CB79E6" w:rsidRPr="00CB79E6">
        <w:rPr>
          <w:rFonts w:eastAsia="Times New Roman"/>
          <w:color w:val="000000" w:themeColor="text1"/>
          <w:sz w:val="24"/>
          <w:szCs w:val="24"/>
        </w:rPr>
        <w:t>CO</w:t>
      </w:r>
      <w:r w:rsidR="00CB79E6"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from pre-industrial levels.</w:t>
      </w:r>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 xml:space="preserve">Nature </w:t>
      </w:r>
      <w:r w:rsidRPr="00CB79E6">
        <w:rPr>
          <w:rFonts w:eastAsia="Times New Roman"/>
          <w:b/>
          <w:bCs/>
          <w:color w:val="000000" w:themeColor="text1"/>
          <w:sz w:val="24"/>
          <w:szCs w:val="24"/>
        </w:rPr>
        <w:t>327</w:t>
      </w:r>
      <w:r w:rsidRPr="00CB79E6">
        <w:rPr>
          <w:rFonts w:eastAsia="Times New Roman"/>
          <w:color w:val="000000" w:themeColor="text1"/>
          <w:sz w:val="24"/>
          <w:szCs w:val="24"/>
        </w:rPr>
        <w:t>, 617–618 (1987).</w:t>
      </w:r>
    </w:p>
    <w:p w14:paraId="24773D8A" w14:textId="56DBF9CF"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X. Liang, D. Wang, Q. Ye, J. Zhang, M. Liu, H. Liu, K. Yu, Y. Wang, E. Hou, B. Zhong, L.</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Xu, T. </w:t>
      </w:r>
      <w:proofErr w:type="spellStart"/>
      <w:r w:rsidRPr="00CB79E6">
        <w:rPr>
          <w:rFonts w:eastAsia="Times New Roman"/>
          <w:color w:val="000000" w:themeColor="text1"/>
          <w:sz w:val="24"/>
          <w:szCs w:val="24"/>
        </w:rPr>
        <w:t>Lv</w:t>
      </w:r>
      <w:proofErr w:type="spellEnd"/>
      <w:r w:rsidRPr="00CB79E6">
        <w:rPr>
          <w:rFonts w:eastAsia="Times New Roman"/>
          <w:color w:val="000000" w:themeColor="text1"/>
          <w:sz w:val="24"/>
          <w:szCs w:val="24"/>
        </w:rPr>
        <w:t>, S. Peng, H. Lu, P. Sicard, A. Anav, D. S. Ellsworth, Stomatal responses of terrestrial</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plants to global change. </w:t>
      </w:r>
      <w:r w:rsidRPr="00CB79E6">
        <w:rPr>
          <w:rFonts w:eastAsia="Times New Roman"/>
          <w:i/>
          <w:iCs/>
          <w:color w:val="000000" w:themeColor="text1"/>
          <w:sz w:val="24"/>
          <w:szCs w:val="24"/>
        </w:rPr>
        <w:t xml:space="preserve">Nature Communications </w:t>
      </w:r>
      <w:r w:rsidRPr="00CB79E6">
        <w:rPr>
          <w:rFonts w:eastAsia="Times New Roman"/>
          <w:b/>
          <w:bCs/>
          <w:color w:val="000000" w:themeColor="text1"/>
          <w:sz w:val="24"/>
          <w:szCs w:val="24"/>
        </w:rPr>
        <w:t>14</w:t>
      </w:r>
      <w:r w:rsidRPr="00CB79E6">
        <w:rPr>
          <w:rFonts w:eastAsia="Times New Roman"/>
          <w:color w:val="000000" w:themeColor="text1"/>
          <w:sz w:val="24"/>
          <w:szCs w:val="24"/>
        </w:rPr>
        <w:t>, 2188 (2023).</w:t>
      </w:r>
    </w:p>
    <w:p w14:paraId="1B37C778" w14:textId="2166EF3E"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L. C. Chua, O. S. Lau, Stomatal development in the changing climate. </w:t>
      </w:r>
      <w:r w:rsidRPr="00CB79E6">
        <w:rPr>
          <w:rFonts w:eastAsia="Times New Roman"/>
          <w:i/>
          <w:iCs/>
          <w:color w:val="000000" w:themeColor="text1"/>
          <w:sz w:val="24"/>
          <w:szCs w:val="24"/>
        </w:rPr>
        <w:t xml:space="preserve">Development </w:t>
      </w:r>
      <w:r w:rsidRPr="00CB79E6">
        <w:rPr>
          <w:rFonts w:eastAsia="Times New Roman"/>
          <w:b/>
          <w:bCs/>
          <w:color w:val="000000" w:themeColor="text1"/>
          <w:sz w:val="24"/>
          <w:szCs w:val="24"/>
        </w:rPr>
        <w:t>151</w:t>
      </w:r>
      <w:r w:rsidRPr="00CB79E6">
        <w:rPr>
          <w:rFonts w:eastAsia="Times New Roman"/>
          <w:color w:val="000000" w:themeColor="text1"/>
          <w:sz w:val="24"/>
          <w:szCs w:val="24"/>
        </w:rPr>
        <w:t>,</w:t>
      </w:r>
      <w:r w:rsidRPr="00CB79E6">
        <w:rPr>
          <w:rFonts w:eastAsia="Times New Roman"/>
          <w:color w:val="000000" w:themeColor="text1"/>
          <w:sz w:val="24"/>
          <w:szCs w:val="24"/>
        </w:rPr>
        <w:t xml:space="preserve"> </w:t>
      </w:r>
      <w:r w:rsidRPr="00CB79E6">
        <w:rPr>
          <w:rFonts w:eastAsia="Times New Roman"/>
          <w:color w:val="000000" w:themeColor="text1"/>
          <w:sz w:val="24"/>
          <w:szCs w:val="24"/>
        </w:rPr>
        <w:t>dev202681 (2024).</w:t>
      </w:r>
    </w:p>
    <w:p w14:paraId="37CB87F6" w14:textId="7DCEAD74"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P. L. M. Lang, J. M. </w:t>
      </w:r>
      <w:proofErr w:type="spellStart"/>
      <w:r w:rsidRPr="00CB79E6">
        <w:rPr>
          <w:rFonts w:eastAsia="Times New Roman"/>
          <w:color w:val="000000" w:themeColor="text1"/>
          <w:sz w:val="24"/>
          <w:szCs w:val="24"/>
        </w:rPr>
        <w:t>Erberich</w:t>
      </w:r>
      <w:proofErr w:type="spellEnd"/>
      <w:r w:rsidRPr="00CB79E6">
        <w:rPr>
          <w:rFonts w:eastAsia="Times New Roman"/>
          <w:color w:val="000000" w:themeColor="text1"/>
          <w:sz w:val="24"/>
          <w:szCs w:val="24"/>
        </w:rPr>
        <w:t>, L. Lopez, C. L. Weiß, G. Amador, H. F. Fung, S. M. Latorre,</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J. R. Lasky, H. A. Burbano, M. </w:t>
      </w:r>
      <w:proofErr w:type="spellStart"/>
      <w:r w:rsidRPr="00CB79E6">
        <w:rPr>
          <w:rFonts w:eastAsia="Times New Roman"/>
          <w:color w:val="000000" w:themeColor="text1"/>
          <w:sz w:val="24"/>
          <w:szCs w:val="24"/>
        </w:rPr>
        <w:t>Expósito</w:t>
      </w:r>
      <w:proofErr w:type="spellEnd"/>
      <w:r w:rsidRPr="00CB79E6">
        <w:rPr>
          <w:rFonts w:eastAsia="Times New Roman"/>
          <w:color w:val="000000" w:themeColor="text1"/>
          <w:sz w:val="24"/>
          <w:szCs w:val="24"/>
        </w:rPr>
        <w:t>-Alonso, D. C. Bergmann, Century-long timelines</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of herbarium genomes predict plant stomatal response to climate change. </w:t>
      </w:r>
      <w:r w:rsidRPr="00CB79E6">
        <w:rPr>
          <w:rFonts w:eastAsia="Times New Roman"/>
          <w:i/>
          <w:iCs/>
          <w:color w:val="000000" w:themeColor="text1"/>
          <w:sz w:val="24"/>
          <w:szCs w:val="24"/>
        </w:rPr>
        <w:t>Nature Ecology &amp;</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Evolution </w:t>
      </w:r>
      <w:r w:rsidRPr="00CB79E6">
        <w:rPr>
          <w:rFonts w:eastAsia="Times New Roman"/>
          <w:b/>
          <w:bCs/>
          <w:color w:val="000000" w:themeColor="text1"/>
          <w:sz w:val="24"/>
          <w:szCs w:val="24"/>
        </w:rPr>
        <w:t>8</w:t>
      </w:r>
      <w:r w:rsidRPr="00CB79E6">
        <w:rPr>
          <w:rFonts w:eastAsia="Times New Roman"/>
          <w:color w:val="000000" w:themeColor="text1"/>
          <w:sz w:val="24"/>
          <w:szCs w:val="24"/>
        </w:rPr>
        <w:t>, 1641–1653 (2024).</w:t>
      </w:r>
    </w:p>
    <w:p w14:paraId="2BC4C4D4" w14:textId="5BA35310"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T. A. Hofmann, W. Atkinson, M. Fan, A. J. Simkin, P. Jindal, T. Lawson, Impact of climate-driven changes in temperature on stomatal anatomy and physiology. </w:t>
      </w:r>
      <w:r w:rsidRPr="00CB79E6">
        <w:rPr>
          <w:rFonts w:eastAsia="Times New Roman"/>
          <w:i/>
          <w:iCs/>
          <w:color w:val="000000" w:themeColor="text1"/>
          <w:sz w:val="24"/>
          <w:szCs w:val="24"/>
        </w:rPr>
        <w:t xml:space="preserve">Philosophical Transactions of the Royal Society B: Biological Sciences </w:t>
      </w:r>
      <w:r w:rsidRPr="00CB79E6">
        <w:rPr>
          <w:rFonts w:eastAsia="Times New Roman"/>
          <w:b/>
          <w:bCs/>
          <w:color w:val="000000" w:themeColor="text1"/>
          <w:sz w:val="24"/>
          <w:szCs w:val="24"/>
        </w:rPr>
        <w:t>380</w:t>
      </w:r>
      <w:r w:rsidRPr="00CB79E6">
        <w:rPr>
          <w:rFonts w:eastAsia="Times New Roman"/>
          <w:color w:val="000000" w:themeColor="text1"/>
          <w:sz w:val="24"/>
          <w:szCs w:val="24"/>
        </w:rPr>
        <w:t>, 20240244 (2025).</w:t>
      </w:r>
    </w:p>
    <w:p w14:paraId="70E58FA7" w14:textId="77777777"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J. A. Berry, D. J. Beerling, P. J. Franks, Stomata: Key players in the earth system, past and</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present. </w:t>
      </w:r>
      <w:r w:rsidRPr="00CB79E6">
        <w:rPr>
          <w:rFonts w:eastAsia="Times New Roman"/>
          <w:i/>
          <w:iCs/>
          <w:color w:val="000000" w:themeColor="text1"/>
          <w:sz w:val="24"/>
          <w:szCs w:val="24"/>
        </w:rPr>
        <w:t xml:space="preserve">Current Opinion in Plant Biology </w:t>
      </w:r>
      <w:r w:rsidRPr="00CB79E6">
        <w:rPr>
          <w:rFonts w:eastAsia="Times New Roman"/>
          <w:b/>
          <w:bCs/>
          <w:color w:val="000000" w:themeColor="text1"/>
          <w:sz w:val="24"/>
          <w:szCs w:val="24"/>
        </w:rPr>
        <w:t>13</w:t>
      </w:r>
      <w:r w:rsidRPr="00CB79E6">
        <w:rPr>
          <w:rFonts w:eastAsia="Times New Roman"/>
          <w:color w:val="000000" w:themeColor="text1"/>
          <w:sz w:val="24"/>
          <w:szCs w:val="24"/>
        </w:rPr>
        <w:t>, 232–239 (2010).</w:t>
      </w:r>
    </w:p>
    <w:p w14:paraId="796D7C92" w14:textId="2C457811"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P. J. Franks, J. A. Berry, D. L. Lombardozzi, G. B. Bonan, Stomatal Function across Temporal</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and Spatial Scales: Deep-Time Trends, Land-Atmosphere Coupling and Global Models. </w:t>
      </w:r>
      <w:r w:rsidRPr="00CB79E6">
        <w:rPr>
          <w:rFonts w:eastAsia="Times New Roman"/>
          <w:i/>
          <w:iCs/>
          <w:color w:val="000000" w:themeColor="text1"/>
          <w:sz w:val="24"/>
          <w:szCs w:val="24"/>
        </w:rPr>
        <w:t>Plant</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Physiology </w:t>
      </w:r>
      <w:r w:rsidRPr="00CB79E6">
        <w:rPr>
          <w:rFonts w:eastAsia="Times New Roman"/>
          <w:b/>
          <w:bCs/>
          <w:color w:val="000000" w:themeColor="text1"/>
          <w:sz w:val="24"/>
          <w:szCs w:val="24"/>
        </w:rPr>
        <w:t>174</w:t>
      </w:r>
      <w:r w:rsidRPr="00CB79E6">
        <w:rPr>
          <w:rFonts w:eastAsia="Times New Roman"/>
          <w:color w:val="000000" w:themeColor="text1"/>
          <w:sz w:val="24"/>
          <w:szCs w:val="24"/>
        </w:rPr>
        <w:t>, 583–602 (2017).</w:t>
      </w:r>
    </w:p>
    <w:p w14:paraId="557060D6" w14:textId="61A9C126"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P. J. Grubb, “Leaf structure and function” in </w:t>
      </w:r>
      <w:r w:rsidRPr="00CB79E6">
        <w:rPr>
          <w:rFonts w:eastAsia="Times New Roman"/>
          <w:i/>
          <w:iCs/>
          <w:color w:val="000000" w:themeColor="text1"/>
          <w:sz w:val="24"/>
          <w:szCs w:val="24"/>
        </w:rPr>
        <w:t>The Encyclopedia of Ignorance</w:t>
      </w:r>
      <w:r w:rsidRPr="00CB79E6">
        <w:rPr>
          <w:rFonts w:eastAsia="Times New Roman"/>
          <w:color w:val="000000" w:themeColor="text1"/>
          <w:sz w:val="24"/>
          <w:szCs w:val="24"/>
        </w:rPr>
        <w:t>, R. Duncan, M.</w:t>
      </w:r>
      <w:r w:rsidRPr="00CB79E6">
        <w:rPr>
          <w:rFonts w:eastAsia="Times New Roman"/>
          <w:color w:val="000000" w:themeColor="text1"/>
          <w:sz w:val="24"/>
          <w:szCs w:val="24"/>
        </w:rPr>
        <w:t xml:space="preserve"> </w:t>
      </w:r>
      <w:r w:rsidRPr="00CB79E6">
        <w:rPr>
          <w:rFonts w:eastAsia="Times New Roman"/>
          <w:color w:val="000000" w:themeColor="text1"/>
          <w:sz w:val="24"/>
          <w:szCs w:val="24"/>
        </w:rPr>
        <w:t>Weston-Smith, Eds. (Pergamon, Oxford, 1977)</w:t>
      </w:r>
      <w:r w:rsidR="00B375A1">
        <w:rPr>
          <w:rFonts w:eastAsia="Times New Roman"/>
          <w:color w:val="000000" w:themeColor="text1"/>
          <w:sz w:val="24"/>
          <w:szCs w:val="24"/>
        </w:rPr>
        <w:t xml:space="preserve"> </w:t>
      </w:r>
      <w:r w:rsidRPr="00CB79E6">
        <w:rPr>
          <w:rFonts w:eastAsia="Times New Roman"/>
          <w:color w:val="000000" w:themeColor="text1"/>
          <w:sz w:val="24"/>
          <w:szCs w:val="24"/>
        </w:rPr>
        <w:t>vol. 2, pp. 317–330.</w:t>
      </w:r>
    </w:p>
    <w:p w14:paraId="5297179C" w14:textId="5BAE2B20"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D. F. Parkhurst, The adaptive significance of stomatal occurrence on one or both surfaces of</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leaves. </w:t>
      </w:r>
      <w:r w:rsidRPr="00CB79E6">
        <w:rPr>
          <w:rFonts w:eastAsia="Times New Roman"/>
          <w:i/>
          <w:iCs/>
          <w:color w:val="000000" w:themeColor="text1"/>
          <w:sz w:val="24"/>
          <w:szCs w:val="24"/>
        </w:rPr>
        <w:t xml:space="preserve">The Journal of Ecology </w:t>
      </w:r>
      <w:r w:rsidRPr="00CB79E6">
        <w:rPr>
          <w:rFonts w:eastAsia="Times New Roman"/>
          <w:b/>
          <w:bCs/>
          <w:color w:val="000000" w:themeColor="text1"/>
          <w:sz w:val="24"/>
          <w:szCs w:val="24"/>
        </w:rPr>
        <w:t>66</w:t>
      </w:r>
      <w:r w:rsidRPr="00CB79E6">
        <w:rPr>
          <w:rFonts w:eastAsia="Times New Roman"/>
          <w:color w:val="000000" w:themeColor="text1"/>
          <w:sz w:val="24"/>
          <w:szCs w:val="24"/>
        </w:rPr>
        <w:t>, 367–383 (1978).</w:t>
      </w:r>
    </w:p>
    <w:p w14:paraId="65AF9231" w14:textId="2437066E"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K. A. Mott, A. C. Gibson, J. W. O’Leary, </w:t>
      </w:r>
      <w:proofErr w:type="gramStart"/>
      <w:r w:rsidRPr="00CB79E6">
        <w:rPr>
          <w:rFonts w:eastAsia="Times New Roman"/>
          <w:color w:val="000000" w:themeColor="text1"/>
          <w:sz w:val="24"/>
          <w:szCs w:val="24"/>
        </w:rPr>
        <w:t>The</w:t>
      </w:r>
      <w:proofErr w:type="gramEnd"/>
      <w:r w:rsidRPr="00CB79E6">
        <w:rPr>
          <w:rFonts w:eastAsia="Times New Roman"/>
          <w:color w:val="000000" w:themeColor="text1"/>
          <w:sz w:val="24"/>
          <w:szCs w:val="24"/>
        </w:rPr>
        <w:t xml:space="preserve"> adaptive significance of </w:t>
      </w:r>
      <w:proofErr w:type="spellStart"/>
      <w:r w:rsidRPr="00CB79E6">
        <w:rPr>
          <w:rFonts w:eastAsia="Times New Roman"/>
          <w:color w:val="000000" w:themeColor="text1"/>
          <w:sz w:val="24"/>
          <w:szCs w:val="24"/>
        </w:rPr>
        <w:t>amphistomatic</w:t>
      </w:r>
      <w:proofErr w:type="spellEnd"/>
      <w:r w:rsidRPr="00CB79E6">
        <w:rPr>
          <w:rFonts w:eastAsia="Times New Roman"/>
          <w:color w:val="000000" w:themeColor="text1"/>
          <w:sz w:val="24"/>
          <w:szCs w:val="24"/>
        </w:rPr>
        <w:t xml:space="preserve"> leaves.</w:t>
      </w:r>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 xml:space="preserve">Plant, Cell &amp; Environment </w:t>
      </w:r>
      <w:r w:rsidRPr="00CB79E6">
        <w:rPr>
          <w:rFonts w:eastAsia="Times New Roman"/>
          <w:b/>
          <w:bCs/>
          <w:color w:val="000000" w:themeColor="text1"/>
          <w:sz w:val="24"/>
          <w:szCs w:val="24"/>
        </w:rPr>
        <w:t>5</w:t>
      </w:r>
      <w:r w:rsidRPr="00CB79E6">
        <w:rPr>
          <w:rFonts w:eastAsia="Times New Roman"/>
          <w:color w:val="000000" w:themeColor="text1"/>
          <w:sz w:val="24"/>
          <w:szCs w:val="24"/>
        </w:rPr>
        <w:t>, 455–460 (1982).</w:t>
      </w:r>
    </w:p>
    <w:p w14:paraId="2D24898D" w14:textId="2F80B827"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A. C. Gibson, </w:t>
      </w:r>
      <w:r w:rsidRPr="00CB79E6">
        <w:rPr>
          <w:rFonts w:eastAsia="Times New Roman"/>
          <w:i/>
          <w:iCs/>
          <w:color w:val="000000" w:themeColor="text1"/>
          <w:sz w:val="24"/>
          <w:szCs w:val="24"/>
        </w:rPr>
        <w:t xml:space="preserve">Structure-Function Relations of Warm Desert Plants </w:t>
      </w:r>
      <w:r w:rsidRPr="00CB79E6">
        <w:rPr>
          <w:rFonts w:eastAsia="Times New Roman"/>
          <w:color w:val="000000" w:themeColor="text1"/>
          <w:sz w:val="24"/>
          <w:szCs w:val="24"/>
        </w:rPr>
        <w:t>(Springer Berlin / Heidelberg, Berlin, Heidelberg, 1996</w:t>
      </w:r>
      <w:r w:rsidRPr="00CB79E6">
        <w:rPr>
          <w:rFonts w:eastAsia="Times New Roman"/>
          <w:color w:val="000000" w:themeColor="text1"/>
          <w:sz w:val="24"/>
          <w:szCs w:val="24"/>
        </w:rPr>
        <w:t>.</w:t>
      </w:r>
    </w:p>
    <w:p w14:paraId="23C01483" w14:textId="38812A46"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W. K. Smith, T. C. Vogelmann, E. H. DeLucia, D. T. Bell, K. A. Shepherd, Leaf Form an</w:t>
      </w:r>
      <w:r w:rsidRPr="00CB79E6">
        <w:rPr>
          <w:rFonts w:eastAsia="Times New Roman"/>
          <w:color w:val="000000" w:themeColor="text1"/>
          <w:sz w:val="24"/>
          <w:szCs w:val="24"/>
        </w:rPr>
        <w:t xml:space="preserve">d </w:t>
      </w:r>
      <w:r w:rsidRPr="00CB79E6">
        <w:rPr>
          <w:rFonts w:eastAsia="Times New Roman"/>
          <w:color w:val="000000" w:themeColor="text1"/>
          <w:sz w:val="24"/>
          <w:szCs w:val="24"/>
        </w:rPr>
        <w:t xml:space="preserve">Photosynthesis. </w:t>
      </w:r>
      <w:proofErr w:type="spellStart"/>
      <w:r w:rsidRPr="00CB79E6">
        <w:rPr>
          <w:rFonts w:eastAsia="Times New Roman"/>
          <w:i/>
          <w:iCs/>
          <w:color w:val="000000" w:themeColor="text1"/>
          <w:sz w:val="24"/>
          <w:szCs w:val="24"/>
        </w:rPr>
        <w:t>BioScience</w:t>
      </w:r>
      <w:proofErr w:type="spellEnd"/>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47</w:t>
      </w:r>
      <w:r w:rsidRPr="00CB79E6">
        <w:rPr>
          <w:rFonts w:eastAsia="Times New Roman"/>
          <w:color w:val="000000" w:themeColor="text1"/>
          <w:sz w:val="24"/>
          <w:szCs w:val="24"/>
        </w:rPr>
        <w:t>, 785–793 (1997).</w:t>
      </w:r>
    </w:p>
    <w:p w14:paraId="6E6ED6DE" w14:textId="35ECF4EA"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R. Oguchi, Y. Onoda, I. Terashima, D. Tholen, “Leaf Anatomy and Function” in </w:t>
      </w:r>
      <w:r w:rsidRPr="00CB79E6">
        <w:rPr>
          <w:rFonts w:eastAsia="Times New Roman"/>
          <w:i/>
          <w:iCs/>
          <w:color w:val="000000" w:themeColor="text1"/>
          <w:sz w:val="24"/>
          <w:szCs w:val="24"/>
        </w:rPr>
        <w:t>The Leaf: A</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Platform for Performing Photosynthesis</w:t>
      </w:r>
      <w:r w:rsidRPr="00CB79E6">
        <w:rPr>
          <w:rFonts w:eastAsia="Times New Roman"/>
          <w:color w:val="000000" w:themeColor="text1"/>
          <w:sz w:val="24"/>
          <w:szCs w:val="24"/>
        </w:rPr>
        <w:t>, W. W. Adams III, I. Terashima, Eds. (Springer International Publishing, Cham, 2018)</w:t>
      </w:r>
      <w:r w:rsidR="00B375A1">
        <w:rPr>
          <w:rFonts w:eastAsia="Times New Roman"/>
          <w:color w:val="000000" w:themeColor="text1"/>
          <w:sz w:val="24"/>
          <w:szCs w:val="24"/>
        </w:rPr>
        <w:t xml:space="preserve"> </w:t>
      </w:r>
      <w:r w:rsidRPr="00CB79E6">
        <w:rPr>
          <w:rFonts w:eastAsia="Times New Roman"/>
          <w:i/>
          <w:iCs/>
          <w:color w:val="000000" w:themeColor="text1"/>
          <w:sz w:val="24"/>
          <w:szCs w:val="24"/>
        </w:rPr>
        <w:t>Advances in</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Photosynthesis and Respiration</w:t>
      </w:r>
      <w:r w:rsidRPr="00CB79E6">
        <w:rPr>
          <w:rFonts w:eastAsia="Times New Roman"/>
          <w:color w:val="000000" w:themeColor="text1"/>
          <w:sz w:val="24"/>
          <w:szCs w:val="24"/>
        </w:rPr>
        <w:t>, pp. 97–139.</w:t>
      </w:r>
    </w:p>
    <w:p w14:paraId="6D6E53DC" w14:textId="006AB97E"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lastRenderedPageBreak/>
        <w:t xml:space="preserve">P. L. Drake, H. J. de Boer, S. J. </w:t>
      </w:r>
      <w:proofErr w:type="spellStart"/>
      <w:r w:rsidRPr="00CB79E6">
        <w:rPr>
          <w:rFonts w:eastAsia="Times New Roman"/>
          <w:color w:val="000000" w:themeColor="text1"/>
          <w:sz w:val="24"/>
          <w:szCs w:val="24"/>
        </w:rPr>
        <w:t>Schymanski</w:t>
      </w:r>
      <w:proofErr w:type="spellEnd"/>
      <w:r w:rsidRPr="00CB79E6">
        <w:rPr>
          <w:rFonts w:eastAsia="Times New Roman"/>
          <w:color w:val="000000" w:themeColor="text1"/>
          <w:sz w:val="24"/>
          <w:szCs w:val="24"/>
        </w:rPr>
        <w:t xml:space="preserve">, E. J. </w:t>
      </w:r>
      <w:proofErr w:type="spellStart"/>
      <w:r w:rsidRPr="00CB79E6">
        <w:rPr>
          <w:rFonts w:eastAsia="Times New Roman"/>
          <w:color w:val="000000" w:themeColor="text1"/>
          <w:sz w:val="24"/>
          <w:szCs w:val="24"/>
        </w:rPr>
        <w:t>Veneklaas</w:t>
      </w:r>
      <w:proofErr w:type="spellEnd"/>
      <w:r w:rsidRPr="00CB79E6">
        <w:rPr>
          <w:rFonts w:eastAsia="Times New Roman"/>
          <w:color w:val="000000" w:themeColor="text1"/>
          <w:sz w:val="24"/>
          <w:szCs w:val="24"/>
        </w:rPr>
        <w:t xml:space="preserve">, </w:t>
      </w:r>
      <w:proofErr w:type="gramStart"/>
      <w:r w:rsidRPr="00CB79E6">
        <w:rPr>
          <w:rFonts w:eastAsia="Times New Roman"/>
          <w:color w:val="000000" w:themeColor="text1"/>
          <w:sz w:val="24"/>
          <w:szCs w:val="24"/>
        </w:rPr>
        <w:t>Two</w:t>
      </w:r>
      <w:proofErr w:type="gramEnd"/>
      <w:r w:rsidRPr="00CB79E6">
        <w:rPr>
          <w:rFonts w:eastAsia="Times New Roman"/>
          <w:color w:val="000000" w:themeColor="text1"/>
          <w:sz w:val="24"/>
          <w:szCs w:val="24"/>
        </w:rPr>
        <w:t xml:space="preserve"> sides to every leaf: Water and</w:t>
      </w:r>
      <w:r w:rsidRPr="00CB79E6">
        <w:rPr>
          <w:rFonts w:eastAsia="Times New Roman"/>
          <w:color w:val="000000" w:themeColor="text1"/>
          <w:sz w:val="24"/>
          <w:szCs w:val="24"/>
        </w:rPr>
        <w:t xml:space="preserve"> </w:t>
      </w:r>
      <w:r w:rsidR="00CB79E6" w:rsidRPr="00CB79E6">
        <w:rPr>
          <w:rFonts w:eastAsia="Times New Roman"/>
          <w:color w:val="000000" w:themeColor="text1"/>
          <w:sz w:val="24"/>
          <w:szCs w:val="24"/>
        </w:rPr>
        <w:t>CO</w:t>
      </w:r>
      <w:r w:rsidR="00CB79E6"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transport in hypostomatous and amphistomatous leaves. </w:t>
      </w:r>
      <w:r w:rsidRPr="00CB79E6">
        <w:rPr>
          <w:rFonts w:eastAsia="Times New Roman"/>
          <w:i/>
          <w:iCs/>
          <w:color w:val="000000" w:themeColor="text1"/>
          <w:sz w:val="24"/>
          <w:szCs w:val="24"/>
        </w:rPr>
        <w:t xml:space="preserve">New Phytologist </w:t>
      </w:r>
      <w:r w:rsidRPr="00CB79E6">
        <w:rPr>
          <w:rFonts w:eastAsia="Times New Roman"/>
          <w:b/>
          <w:bCs/>
          <w:color w:val="000000" w:themeColor="text1"/>
          <w:sz w:val="24"/>
          <w:szCs w:val="24"/>
        </w:rPr>
        <w:t>222</w:t>
      </w:r>
      <w:r w:rsidRPr="00CB79E6">
        <w:rPr>
          <w:rFonts w:eastAsia="Times New Roman"/>
          <w:color w:val="000000" w:themeColor="text1"/>
          <w:sz w:val="24"/>
          <w:szCs w:val="24"/>
        </w:rPr>
        <w:t>, 1179–1187</w:t>
      </w:r>
      <w:r w:rsidRPr="00CB79E6">
        <w:rPr>
          <w:rFonts w:eastAsia="Times New Roman"/>
          <w:color w:val="000000" w:themeColor="text1"/>
          <w:sz w:val="24"/>
          <w:szCs w:val="24"/>
        </w:rPr>
        <w:t xml:space="preserve"> </w:t>
      </w:r>
      <w:r w:rsidRPr="00CB79E6">
        <w:rPr>
          <w:rFonts w:eastAsia="Times New Roman"/>
          <w:color w:val="000000" w:themeColor="text1"/>
          <w:sz w:val="24"/>
          <w:szCs w:val="24"/>
        </w:rPr>
        <w:t>(2019).</w:t>
      </w:r>
    </w:p>
    <w:p w14:paraId="178C769E" w14:textId="0103DE08"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P. J. Grubb, “Leaf structure and function” in </w:t>
      </w:r>
      <w:r w:rsidRPr="00CB79E6">
        <w:rPr>
          <w:rFonts w:eastAsia="Times New Roman"/>
          <w:i/>
          <w:iCs/>
          <w:color w:val="000000" w:themeColor="text1"/>
          <w:sz w:val="24"/>
          <w:szCs w:val="24"/>
        </w:rPr>
        <w:t>Unsolved Problems in Ecology</w:t>
      </w:r>
      <w:r w:rsidRPr="00CB79E6">
        <w:rPr>
          <w:rFonts w:eastAsia="Times New Roman"/>
          <w:color w:val="000000" w:themeColor="text1"/>
          <w:sz w:val="24"/>
          <w:szCs w:val="24"/>
        </w:rPr>
        <w:t>, A. Dobson, D.</w:t>
      </w:r>
      <w:r w:rsidRPr="00CB79E6">
        <w:rPr>
          <w:rFonts w:eastAsia="Times New Roman"/>
          <w:color w:val="000000" w:themeColor="text1"/>
          <w:sz w:val="24"/>
          <w:szCs w:val="24"/>
        </w:rPr>
        <w:t xml:space="preserve"> </w:t>
      </w:r>
      <w:r w:rsidRPr="00CB79E6">
        <w:rPr>
          <w:rFonts w:eastAsia="Times New Roman"/>
          <w:color w:val="000000" w:themeColor="text1"/>
          <w:sz w:val="24"/>
          <w:szCs w:val="24"/>
        </w:rPr>
        <w:t>Tilman, R. D. Holt, Eds. (Princeton University Press, Princeton, 2020), pp. 124–144.</w:t>
      </w:r>
    </w:p>
    <w:p w14:paraId="1BC35E3E" w14:textId="31C4FEB1"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w:t>
      </w:r>
      <w:proofErr w:type="spellStart"/>
      <w:r w:rsidRPr="00CB79E6">
        <w:rPr>
          <w:rFonts w:eastAsia="Times New Roman"/>
          <w:color w:val="000000" w:themeColor="text1"/>
          <w:sz w:val="24"/>
          <w:szCs w:val="24"/>
        </w:rPr>
        <w:t>Pospíŝilová</w:t>
      </w:r>
      <w:proofErr w:type="spellEnd"/>
      <w:r w:rsidRPr="00CB79E6">
        <w:rPr>
          <w:rFonts w:eastAsia="Times New Roman"/>
          <w:color w:val="000000" w:themeColor="text1"/>
          <w:sz w:val="24"/>
          <w:szCs w:val="24"/>
        </w:rPr>
        <w:t xml:space="preserve">, J. </w:t>
      </w:r>
      <w:proofErr w:type="spellStart"/>
      <w:r w:rsidRPr="00CB79E6">
        <w:rPr>
          <w:rFonts w:eastAsia="Times New Roman"/>
          <w:color w:val="000000" w:themeColor="text1"/>
          <w:sz w:val="24"/>
          <w:szCs w:val="24"/>
        </w:rPr>
        <w:t>Solárová</w:t>
      </w:r>
      <w:proofErr w:type="spellEnd"/>
      <w:r w:rsidRPr="00CB79E6">
        <w:rPr>
          <w:rFonts w:eastAsia="Times New Roman"/>
          <w:color w:val="000000" w:themeColor="text1"/>
          <w:sz w:val="24"/>
          <w:szCs w:val="24"/>
        </w:rPr>
        <w:t xml:space="preserve">, Environmental and biological control of diffusive </w:t>
      </w:r>
      <w:proofErr w:type="spellStart"/>
      <w:r w:rsidRPr="00CB79E6">
        <w:rPr>
          <w:rFonts w:eastAsia="Times New Roman"/>
          <w:color w:val="000000" w:themeColor="text1"/>
          <w:sz w:val="24"/>
          <w:szCs w:val="24"/>
        </w:rPr>
        <w:t>conductances</w:t>
      </w:r>
      <w:proofErr w:type="spellEnd"/>
      <w:r w:rsidRPr="00CB79E6">
        <w:rPr>
          <w:rFonts w:eastAsia="Times New Roman"/>
          <w:color w:val="000000" w:themeColor="text1"/>
          <w:sz w:val="24"/>
          <w:szCs w:val="24"/>
        </w:rPr>
        <w:t xml:space="preserve"> of</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adaxial and abaxial leaf </w:t>
      </w:r>
      <w:proofErr w:type="spellStart"/>
      <w:r w:rsidRPr="00CB79E6">
        <w:rPr>
          <w:rFonts w:eastAsia="Times New Roman"/>
          <w:color w:val="000000" w:themeColor="text1"/>
          <w:sz w:val="24"/>
          <w:szCs w:val="24"/>
        </w:rPr>
        <w:t>epidermes</w:t>
      </w:r>
      <w:proofErr w:type="spellEnd"/>
      <w:r w:rsidRPr="00CB79E6">
        <w:rPr>
          <w:rFonts w:eastAsia="Times New Roman"/>
          <w:color w:val="000000" w:themeColor="text1"/>
          <w:sz w:val="24"/>
          <w:szCs w:val="24"/>
        </w:rPr>
        <w:t xml:space="preserve">. </w:t>
      </w:r>
      <w:proofErr w:type="spellStart"/>
      <w:r w:rsidRPr="00CB79E6">
        <w:rPr>
          <w:rFonts w:eastAsia="Times New Roman"/>
          <w:i/>
          <w:iCs/>
          <w:color w:val="000000" w:themeColor="text1"/>
          <w:sz w:val="24"/>
          <w:szCs w:val="24"/>
        </w:rPr>
        <w:t>Photosynthetica</w:t>
      </w:r>
      <w:proofErr w:type="spellEnd"/>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14</w:t>
      </w:r>
      <w:r w:rsidRPr="00CB79E6">
        <w:rPr>
          <w:rFonts w:eastAsia="Times New Roman"/>
          <w:color w:val="000000" w:themeColor="text1"/>
          <w:sz w:val="24"/>
          <w:szCs w:val="24"/>
        </w:rPr>
        <w:t>, 90–127 (1980).</w:t>
      </w:r>
    </w:p>
    <w:p w14:paraId="0BDEDBE8" w14:textId="5202DB05"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K. A. Mott, J. W. O’Leary, Stomatal Behavior and CO</w:t>
      </w:r>
      <w:r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Exchange Characteristics in Amphistomatous Leaves. </w:t>
      </w:r>
      <w:r w:rsidRPr="00CB79E6">
        <w:rPr>
          <w:rFonts w:eastAsia="Times New Roman"/>
          <w:i/>
          <w:iCs/>
          <w:color w:val="000000" w:themeColor="text1"/>
          <w:sz w:val="24"/>
          <w:szCs w:val="24"/>
        </w:rPr>
        <w:t xml:space="preserve">Plant Physiology </w:t>
      </w:r>
      <w:r w:rsidRPr="00CB79E6">
        <w:rPr>
          <w:rFonts w:eastAsia="Times New Roman"/>
          <w:b/>
          <w:bCs/>
          <w:color w:val="000000" w:themeColor="text1"/>
          <w:sz w:val="24"/>
          <w:szCs w:val="24"/>
        </w:rPr>
        <w:t>74</w:t>
      </w:r>
      <w:r w:rsidRPr="00CB79E6">
        <w:rPr>
          <w:rFonts w:eastAsia="Times New Roman"/>
          <w:color w:val="000000" w:themeColor="text1"/>
          <w:sz w:val="24"/>
          <w:szCs w:val="24"/>
        </w:rPr>
        <w:t>, 47–51 (1984).</w:t>
      </w:r>
    </w:p>
    <w:p w14:paraId="3E74C3BA" w14:textId="723031FB"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P. B. Reich, A. W. Schoettle, R. G. Amundson, Effects of low concentrations of O</w:t>
      </w:r>
      <w:r w:rsidRPr="00CB79E6">
        <w:rPr>
          <w:rFonts w:eastAsia="Times New Roman"/>
          <w:color w:val="000000" w:themeColor="text1"/>
          <w:sz w:val="24"/>
          <w:szCs w:val="24"/>
          <w:vertAlign w:val="subscript"/>
        </w:rPr>
        <w:t>3</w:t>
      </w:r>
      <w:r w:rsidRPr="00CB79E6">
        <w:rPr>
          <w:rFonts w:eastAsia="Times New Roman"/>
          <w:color w:val="000000" w:themeColor="text1"/>
          <w:sz w:val="24"/>
          <w:szCs w:val="24"/>
        </w:rPr>
        <w:t>, leaf age</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and water stress on leaf diffusive conductance and water use efficiency in soybean. </w:t>
      </w:r>
      <w:proofErr w:type="spellStart"/>
      <w:r w:rsidRPr="00CB79E6">
        <w:rPr>
          <w:rFonts w:eastAsia="Times New Roman"/>
          <w:i/>
          <w:iCs/>
          <w:color w:val="000000" w:themeColor="text1"/>
          <w:sz w:val="24"/>
          <w:szCs w:val="24"/>
        </w:rPr>
        <w:t>Physiologia</w:t>
      </w:r>
      <w:proofErr w:type="spellEnd"/>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Plantarum </w:t>
      </w:r>
      <w:r w:rsidRPr="00CB79E6">
        <w:rPr>
          <w:rFonts w:eastAsia="Times New Roman"/>
          <w:b/>
          <w:bCs/>
          <w:color w:val="000000" w:themeColor="text1"/>
          <w:sz w:val="24"/>
          <w:szCs w:val="24"/>
        </w:rPr>
        <w:t>63</w:t>
      </w:r>
      <w:r w:rsidRPr="00CB79E6">
        <w:rPr>
          <w:rFonts w:eastAsia="Times New Roman"/>
          <w:color w:val="000000" w:themeColor="text1"/>
          <w:sz w:val="24"/>
          <w:szCs w:val="24"/>
        </w:rPr>
        <w:t>, 58–64 (1985).</w:t>
      </w:r>
    </w:p>
    <w:p w14:paraId="31C8BFEE" w14:textId="19A188B5"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K. A. Mott, Z. G. Cardon, J. A. Berry, Asymmetric patchy stomatal closure for the two surfaces</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of </w:t>
      </w:r>
      <w:r w:rsidRPr="00CB79E6">
        <w:rPr>
          <w:rFonts w:eastAsia="Times New Roman"/>
          <w:i/>
          <w:iCs/>
          <w:color w:val="000000" w:themeColor="text1"/>
          <w:sz w:val="24"/>
          <w:szCs w:val="24"/>
        </w:rPr>
        <w:t xml:space="preserve">Xanthium </w:t>
      </w:r>
      <w:proofErr w:type="spellStart"/>
      <w:r w:rsidRPr="00CB79E6">
        <w:rPr>
          <w:rFonts w:eastAsia="Times New Roman"/>
          <w:i/>
          <w:iCs/>
          <w:color w:val="000000" w:themeColor="text1"/>
          <w:sz w:val="24"/>
          <w:szCs w:val="24"/>
        </w:rPr>
        <w:t>strumarium</w:t>
      </w:r>
      <w:proofErr w:type="spellEnd"/>
      <w:r w:rsidRPr="00CB79E6">
        <w:rPr>
          <w:rFonts w:eastAsia="Times New Roman"/>
          <w:i/>
          <w:iCs/>
          <w:color w:val="000000" w:themeColor="text1"/>
          <w:sz w:val="24"/>
          <w:szCs w:val="24"/>
        </w:rPr>
        <w:t xml:space="preserve"> </w:t>
      </w:r>
      <w:r w:rsidRPr="00CB79E6">
        <w:rPr>
          <w:rFonts w:eastAsia="Times New Roman"/>
          <w:color w:val="000000" w:themeColor="text1"/>
          <w:sz w:val="24"/>
          <w:szCs w:val="24"/>
        </w:rPr>
        <w:t xml:space="preserve">L. Leaves at low humidity. </w:t>
      </w:r>
      <w:r w:rsidRPr="00CB79E6">
        <w:rPr>
          <w:rFonts w:eastAsia="Times New Roman"/>
          <w:i/>
          <w:iCs/>
          <w:color w:val="000000" w:themeColor="text1"/>
          <w:sz w:val="24"/>
          <w:szCs w:val="24"/>
        </w:rPr>
        <w:t xml:space="preserve">Plant, Cell &amp; Environment </w:t>
      </w:r>
      <w:r w:rsidRPr="00CB79E6">
        <w:rPr>
          <w:rFonts w:eastAsia="Times New Roman"/>
          <w:b/>
          <w:bCs/>
          <w:color w:val="000000" w:themeColor="text1"/>
          <w:sz w:val="24"/>
          <w:szCs w:val="24"/>
        </w:rPr>
        <w:t>16</w:t>
      </w:r>
      <w:r w:rsidRPr="00CB79E6">
        <w:rPr>
          <w:rFonts w:eastAsia="Times New Roman"/>
          <w:color w:val="000000" w:themeColor="text1"/>
          <w:sz w:val="24"/>
          <w:szCs w:val="24"/>
        </w:rPr>
        <w:t>, 25–34</w:t>
      </w:r>
      <w:r w:rsidRPr="00CB79E6">
        <w:rPr>
          <w:rFonts w:eastAsia="Times New Roman"/>
          <w:color w:val="000000" w:themeColor="text1"/>
          <w:sz w:val="24"/>
          <w:szCs w:val="24"/>
        </w:rPr>
        <w:t xml:space="preserve"> </w:t>
      </w:r>
      <w:r w:rsidRPr="00CB79E6">
        <w:rPr>
          <w:rFonts w:eastAsia="Times New Roman"/>
          <w:color w:val="000000" w:themeColor="text1"/>
          <w:sz w:val="24"/>
          <w:szCs w:val="24"/>
        </w:rPr>
        <w:t>(1993).</w:t>
      </w:r>
    </w:p>
    <w:p w14:paraId="3D609653" w14:textId="25ED93B6"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S. Wall, S. Vialet</w:t>
      </w:r>
      <w:r w:rsidRPr="00CB79E6">
        <w:rPr>
          <w:rFonts w:eastAsia="Times New Roman"/>
          <w:color w:val="000000" w:themeColor="text1"/>
          <w:sz w:val="24"/>
          <w:szCs w:val="24"/>
        </w:rPr>
        <w:t>-</w:t>
      </w:r>
      <w:proofErr w:type="spellStart"/>
      <w:r w:rsidRPr="00CB79E6">
        <w:rPr>
          <w:rFonts w:eastAsia="Times New Roman"/>
          <w:color w:val="000000" w:themeColor="text1"/>
          <w:sz w:val="24"/>
          <w:szCs w:val="24"/>
        </w:rPr>
        <w:t>Chabrand</w:t>
      </w:r>
      <w:proofErr w:type="spellEnd"/>
      <w:r w:rsidRPr="00CB79E6">
        <w:rPr>
          <w:rFonts w:eastAsia="Times New Roman"/>
          <w:color w:val="000000" w:themeColor="text1"/>
          <w:sz w:val="24"/>
          <w:szCs w:val="24"/>
        </w:rPr>
        <w:t>, P. Davey, J. Van Rie, A. Galle, J. Cockram, T. Lawson, Stomata</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on the abaxial and adaxial leaf surfaces contribute differently to leaf gas exchange and photosynthesis in wheat. </w:t>
      </w:r>
      <w:r w:rsidRPr="00CB79E6">
        <w:rPr>
          <w:rFonts w:eastAsia="Times New Roman"/>
          <w:i/>
          <w:iCs/>
          <w:color w:val="000000" w:themeColor="text1"/>
          <w:sz w:val="24"/>
          <w:szCs w:val="24"/>
        </w:rPr>
        <w:t xml:space="preserve">New Phytologist </w:t>
      </w:r>
      <w:r w:rsidRPr="00CB79E6">
        <w:rPr>
          <w:rFonts w:eastAsia="Times New Roman"/>
          <w:b/>
          <w:bCs/>
          <w:color w:val="000000" w:themeColor="text1"/>
          <w:sz w:val="24"/>
          <w:szCs w:val="24"/>
        </w:rPr>
        <w:t>235</w:t>
      </w:r>
      <w:r w:rsidRPr="00CB79E6">
        <w:rPr>
          <w:rFonts w:eastAsia="Times New Roman"/>
          <w:color w:val="000000" w:themeColor="text1"/>
          <w:sz w:val="24"/>
          <w:szCs w:val="24"/>
        </w:rPr>
        <w:t>, 1743–1756 (2022).</w:t>
      </w:r>
    </w:p>
    <w:p w14:paraId="7823DF24" w14:textId="59774728"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V. P. </w:t>
      </w:r>
      <w:proofErr w:type="spellStart"/>
      <w:r w:rsidRPr="00CB79E6">
        <w:rPr>
          <w:rFonts w:eastAsia="Times New Roman"/>
          <w:color w:val="000000" w:themeColor="text1"/>
          <w:sz w:val="24"/>
          <w:szCs w:val="24"/>
        </w:rPr>
        <w:t>Gutschick</w:t>
      </w:r>
      <w:proofErr w:type="spellEnd"/>
      <w:r w:rsidRPr="00CB79E6">
        <w:rPr>
          <w:rFonts w:eastAsia="Times New Roman"/>
          <w:color w:val="000000" w:themeColor="text1"/>
          <w:sz w:val="24"/>
          <w:szCs w:val="24"/>
        </w:rPr>
        <w:t>, Photosynthesis model for C</w:t>
      </w:r>
      <w:r w:rsidRPr="00B375A1">
        <w:rPr>
          <w:rFonts w:eastAsia="Times New Roman"/>
          <w:color w:val="000000" w:themeColor="text1"/>
          <w:sz w:val="24"/>
          <w:szCs w:val="24"/>
          <w:vertAlign w:val="subscript"/>
        </w:rPr>
        <w:t>3</w:t>
      </w:r>
      <w:r w:rsidRPr="00CB79E6">
        <w:rPr>
          <w:rFonts w:eastAsia="Times New Roman"/>
          <w:color w:val="000000" w:themeColor="text1"/>
          <w:sz w:val="24"/>
          <w:szCs w:val="24"/>
        </w:rPr>
        <w:t xml:space="preserve"> leaves incorporating </w:t>
      </w:r>
      <w:r w:rsidR="00CB79E6" w:rsidRPr="00CB79E6">
        <w:rPr>
          <w:rFonts w:eastAsia="Times New Roman"/>
          <w:color w:val="000000" w:themeColor="text1"/>
          <w:sz w:val="24"/>
          <w:szCs w:val="24"/>
        </w:rPr>
        <w:t>CO</w:t>
      </w:r>
      <w:r w:rsidR="00CB79E6"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transport, propagation of</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radiation, and biochemistry 2. Ecological and agricultural utility. </w:t>
      </w:r>
      <w:proofErr w:type="spellStart"/>
      <w:r w:rsidRPr="00CB79E6">
        <w:rPr>
          <w:rFonts w:eastAsia="Times New Roman"/>
          <w:i/>
          <w:iCs/>
          <w:color w:val="000000" w:themeColor="text1"/>
          <w:sz w:val="24"/>
          <w:szCs w:val="24"/>
        </w:rPr>
        <w:t>Photosynthetica</w:t>
      </w:r>
      <w:proofErr w:type="spellEnd"/>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18</w:t>
      </w:r>
      <w:r w:rsidRPr="00CB79E6">
        <w:rPr>
          <w:rFonts w:eastAsia="Times New Roman"/>
          <w:color w:val="000000" w:themeColor="text1"/>
          <w:sz w:val="24"/>
          <w:szCs w:val="24"/>
        </w:rPr>
        <w:t>, 569–595</w:t>
      </w:r>
      <w:r w:rsidRPr="00CB79E6">
        <w:rPr>
          <w:rFonts w:eastAsia="Times New Roman"/>
          <w:color w:val="000000" w:themeColor="text1"/>
          <w:sz w:val="24"/>
          <w:szCs w:val="24"/>
        </w:rPr>
        <w:t xml:space="preserve"> </w:t>
      </w:r>
      <w:r w:rsidRPr="00CB79E6">
        <w:rPr>
          <w:rFonts w:eastAsia="Times New Roman"/>
          <w:color w:val="000000" w:themeColor="text1"/>
          <w:sz w:val="24"/>
          <w:szCs w:val="24"/>
        </w:rPr>
        <w:t>(1984).</w:t>
      </w:r>
    </w:p>
    <w:p w14:paraId="411B1D93" w14:textId="63EC0EBA" w:rsidR="00402AC2" w:rsidRPr="00B375A1" w:rsidRDefault="00402AC2" w:rsidP="00B375A1">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D. A. Márquez, H. Stuart</w:t>
      </w:r>
      <w:r w:rsidRPr="00CB79E6">
        <w:rPr>
          <w:rFonts w:eastAsia="Times New Roman"/>
          <w:color w:val="000000" w:themeColor="text1"/>
          <w:sz w:val="24"/>
          <w:szCs w:val="24"/>
        </w:rPr>
        <w:t>-</w:t>
      </w:r>
      <w:r w:rsidRPr="00CB79E6">
        <w:rPr>
          <w:rFonts w:eastAsia="Times New Roman"/>
          <w:color w:val="000000" w:themeColor="text1"/>
          <w:sz w:val="24"/>
          <w:szCs w:val="24"/>
        </w:rPr>
        <w:t xml:space="preserve">Williams, L. A. </w:t>
      </w:r>
      <w:proofErr w:type="spellStart"/>
      <w:r w:rsidRPr="00CB79E6">
        <w:rPr>
          <w:rFonts w:eastAsia="Times New Roman"/>
          <w:color w:val="000000" w:themeColor="text1"/>
          <w:sz w:val="24"/>
          <w:szCs w:val="24"/>
        </w:rPr>
        <w:t>Cernusak</w:t>
      </w:r>
      <w:proofErr w:type="spellEnd"/>
      <w:r w:rsidRPr="00CB79E6">
        <w:rPr>
          <w:rFonts w:eastAsia="Times New Roman"/>
          <w:color w:val="000000" w:themeColor="text1"/>
          <w:sz w:val="24"/>
          <w:szCs w:val="24"/>
        </w:rPr>
        <w:t>, G. D. Farquhar, Assessing the</w:t>
      </w:r>
      <w:r w:rsidRPr="00CB79E6">
        <w:rPr>
          <w:rFonts w:eastAsia="Times New Roman"/>
          <w:color w:val="000000" w:themeColor="text1"/>
          <w:sz w:val="24"/>
          <w:szCs w:val="24"/>
        </w:rPr>
        <w:t xml:space="preserve"> </w:t>
      </w:r>
      <w:r w:rsidR="00CB79E6" w:rsidRPr="00CB79E6">
        <w:rPr>
          <w:rFonts w:eastAsia="Times New Roman"/>
          <w:color w:val="000000" w:themeColor="text1"/>
          <w:sz w:val="24"/>
          <w:szCs w:val="24"/>
        </w:rPr>
        <w:t>CO</w:t>
      </w:r>
      <w:r w:rsidR="00CB79E6"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concentration at the surface of photosynthetic</w:t>
      </w:r>
      <w:r w:rsidR="00B375A1">
        <w:rPr>
          <w:rFonts w:eastAsia="Times New Roman"/>
          <w:color w:val="000000" w:themeColor="text1"/>
          <w:sz w:val="24"/>
          <w:szCs w:val="24"/>
        </w:rPr>
        <w:t xml:space="preserve"> </w:t>
      </w:r>
      <w:r w:rsidRPr="00B375A1">
        <w:rPr>
          <w:rFonts w:eastAsia="Times New Roman"/>
          <w:color w:val="000000" w:themeColor="text1"/>
          <w:sz w:val="24"/>
          <w:szCs w:val="24"/>
        </w:rPr>
        <w:t xml:space="preserve">mesophyll cells. </w:t>
      </w:r>
      <w:r w:rsidRPr="00B375A1">
        <w:rPr>
          <w:rFonts w:eastAsia="Times New Roman"/>
          <w:i/>
          <w:iCs/>
          <w:color w:val="000000" w:themeColor="text1"/>
          <w:sz w:val="24"/>
          <w:szCs w:val="24"/>
        </w:rPr>
        <w:t xml:space="preserve">New Phytologist </w:t>
      </w:r>
      <w:r w:rsidRPr="00B375A1">
        <w:rPr>
          <w:rFonts w:eastAsia="Times New Roman"/>
          <w:b/>
          <w:bCs/>
          <w:color w:val="000000" w:themeColor="text1"/>
          <w:sz w:val="24"/>
          <w:szCs w:val="24"/>
        </w:rPr>
        <w:t>238</w:t>
      </w:r>
      <w:r w:rsidRPr="00B375A1">
        <w:rPr>
          <w:rFonts w:eastAsia="Times New Roman"/>
          <w:color w:val="000000" w:themeColor="text1"/>
          <w:sz w:val="24"/>
          <w:szCs w:val="24"/>
        </w:rPr>
        <w:t>, 1446–1460 (2023).</w:t>
      </w:r>
    </w:p>
    <w:p w14:paraId="68A42C29" w14:textId="06CF0B93"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D. F. Parkhurst, K. A. Mott, Intercellular diffusion limits to </w:t>
      </w:r>
      <w:r w:rsidR="00CB79E6" w:rsidRPr="00CB79E6">
        <w:rPr>
          <w:rFonts w:eastAsia="Times New Roman"/>
          <w:color w:val="000000" w:themeColor="text1"/>
          <w:sz w:val="24"/>
          <w:szCs w:val="24"/>
        </w:rPr>
        <w:t>CO</w:t>
      </w:r>
      <w:r w:rsidR="00CB79E6"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uptake in leaves: Studies in</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air and </w:t>
      </w:r>
      <w:proofErr w:type="spellStart"/>
      <w:r w:rsidRPr="00CB79E6">
        <w:rPr>
          <w:rFonts w:eastAsia="Times New Roman"/>
          <w:color w:val="000000" w:themeColor="text1"/>
          <w:sz w:val="24"/>
          <w:szCs w:val="24"/>
        </w:rPr>
        <w:t>helox</w:t>
      </w:r>
      <w:proofErr w:type="spellEnd"/>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 xml:space="preserve">Plant Physiology </w:t>
      </w:r>
      <w:r w:rsidRPr="00CB79E6">
        <w:rPr>
          <w:rFonts w:eastAsia="Times New Roman"/>
          <w:b/>
          <w:bCs/>
          <w:color w:val="000000" w:themeColor="text1"/>
          <w:sz w:val="24"/>
          <w:szCs w:val="24"/>
        </w:rPr>
        <w:t>94</w:t>
      </w:r>
      <w:r w:rsidRPr="00CB79E6">
        <w:rPr>
          <w:rFonts w:eastAsia="Times New Roman"/>
          <w:color w:val="000000" w:themeColor="text1"/>
          <w:sz w:val="24"/>
          <w:szCs w:val="24"/>
        </w:rPr>
        <w:t>, 1024–1032 (1990).</w:t>
      </w:r>
    </w:p>
    <w:p w14:paraId="7789E8E9" w14:textId="0C6F78FA"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R. Foster, W. K. Smith, Influence of stomatal distribution on transpiration in low-wind environments. </w:t>
      </w:r>
      <w:r w:rsidRPr="00CB79E6">
        <w:rPr>
          <w:rFonts w:eastAsia="Times New Roman"/>
          <w:i/>
          <w:iCs/>
          <w:color w:val="000000" w:themeColor="text1"/>
          <w:sz w:val="24"/>
          <w:szCs w:val="24"/>
        </w:rPr>
        <w:t xml:space="preserve">Plant, Cell and Environment </w:t>
      </w:r>
      <w:r w:rsidRPr="00CB79E6">
        <w:rPr>
          <w:rFonts w:eastAsia="Times New Roman"/>
          <w:b/>
          <w:bCs/>
          <w:color w:val="000000" w:themeColor="text1"/>
          <w:sz w:val="24"/>
          <w:szCs w:val="24"/>
        </w:rPr>
        <w:t>9</w:t>
      </w:r>
      <w:r w:rsidRPr="00CB79E6">
        <w:rPr>
          <w:rFonts w:eastAsia="Times New Roman"/>
          <w:color w:val="000000" w:themeColor="text1"/>
          <w:sz w:val="24"/>
          <w:szCs w:val="24"/>
        </w:rPr>
        <w:t>, 751–759 (1986).</w:t>
      </w:r>
    </w:p>
    <w:p w14:paraId="59459E95" w14:textId="63C92ECF"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C. D. Muir, Is amphistomy an adaptation to high light? Optimality models of stomatal traits</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along light gradients. </w:t>
      </w:r>
      <w:r w:rsidRPr="00CB79E6">
        <w:rPr>
          <w:rFonts w:eastAsia="Times New Roman"/>
          <w:i/>
          <w:iCs/>
          <w:color w:val="000000" w:themeColor="text1"/>
          <w:sz w:val="24"/>
          <w:szCs w:val="24"/>
        </w:rPr>
        <w:t xml:space="preserve">Integrative and Comparative Biology </w:t>
      </w:r>
      <w:r w:rsidRPr="00CB79E6">
        <w:rPr>
          <w:rFonts w:eastAsia="Times New Roman"/>
          <w:b/>
          <w:bCs/>
          <w:color w:val="000000" w:themeColor="text1"/>
          <w:sz w:val="24"/>
          <w:szCs w:val="24"/>
        </w:rPr>
        <w:t>59</w:t>
      </w:r>
      <w:r w:rsidRPr="00CB79E6">
        <w:rPr>
          <w:rFonts w:eastAsia="Times New Roman"/>
          <w:color w:val="000000" w:themeColor="text1"/>
          <w:sz w:val="24"/>
          <w:szCs w:val="24"/>
        </w:rPr>
        <w:t>, 571–584 (2019).</w:t>
      </w:r>
    </w:p>
    <w:p w14:paraId="5DDD0FAA" w14:textId="7EB8744E"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G. Wood, The physiology of xerophytism in Australian plants: The stomatal frequencies, transpiration and osmotic pressures of sclerophyll and tomentose-succulent leaved plants. </w:t>
      </w:r>
      <w:r w:rsidRPr="00CB79E6">
        <w:rPr>
          <w:rFonts w:eastAsia="Times New Roman"/>
          <w:i/>
          <w:iCs/>
          <w:color w:val="000000" w:themeColor="text1"/>
          <w:sz w:val="24"/>
          <w:szCs w:val="24"/>
        </w:rPr>
        <w:t>Journal</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of Ecology </w:t>
      </w:r>
      <w:r w:rsidRPr="00CB79E6">
        <w:rPr>
          <w:rFonts w:eastAsia="Times New Roman"/>
          <w:b/>
          <w:bCs/>
          <w:color w:val="000000" w:themeColor="text1"/>
          <w:sz w:val="24"/>
          <w:szCs w:val="24"/>
        </w:rPr>
        <w:t>22</w:t>
      </w:r>
      <w:r w:rsidRPr="00CB79E6">
        <w:rPr>
          <w:rFonts w:eastAsia="Times New Roman"/>
          <w:color w:val="000000" w:themeColor="text1"/>
          <w:sz w:val="24"/>
          <w:szCs w:val="24"/>
        </w:rPr>
        <w:t>, 69–87 (1934).</w:t>
      </w:r>
    </w:p>
    <w:p w14:paraId="442A5D88" w14:textId="3D6999BE"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T. Howell, Concerning stomata on leaves in </w:t>
      </w:r>
      <w:r w:rsidR="00B375A1" w:rsidRPr="00B375A1">
        <w:rPr>
          <w:rFonts w:eastAsia="Times New Roman"/>
          <w:i/>
          <w:iCs/>
          <w:color w:val="000000" w:themeColor="text1"/>
          <w:sz w:val="24"/>
          <w:szCs w:val="24"/>
        </w:rPr>
        <w:t>A</w:t>
      </w:r>
      <w:r w:rsidRPr="00B375A1">
        <w:rPr>
          <w:rFonts w:eastAsia="Times New Roman"/>
          <w:i/>
          <w:iCs/>
          <w:color w:val="000000" w:themeColor="text1"/>
          <w:sz w:val="24"/>
          <w:szCs w:val="24"/>
        </w:rPr>
        <w:t>rctostaphylos</w:t>
      </w:r>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 xml:space="preserve">The </w:t>
      </w:r>
      <w:proofErr w:type="spellStart"/>
      <w:r w:rsidRPr="00CB79E6">
        <w:rPr>
          <w:rFonts w:eastAsia="Times New Roman"/>
          <w:i/>
          <w:iCs/>
          <w:color w:val="000000" w:themeColor="text1"/>
          <w:sz w:val="24"/>
          <w:szCs w:val="24"/>
        </w:rPr>
        <w:t>Wasmann</w:t>
      </w:r>
      <w:proofErr w:type="spellEnd"/>
      <w:r w:rsidRPr="00CB79E6">
        <w:rPr>
          <w:rFonts w:eastAsia="Times New Roman"/>
          <w:i/>
          <w:iCs/>
          <w:color w:val="000000" w:themeColor="text1"/>
          <w:sz w:val="24"/>
          <w:szCs w:val="24"/>
        </w:rPr>
        <w:t xml:space="preserve"> Collector </w:t>
      </w:r>
      <w:r w:rsidRPr="00CB79E6">
        <w:rPr>
          <w:rFonts w:eastAsia="Times New Roman"/>
          <w:b/>
          <w:bCs/>
          <w:color w:val="000000" w:themeColor="text1"/>
          <w:sz w:val="24"/>
          <w:szCs w:val="24"/>
        </w:rPr>
        <w:t>6</w:t>
      </w:r>
      <w:r w:rsidRPr="00CB79E6">
        <w:rPr>
          <w:rFonts w:eastAsia="Times New Roman"/>
          <w:color w:val="000000" w:themeColor="text1"/>
          <w:sz w:val="24"/>
          <w:szCs w:val="24"/>
        </w:rPr>
        <w:t>, 57–65</w:t>
      </w:r>
      <w:r w:rsidRPr="00CB79E6">
        <w:rPr>
          <w:rFonts w:eastAsia="Times New Roman"/>
          <w:color w:val="000000" w:themeColor="text1"/>
          <w:sz w:val="24"/>
          <w:szCs w:val="24"/>
        </w:rPr>
        <w:t xml:space="preserve"> </w:t>
      </w:r>
      <w:r w:rsidRPr="00CB79E6">
        <w:rPr>
          <w:rFonts w:eastAsia="Times New Roman"/>
          <w:color w:val="000000" w:themeColor="text1"/>
          <w:sz w:val="24"/>
          <w:szCs w:val="24"/>
        </w:rPr>
        <w:t>(1945).</w:t>
      </w:r>
    </w:p>
    <w:p w14:paraId="4A626FC4" w14:textId="35AB8D31"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E. J. Salisbury, I. On the causes and ecological significance of stomatal frequency, with special</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reference to the woodland flora. </w:t>
      </w:r>
      <w:r w:rsidRPr="00CB79E6">
        <w:rPr>
          <w:rFonts w:eastAsia="Times New Roman"/>
          <w:i/>
          <w:iCs/>
          <w:color w:val="000000" w:themeColor="text1"/>
          <w:sz w:val="24"/>
          <w:szCs w:val="24"/>
        </w:rPr>
        <w:t>Philosophical Transactions of the Royal Society of London.</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Series B, Containing Papers of a Biological Character </w:t>
      </w:r>
      <w:r w:rsidRPr="00CB79E6">
        <w:rPr>
          <w:rFonts w:eastAsia="Times New Roman"/>
          <w:b/>
          <w:bCs/>
          <w:color w:val="000000" w:themeColor="text1"/>
          <w:sz w:val="24"/>
          <w:szCs w:val="24"/>
        </w:rPr>
        <w:t>216</w:t>
      </w:r>
      <w:r w:rsidRPr="00CB79E6">
        <w:rPr>
          <w:rFonts w:eastAsia="Times New Roman"/>
          <w:color w:val="000000" w:themeColor="text1"/>
          <w:sz w:val="24"/>
          <w:szCs w:val="24"/>
        </w:rPr>
        <w:t>, 1–65 (1928).</w:t>
      </w:r>
    </w:p>
    <w:p w14:paraId="272E7B68" w14:textId="1D74E40C"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H. J. Peat, A. H. Fitter, A comparative study of the distribution and density of stomata in the</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British flora. </w:t>
      </w:r>
      <w:r w:rsidRPr="00CB79E6">
        <w:rPr>
          <w:rFonts w:eastAsia="Times New Roman"/>
          <w:i/>
          <w:iCs/>
          <w:color w:val="000000" w:themeColor="text1"/>
          <w:sz w:val="24"/>
          <w:szCs w:val="24"/>
        </w:rPr>
        <w:t xml:space="preserve">Biological Journal of the Linnean Society </w:t>
      </w:r>
      <w:r w:rsidRPr="00CB79E6">
        <w:rPr>
          <w:rFonts w:eastAsia="Times New Roman"/>
          <w:b/>
          <w:bCs/>
          <w:color w:val="000000" w:themeColor="text1"/>
          <w:sz w:val="24"/>
          <w:szCs w:val="24"/>
        </w:rPr>
        <w:t>52</w:t>
      </w:r>
      <w:r w:rsidRPr="00CB79E6">
        <w:rPr>
          <w:rFonts w:eastAsia="Times New Roman"/>
          <w:color w:val="000000" w:themeColor="text1"/>
          <w:sz w:val="24"/>
          <w:szCs w:val="24"/>
        </w:rPr>
        <w:t>, 377–393 (1994).</w:t>
      </w:r>
    </w:p>
    <w:p w14:paraId="017242CA" w14:textId="121FE55A"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G. J. Jordan, R. J. Carpenter, T. J. Brodribb, Using fossil leaves as evidence for open vegetation.</w:t>
      </w:r>
      <w:r w:rsidRPr="00CB79E6">
        <w:rPr>
          <w:rFonts w:eastAsia="Times New Roman"/>
          <w:color w:val="000000" w:themeColor="text1"/>
          <w:sz w:val="24"/>
          <w:szCs w:val="24"/>
        </w:rPr>
        <w:t xml:space="preserve"> </w:t>
      </w:r>
      <w:proofErr w:type="spellStart"/>
      <w:r w:rsidRPr="00CB79E6">
        <w:rPr>
          <w:rFonts w:eastAsia="Times New Roman"/>
          <w:i/>
          <w:iCs/>
          <w:color w:val="000000" w:themeColor="text1"/>
          <w:sz w:val="24"/>
          <w:szCs w:val="24"/>
        </w:rPr>
        <w:t>Palaeogeography</w:t>
      </w:r>
      <w:proofErr w:type="spellEnd"/>
      <w:r w:rsidRPr="00CB79E6">
        <w:rPr>
          <w:rFonts w:eastAsia="Times New Roman"/>
          <w:i/>
          <w:iCs/>
          <w:color w:val="000000" w:themeColor="text1"/>
          <w:sz w:val="24"/>
          <w:szCs w:val="24"/>
        </w:rPr>
        <w:t xml:space="preserve">, Palaeoclimatology, </w:t>
      </w:r>
      <w:proofErr w:type="spellStart"/>
      <w:r w:rsidRPr="00CB79E6">
        <w:rPr>
          <w:rFonts w:eastAsia="Times New Roman"/>
          <w:i/>
          <w:iCs/>
          <w:color w:val="000000" w:themeColor="text1"/>
          <w:sz w:val="24"/>
          <w:szCs w:val="24"/>
        </w:rPr>
        <w:t>Palaeoecology</w:t>
      </w:r>
      <w:proofErr w:type="spellEnd"/>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395</w:t>
      </w:r>
      <w:r w:rsidRPr="00CB79E6">
        <w:rPr>
          <w:rFonts w:eastAsia="Times New Roman"/>
          <w:color w:val="000000" w:themeColor="text1"/>
          <w:sz w:val="24"/>
          <w:szCs w:val="24"/>
        </w:rPr>
        <w:t>, 168–175 (2014).</w:t>
      </w:r>
    </w:p>
    <w:p w14:paraId="4C484114" w14:textId="25211F61"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S. F. Bucher, K. Auerswald, C. Grün-Wenzel, S. I. Higgins, J. Garcia Jorge, C. </w:t>
      </w:r>
      <w:proofErr w:type="spellStart"/>
      <w:r w:rsidRPr="00CB79E6">
        <w:rPr>
          <w:rFonts w:eastAsia="Times New Roman"/>
          <w:color w:val="000000" w:themeColor="text1"/>
          <w:sz w:val="24"/>
          <w:szCs w:val="24"/>
        </w:rPr>
        <w:t>Römermann</w:t>
      </w:r>
      <w:proofErr w:type="spellEnd"/>
      <w:r w:rsidRPr="00CB79E6">
        <w:rPr>
          <w:rFonts w:eastAsia="Times New Roman"/>
          <w:color w:val="000000" w:themeColor="text1"/>
          <w:sz w:val="24"/>
          <w:szCs w:val="24"/>
        </w:rPr>
        <w:t>,</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Stomatal traits relate to habitat preferences of herbaceous species in a temperate climate. </w:t>
      </w:r>
      <w:r w:rsidRPr="00CB79E6">
        <w:rPr>
          <w:rFonts w:eastAsia="Times New Roman"/>
          <w:i/>
          <w:iCs/>
          <w:color w:val="000000" w:themeColor="text1"/>
          <w:sz w:val="24"/>
          <w:szCs w:val="24"/>
        </w:rPr>
        <w:t>Flora</w:t>
      </w:r>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229</w:t>
      </w:r>
      <w:r w:rsidRPr="00CB79E6">
        <w:rPr>
          <w:rFonts w:eastAsia="Times New Roman"/>
          <w:color w:val="000000" w:themeColor="text1"/>
          <w:sz w:val="24"/>
          <w:szCs w:val="24"/>
        </w:rPr>
        <w:t>, 107–115 (2017).</w:t>
      </w:r>
    </w:p>
    <w:p w14:paraId="053271EC" w14:textId="5D156130"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C. D. Muir, Light and growth form interact to shape stomatal ratio among British angiosperms.</w:t>
      </w:r>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 xml:space="preserve">New Phytologist </w:t>
      </w:r>
      <w:r w:rsidRPr="00CB79E6">
        <w:rPr>
          <w:rFonts w:eastAsia="Times New Roman"/>
          <w:b/>
          <w:bCs/>
          <w:color w:val="000000" w:themeColor="text1"/>
          <w:sz w:val="24"/>
          <w:szCs w:val="24"/>
        </w:rPr>
        <w:t>218</w:t>
      </w:r>
      <w:r w:rsidRPr="00CB79E6">
        <w:rPr>
          <w:rFonts w:eastAsia="Times New Roman"/>
          <w:color w:val="000000" w:themeColor="text1"/>
          <w:sz w:val="24"/>
          <w:szCs w:val="24"/>
        </w:rPr>
        <w:t>, 242–252 (2018).</w:t>
      </w:r>
    </w:p>
    <w:p w14:paraId="41605509" w14:textId="390D3B36"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lastRenderedPageBreak/>
        <w:t>G. Triplett, A. S. David, Stomatal distribution and post</w:t>
      </w:r>
      <w:r w:rsidR="00DA1F99">
        <w:rPr>
          <w:rFonts w:eastAsia="Times New Roman"/>
          <w:color w:val="000000" w:themeColor="text1"/>
          <w:sz w:val="24"/>
          <w:szCs w:val="24"/>
        </w:rPr>
        <w:t>-</w:t>
      </w:r>
      <w:r w:rsidRPr="00CB79E6">
        <w:rPr>
          <w:rFonts w:eastAsia="Times New Roman"/>
          <w:color w:val="000000" w:themeColor="text1"/>
          <w:sz w:val="24"/>
          <w:szCs w:val="24"/>
        </w:rPr>
        <w:t>fire recovery: Intra</w:t>
      </w:r>
      <w:r w:rsidR="00DA1F99">
        <w:rPr>
          <w:rFonts w:eastAsia="Times New Roman"/>
          <w:color w:val="000000" w:themeColor="text1"/>
          <w:sz w:val="24"/>
          <w:szCs w:val="24"/>
        </w:rPr>
        <w:t>-</w:t>
      </w:r>
      <w:r w:rsidRPr="00CB79E6">
        <w:rPr>
          <w:rFonts w:eastAsia="Times New Roman"/>
          <w:color w:val="000000" w:themeColor="text1"/>
          <w:sz w:val="24"/>
          <w:szCs w:val="24"/>
        </w:rPr>
        <w:t xml:space="preserve"> and interspecific</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variation in plants of the pyrogenic Florida scrub. </w:t>
      </w:r>
      <w:r w:rsidRPr="00CB79E6">
        <w:rPr>
          <w:rFonts w:eastAsia="Times New Roman"/>
          <w:i/>
          <w:iCs/>
          <w:color w:val="000000" w:themeColor="text1"/>
          <w:sz w:val="24"/>
          <w:szCs w:val="24"/>
        </w:rPr>
        <w:t>American Journal of Botany</w:t>
      </w:r>
      <w:r w:rsidRPr="00CB79E6">
        <w:rPr>
          <w:rFonts w:eastAsia="Times New Roman"/>
          <w:color w:val="000000" w:themeColor="text1"/>
          <w:sz w:val="24"/>
          <w:szCs w:val="24"/>
        </w:rPr>
        <w:t>, e70050 (2025).</w:t>
      </w:r>
    </w:p>
    <w:p w14:paraId="6A3D7BAF" w14:textId="1106FF4B"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O. B. Lyshede, Comparative and functional leaf anatomy of selected </w:t>
      </w:r>
      <w:proofErr w:type="spellStart"/>
      <w:r w:rsidRPr="00CB79E6">
        <w:rPr>
          <w:rFonts w:eastAsia="Times New Roman"/>
          <w:color w:val="000000" w:themeColor="text1"/>
          <w:sz w:val="24"/>
          <w:szCs w:val="24"/>
        </w:rPr>
        <w:t>Alstroemeriaceae</w:t>
      </w:r>
      <w:proofErr w:type="spellEnd"/>
      <w:r w:rsidRPr="00CB79E6">
        <w:rPr>
          <w:rFonts w:eastAsia="Times New Roman"/>
          <w:color w:val="000000" w:themeColor="text1"/>
          <w:sz w:val="24"/>
          <w:szCs w:val="24"/>
        </w:rPr>
        <w:t xml:space="preserve"> of mainly</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Chilean origin. </w:t>
      </w:r>
      <w:r w:rsidRPr="00CB79E6">
        <w:rPr>
          <w:rFonts w:eastAsia="Times New Roman"/>
          <w:i/>
          <w:iCs/>
          <w:color w:val="000000" w:themeColor="text1"/>
          <w:sz w:val="24"/>
          <w:szCs w:val="24"/>
        </w:rPr>
        <w:t xml:space="preserve">Botanical Journal of the Linnean Society </w:t>
      </w:r>
      <w:r w:rsidRPr="00CB79E6">
        <w:rPr>
          <w:rFonts w:eastAsia="Times New Roman"/>
          <w:b/>
          <w:bCs/>
          <w:color w:val="000000" w:themeColor="text1"/>
          <w:sz w:val="24"/>
          <w:szCs w:val="24"/>
        </w:rPr>
        <w:t>140</w:t>
      </w:r>
      <w:r w:rsidRPr="00CB79E6">
        <w:rPr>
          <w:rFonts w:eastAsia="Times New Roman"/>
          <w:color w:val="000000" w:themeColor="text1"/>
          <w:sz w:val="24"/>
          <w:szCs w:val="24"/>
        </w:rPr>
        <w:t>, 261–272 (2002).</w:t>
      </w:r>
    </w:p>
    <w:p w14:paraId="78A6123D" w14:textId="0DF2D86F"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G. Triplett, T. N. Buckley, C. D. Muir, Amphistomy increases leaf photosynthesis more in</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coastal than montane plants of Hawaiian </w:t>
      </w:r>
      <w:proofErr w:type="spellStart"/>
      <w:r w:rsidRPr="00CB79E6">
        <w:rPr>
          <w:rFonts w:eastAsia="Times New Roman"/>
          <w:color w:val="000000" w:themeColor="text1"/>
          <w:sz w:val="24"/>
          <w:szCs w:val="24"/>
        </w:rPr>
        <w:t>ʻilima</w:t>
      </w:r>
      <w:proofErr w:type="spellEnd"/>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Sida fallax</w:t>
      </w:r>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 xml:space="preserve">American Journal of Botany </w:t>
      </w:r>
      <w:r w:rsidRPr="00CB79E6">
        <w:rPr>
          <w:rFonts w:eastAsia="Times New Roman"/>
          <w:b/>
          <w:bCs/>
          <w:color w:val="000000" w:themeColor="text1"/>
          <w:sz w:val="24"/>
          <w:szCs w:val="24"/>
        </w:rPr>
        <w:t>111</w:t>
      </w:r>
      <w:r w:rsidRPr="00CB79E6">
        <w:rPr>
          <w:rFonts w:eastAsia="Times New Roman"/>
          <w:color w:val="000000" w:themeColor="text1"/>
          <w:sz w:val="24"/>
          <w:szCs w:val="24"/>
        </w:rPr>
        <w:t>,</w:t>
      </w:r>
      <w:r w:rsidRPr="00CB79E6">
        <w:rPr>
          <w:rFonts w:eastAsia="Times New Roman"/>
          <w:color w:val="000000" w:themeColor="text1"/>
          <w:sz w:val="24"/>
          <w:szCs w:val="24"/>
        </w:rPr>
        <w:t xml:space="preserve"> </w:t>
      </w:r>
      <w:r w:rsidRPr="00CB79E6">
        <w:rPr>
          <w:rFonts w:eastAsia="Times New Roman"/>
          <w:color w:val="000000" w:themeColor="text1"/>
          <w:sz w:val="24"/>
          <w:szCs w:val="24"/>
        </w:rPr>
        <w:t>e16284 (2024).</w:t>
      </w:r>
    </w:p>
    <w:p w14:paraId="7FEEF679" w14:textId="1574A133"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H. </w:t>
      </w:r>
      <w:proofErr w:type="spellStart"/>
      <w:r w:rsidRPr="00CB79E6">
        <w:rPr>
          <w:rFonts w:eastAsia="Times New Roman"/>
          <w:color w:val="000000" w:themeColor="text1"/>
          <w:sz w:val="24"/>
          <w:szCs w:val="24"/>
        </w:rPr>
        <w:t>Poorter</w:t>
      </w:r>
      <w:proofErr w:type="spellEnd"/>
      <w:r w:rsidRPr="00CB79E6">
        <w:rPr>
          <w:rFonts w:eastAsia="Times New Roman"/>
          <w:color w:val="000000" w:themeColor="text1"/>
          <w:sz w:val="24"/>
          <w:szCs w:val="24"/>
        </w:rPr>
        <w:t xml:space="preserve">, Ü. Niinemets, N. </w:t>
      </w:r>
      <w:proofErr w:type="spellStart"/>
      <w:r w:rsidRPr="00CB79E6">
        <w:rPr>
          <w:rFonts w:eastAsia="Times New Roman"/>
          <w:color w:val="000000" w:themeColor="text1"/>
          <w:sz w:val="24"/>
          <w:szCs w:val="24"/>
        </w:rPr>
        <w:t>Ntagkas</w:t>
      </w:r>
      <w:proofErr w:type="spellEnd"/>
      <w:r w:rsidRPr="00CB79E6">
        <w:rPr>
          <w:rFonts w:eastAsia="Times New Roman"/>
          <w:color w:val="000000" w:themeColor="text1"/>
          <w:sz w:val="24"/>
          <w:szCs w:val="24"/>
        </w:rPr>
        <w:t xml:space="preserve">, A. </w:t>
      </w:r>
      <w:proofErr w:type="spellStart"/>
      <w:r w:rsidRPr="00CB79E6">
        <w:rPr>
          <w:rFonts w:eastAsia="Times New Roman"/>
          <w:color w:val="000000" w:themeColor="text1"/>
          <w:sz w:val="24"/>
          <w:szCs w:val="24"/>
        </w:rPr>
        <w:t>Siebenkäs</w:t>
      </w:r>
      <w:proofErr w:type="spellEnd"/>
      <w:r w:rsidRPr="00CB79E6">
        <w:rPr>
          <w:rFonts w:eastAsia="Times New Roman"/>
          <w:color w:val="000000" w:themeColor="text1"/>
          <w:sz w:val="24"/>
          <w:szCs w:val="24"/>
        </w:rPr>
        <w:t>, M. Mäenpää, S. Matsubara, T. L. Pons,</w:t>
      </w:r>
      <w:r w:rsidRPr="00CB79E6">
        <w:rPr>
          <w:rFonts w:eastAsia="Times New Roman"/>
          <w:color w:val="000000" w:themeColor="text1"/>
          <w:sz w:val="24"/>
          <w:szCs w:val="24"/>
        </w:rPr>
        <w:t xml:space="preserve"> </w:t>
      </w:r>
      <w:r w:rsidRPr="00CB79E6">
        <w:rPr>
          <w:rFonts w:eastAsia="Times New Roman"/>
          <w:color w:val="000000" w:themeColor="text1"/>
          <w:sz w:val="24"/>
          <w:szCs w:val="24"/>
        </w:rPr>
        <w:t>A meta</w:t>
      </w:r>
      <w:r w:rsidRPr="00CB79E6">
        <w:rPr>
          <w:rFonts w:eastAsia="Times New Roman"/>
          <w:color w:val="000000" w:themeColor="text1"/>
          <w:sz w:val="24"/>
          <w:szCs w:val="24"/>
        </w:rPr>
        <w:t>-</w:t>
      </w:r>
      <w:r w:rsidRPr="00CB79E6">
        <w:rPr>
          <w:rFonts w:eastAsia="Times New Roman"/>
          <w:color w:val="000000" w:themeColor="text1"/>
          <w:sz w:val="24"/>
          <w:szCs w:val="24"/>
        </w:rPr>
        <w:t>analysis of plant responses to light intensity for 70 traits ranging from molecules to</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whole plant performance. </w:t>
      </w:r>
      <w:r w:rsidRPr="00CB79E6">
        <w:rPr>
          <w:rFonts w:eastAsia="Times New Roman"/>
          <w:i/>
          <w:iCs/>
          <w:color w:val="000000" w:themeColor="text1"/>
          <w:sz w:val="24"/>
          <w:szCs w:val="24"/>
        </w:rPr>
        <w:t xml:space="preserve">New Phytologist </w:t>
      </w:r>
      <w:r w:rsidRPr="00CB79E6">
        <w:rPr>
          <w:rFonts w:eastAsia="Times New Roman"/>
          <w:b/>
          <w:bCs/>
          <w:color w:val="000000" w:themeColor="text1"/>
          <w:sz w:val="24"/>
          <w:szCs w:val="24"/>
        </w:rPr>
        <w:t>223</w:t>
      </w:r>
      <w:r w:rsidRPr="00CB79E6">
        <w:rPr>
          <w:rFonts w:eastAsia="Times New Roman"/>
          <w:color w:val="000000" w:themeColor="text1"/>
          <w:sz w:val="24"/>
          <w:szCs w:val="24"/>
        </w:rPr>
        <w:t>, 1073–1105 (2019).</w:t>
      </w:r>
    </w:p>
    <w:p w14:paraId="616DD53B" w14:textId="6802ADB6"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T. J. </w:t>
      </w:r>
      <w:proofErr w:type="spellStart"/>
      <w:r w:rsidRPr="00CB79E6">
        <w:rPr>
          <w:rFonts w:eastAsia="Times New Roman"/>
          <w:color w:val="000000" w:themeColor="text1"/>
          <w:sz w:val="24"/>
          <w:szCs w:val="24"/>
        </w:rPr>
        <w:t>Givnish</w:t>
      </w:r>
      <w:proofErr w:type="spellEnd"/>
      <w:r w:rsidRPr="00CB79E6">
        <w:rPr>
          <w:rFonts w:eastAsia="Times New Roman"/>
          <w:color w:val="000000" w:themeColor="text1"/>
          <w:sz w:val="24"/>
          <w:szCs w:val="24"/>
        </w:rPr>
        <w:t xml:space="preserve">, R. A. Montgomery, Common-garden studies on adaptive radiation of photosynthetic physiology among Hawaiian </w:t>
      </w:r>
      <w:proofErr w:type="spellStart"/>
      <w:r w:rsidRPr="00CB79E6">
        <w:rPr>
          <w:rFonts w:eastAsia="Times New Roman"/>
          <w:color w:val="000000" w:themeColor="text1"/>
          <w:sz w:val="24"/>
          <w:szCs w:val="24"/>
        </w:rPr>
        <w:t>lobeliads</w:t>
      </w:r>
      <w:proofErr w:type="spellEnd"/>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Proceedings of the Royal Society B: Biological</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Sciences </w:t>
      </w:r>
      <w:r w:rsidRPr="00CB79E6">
        <w:rPr>
          <w:rFonts w:eastAsia="Times New Roman"/>
          <w:b/>
          <w:bCs/>
          <w:color w:val="000000" w:themeColor="text1"/>
          <w:sz w:val="24"/>
          <w:szCs w:val="24"/>
        </w:rPr>
        <w:t>281</w:t>
      </w:r>
      <w:r w:rsidRPr="00CB79E6">
        <w:rPr>
          <w:rFonts w:eastAsia="Times New Roman"/>
          <w:color w:val="000000" w:themeColor="text1"/>
          <w:sz w:val="24"/>
          <w:szCs w:val="24"/>
        </w:rPr>
        <w:t>, 20132944–20132944 (2014).</w:t>
      </w:r>
    </w:p>
    <w:p w14:paraId="2C5F8639" w14:textId="543D2850"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B. M. J. Engelbrecht, H. M. Herz, Evaluation of different methods to estimate </w:t>
      </w:r>
      <w:proofErr w:type="spellStart"/>
      <w:r w:rsidRPr="00CB79E6">
        <w:rPr>
          <w:rFonts w:eastAsia="Times New Roman"/>
          <w:color w:val="000000" w:themeColor="text1"/>
          <w:sz w:val="24"/>
          <w:szCs w:val="24"/>
        </w:rPr>
        <w:t>understorey</w:t>
      </w:r>
      <w:proofErr w:type="spellEnd"/>
      <w:r w:rsidRPr="00CB79E6">
        <w:rPr>
          <w:rFonts w:eastAsia="Times New Roman"/>
          <w:color w:val="000000" w:themeColor="text1"/>
          <w:sz w:val="24"/>
          <w:szCs w:val="24"/>
        </w:rPr>
        <w:t xml:space="preserve"> light</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conditions in tropical forests. </w:t>
      </w:r>
      <w:r w:rsidRPr="00CB79E6">
        <w:rPr>
          <w:rFonts w:eastAsia="Times New Roman"/>
          <w:i/>
          <w:iCs/>
          <w:color w:val="000000" w:themeColor="text1"/>
          <w:sz w:val="24"/>
          <w:szCs w:val="24"/>
        </w:rPr>
        <w:t xml:space="preserve">Journal of Tropical Ecology </w:t>
      </w:r>
      <w:r w:rsidRPr="00CB79E6">
        <w:rPr>
          <w:rFonts w:eastAsia="Times New Roman"/>
          <w:b/>
          <w:bCs/>
          <w:color w:val="000000" w:themeColor="text1"/>
          <w:sz w:val="24"/>
          <w:szCs w:val="24"/>
        </w:rPr>
        <w:t>17</w:t>
      </w:r>
      <w:r w:rsidRPr="00CB79E6">
        <w:rPr>
          <w:rFonts w:eastAsia="Times New Roman"/>
          <w:color w:val="000000" w:themeColor="text1"/>
          <w:sz w:val="24"/>
          <w:szCs w:val="24"/>
        </w:rPr>
        <w:t>, 207–224 (2001).</w:t>
      </w:r>
    </w:p>
    <w:p w14:paraId="71AE0492" w14:textId="36CADD00"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I. E. Peralta, D. M. Spooner, S. Knapp, Taxonomy of wild tomatoes and their relatives (</w:t>
      </w:r>
      <w:r w:rsidRPr="00CB79E6">
        <w:rPr>
          <w:rFonts w:eastAsia="Times New Roman"/>
          <w:i/>
          <w:iCs/>
          <w:color w:val="000000" w:themeColor="text1"/>
          <w:sz w:val="24"/>
          <w:szCs w:val="24"/>
        </w:rPr>
        <w:t>S</w:t>
      </w:r>
      <w:r w:rsidRPr="00CB79E6">
        <w:rPr>
          <w:rFonts w:eastAsia="Times New Roman"/>
          <w:i/>
          <w:iCs/>
          <w:color w:val="000000" w:themeColor="text1"/>
          <w:sz w:val="24"/>
          <w:szCs w:val="24"/>
        </w:rPr>
        <w:t>olanum</w:t>
      </w:r>
      <w:r w:rsidRPr="00CB79E6">
        <w:rPr>
          <w:rFonts w:eastAsia="Times New Roman"/>
          <w:i/>
          <w:iCs/>
          <w:color w:val="000000" w:themeColor="text1"/>
          <w:sz w:val="24"/>
          <w:szCs w:val="24"/>
        </w:rPr>
        <w:t xml:space="preserve"> </w:t>
      </w:r>
      <w:r w:rsidRPr="00CB79E6">
        <w:rPr>
          <w:rFonts w:eastAsia="Times New Roman"/>
          <w:color w:val="000000" w:themeColor="text1"/>
          <w:sz w:val="24"/>
          <w:szCs w:val="24"/>
        </w:rPr>
        <w:t xml:space="preserve">sect. </w:t>
      </w:r>
      <w:proofErr w:type="spellStart"/>
      <w:r w:rsidRPr="00CB79E6">
        <w:rPr>
          <w:rFonts w:eastAsia="Times New Roman"/>
          <w:i/>
          <w:iCs/>
          <w:color w:val="000000" w:themeColor="text1"/>
          <w:sz w:val="24"/>
          <w:szCs w:val="24"/>
        </w:rPr>
        <w:t>Lycopersicoides</w:t>
      </w:r>
      <w:proofErr w:type="spellEnd"/>
      <w:r w:rsidRPr="00CB79E6">
        <w:rPr>
          <w:rFonts w:eastAsia="Times New Roman"/>
          <w:color w:val="000000" w:themeColor="text1"/>
          <w:sz w:val="24"/>
          <w:szCs w:val="24"/>
        </w:rPr>
        <w:t xml:space="preserve">, sect. </w:t>
      </w:r>
      <w:proofErr w:type="spellStart"/>
      <w:r w:rsidRPr="00CB79E6">
        <w:rPr>
          <w:rFonts w:eastAsia="Times New Roman"/>
          <w:i/>
          <w:iCs/>
          <w:color w:val="000000" w:themeColor="text1"/>
          <w:sz w:val="24"/>
          <w:szCs w:val="24"/>
        </w:rPr>
        <w:t>Juglandifolia</w:t>
      </w:r>
      <w:proofErr w:type="spellEnd"/>
      <w:r w:rsidRPr="00CB79E6">
        <w:rPr>
          <w:rFonts w:eastAsia="Times New Roman"/>
          <w:color w:val="000000" w:themeColor="text1"/>
          <w:sz w:val="24"/>
          <w:szCs w:val="24"/>
        </w:rPr>
        <w:t xml:space="preserve">, sect. </w:t>
      </w:r>
      <w:r w:rsidRPr="00CB79E6">
        <w:rPr>
          <w:rFonts w:eastAsia="Times New Roman"/>
          <w:i/>
          <w:iCs/>
          <w:color w:val="000000" w:themeColor="text1"/>
          <w:sz w:val="24"/>
          <w:szCs w:val="24"/>
        </w:rPr>
        <w:t>Lycopersicon</w:t>
      </w:r>
      <w:r w:rsidRPr="00CB79E6">
        <w:rPr>
          <w:rFonts w:eastAsia="Times New Roman"/>
          <w:color w:val="000000" w:themeColor="text1"/>
          <w:sz w:val="24"/>
          <w:szCs w:val="24"/>
        </w:rPr>
        <w:t xml:space="preserve">; Solanaceae). </w:t>
      </w:r>
      <w:r w:rsidRPr="00CB79E6">
        <w:rPr>
          <w:rFonts w:eastAsia="Times New Roman"/>
          <w:b/>
          <w:bCs/>
          <w:color w:val="000000" w:themeColor="text1"/>
          <w:sz w:val="24"/>
          <w:szCs w:val="24"/>
        </w:rPr>
        <w:t xml:space="preserve">84 </w:t>
      </w:r>
      <w:r w:rsidRPr="00CB79E6">
        <w:rPr>
          <w:rFonts w:eastAsia="Times New Roman"/>
          <w:color w:val="000000" w:themeColor="text1"/>
          <w:sz w:val="24"/>
          <w:szCs w:val="24"/>
        </w:rPr>
        <w:t>(2008).</w:t>
      </w:r>
    </w:p>
    <w:p w14:paraId="56507039" w14:textId="77267F4F"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P. Burns, C. R. Hakkenberg, S. J. Goetz, Multi-resolution gridded maps of vegetation structure</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from GEDI. </w:t>
      </w:r>
      <w:r w:rsidRPr="00CB79E6">
        <w:rPr>
          <w:rFonts w:eastAsia="Times New Roman"/>
          <w:i/>
          <w:iCs/>
          <w:color w:val="000000" w:themeColor="text1"/>
          <w:sz w:val="24"/>
          <w:szCs w:val="24"/>
        </w:rPr>
        <w:t xml:space="preserve">Scientific Data </w:t>
      </w:r>
      <w:r w:rsidRPr="00CB79E6">
        <w:rPr>
          <w:rFonts w:eastAsia="Times New Roman"/>
          <w:b/>
          <w:bCs/>
          <w:color w:val="000000" w:themeColor="text1"/>
          <w:sz w:val="24"/>
          <w:szCs w:val="24"/>
        </w:rPr>
        <w:t>11</w:t>
      </w:r>
      <w:r w:rsidRPr="00CB79E6">
        <w:rPr>
          <w:rFonts w:eastAsia="Times New Roman"/>
          <w:color w:val="000000" w:themeColor="text1"/>
          <w:sz w:val="24"/>
          <w:szCs w:val="24"/>
        </w:rPr>
        <w:t>, 881 (2024).</w:t>
      </w:r>
    </w:p>
    <w:p w14:paraId="596E4FCF" w14:textId="1A6EF880" w:rsidR="00402AC2" w:rsidRPr="00CB79E6" w:rsidRDefault="00402AC2" w:rsidP="00402AC2">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G. P. John, C. </w:t>
      </w:r>
      <w:proofErr w:type="spellStart"/>
      <w:r w:rsidRPr="00CB79E6">
        <w:rPr>
          <w:rFonts w:eastAsia="Times New Roman"/>
          <w:color w:val="000000" w:themeColor="text1"/>
          <w:sz w:val="24"/>
          <w:szCs w:val="24"/>
        </w:rPr>
        <w:t>Scoffoni</w:t>
      </w:r>
      <w:proofErr w:type="spellEnd"/>
      <w:r w:rsidRPr="00CB79E6">
        <w:rPr>
          <w:rFonts w:eastAsia="Times New Roman"/>
          <w:color w:val="000000" w:themeColor="text1"/>
          <w:sz w:val="24"/>
          <w:szCs w:val="24"/>
        </w:rPr>
        <w:t xml:space="preserve">, T. N. Buckley, R. Villar, H. </w:t>
      </w:r>
      <w:proofErr w:type="spellStart"/>
      <w:r w:rsidRPr="00CB79E6">
        <w:rPr>
          <w:rFonts w:eastAsia="Times New Roman"/>
          <w:color w:val="000000" w:themeColor="text1"/>
          <w:sz w:val="24"/>
          <w:szCs w:val="24"/>
        </w:rPr>
        <w:t>Poorter</w:t>
      </w:r>
      <w:proofErr w:type="spellEnd"/>
      <w:r w:rsidRPr="00CB79E6">
        <w:rPr>
          <w:rFonts w:eastAsia="Times New Roman"/>
          <w:color w:val="000000" w:themeColor="text1"/>
          <w:sz w:val="24"/>
          <w:szCs w:val="24"/>
        </w:rPr>
        <w:t>, L. Sack, The anatomical and</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compositional basis of leaf mass per area. </w:t>
      </w:r>
      <w:r w:rsidRPr="00CB79E6">
        <w:rPr>
          <w:rFonts w:eastAsia="Times New Roman"/>
          <w:i/>
          <w:iCs/>
          <w:color w:val="000000" w:themeColor="text1"/>
          <w:sz w:val="24"/>
          <w:szCs w:val="24"/>
        </w:rPr>
        <w:t xml:space="preserve">Ecology Letters </w:t>
      </w:r>
      <w:r w:rsidRPr="00CB79E6">
        <w:rPr>
          <w:rFonts w:eastAsia="Times New Roman"/>
          <w:b/>
          <w:bCs/>
          <w:color w:val="000000" w:themeColor="text1"/>
          <w:sz w:val="24"/>
          <w:szCs w:val="24"/>
        </w:rPr>
        <w:t>20</w:t>
      </w:r>
      <w:r w:rsidRPr="00CB79E6">
        <w:rPr>
          <w:rFonts w:eastAsia="Times New Roman"/>
          <w:color w:val="000000" w:themeColor="text1"/>
          <w:sz w:val="24"/>
          <w:szCs w:val="24"/>
        </w:rPr>
        <w:t>, 412–425 (2017).</w:t>
      </w:r>
    </w:p>
    <w:p w14:paraId="3AB4953A" w14:textId="571FDE8B"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H. G. Jones, R. O. </w:t>
      </w:r>
      <w:proofErr w:type="spellStart"/>
      <w:r w:rsidRPr="00CB79E6">
        <w:rPr>
          <w:rFonts w:eastAsia="Times New Roman"/>
          <w:color w:val="000000" w:themeColor="text1"/>
          <w:sz w:val="24"/>
          <w:szCs w:val="24"/>
        </w:rPr>
        <w:t>Slatyer</w:t>
      </w:r>
      <w:proofErr w:type="spellEnd"/>
      <w:r w:rsidRPr="00CB79E6">
        <w:rPr>
          <w:rFonts w:eastAsia="Times New Roman"/>
          <w:color w:val="000000" w:themeColor="text1"/>
          <w:sz w:val="24"/>
          <w:szCs w:val="24"/>
        </w:rPr>
        <w:t>, Effects of Intercellular Resistances on Estimates of the Intracellular</w:t>
      </w:r>
      <w:r w:rsidRPr="00CB79E6">
        <w:rPr>
          <w:rFonts w:eastAsia="Times New Roman"/>
          <w:color w:val="000000" w:themeColor="text1"/>
          <w:sz w:val="24"/>
          <w:szCs w:val="24"/>
        </w:rPr>
        <w:t xml:space="preserve"> </w:t>
      </w:r>
      <w:r w:rsidRPr="00CB79E6">
        <w:rPr>
          <w:rFonts w:eastAsia="Times New Roman"/>
          <w:color w:val="000000" w:themeColor="text1"/>
          <w:sz w:val="24"/>
          <w:szCs w:val="24"/>
        </w:rPr>
        <w:t>Resistance to C</w:t>
      </w:r>
      <w:r w:rsidRPr="00CB79E6">
        <w:rPr>
          <w:rFonts w:eastAsia="Times New Roman"/>
          <w:color w:val="000000" w:themeColor="text1"/>
          <w:sz w:val="24"/>
          <w:szCs w:val="24"/>
        </w:rPr>
        <w:t>O</w:t>
      </w:r>
      <w:r w:rsidRPr="00CB79E6">
        <w:rPr>
          <w:rFonts w:eastAsia="Times New Roman"/>
          <w:color w:val="000000" w:themeColor="text1"/>
          <w:sz w:val="24"/>
          <w:szCs w:val="24"/>
          <w:vertAlign w:val="subscript"/>
        </w:rPr>
        <w:t>2</w:t>
      </w:r>
      <w:r w:rsidRPr="00CB79E6">
        <w:rPr>
          <w:rFonts w:eastAsia="Times New Roman"/>
          <w:color w:val="000000" w:themeColor="text1"/>
          <w:sz w:val="24"/>
          <w:szCs w:val="24"/>
        </w:rPr>
        <w:t xml:space="preserve"> Uptake by Plant Leaves. </w:t>
      </w:r>
      <w:r w:rsidRPr="00CB79E6">
        <w:rPr>
          <w:rFonts w:eastAsia="Times New Roman"/>
          <w:i/>
          <w:iCs/>
          <w:color w:val="000000" w:themeColor="text1"/>
          <w:sz w:val="24"/>
          <w:szCs w:val="24"/>
        </w:rPr>
        <w:t xml:space="preserve">Australian Journal of Biological Sciences </w:t>
      </w:r>
      <w:r w:rsidRPr="00CB79E6">
        <w:rPr>
          <w:rFonts w:eastAsia="Times New Roman"/>
          <w:b/>
          <w:bCs/>
          <w:color w:val="000000" w:themeColor="text1"/>
          <w:sz w:val="24"/>
          <w:szCs w:val="24"/>
        </w:rPr>
        <w:t>25</w:t>
      </w:r>
      <w:r w:rsidRPr="00CB79E6">
        <w:rPr>
          <w:rFonts w:eastAsia="Times New Roman"/>
          <w:color w:val="000000" w:themeColor="text1"/>
          <w:sz w:val="24"/>
          <w:szCs w:val="24"/>
        </w:rPr>
        <w:t>, 443</w:t>
      </w:r>
      <w:r w:rsidRPr="00CB79E6">
        <w:rPr>
          <w:rFonts w:eastAsia="Times New Roman"/>
          <w:color w:val="000000" w:themeColor="text1"/>
          <w:sz w:val="24"/>
          <w:szCs w:val="24"/>
        </w:rPr>
        <w:t xml:space="preserve"> </w:t>
      </w:r>
      <w:r w:rsidRPr="00CB79E6">
        <w:rPr>
          <w:rFonts w:eastAsia="Times New Roman"/>
          <w:color w:val="000000" w:themeColor="text1"/>
          <w:sz w:val="24"/>
          <w:szCs w:val="24"/>
        </w:rPr>
        <w:t>(1972).</w:t>
      </w:r>
    </w:p>
    <w:p w14:paraId="38C4A144" w14:textId="3CDC307B"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B. Pease, D. C. Haak, M. W. Hahn, L. C. Moyle, </w:t>
      </w:r>
      <w:proofErr w:type="spellStart"/>
      <w:r w:rsidRPr="00CB79E6">
        <w:rPr>
          <w:rFonts w:eastAsia="Times New Roman"/>
          <w:color w:val="000000" w:themeColor="text1"/>
          <w:sz w:val="24"/>
          <w:szCs w:val="24"/>
        </w:rPr>
        <w:t>Phylogenomics</w:t>
      </w:r>
      <w:proofErr w:type="spellEnd"/>
      <w:r w:rsidRPr="00CB79E6">
        <w:rPr>
          <w:rFonts w:eastAsia="Times New Roman"/>
          <w:color w:val="000000" w:themeColor="text1"/>
          <w:sz w:val="24"/>
          <w:szCs w:val="24"/>
        </w:rPr>
        <w:t xml:space="preserve"> reveals three sources of</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adaptive variation during a rapid radiation. </w:t>
      </w:r>
      <w:r w:rsidRPr="00CB79E6">
        <w:rPr>
          <w:rFonts w:eastAsia="Times New Roman"/>
          <w:i/>
          <w:iCs/>
          <w:color w:val="000000" w:themeColor="text1"/>
          <w:sz w:val="24"/>
          <w:szCs w:val="24"/>
        </w:rPr>
        <w:t xml:space="preserve">PLOS Biology </w:t>
      </w:r>
      <w:r w:rsidRPr="00CB79E6">
        <w:rPr>
          <w:rFonts w:eastAsia="Times New Roman"/>
          <w:b/>
          <w:bCs/>
          <w:color w:val="000000" w:themeColor="text1"/>
          <w:sz w:val="24"/>
          <w:szCs w:val="24"/>
        </w:rPr>
        <w:t>14</w:t>
      </w:r>
      <w:r w:rsidRPr="00CB79E6">
        <w:rPr>
          <w:rFonts w:eastAsia="Times New Roman"/>
          <w:color w:val="000000" w:themeColor="text1"/>
          <w:sz w:val="24"/>
          <w:szCs w:val="24"/>
        </w:rPr>
        <w:t>, e1002379 (2016).</w:t>
      </w:r>
    </w:p>
    <w:p w14:paraId="1D21B3F3" w14:textId="1F3876D4"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P.-G. Schoch, C. </w:t>
      </w:r>
      <w:proofErr w:type="spellStart"/>
      <w:r w:rsidRPr="00CB79E6">
        <w:rPr>
          <w:rFonts w:eastAsia="Times New Roman"/>
          <w:color w:val="000000" w:themeColor="text1"/>
          <w:sz w:val="24"/>
          <w:szCs w:val="24"/>
        </w:rPr>
        <w:t>Zinsou</w:t>
      </w:r>
      <w:proofErr w:type="spellEnd"/>
      <w:r w:rsidRPr="00CB79E6">
        <w:rPr>
          <w:rFonts w:eastAsia="Times New Roman"/>
          <w:color w:val="000000" w:themeColor="text1"/>
          <w:sz w:val="24"/>
          <w:szCs w:val="24"/>
        </w:rPr>
        <w:t>, M. Sibi, Dependence of the stomatal index on environmental factors</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during stomatal differentiation in leaves of </w:t>
      </w:r>
      <w:r w:rsidRPr="00CB79E6">
        <w:rPr>
          <w:rFonts w:eastAsia="Times New Roman"/>
          <w:i/>
          <w:iCs/>
          <w:color w:val="000000" w:themeColor="text1"/>
          <w:sz w:val="24"/>
          <w:szCs w:val="24"/>
        </w:rPr>
        <w:t xml:space="preserve">Vigna sinensis </w:t>
      </w:r>
      <w:r w:rsidRPr="00CB79E6">
        <w:rPr>
          <w:rFonts w:eastAsia="Times New Roman"/>
          <w:color w:val="000000" w:themeColor="text1"/>
          <w:sz w:val="24"/>
          <w:szCs w:val="24"/>
        </w:rPr>
        <w:t xml:space="preserve">L.: 1. Effect of light intensity. </w:t>
      </w:r>
      <w:r w:rsidRPr="00CB79E6">
        <w:rPr>
          <w:rFonts w:eastAsia="Times New Roman"/>
          <w:i/>
          <w:iCs/>
          <w:color w:val="000000" w:themeColor="text1"/>
          <w:sz w:val="24"/>
          <w:szCs w:val="24"/>
        </w:rPr>
        <w:t xml:space="preserve">Journal of Experimental Botany </w:t>
      </w:r>
      <w:r w:rsidRPr="00CB79E6">
        <w:rPr>
          <w:rFonts w:eastAsia="Times New Roman"/>
          <w:b/>
          <w:bCs/>
          <w:color w:val="000000" w:themeColor="text1"/>
          <w:sz w:val="24"/>
          <w:szCs w:val="24"/>
        </w:rPr>
        <w:t>31</w:t>
      </w:r>
      <w:r w:rsidRPr="00CB79E6">
        <w:rPr>
          <w:rFonts w:eastAsia="Times New Roman"/>
          <w:color w:val="000000" w:themeColor="text1"/>
          <w:sz w:val="24"/>
          <w:szCs w:val="24"/>
        </w:rPr>
        <w:t>, 1211–1216 (1980).</w:t>
      </w:r>
    </w:p>
    <w:p w14:paraId="15E89AE6" w14:textId="2C20F3C2"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L. Sack, T. N. Buckley, The developmental basis of stomatal density and flux. </w:t>
      </w:r>
      <w:r w:rsidRPr="00CB79E6">
        <w:rPr>
          <w:rFonts w:eastAsia="Times New Roman"/>
          <w:i/>
          <w:iCs/>
          <w:color w:val="000000" w:themeColor="text1"/>
          <w:sz w:val="24"/>
          <w:szCs w:val="24"/>
        </w:rPr>
        <w:t>Plant Physiology</w:t>
      </w:r>
      <w:r w:rsidRPr="00CB79E6">
        <w:rPr>
          <w:rFonts w:eastAsia="Times New Roman"/>
          <w:i/>
          <w:iCs/>
          <w:color w:val="000000" w:themeColor="text1"/>
          <w:sz w:val="24"/>
          <w:szCs w:val="24"/>
        </w:rPr>
        <w:t xml:space="preserve"> </w:t>
      </w:r>
      <w:r w:rsidRPr="00CB79E6">
        <w:rPr>
          <w:rFonts w:eastAsia="Times New Roman"/>
          <w:b/>
          <w:bCs/>
          <w:color w:val="000000" w:themeColor="text1"/>
          <w:sz w:val="24"/>
          <w:szCs w:val="24"/>
        </w:rPr>
        <w:t>171</w:t>
      </w:r>
      <w:r w:rsidRPr="00CB79E6">
        <w:rPr>
          <w:rFonts w:eastAsia="Times New Roman"/>
          <w:color w:val="000000" w:themeColor="text1"/>
          <w:sz w:val="24"/>
          <w:szCs w:val="24"/>
        </w:rPr>
        <w:t>, 2358–2363 (2016).</w:t>
      </w:r>
    </w:p>
    <w:p w14:paraId="4EC02F42" w14:textId="5D1747CD"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K. A. Mott, O. Michaelson, Amphistomy as an adaptation to high light intensity in </w:t>
      </w:r>
      <w:r w:rsidRPr="00CB79E6">
        <w:rPr>
          <w:rFonts w:eastAsia="Times New Roman"/>
          <w:i/>
          <w:iCs/>
          <w:color w:val="000000" w:themeColor="text1"/>
          <w:sz w:val="24"/>
          <w:szCs w:val="24"/>
        </w:rPr>
        <w:t>Ambrosia</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cordifolia </w:t>
      </w:r>
      <w:r w:rsidRPr="00CB79E6">
        <w:rPr>
          <w:rFonts w:eastAsia="Times New Roman"/>
          <w:color w:val="000000" w:themeColor="text1"/>
          <w:sz w:val="24"/>
          <w:szCs w:val="24"/>
        </w:rPr>
        <w:t xml:space="preserve">(Compositae). </w:t>
      </w:r>
      <w:r w:rsidRPr="00CB79E6">
        <w:rPr>
          <w:rFonts w:eastAsia="Times New Roman"/>
          <w:i/>
          <w:iCs/>
          <w:color w:val="000000" w:themeColor="text1"/>
          <w:sz w:val="24"/>
          <w:szCs w:val="24"/>
        </w:rPr>
        <w:t xml:space="preserve">American Journal of Botany </w:t>
      </w:r>
      <w:r w:rsidRPr="00CB79E6">
        <w:rPr>
          <w:rFonts w:eastAsia="Times New Roman"/>
          <w:b/>
          <w:bCs/>
          <w:color w:val="000000" w:themeColor="text1"/>
          <w:sz w:val="24"/>
          <w:szCs w:val="24"/>
        </w:rPr>
        <w:t>78</w:t>
      </w:r>
      <w:r w:rsidRPr="00CB79E6">
        <w:rPr>
          <w:rFonts w:eastAsia="Times New Roman"/>
          <w:color w:val="000000" w:themeColor="text1"/>
          <w:sz w:val="24"/>
          <w:szCs w:val="24"/>
        </w:rPr>
        <w:t>, 76–79 (1991).</w:t>
      </w:r>
    </w:p>
    <w:p w14:paraId="68B64FA0" w14:textId="3FF6B75F"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Schindelin, I. Arganda-Carreras, E. Frise, V. </w:t>
      </w:r>
      <w:proofErr w:type="spellStart"/>
      <w:r w:rsidRPr="00CB79E6">
        <w:rPr>
          <w:rFonts w:eastAsia="Times New Roman"/>
          <w:color w:val="000000" w:themeColor="text1"/>
          <w:sz w:val="24"/>
          <w:szCs w:val="24"/>
        </w:rPr>
        <w:t>Kaynig</w:t>
      </w:r>
      <w:proofErr w:type="spellEnd"/>
      <w:r w:rsidRPr="00CB79E6">
        <w:rPr>
          <w:rFonts w:eastAsia="Times New Roman"/>
          <w:color w:val="000000" w:themeColor="text1"/>
          <w:sz w:val="24"/>
          <w:szCs w:val="24"/>
        </w:rPr>
        <w:t xml:space="preserve">, M. </w:t>
      </w:r>
      <w:proofErr w:type="spellStart"/>
      <w:r w:rsidRPr="00CB79E6">
        <w:rPr>
          <w:rFonts w:eastAsia="Times New Roman"/>
          <w:color w:val="000000" w:themeColor="text1"/>
          <w:sz w:val="24"/>
          <w:szCs w:val="24"/>
        </w:rPr>
        <w:t>Longair</w:t>
      </w:r>
      <w:proofErr w:type="spellEnd"/>
      <w:r w:rsidRPr="00CB79E6">
        <w:rPr>
          <w:rFonts w:eastAsia="Times New Roman"/>
          <w:color w:val="000000" w:themeColor="text1"/>
          <w:sz w:val="24"/>
          <w:szCs w:val="24"/>
        </w:rPr>
        <w:t xml:space="preserve">, T. Pietzsch, S. </w:t>
      </w:r>
      <w:proofErr w:type="spellStart"/>
      <w:r w:rsidRPr="00CB79E6">
        <w:rPr>
          <w:rFonts w:eastAsia="Times New Roman"/>
          <w:color w:val="000000" w:themeColor="text1"/>
          <w:sz w:val="24"/>
          <w:szCs w:val="24"/>
        </w:rPr>
        <w:t>Preibisch</w:t>
      </w:r>
      <w:proofErr w:type="spellEnd"/>
      <w:r w:rsidRPr="00CB79E6">
        <w:rPr>
          <w:rFonts w:eastAsia="Times New Roman"/>
          <w:color w:val="000000" w:themeColor="text1"/>
          <w:sz w:val="24"/>
          <w:szCs w:val="24"/>
        </w:rPr>
        <w:t>,</w:t>
      </w:r>
      <w:r w:rsidRPr="00CB79E6">
        <w:rPr>
          <w:rFonts w:eastAsia="Times New Roman"/>
          <w:color w:val="000000" w:themeColor="text1"/>
          <w:sz w:val="24"/>
          <w:szCs w:val="24"/>
        </w:rPr>
        <w:t xml:space="preserve"> </w:t>
      </w:r>
      <w:r w:rsidRPr="00CB79E6">
        <w:rPr>
          <w:rFonts w:eastAsia="Times New Roman"/>
          <w:color w:val="000000" w:themeColor="text1"/>
          <w:sz w:val="24"/>
          <w:szCs w:val="24"/>
        </w:rPr>
        <w:t xml:space="preserve">C. Rueden, S. Saalfeld, B. Schmid, J.-Y. </w:t>
      </w:r>
      <w:proofErr w:type="spellStart"/>
      <w:r w:rsidRPr="00CB79E6">
        <w:rPr>
          <w:rFonts w:eastAsia="Times New Roman"/>
          <w:color w:val="000000" w:themeColor="text1"/>
          <w:sz w:val="24"/>
          <w:szCs w:val="24"/>
        </w:rPr>
        <w:t>Tinevez</w:t>
      </w:r>
      <w:proofErr w:type="spellEnd"/>
      <w:r w:rsidRPr="00CB79E6">
        <w:rPr>
          <w:rFonts w:eastAsia="Times New Roman"/>
          <w:color w:val="000000" w:themeColor="text1"/>
          <w:sz w:val="24"/>
          <w:szCs w:val="24"/>
        </w:rPr>
        <w:t xml:space="preserve">, D. J. White, V. Hartenstein, K. </w:t>
      </w:r>
      <w:proofErr w:type="spellStart"/>
      <w:r w:rsidRPr="00CB79E6">
        <w:rPr>
          <w:rFonts w:eastAsia="Times New Roman"/>
          <w:color w:val="000000" w:themeColor="text1"/>
          <w:sz w:val="24"/>
          <w:szCs w:val="24"/>
        </w:rPr>
        <w:t>Eliceiri</w:t>
      </w:r>
      <w:proofErr w:type="spellEnd"/>
      <w:r w:rsidRPr="00CB79E6">
        <w:rPr>
          <w:rFonts w:eastAsia="Times New Roman"/>
          <w:color w:val="000000" w:themeColor="text1"/>
          <w:sz w:val="24"/>
          <w:szCs w:val="24"/>
        </w:rPr>
        <w:t>, P.</w:t>
      </w:r>
      <w:r w:rsidRPr="00CB79E6">
        <w:rPr>
          <w:rFonts w:eastAsia="Times New Roman"/>
          <w:color w:val="000000" w:themeColor="text1"/>
          <w:sz w:val="24"/>
          <w:szCs w:val="24"/>
        </w:rPr>
        <w:t xml:space="preserve"> </w:t>
      </w:r>
      <w:proofErr w:type="spellStart"/>
      <w:r w:rsidRPr="00CB79E6">
        <w:rPr>
          <w:rFonts w:eastAsia="Times New Roman"/>
          <w:color w:val="000000" w:themeColor="text1"/>
          <w:sz w:val="24"/>
          <w:szCs w:val="24"/>
        </w:rPr>
        <w:t>Tomancak</w:t>
      </w:r>
      <w:proofErr w:type="spellEnd"/>
      <w:r w:rsidRPr="00CB79E6">
        <w:rPr>
          <w:rFonts w:eastAsia="Times New Roman"/>
          <w:color w:val="000000" w:themeColor="text1"/>
          <w:sz w:val="24"/>
          <w:szCs w:val="24"/>
        </w:rPr>
        <w:t xml:space="preserve">, A. Cardona, Fiji: An open-source platform for biological-image analysis. </w:t>
      </w:r>
      <w:r w:rsidRPr="00CB79E6">
        <w:rPr>
          <w:rFonts w:eastAsia="Times New Roman"/>
          <w:i/>
          <w:iCs/>
          <w:color w:val="000000" w:themeColor="text1"/>
          <w:sz w:val="24"/>
          <w:szCs w:val="24"/>
        </w:rPr>
        <w:t>Nature</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Methods </w:t>
      </w:r>
      <w:r w:rsidRPr="00CB79E6">
        <w:rPr>
          <w:rFonts w:eastAsia="Times New Roman"/>
          <w:b/>
          <w:bCs/>
          <w:color w:val="000000" w:themeColor="text1"/>
          <w:sz w:val="24"/>
          <w:szCs w:val="24"/>
        </w:rPr>
        <w:t>9</w:t>
      </w:r>
      <w:r w:rsidRPr="00CB79E6">
        <w:rPr>
          <w:rFonts w:eastAsia="Times New Roman"/>
          <w:color w:val="000000" w:themeColor="text1"/>
          <w:sz w:val="24"/>
          <w:szCs w:val="24"/>
        </w:rPr>
        <w:t>, 676–682 (2012).</w:t>
      </w:r>
    </w:p>
    <w:p w14:paraId="32833F10" w14:textId="2A89F922"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L. Monteith, M. H. Unsworth, </w:t>
      </w:r>
      <w:r w:rsidRPr="00CB79E6">
        <w:rPr>
          <w:rFonts w:eastAsia="Times New Roman"/>
          <w:i/>
          <w:iCs/>
          <w:color w:val="000000" w:themeColor="text1"/>
          <w:sz w:val="24"/>
          <w:szCs w:val="24"/>
        </w:rPr>
        <w:t>Principles of Environmental Physics: Plants, Animals, and the</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Atmosphere </w:t>
      </w:r>
      <w:r w:rsidRPr="00CB79E6">
        <w:rPr>
          <w:rFonts w:eastAsia="Times New Roman"/>
          <w:color w:val="000000" w:themeColor="text1"/>
          <w:sz w:val="24"/>
          <w:szCs w:val="24"/>
        </w:rPr>
        <w:t>(Elsevier/Academic Press, Amsterdam ; Boston, 4th ed., 2013).</w:t>
      </w:r>
    </w:p>
    <w:p w14:paraId="4176DF67" w14:textId="616E419E"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Stan Development Team, </w:t>
      </w:r>
      <w:r w:rsidRPr="00CB79E6">
        <w:rPr>
          <w:rFonts w:eastAsia="Times New Roman"/>
          <w:i/>
          <w:iCs/>
          <w:color w:val="000000" w:themeColor="text1"/>
          <w:sz w:val="24"/>
          <w:szCs w:val="24"/>
        </w:rPr>
        <w:t xml:space="preserve">Stan Modeling Language Users Guide and Reference Manual </w:t>
      </w:r>
      <w:r w:rsidRPr="00CB79E6">
        <w:rPr>
          <w:rFonts w:eastAsia="Times New Roman"/>
          <w:color w:val="000000" w:themeColor="text1"/>
          <w:sz w:val="24"/>
          <w:szCs w:val="24"/>
        </w:rPr>
        <w:t>(2025;</w:t>
      </w:r>
      <w:r w:rsidRPr="00CB79E6">
        <w:rPr>
          <w:rFonts w:eastAsia="Times New Roman"/>
          <w:color w:val="000000" w:themeColor="text1"/>
          <w:sz w:val="24"/>
          <w:szCs w:val="24"/>
        </w:rPr>
        <w:t xml:space="preserve"> </w:t>
      </w:r>
      <w:r w:rsidRPr="00CB79E6">
        <w:rPr>
          <w:rFonts w:eastAsia="Times New Roman"/>
          <w:color w:val="000000" w:themeColor="text1"/>
          <w:sz w:val="24"/>
          <w:szCs w:val="24"/>
        </w:rPr>
        <w:t>https://mc-stan.org).</w:t>
      </w:r>
    </w:p>
    <w:p w14:paraId="303F9C41" w14:textId="2C9A3E59"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P.-C. </w:t>
      </w:r>
      <w:proofErr w:type="spellStart"/>
      <w:r w:rsidRPr="00CB79E6">
        <w:rPr>
          <w:rFonts w:eastAsia="Times New Roman"/>
          <w:color w:val="000000" w:themeColor="text1"/>
          <w:sz w:val="24"/>
          <w:szCs w:val="24"/>
        </w:rPr>
        <w:t>Bürkner</w:t>
      </w:r>
      <w:proofErr w:type="spellEnd"/>
      <w:r w:rsidRPr="00CB79E6">
        <w:rPr>
          <w:rFonts w:eastAsia="Times New Roman"/>
          <w:color w:val="000000" w:themeColor="text1"/>
          <w:sz w:val="24"/>
          <w:szCs w:val="24"/>
        </w:rPr>
        <w:t xml:space="preserve">, </w:t>
      </w:r>
      <w:r w:rsidRPr="00CB79E6">
        <w:rPr>
          <w:rFonts w:eastAsia="Times New Roman"/>
          <w:b/>
          <w:bCs/>
          <w:color w:val="000000" w:themeColor="text1"/>
          <w:sz w:val="24"/>
          <w:szCs w:val="24"/>
        </w:rPr>
        <w:t>Brms</w:t>
      </w:r>
      <w:r w:rsidRPr="00CB79E6">
        <w:rPr>
          <w:rFonts w:eastAsia="Times New Roman"/>
          <w:color w:val="000000" w:themeColor="text1"/>
          <w:sz w:val="24"/>
          <w:szCs w:val="24"/>
        </w:rPr>
        <w:t xml:space="preserve">: An </w:t>
      </w:r>
      <w:r w:rsidR="00394648">
        <w:rPr>
          <w:rFonts w:eastAsia="Times New Roman"/>
          <w:i/>
          <w:iCs/>
          <w:color w:val="000000" w:themeColor="text1"/>
          <w:sz w:val="24"/>
          <w:szCs w:val="24"/>
        </w:rPr>
        <w:t>R</w:t>
      </w:r>
      <w:r w:rsidRPr="00CB79E6">
        <w:rPr>
          <w:rFonts w:eastAsia="Times New Roman"/>
          <w:i/>
          <w:iCs/>
          <w:color w:val="000000" w:themeColor="text1"/>
          <w:sz w:val="24"/>
          <w:szCs w:val="24"/>
        </w:rPr>
        <w:t xml:space="preserve"> </w:t>
      </w:r>
      <w:r w:rsidRPr="00CB79E6">
        <w:rPr>
          <w:rFonts w:eastAsia="Times New Roman"/>
          <w:color w:val="000000" w:themeColor="text1"/>
          <w:sz w:val="24"/>
          <w:szCs w:val="24"/>
        </w:rPr>
        <w:t xml:space="preserve">Package for Bayesian Multilevel Models Using </w:t>
      </w:r>
      <w:r w:rsidR="00394648">
        <w:rPr>
          <w:rFonts w:eastAsia="Times New Roman"/>
          <w:i/>
          <w:iCs/>
          <w:color w:val="000000" w:themeColor="text1"/>
          <w:sz w:val="24"/>
          <w:szCs w:val="24"/>
        </w:rPr>
        <w:t>S</w:t>
      </w:r>
      <w:r w:rsidRPr="00CB79E6">
        <w:rPr>
          <w:rFonts w:eastAsia="Times New Roman"/>
          <w:i/>
          <w:iCs/>
          <w:color w:val="000000" w:themeColor="text1"/>
          <w:sz w:val="24"/>
          <w:szCs w:val="24"/>
        </w:rPr>
        <w:t>tan</w:t>
      </w:r>
      <w:r w:rsidRPr="00CB79E6">
        <w:rPr>
          <w:rFonts w:eastAsia="Times New Roman"/>
          <w:color w:val="000000" w:themeColor="text1"/>
          <w:sz w:val="24"/>
          <w:szCs w:val="24"/>
        </w:rPr>
        <w:t xml:space="preserve">. </w:t>
      </w:r>
      <w:r w:rsidRPr="00CB79E6">
        <w:rPr>
          <w:rFonts w:eastAsia="Times New Roman"/>
          <w:i/>
          <w:iCs/>
          <w:color w:val="000000" w:themeColor="text1"/>
          <w:sz w:val="24"/>
          <w:szCs w:val="24"/>
        </w:rPr>
        <w:t>Journal of</w:t>
      </w:r>
      <w:r w:rsidRPr="00CB79E6">
        <w:rPr>
          <w:rFonts w:eastAsia="Times New Roman"/>
          <w:i/>
          <w:iCs/>
          <w:color w:val="000000" w:themeColor="text1"/>
          <w:sz w:val="24"/>
          <w:szCs w:val="24"/>
        </w:rPr>
        <w:t xml:space="preserve"> </w:t>
      </w:r>
      <w:r w:rsidRPr="00CB79E6">
        <w:rPr>
          <w:rFonts w:eastAsia="Times New Roman"/>
          <w:i/>
          <w:iCs/>
          <w:color w:val="000000" w:themeColor="text1"/>
          <w:sz w:val="24"/>
          <w:szCs w:val="24"/>
        </w:rPr>
        <w:t xml:space="preserve">Statistical Software </w:t>
      </w:r>
      <w:r w:rsidRPr="00CB79E6">
        <w:rPr>
          <w:rFonts w:eastAsia="Times New Roman"/>
          <w:b/>
          <w:bCs/>
          <w:color w:val="000000" w:themeColor="text1"/>
          <w:sz w:val="24"/>
          <w:szCs w:val="24"/>
        </w:rPr>
        <w:t xml:space="preserve">80 </w:t>
      </w:r>
      <w:r w:rsidRPr="00CB79E6">
        <w:rPr>
          <w:rFonts w:eastAsia="Times New Roman"/>
          <w:color w:val="000000" w:themeColor="text1"/>
          <w:sz w:val="24"/>
          <w:szCs w:val="24"/>
        </w:rPr>
        <w:t>(2017).</w:t>
      </w:r>
    </w:p>
    <w:p w14:paraId="07AF9844" w14:textId="0CD77F1E"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J. </w:t>
      </w:r>
      <w:proofErr w:type="spellStart"/>
      <w:r w:rsidRPr="00CB79E6">
        <w:rPr>
          <w:rFonts w:eastAsia="Times New Roman"/>
          <w:color w:val="000000" w:themeColor="text1"/>
          <w:sz w:val="24"/>
          <w:szCs w:val="24"/>
        </w:rPr>
        <w:t>Gabry</w:t>
      </w:r>
      <w:proofErr w:type="spellEnd"/>
      <w:r w:rsidRPr="00CB79E6">
        <w:rPr>
          <w:rFonts w:eastAsia="Times New Roman"/>
          <w:color w:val="000000" w:themeColor="text1"/>
          <w:sz w:val="24"/>
          <w:szCs w:val="24"/>
        </w:rPr>
        <w:t xml:space="preserve">, R. </w:t>
      </w:r>
      <w:proofErr w:type="spellStart"/>
      <w:r w:rsidRPr="00CB79E6">
        <w:rPr>
          <w:rFonts w:eastAsia="Times New Roman"/>
          <w:color w:val="000000" w:themeColor="text1"/>
          <w:sz w:val="24"/>
          <w:szCs w:val="24"/>
        </w:rPr>
        <w:t>Češnovar</w:t>
      </w:r>
      <w:proofErr w:type="spellEnd"/>
      <w:r w:rsidRPr="00CB79E6">
        <w:rPr>
          <w:rFonts w:eastAsia="Times New Roman"/>
          <w:color w:val="000000" w:themeColor="text1"/>
          <w:sz w:val="24"/>
          <w:szCs w:val="24"/>
        </w:rPr>
        <w:t xml:space="preserve">, A. Johnson, S. Bronder, </w:t>
      </w:r>
      <w:proofErr w:type="spellStart"/>
      <w:r w:rsidRPr="00CB79E6">
        <w:rPr>
          <w:rFonts w:eastAsia="Times New Roman"/>
          <w:i/>
          <w:iCs/>
          <w:color w:val="000000" w:themeColor="text1"/>
          <w:sz w:val="24"/>
          <w:szCs w:val="24"/>
        </w:rPr>
        <w:t>Cmdstanr</w:t>
      </w:r>
      <w:proofErr w:type="spellEnd"/>
      <w:r w:rsidRPr="00CB79E6">
        <w:rPr>
          <w:rFonts w:eastAsia="Times New Roman"/>
          <w:i/>
          <w:iCs/>
          <w:color w:val="000000" w:themeColor="text1"/>
          <w:sz w:val="24"/>
          <w:szCs w:val="24"/>
        </w:rPr>
        <w:t>: R Interface to ’</w:t>
      </w:r>
      <w:proofErr w:type="spellStart"/>
      <w:r w:rsidRPr="00CB79E6">
        <w:rPr>
          <w:rFonts w:eastAsia="Times New Roman"/>
          <w:i/>
          <w:iCs/>
          <w:color w:val="000000" w:themeColor="text1"/>
          <w:sz w:val="24"/>
          <w:szCs w:val="24"/>
        </w:rPr>
        <w:t>CmdStan</w:t>
      </w:r>
      <w:proofErr w:type="spellEnd"/>
      <w:r w:rsidRPr="00CB79E6">
        <w:rPr>
          <w:rFonts w:eastAsia="Times New Roman"/>
          <w:i/>
          <w:iCs/>
          <w:color w:val="000000" w:themeColor="text1"/>
          <w:sz w:val="24"/>
          <w:szCs w:val="24"/>
        </w:rPr>
        <w:t xml:space="preserve">’ </w:t>
      </w:r>
      <w:r w:rsidRPr="00CB79E6">
        <w:rPr>
          <w:rFonts w:eastAsia="Times New Roman"/>
          <w:color w:val="000000" w:themeColor="text1"/>
          <w:sz w:val="24"/>
          <w:szCs w:val="24"/>
        </w:rPr>
        <w:t>(2025;</w:t>
      </w:r>
      <w:r w:rsidRPr="00CB79E6">
        <w:rPr>
          <w:rFonts w:eastAsia="Times New Roman"/>
          <w:color w:val="000000" w:themeColor="text1"/>
          <w:sz w:val="24"/>
          <w:szCs w:val="24"/>
        </w:rPr>
        <w:t xml:space="preserve"> </w:t>
      </w:r>
      <w:r w:rsidRPr="00CB79E6">
        <w:rPr>
          <w:rFonts w:eastAsia="Times New Roman"/>
          <w:color w:val="000000" w:themeColor="text1"/>
          <w:sz w:val="24"/>
          <w:szCs w:val="24"/>
        </w:rPr>
        <w:t>https://mc-stan.org/cmdstanr, https://discourse.mc-stan.org).</w:t>
      </w:r>
    </w:p>
    <w:p w14:paraId="6D3E97C7" w14:textId="0FC035B3"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lastRenderedPageBreak/>
        <w:t xml:space="preserve">R Core Team, </w:t>
      </w:r>
      <w:r w:rsidRPr="00CB79E6">
        <w:rPr>
          <w:rFonts w:eastAsia="Times New Roman"/>
          <w:i/>
          <w:iCs/>
          <w:color w:val="000000" w:themeColor="text1"/>
          <w:sz w:val="24"/>
          <w:szCs w:val="24"/>
        </w:rPr>
        <w:t xml:space="preserve">R: A Language and Environment for Statistical Computing </w:t>
      </w:r>
      <w:r w:rsidRPr="00CB79E6">
        <w:rPr>
          <w:rFonts w:eastAsia="Times New Roman"/>
          <w:color w:val="000000" w:themeColor="text1"/>
          <w:sz w:val="24"/>
          <w:szCs w:val="24"/>
        </w:rPr>
        <w:t>(R Foundation for</w:t>
      </w:r>
      <w:r w:rsidRPr="00CB79E6">
        <w:rPr>
          <w:rFonts w:eastAsia="Times New Roman"/>
          <w:color w:val="000000" w:themeColor="text1"/>
          <w:sz w:val="24"/>
          <w:szCs w:val="24"/>
        </w:rPr>
        <w:t xml:space="preserve"> </w:t>
      </w:r>
      <w:r w:rsidRPr="00CB79E6">
        <w:rPr>
          <w:rFonts w:eastAsia="Times New Roman"/>
          <w:color w:val="000000" w:themeColor="text1"/>
          <w:sz w:val="24"/>
          <w:szCs w:val="24"/>
        </w:rPr>
        <w:t>Statistical Computing, Vienna, Austria, 2025; http://www.R-project.org/).</w:t>
      </w:r>
    </w:p>
    <w:p w14:paraId="74C26933" w14:textId="2860FB24"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A. Gelman, D. B. Rubin, Inference from iterative simulation using multiple sequences. </w:t>
      </w:r>
      <w:r w:rsidRPr="00CB79E6">
        <w:rPr>
          <w:rFonts w:eastAsia="Times New Roman"/>
          <w:i/>
          <w:iCs/>
          <w:color w:val="000000" w:themeColor="text1"/>
          <w:sz w:val="24"/>
          <w:szCs w:val="24"/>
        </w:rPr>
        <w:t xml:space="preserve">Statistical Science </w:t>
      </w:r>
      <w:r w:rsidRPr="00CB79E6">
        <w:rPr>
          <w:rFonts w:eastAsia="Times New Roman"/>
          <w:b/>
          <w:bCs/>
          <w:color w:val="000000" w:themeColor="text1"/>
          <w:sz w:val="24"/>
          <w:szCs w:val="24"/>
        </w:rPr>
        <w:t>7</w:t>
      </w:r>
      <w:r w:rsidRPr="00CB79E6">
        <w:rPr>
          <w:rFonts w:eastAsia="Times New Roman"/>
          <w:color w:val="000000" w:themeColor="text1"/>
          <w:sz w:val="24"/>
          <w:szCs w:val="24"/>
        </w:rPr>
        <w:t>, 457–472 (1992).</w:t>
      </w:r>
    </w:p>
    <w:p w14:paraId="0910ABD0" w14:textId="2ECF7435" w:rsidR="00CB79E6" w:rsidRPr="00CB79E6" w:rsidRDefault="00CB79E6" w:rsidP="00CB79E6">
      <w:pPr>
        <w:pStyle w:val="ListParagraph"/>
        <w:numPr>
          <w:ilvl w:val="0"/>
          <w:numId w:val="1"/>
        </w:numPr>
        <w:rPr>
          <w:rFonts w:eastAsia="Times New Roman"/>
          <w:color w:val="000000" w:themeColor="text1"/>
          <w:sz w:val="24"/>
          <w:szCs w:val="24"/>
        </w:rPr>
      </w:pPr>
      <w:r w:rsidRPr="00CB79E6">
        <w:rPr>
          <w:rFonts w:eastAsia="Times New Roman"/>
          <w:color w:val="000000" w:themeColor="text1"/>
          <w:sz w:val="24"/>
          <w:szCs w:val="24"/>
        </w:rPr>
        <w:t xml:space="preserve">A. </w:t>
      </w:r>
      <w:proofErr w:type="spellStart"/>
      <w:r w:rsidRPr="00CB79E6">
        <w:rPr>
          <w:rFonts w:eastAsia="Times New Roman"/>
          <w:color w:val="000000" w:themeColor="text1"/>
          <w:sz w:val="24"/>
          <w:szCs w:val="24"/>
        </w:rPr>
        <w:t>Vehtari</w:t>
      </w:r>
      <w:proofErr w:type="spellEnd"/>
      <w:r w:rsidRPr="00CB79E6">
        <w:rPr>
          <w:rFonts w:eastAsia="Times New Roman"/>
          <w:color w:val="000000" w:themeColor="text1"/>
          <w:sz w:val="24"/>
          <w:szCs w:val="24"/>
        </w:rPr>
        <w:t xml:space="preserve">, A. Gelman, J. </w:t>
      </w:r>
      <w:proofErr w:type="spellStart"/>
      <w:r w:rsidRPr="00CB79E6">
        <w:rPr>
          <w:rFonts w:eastAsia="Times New Roman"/>
          <w:color w:val="000000" w:themeColor="text1"/>
          <w:sz w:val="24"/>
          <w:szCs w:val="24"/>
        </w:rPr>
        <w:t>Gabry</w:t>
      </w:r>
      <w:proofErr w:type="spellEnd"/>
      <w:r w:rsidRPr="00CB79E6">
        <w:rPr>
          <w:rFonts w:eastAsia="Times New Roman"/>
          <w:color w:val="000000" w:themeColor="text1"/>
          <w:sz w:val="24"/>
          <w:szCs w:val="24"/>
        </w:rPr>
        <w:t xml:space="preserve">, Practical Bayesian model evaluation using leave-one-out cross-validation and WAIC. </w:t>
      </w:r>
      <w:r w:rsidRPr="00CB79E6">
        <w:rPr>
          <w:rFonts w:eastAsia="Times New Roman"/>
          <w:i/>
          <w:iCs/>
          <w:color w:val="000000" w:themeColor="text1"/>
          <w:sz w:val="24"/>
          <w:szCs w:val="24"/>
        </w:rPr>
        <w:t xml:space="preserve">Statistics and Computing </w:t>
      </w:r>
      <w:r w:rsidRPr="00CB79E6">
        <w:rPr>
          <w:rFonts w:eastAsia="Times New Roman"/>
          <w:b/>
          <w:bCs/>
          <w:color w:val="000000" w:themeColor="text1"/>
          <w:sz w:val="24"/>
          <w:szCs w:val="24"/>
        </w:rPr>
        <w:t>27</w:t>
      </w:r>
      <w:r w:rsidRPr="00CB79E6">
        <w:rPr>
          <w:rFonts w:eastAsia="Times New Roman"/>
          <w:color w:val="000000" w:themeColor="text1"/>
          <w:sz w:val="24"/>
          <w:szCs w:val="24"/>
        </w:rPr>
        <w:t>, 1413–1432 (2017).</w:t>
      </w:r>
    </w:p>
    <w:p w14:paraId="04A7910C" w14:textId="77777777" w:rsidR="00357455" w:rsidRPr="00CB79E6" w:rsidRDefault="00357455" w:rsidP="00CB79E6">
      <w:pPr>
        <w:rPr>
          <w:rFonts w:eastAsia="Times New Roman"/>
          <w:color w:val="0000FF"/>
          <w:sz w:val="16"/>
          <w:szCs w:val="16"/>
        </w:rPr>
      </w:pPr>
    </w:p>
    <w:p w14:paraId="58AD7DE7" w14:textId="51844A79" w:rsidR="00B52557" w:rsidRPr="003024EA" w:rsidRDefault="00D73714" w:rsidP="00E351C0">
      <w:pPr>
        <w:pStyle w:val="Acknowledgement"/>
        <w:ind w:left="0" w:firstLine="0"/>
        <w:rPr>
          <w:b/>
          <w:bCs/>
        </w:rPr>
      </w:pPr>
      <w:r w:rsidRPr="009A6B8F">
        <w:rPr>
          <w:b/>
        </w:rPr>
        <w:t>Acknowledgments:</w:t>
      </w:r>
      <w:r w:rsidRPr="009A6B8F">
        <w:t xml:space="preserve"> </w:t>
      </w:r>
      <w:bookmarkStart w:id="1" w:name="_Hlk62207734"/>
      <w:r w:rsidR="00DD225C" w:rsidRPr="009A6B8F">
        <w:t>Acknowledgments follow the references and notes</w:t>
      </w:r>
      <w:r w:rsidR="008C361F">
        <w:t xml:space="preserve"> list</w:t>
      </w:r>
      <w:r w:rsidR="00DD225C" w:rsidRPr="009A6B8F">
        <w:t xml:space="preserve"> but are not numbered. </w:t>
      </w:r>
      <w:r w:rsidR="006161C9" w:rsidRPr="006161C9">
        <w:t>Start with text that acknowledges non</w:t>
      </w:r>
      <w:r w:rsidR="00E351C0">
        <w:t>-</w:t>
      </w:r>
      <w:r w:rsidR="006161C9" w:rsidRPr="006161C9">
        <w:t xml:space="preserve">author </w:t>
      </w:r>
      <w:r w:rsidR="006161C9" w:rsidRPr="003024EA">
        <w:t>contributions</w:t>
      </w:r>
      <w:r w:rsidR="00EB19A9" w:rsidRPr="003024EA">
        <w:t xml:space="preserve"> (</w:t>
      </w:r>
      <w:r w:rsidR="00EB19A9" w:rsidRPr="003024EA">
        <w:rPr>
          <w:rStyle w:val="Strong"/>
          <w:b w:val="0"/>
          <w:bCs w:val="0"/>
          <w:color w:val="262626"/>
          <w:shd w:val="clear" w:color="auto" w:fill="FFFFFF"/>
        </w:rPr>
        <w:t xml:space="preserve">including disclosure of any editing services or </w:t>
      </w:r>
      <w:r w:rsidR="00EB19A9" w:rsidRPr="003024EA">
        <w:rPr>
          <w:rStyle w:val="Strong"/>
          <w:rFonts w:cstheme="minorHAnsi"/>
          <w:b w:val="0"/>
          <w:bCs w:val="0"/>
          <w:color w:val="262626"/>
          <w:shd w:val="clear" w:color="auto" w:fill="FFFFFF"/>
        </w:rPr>
        <w:t xml:space="preserve">AI-assisted technologies </w:t>
      </w:r>
      <w:r w:rsidR="00EB19A9" w:rsidRPr="003024EA">
        <w:rPr>
          <w:rStyle w:val="Strong"/>
          <w:b w:val="0"/>
          <w:bCs w:val="0"/>
          <w:color w:val="262626"/>
          <w:shd w:val="clear" w:color="auto" w:fill="FFFFFF"/>
        </w:rPr>
        <w:t>used in preparation of the manuscript</w:t>
      </w:r>
      <w:r w:rsidR="00EB19A9" w:rsidRPr="003024EA">
        <w:t>)</w:t>
      </w:r>
      <w:r w:rsidR="00260E4E" w:rsidRPr="003024EA">
        <w:t>,</w:t>
      </w:r>
      <w:r w:rsidR="006161C9" w:rsidRPr="003024EA">
        <w:t xml:space="preserve"> then complete each of the sections below as separate paragraphs.</w:t>
      </w:r>
      <w:bookmarkEnd w:id="1"/>
      <w:r w:rsidR="00EB19A9" w:rsidRPr="003024EA">
        <w:rPr>
          <w:b/>
          <w:bCs/>
        </w:rPr>
        <w:t xml:space="preserve"> </w:t>
      </w:r>
    </w:p>
    <w:p w14:paraId="598A3F87" w14:textId="79087083" w:rsidR="00B52557" w:rsidRDefault="7FEA168B" w:rsidP="005659B1">
      <w:pPr>
        <w:pStyle w:val="Acknowledgement"/>
        <w:ind w:left="360" w:firstLine="0"/>
      </w:pPr>
      <w:r w:rsidRPr="7FEA168B">
        <w:rPr>
          <w:b/>
          <w:bCs/>
        </w:rPr>
        <w:t>Funding:</w:t>
      </w:r>
      <w:r>
        <w:t xml:space="preserve"> Provide complete funding information, including grant numbers</w:t>
      </w:r>
      <w:r w:rsidR="00D805A6">
        <w:t xml:space="preserve">, </w:t>
      </w:r>
      <w:r w:rsidR="00D805A6" w:rsidRPr="00D805A6">
        <w:t>complete funding agency names,</w:t>
      </w:r>
      <w:r w:rsidR="008C361F">
        <w:t xml:space="preserve"> and recipient’s initials</w:t>
      </w:r>
      <w:r>
        <w:t xml:space="preserve">. Each funding source should be listed in a separate paragraph. </w:t>
      </w:r>
    </w:p>
    <w:p w14:paraId="71148684" w14:textId="77777777" w:rsidR="00D805A6" w:rsidRDefault="00D805A6" w:rsidP="00D805A6">
      <w:pPr>
        <w:pStyle w:val="Acknowledgement"/>
        <w:ind w:firstLine="0"/>
      </w:pPr>
      <w:r>
        <w:t>Examples:</w:t>
      </w:r>
    </w:p>
    <w:p w14:paraId="5F55344C" w14:textId="1D917A7B" w:rsidR="00D805A6" w:rsidRDefault="00D805A6" w:rsidP="00D805A6">
      <w:pPr>
        <w:pStyle w:val="Acknowledgement"/>
        <w:ind w:firstLine="0"/>
      </w:pPr>
      <w:r>
        <w:t xml:space="preserve">National Institutes of Health grant U12AB123456 (PV, CHO) </w:t>
      </w:r>
    </w:p>
    <w:p w14:paraId="62C43BAC" w14:textId="77777777" w:rsidR="00D805A6" w:rsidRDefault="00D805A6" w:rsidP="00D805A6">
      <w:pPr>
        <w:pStyle w:val="Acknowledgement"/>
        <w:ind w:firstLine="0"/>
      </w:pPr>
      <w:r>
        <w:t xml:space="preserve">National Institutes of Health grant R01AB123456 (PV, GS) </w:t>
      </w:r>
    </w:p>
    <w:p w14:paraId="1D321D30" w14:textId="77777777" w:rsidR="00D805A6" w:rsidRDefault="00D805A6" w:rsidP="00D805A6">
      <w:pPr>
        <w:pStyle w:val="Acknowledgement"/>
        <w:ind w:firstLine="0"/>
      </w:pPr>
      <w:r>
        <w:t xml:space="preserve">William K. Bowes Jr Foundation (PV) </w:t>
      </w:r>
    </w:p>
    <w:p w14:paraId="26967CE7" w14:textId="77777777" w:rsidR="00D805A6" w:rsidRDefault="00D805A6" w:rsidP="00D805A6">
      <w:pPr>
        <w:pStyle w:val="Acknowledgement"/>
        <w:ind w:firstLine="0"/>
      </w:pPr>
      <w:r>
        <w:t xml:space="preserve">German Research Foundation grant AB 1234/1-1 </w:t>
      </w:r>
    </w:p>
    <w:p w14:paraId="764261D0" w14:textId="77777777" w:rsidR="00D805A6" w:rsidRDefault="00D805A6" w:rsidP="00D805A6">
      <w:pPr>
        <w:pStyle w:val="Acknowledgement"/>
        <w:ind w:firstLine="0"/>
      </w:pPr>
      <w:r>
        <w:t xml:space="preserve">Office of Biological and Environmental Research of the U.S. Department of Energy Atmospheric System Research Program Interagency Agreement grant DE-SC0000001 </w:t>
      </w:r>
    </w:p>
    <w:p w14:paraId="6BAF55BB" w14:textId="77777777" w:rsidR="00D805A6" w:rsidRDefault="00D805A6" w:rsidP="00D805A6">
      <w:pPr>
        <w:pStyle w:val="Acknowledgement"/>
        <w:ind w:firstLine="0"/>
      </w:pPr>
      <w:r>
        <w:t xml:space="preserve">National Institute of Health Research UK </w:t>
      </w:r>
    </w:p>
    <w:p w14:paraId="567B33E3" w14:textId="4078D9CD" w:rsidR="00D805A6" w:rsidRPr="009A6B8F" w:rsidRDefault="00D805A6" w:rsidP="00D805A6">
      <w:pPr>
        <w:pStyle w:val="Acknowledgement"/>
        <w:ind w:firstLine="0"/>
      </w:pPr>
      <w:r>
        <w:t>UK-China Research and Innovation Partnership Fund through the Met Office Climate Science for Service Partnership (CSSP) China as part of the Newton Fund</w:t>
      </w:r>
    </w:p>
    <w:p w14:paraId="0501F937" w14:textId="34CA77E3" w:rsidR="00B52557" w:rsidRPr="009A6B8F" w:rsidRDefault="00DD225C" w:rsidP="005659B1">
      <w:pPr>
        <w:pStyle w:val="Acknowledgement"/>
        <w:ind w:left="360" w:firstLine="0"/>
      </w:pPr>
      <w:r w:rsidRPr="009A6B8F">
        <w:rPr>
          <w:b/>
        </w:rPr>
        <w:t>Author contributions:</w:t>
      </w:r>
      <w:r w:rsidRPr="009A6B8F">
        <w:t xml:space="preserve"> </w:t>
      </w:r>
      <w:bookmarkStart w:id="2"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w:t>
      </w:r>
      <w:r w:rsidR="00CA296B">
        <w:t xml:space="preserve"> </w:t>
      </w:r>
      <w:hyperlink r:id="rId15" w:history="1">
        <w:proofErr w:type="spellStart"/>
        <w:r w:rsidR="00CA296B" w:rsidRPr="00E361F8">
          <w:rPr>
            <w:color w:val="CA2015"/>
            <w:u w:val="single"/>
          </w:rPr>
          <w:t>CRediT</w:t>
        </w:r>
        <w:proofErr w:type="spellEnd"/>
      </w:hyperlink>
      <w:r w:rsidR="00CA296B">
        <w:t xml:space="preserve"> m</w:t>
      </w:r>
      <w:r w:rsidRPr="009A6B8F">
        <w:t>odel]</w:t>
      </w:r>
      <w:r w:rsidR="00B52557" w:rsidRPr="009A6B8F">
        <w:t>.</w:t>
      </w:r>
      <w:r w:rsidR="009A6B8F">
        <w:t xml:space="preserve"> Each </w:t>
      </w:r>
      <w:proofErr w:type="spellStart"/>
      <w:r w:rsidR="009A6B8F">
        <w:t>CRediT</w:t>
      </w:r>
      <w:proofErr w:type="spellEnd"/>
      <w:r w:rsidR="009A6B8F">
        <w:t xml:space="preserve">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p>
    <w:p w14:paraId="4C8119C9" w14:textId="33704714" w:rsidR="009A6B8F" w:rsidRDefault="009A6B8F" w:rsidP="00E351C0">
      <w:pPr>
        <w:pStyle w:val="acknowledgement0"/>
        <w:spacing w:before="120" w:beforeAutospacing="0" w:after="0" w:afterAutospacing="0"/>
        <w:ind w:left="720"/>
        <w:jc w:val="both"/>
        <w:rPr>
          <w:color w:val="000000"/>
        </w:rPr>
      </w:pPr>
      <w:r w:rsidRPr="009A6B8F">
        <w:rPr>
          <w:color w:val="000000"/>
        </w:rPr>
        <w:t>Conceptualization: SBB, DLA, MPW</w:t>
      </w:r>
    </w:p>
    <w:p w14:paraId="0FC70DC9" w14:textId="53837C60" w:rsidR="009A6B8F" w:rsidRDefault="009A6B8F" w:rsidP="00E351C0">
      <w:pPr>
        <w:pStyle w:val="acknowledgement0"/>
        <w:spacing w:before="120" w:beforeAutospacing="0" w:after="0" w:afterAutospacing="0"/>
        <w:ind w:left="720"/>
        <w:jc w:val="both"/>
        <w:rPr>
          <w:color w:val="000000"/>
        </w:rPr>
      </w:pPr>
      <w:r>
        <w:rPr>
          <w:color w:val="000000"/>
        </w:rPr>
        <w:t>Methodology: HP, FTGS, CW, JRK, NJB, PRB, JLS, EH</w:t>
      </w:r>
    </w:p>
    <w:p w14:paraId="6268A2B9" w14:textId="76474603" w:rsidR="009A6B8F" w:rsidRDefault="009A6B8F" w:rsidP="00E351C0">
      <w:pPr>
        <w:pStyle w:val="acknowledgement0"/>
        <w:spacing w:before="120" w:beforeAutospacing="0" w:after="0" w:afterAutospacing="0"/>
        <w:ind w:left="720"/>
        <w:jc w:val="both"/>
        <w:rPr>
          <w:color w:val="000000"/>
        </w:rPr>
      </w:pPr>
      <w:r>
        <w:rPr>
          <w:color w:val="000000"/>
        </w:rPr>
        <w:t>Investigation: SBB, DLA, MPW, WCB</w:t>
      </w:r>
    </w:p>
    <w:p w14:paraId="633770B7" w14:textId="6FF4F70B" w:rsidR="009A6B8F" w:rsidRDefault="009A6B8F" w:rsidP="00E351C0">
      <w:pPr>
        <w:pStyle w:val="acknowledgement0"/>
        <w:spacing w:before="120" w:beforeAutospacing="0" w:after="0" w:afterAutospacing="0"/>
        <w:ind w:left="720"/>
        <w:jc w:val="both"/>
        <w:rPr>
          <w:color w:val="000000"/>
        </w:rPr>
      </w:pPr>
      <w:r>
        <w:rPr>
          <w:color w:val="000000"/>
        </w:rPr>
        <w:t>Visualization: SFB, MJM, JLS, EH</w:t>
      </w:r>
    </w:p>
    <w:p w14:paraId="60EC10B1" w14:textId="669D9D0E" w:rsidR="009A6B8F" w:rsidRDefault="009A6B8F" w:rsidP="00E351C0">
      <w:pPr>
        <w:pStyle w:val="acknowledgement0"/>
        <w:spacing w:before="120" w:beforeAutospacing="0" w:after="0" w:afterAutospacing="0"/>
        <w:ind w:left="720"/>
        <w:jc w:val="both"/>
        <w:rPr>
          <w:color w:val="000000"/>
        </w:rPr>
      </w:pPr>
      <w:r>
        <w:rPr>
          <w:color w:val="000000"/>
        </w:rPr>
        <w:t>Funding acquisition: SJE, MJM, JLS, EH</w:t>
      </w:r>
    </w:p>
    <w:p w14:paraId="5B494BF0" w14:textId="29758964" w:rsidR="009A6B8F" w:rsidRDefault="009A6B8F" w:rsidP="00E351C0">
      <w:pPr>
        <w:pStyle w:val="acknowledgement0"/>
        <w:spacing w:before="120" w:beforeAutospacing="0" w:after="0" w:afterAutospacing="0"/>
        <w:ind w:left="720"/>
        <w:jc w:val="both"/>
        <w:rPr>
          <w:color w:val="000000"/>
        </w:rPr>
      </w:pPr>
      <w:r>
        <w:rPr>
          <w:color w:val="000000"/>
        </w:rPr>
        <w:t>Project administration: JLS, EH</w:t>
      </w:r>
    </w:p>
    <w:p w14:paraId="25F316C6" w14:textId="0838CFB5" w:rsidR="009A6B8F" w:rsidRDefault="009A6B8F" w:rsidP="00E351C0">
      <w:pPr>
        <w:pStyle w:val="acknowledgement0"/>
        <w:spacing w:before="120" w:beforeAutospacing="0" w:after="0" w:afterAutospacing="0"/>
        <w:ind w:left="720"/>
        <w:jc w:val="both"/>
        <w:rPr>
          <w:color w:val="000000"/>
        </w:rPr>
      </w:pPr>
      <w:r>
        <w:rPr>
          <w:color w:val="000000"/>
        </w:rPr>
        <w:t>Supervision: SJE, MJM, JLS, EH</w:t>
      </w:r>
    </w:p>
    <w:p w14:paraId="79BD6293" w14:textId="2A7158C6" w:rsidR="009A6B8F" w:rsidRDefault="009A6B8F" w:rsidP="00E351C0">
      <w:pPr>
        <w:pStyle w:val="acknowledgement0"/>
        <w:spacing w:before="120" w:beforeAutospacing="0" w:after="0" w:afterAutospacing="0"/>
        <w:ind w:left="720"/>
        <w:jc w:val="both"/>
        <w:rPr>
          <w:color w:val="000000"/>
        </w:rPr>
      </w:pPr>
      <w:r>
        <w:rPr>
          <w:color w:val="000000"/>
        </w:rPr>
        <w:t>Writing – original draft: SBB, DLA, WCB, JLS, EH</w:t>
      </w:r>
    </w:p>
    <w:p w14:paraId="5980E642" w14:textId="519AA4BD" w:rsidR="009A6B8F" w:rsidRPr="009A6B8F" w:rsidRDefault="009A6B8F" w:rsidP="00E351C0">
      <w:pPr>
        <w:pStyle w:val="acknowledgement0"/>
        <w:spacing w:before="120" w:beforeAutospacing="0" w:after="0" w:afterAutospacing="0"/>
        <w:ind w:left="720"/>
        <w:jc w:val="both"/>
        <w:rPr>
          <w:color w:val="000000"/>
        </w:rPr>
      </w:pPr>
      <w:r>
        <w:rPr>
          <w:color w:val="000000"/>
        </w:rPr>
        <w:t>Writing – review &amp; editing: SBB, DLA, PRB, JLS, EH</w:t>
      </w:r>
    </w:p>
    <w:bookmarkEnd w:id="2"/>
    <w:p w14:paraId="53E75A17" w14:textId="7F29F813" w:rsidR="00182023" w:rsidRPr="00182023" w:rsidRDefault="00182023" w:rsidP="005659B1">
      <w:pPr>
        <w:pStyle w:val="Acknowledgement"/>
        <w:ind w:left="360" w:firstLine="0"/>
        <w:rPr>
          <w:b/>
        </w:rPr>
      </w:pPr>
      <w:r w:rsidRPr="00182023">
        <w:rPr>
          <w:rStyle w:val="normaltextrun"/>
          <w:rFonts w:eastAsiaTheme="majorEastAsia"/>
          <w:b/>
          <w:bCs/>
          <w:shd w:val="clear" w:color="auto" w:fill="FFFFFF"/>
        </w:rPr>
        <w:lastRenderedPageBreak/>
        <w:t>Diversity, equity, ethics, and inclusion [optional]:</w:t>
      </w:r>
      <w:r w:rsidRPr="00182023">
        <w:rPr>
          <w:rStyle w:val="normaltextrun"/>
          <w:rFonts w:eastAsiaTheme="majorEastAsia"/>
          <w:shd w:val="clear" w:color="auto" w:fill="FFFFFF"/>
        </w:rPr>
        <w:t xml:space="preserve"> We welcome statements pertaining to diversity, equity, ethics, and inclusion, as outlined in our </w:t>
      </w:r>
      <w:hyperlink r:id="rId16" w:anchor="diversity" w:history="1">
        <w:r w:rsidRPr="00182023">
          <w:rPr>
            <w:rStyle w:val="Hyperlink"/>
            <w:rFonts w:eastAsiaTheme="majorEastAsia"/>
            <w:shd w:val="clear" w:color="auto" w:fill="FFFFFF"/>
          </w:rPr>
          <w:t>Editorial Policies</w:t>
        </w:r>
      </w:hyperlink>
      <w:r w:rsidRPr="00182023">
        <w:rPr>
          <w:rStyle w:val="normaltextrun"/>
          <w:rFonts w:eastAsiaTheme="majorEastAsia"/>
          <w:shd w:val="clear" w:color="auto" w:fill="FFFFFF"/>
        </w:rPr>
        <w:t>.</w:t>
      </w:r>
    </w:p>
    <w:p w14:paraId="2E0CAB54" w14:textId="7965DD4A" w:rsidR="00B52557" w:rsidRPr="009A6B8F" w:rsidRDefault="00DD225C" w:rsidP="005659B1">
      <w:pPr>
        <w:pStyle w:val="Acknowledgement"/>
        <w:ind w:left="360" w:firstLine="0"/>
      </w:pPr>
      <w:r w:rsidRPr="009A6B8F">
        <w:rPr>
          <w:b/>
        </w:rPr>
        <w:t>Competing interests:</w:t>
      </w:r>
      <w:r w:rsidRPr="009A6B8F">
        <w:t xml:space="preserve"> </w:t>
      </w:r>
      <w:r w:rsidR="00E351C0">
        <w:t>C</w:t>
      </w:r>
      <w:r w:rsidR="00E351C0" w:rsidRPr="009A6B8F">
        <w:t xml:space="preserve">ompeting </w:t>
      </w:r>
      <w:r w:rsidRPr="009A6B8F">
        <w:t>interests</w:t>
      </w:r>
      <w:r w:rsidR="00ED4D2D" w:rsidRPr="009A6B8F">
        <w:t xml:space="preserve"> </w:t>
      </w:r>
      <w:bookmarkStart w:id="3" w:name="_Hlk62207918"/>
      <w:r w:rsidR="00ED4D2D" w:rsidRPr="009A6B8F">
        <w:t>(including but not limited to patents, financial holdings</w:t>
      </w:r>
      <w:r w:rsidR="005C7805" w:rsidRPr="009A6B8F">
        <w:t xml:space="preserve">, professional affiliations, advisory positions, </w:t>
      </w:r>
      <w:r w:rsidR="002E60B9" w:rsidRPr="009A6B8F">
        <w:t xml:space="preserve">and </w:t>
      </w:r>
      <w:r w:rsidR="005C7805" w:rsidRPr="009A6B8F">
        <w:t>board memberships</w:t>
      </w:r>
      <w:r w:rsidR="00ED4D2D" w:rsidRPr="009A6B8F">
        <w:t>)</w:t>
      </w:r>
      <w:r w:rsidRPr="009A6B8F">
        <w:t xml:space="preserve"> </w:t>
      </w:r>
      <w:bookmarkEnd w:id="3"/>
      <w:r w:rsidRPr="009A6B8F">
        <w:t xml:space="preserve">of any of the authors must be listed. </w:t>
      </w:r>
      <w:bookmarkStart w:id="4" w:name="_Hlk62207935"/>
      <w:r w:rsidR="00BE1EA8">
        <w:t>When</w:t>
      </w:r>
      <w:r w:rsidR="00BE1EA8" w:rsidRPr="009A6B8F">
        <w:t xml:space="preserve"> </w:t>
      </w:r>
      <w:r w:rsidRPr="009A6B8F">
        <w:t>authors have no competing interests, this should also be declared</w:t>
      </w:r>
      <w:r w:rsidR="00ED4D2D" w:rsidRPr="009A6B8F">
        <w:t xml:space="preserve"> (e.g.</w:t>
      </w:r>
      <w:r w:rsidR="00CC2657" w:rsidRPr="009A6B8F">
        <w:t>,</w:t>
      </w:r>
      <w:r w:rsidR="00ED4D2D" w:rsidRPr="009A6B8F">
        <w:t xml:space="preserve"> “Authors declare </w:t>
      </w:r>
      <w:r w:rsidR="00E351C0">
        <w:t xml:space="preserve">that they have </w:t>
      </w:r>
      <w:r w:rsidR="00ED4D2D" w:rsidRPr="009A6B8F">
        <w:t>no competing interests.”)</w:t>
      </w:r>
      <w:r w:rsidR="00B52557" w:rsidRPr="009A6B8F">
        <w:t>.</w:t>
      </w:r>
      <w:bookmarkEnd w:id="4"/>
    </w:p>
    <w:p w14:paraId="73E3617C" w14:textId="6C2EFFD8" w:rsidR="00D73714" w:rsidRDefault="00DD225C" w:rsidP="005659B1">
      <w:pPr>
        <w:pStyle w:val="Acknowledgement"/>
        <w:ind w:left="360" w:firstLine="0"/>
      </w:pPr>
      <w:r w:rsidRPr="009A6B8F">
        <w:rPr>
          <w:b/>
        </w:rPr>
        <w:t>Data and materials availability:</w:t>
      </w:r>
      <w:r w:rsidRPr="009A6B8F">
        <w:t xml:space="preserve"> </w:t>
      </w:r>
      <w:bookmarkStart w:id="5" w:name="_Hlk62207948"/>
      <w:r w:rsidR="00465F7D" w:rsidRPr="009A6B8F">
        <w:t>All data, code, and materials used in the analysis must be available in some form to any researcher for purposes of reproducing or extending the analysis.</w:t>
      </w:r>
      <w:r w:rsidR="00465F7D">
        <w:t xml:space="preserve"> </w:t>
      </w:r>
      <w:r w:rsidRPr="009A6B8F">
        <w:t>Include a note explaining any restrictions on materials</w:t>
      </w:r>
      <w:r w:rsidR="005C7805" w:rsidRPr="009A6B8F">
        <w:t>,</w:t>
      </w:r>
      <w:r w:rsidRPr="009A6B8F">
        <w:t xml:space="preserve"> such as materials transfer agreements</w:t>
      </w:r>
      <w:r w:rsidR="006A0DD2">
        <w:t xml:space="preserve"> (MTAs)</w:t>
      </w:r>
      <w:r w:rsidR="00F26AF7" w:rsidRPr="009A6B8F">
        <w:t xml:space="preserve">. </w:t>
      </w:r>
      <w:r w:rsidR="005C7805" w:rsidRPr="009A6B8F">
        <w:t>Note</w:t>
      </w:r>
      <w:r w:rsidRPr="009A6B8F">
        <w:t xml:space="preserve"> accession numbers to any data relating to the paper and deposited in a public database</w:t>
      </w:r>
      <w:r w:rsidR="005C7805" w:rsidRPr="009A6B8F">
        <w:t>; include a brief description of the data set or model with the number</w:t>
      </w:r>
      <w:r w:rsidRPr="009A6B8F">
        <w:t xml:space="preserve">. If all data </w:t>
      </w:r>
      <w:r w:rsidR="002E60B9" w:rsidRPr="009A6B8F">
        <w:t>are</w:t>
      </w:r>
      <w:r w:rsidRPr="009A6B8F">
        <w:t xml:space="preserve"> in the paper and supplementary materials</w:t>
      </w:r>
      <w:r w:rsidR="00BE1EA8">
        <w:t>,</w:t>
      </w:r>
      <w:r w:rsidRPr="009A6B8F">
        <w:t xml:space="preserve"> include the sentence “</w:t>
      </w:r>
      <w:r w:rsidR="005C7805" w:rsidRPr="009A6B8F">
        <w:t>A</w:t>
      </w:r>
      <w:r w:rsidRPr="009A6B8F">
        <w:t xml:space="preserve">ll data </w:t>
      </w:r>
      <w:r w:rsidR="0097571B">
        <w:t>are</w:t>
      </w:r>
      <w:r w:rsidRPr="009A6B8F">
        <w:t xml:space="preserve"> available in the </w:t>
      </w:r>
      <w:r w:rsidR="00F26AF7" w:rsidRPr="009A6B8F">
        <w:t>main text</w:t>
      </w:r>
      <w:r w:rsidRPr="009A6B8F">
        <w:t xml:space="preserve"> or the </w:t>
      </w:r>
      <w:r w:rsidR="002E60B9" w:rsidRPr="009A6B8F">
        <w:t>s</w:t>
      </w:r>
      <w:r w:rsidRPr="009A6B8F">
        <w:t xml:space="preserve">upplementary </w:t>
      </w:r>
      <w:r w:rsidR="002E60B9" w:rsidRPr="009A6B8F">
        <w:t>m</w:t>
      </w:r>
      <w:r w:rsidR="005C7805" w:rsidRPr="009A6B8F">
        <w:t xml:space="preserve">aterials.” </w:t>
      </w:r>
      <w:bookmarkEnd w:id="5"/>
    </w:p>
    <w:p w14:paraId="751FC283" w14:textId="1B861896"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209E407" w14:textId="41AA15F4" w:rsidR="00F26AF7" w:rsidRDefault="00F26AF7" w:rsidP="00F26AF7">
      <w:pPr>
        <w:pStyle w:val="SOMContent"/>
      </w:pPr>
      <w:r>
        <w:t>Figs</w:t>
      </w:r>
      <w:r w:rsidR="009966F9">
        <w:t>.</w:t>
      </w:r>
      <w:r>
        <w:t xml:space="preserve"> S1</w:t>
      </w:r>
      <w:r w:rsidR="009966F9">
        <w:t xml:space="preserve"> to </w:t>
      </w:r>
      <w:r>
        <w:t>S#</w:t>
      </w:r>
    </w:p>
    <w:p w14:paraId="007DD609" w14:textId="316F6D14" w:rsidR="00F26AF7" w:rsidRDefault="00F26AF7" w:rsidP="00F26AF7">
      <w:pPr>
        <w:pStyle w:val="SOMContent"/>
      </w:pPr>
      <w:r>
        <w:t>Tables S1</w:t>
      </w:r>
      <w:r w:rsidR="009966F9">
        <w:t xml:space="preserve"> to </w:t>
      </w:r>
      <w:r>
        <w:t>S#</w:t>
      </w:r>
    </w:p>
    <w:p w14:paraId="0EC8F810" w14:textId="77777777" w:rsidR="00821BBC" w:rsidRDefault="00821BBC" w:rsidP="00821BBC">
      <w:pPr>
        <w:pStyle w:val="SOMContent"/>
      </w:pPr>
      <w:r>
        <w:t>References (</w:t>
      </w:r>
      <w:r>
        <w:rPr>
          <w:i/>
        </w:rPr>
        <w:t>##</w:t>
      </w:r>
      <w:r>
        <w:rPr>
          <w:iCs/>
        </w:rPr>
        <w:t>–</w:t>
      </w:r>
      <w:r>
        <w:rPr>
          <w:i/>
        </w:rPr>
        <w:t>##</w:t>
      </w:r>
      <w:r>
        <w:t>)</w:t>
      </w:r>
    </w:p>
    <w:p w14:paraId="7688C38D" w14:textId="38FDBE15" w:rsidR="00F26AF7" w:rsidRDefault="00F26AF7" w:rsidP="00F26AF7">
      <w:pPr>
        <w:pStyle w:val="SOMContent"/>
      </w:pPr>
      <w:r>
        <w:t>Movies S1</w:t>
      </w:r>
      <w:r w:rsidR="001447DE">
        <w:t xml:space="preserve"> to </w:t>
      </w:r>
      <w:r>
        <w:t>S#</w:t>
      </w:r>
    </w:p>
    <w:p w14:paraId="77C2DF79" w14:textId="245474C5" w:rsidR="00F26AF7" w:rsidRDefault="00F26AF7" w:rsidP="00F26AF7">
      <w:pPr>
        <w:pStyle w:val="SOMContent"/>
      </w:pPr>
      <w:r>
        <w:t>Audio S1</w:t>
      </w:r>
      <w:r w:rsidR="00567935">
        <w:t xml:space="preserve"> to </w:t>
      </w:r>
      <w:r>
        <w:t>S#</w:t>
      </w:r>
    </w:p>
    <w:p w14:paraId="0A0415E1" w14:textId="504BAB76" w:rsidR="00F26AF7" w:rsidRDefault="00F26AF7" w:rsidP="00F26AF7">
      <w:pPr>
        <w:pStyle w:val="SOMContent"/>
      </w:pPr>
      <w:r>
        <w:t>Data S1</w:t>
      </w:r>
      <w:r w:rsidR="00C3528D">
        <w:t xml:space="preserve"> to </w:t>
      </w:r>
      <w:r>
        <w:t>S#</w:t>
      </w:r>
    </w:p>
    <w:p w14:paraId="7345E492" w14:textId="59BE6986" w:rsidR="00357455" w:rsidRDefault="00357455">
      <w:pPr>
        <w:rPr>
          <w:rFonts w:eastAsia="Times New Roman"/>
          <w:b/>
          <w:kern w:val="28"/>
          <w:sz w:val="24"/>
          <w:szCs w:val="24"/>
        </w:rPr>
      </w:pPr>
    </w:p>
    <w:p w14:paraId="69027D3D" w14:textId="387327C6" w:rsidR="00D73714" w:rsidRDefault="00D73714" w:rsidP="00D73714">
      <w:pPr>
        <w:pStyle w:val="Legend"/>
      </w:pPr>
      <w:r w:rsidRPr="007443BB">
        <w:rPr>
          <w:b/>
        </w:rPr>
        <w:t>Fig. 1</w:t>
      </w:r>
      <w:r w:rsidRPr="00755125">
        <w:rPr>
          <w:b/>
        </w:rPr>
        <w:t>.</w:t>
      </w:r>
      <w:r>
        <w:t xml:space="preserve"> </w:t>
      </w:r>
      <w:r w:rsidRPr="002E13DD">
        <w:rPr>
          <w:b/>
          <w:bCs/>
        </w:rPr>
        <w:t>The figure caption should begin with a</w:t>
      </w:r>
      <w:r w:rsidR="00F26AF7" w:rsidRPr="002E13DD">
        <w:rPr>
          <w:b/>
          <w:bCs/>
        </w:rPr>
        <w:t xml:space="preserve"> short</w:t>
      </w:r>
      <w:r w:rsidRPr="002E13DD">
        <w:rPr>
          <w:b/>
          <w:bCs/>
        </w:rPr>
        <w:t xml:space="preserve"> descriptive statement of the </w:t>
      </w:r>
      <w:r w:rsidR="00F26AF7" w:rsidRPr="002E13DD">
        <w:rPr>
          <w:b/>
          <w:bCs/>
        </w:rPr>
        <w:t xml:space="preserve">entire </w:t>
      </w:r>
      <w:r w:rsidRPr="002E13DD">
        <w:rPr>
          <w:b/>
          <w:bCs/>
        </w:rPr>
        <w:t>figure followed by additional text.</w:t>
      </w:r>
      <w:r>
        <w:t xml:space="preserve"> </w:t>
      </w:r>
      <w:r w:rsidR="00F26AF7">
        <w:t>Captions</w:t>
      </w:r>
      <w:r>
        <w:t xml:space="preserve"> should be</w:t>
      </w:r>
      <w:r w:rsidR="00F26AF7">
        <w:t xml:space="preserve"> immediately after each figure.</w:t>
      </w:r>
      <w:r>
        <w:t xml:space="preserve"> </w:t>
      </w:r>
      <w:bookmarkStart w:id="6" w:name="_Hlk62208007"/>
      <w:r w:rsidR="00606EBD">
        <w:t>The primary callout of each f</w:t>
      </w:r>
      <w:r>
        <w:t xml:space="preserve">igure part </w:t>
      </w:r>
      <w:r w:rsidR="00606EBD">
        <w:t>is</w:t>
      </w:r>
      <w:r>
        <w:t xml:space="preserve"> indicated with </w:t>
      </w:r>
      <w:r w:rsidR="00606EBD">
        <w:t xml:space="preserve">a bold </w:t>
      </w:r>
      <w:r>
        <w:t>capital letter</w:t>
      </w:r>
      <w:r w:rsidR="004057E5">
        <w:t xml:space="preserve"> enclosed in parentheses</w:t>
      </w:r>
      <w:r>
        <w:t xml:space="preserve"> </w:t>
      </w:r>
      <w:r w:rsidR="00B0541D">
        <w:t xml:space="preserve">[e.g., </w:t>
      </w:r>
      <w:r>
        <w:t>(</w:t>
      </w:r>
      <w:r w:rsidRPr="00606EBD">
        <w:rPr>
          <w:b/>
          <w:bCs/>
        </w:rPr>
        <w:t>A</w:t>
      </w:r>
      <w:r>
        <w:t>)</w:t>
      </w:r>
      <w:r w:rsidR="00B0541D">
        <w:t>]</w:t>
      </w:r>
      <w:r>
        <w:t>.</w:t>
      </w:r>
      <w:r w:rsidR="004057E5">
        <w:t xml:space="preserve"> Additional callouts</w:t>
      </w:r>
      <w:r w:rsidR="00464ABD">
        <w:t xml:space="preserve"> </w:t>
      </w:r>
      <w:r w:rsidR="00ED7B28">
        <w:t>are indicated the same way, but without the bold format</w:t>
      </w:r>
      <w:r w:rsidR="00464ABD">
        <w:t>.</w:t>
      </w:r>
      <w:r>
        <w:t xml:space="preserve"> If you prefer, you can place both figures and captions logically through</w:t>
      </w:r>
      <w:r w:rsidR="002E60B9">
        <w:t>out</w:t>
      </w:r>
      <w:r>
        <w:t xml:space="preserve"> the text near where they are </w:t>
      </w:r>
      <w:r>
        <w:lastRenderedPageBreak/>
        <w:t>cited rather than at the end of the file (but not both). If a paragraph in the main text begins with the name of a figure, write out “Figure” in full (e.g., &lt;para</w:t>
      </w:r>
      <w:proofErr w:type="gramStart"/>
      <w:r>
        <w:t>&gt;“</w:t>
      </w:r>
      <w:proofErr w:type="gramEnd"/>
      <w:r>
        <w:t>Figure 1 shows….”)</w:t>
      </w:r>
      <w:bookmarkEnd w:id="6"/>
    </w:p>
    <w:p w14:paraId="1F8B7DEE" w14:textId="3621CBE6" w:rsidR="00D73714" w:rsidRPr="00AB0DF1" w:rsidRDefault="00D73714" w:rsidP="00D73714">
      <w:pPr>
        <w:pStyle w:val="Legend"/>
      </w:pPr>
      <w:r>
        <w:rPr>
          <w:b/>
        </w:rPr>
        <w:t>Fig. 2.</w:t>
      </w:r>
      <w:r>
        <w:t xml:space="preserve"> </w:t>
      </w:r>
      <w:r w:rsidRPr="002E13DD">
        <w:rPr>
          <w:b/>
          <w:bCs/>
        </w:rPr>
        <w:t xml:space="preserve">You can place graphics </w:t>
      </w:r>
      <w:r w:rsidR="001331D7" w:rsidRPr="002E13DD">
        <w:rPr>
          <w:b/>
          <w:bCs/>
        </w:rPr>
        <w:t>in</w:t>
      </w:r>
      <w:r w:rsidR="006455DA" w:rsidRPr="002E13DD">
        <w:rPr>
          <w:b/>
          <w:bCs/>
        </w:rPr>
        <w:t>-</w:t>
      </w:r>
      <w:r w:rsidR="001331D7" w:rsidRPr="002E13DD">
        <w:rPr>
          <w:b/>
          <w:bCs/>
        </w:rPr>
        <w:t xml:space="preserve">line </w:t>
      </w:r>
      <w:r w:rsidRPr="002E13DD">
        <w:rPr>
          <w:b/>
          <w:bCs/>
        </w:rPr>
        <w:t xml:space="preserve">above each </w:t>
      </w:r>
      <w:r w:rsidR="004B4F4B" w:rsidRPr="002E13DD">
        <w:rPr>
          <w:b/>
          <w:bCs/>
        </w:rPr>
        <w:t>caption</w:t>
      </w:r>
      <w:r w:rsidRPr="002E13DD">
        <w:rPr>
          <w:b/>
          <w:bCs/>
        </w:rPr>
        <w:t>.</w:t>
      </w:r>
      <w:r w:rsidR="004B4F4B">
        <w:t xml:space="preserve"> </w:t>
      </w:r>
      <w:bookmarkStart w:id="7" w:name="_Hlk62208035"/>
      <w:r w:rsidR="004B4F4B">
        <w:t>Please do not use text boxes to arrange figures. High</w:t>
      </w:r>
      <w:r w:rsidR="002E13DD">
        <w:t>-</w:t>
      </w:r>
      <w:r w:rsidR="004B4F4B">
        <w:t>resolution</w:t>
      </w:r>
      <w:r w:rsidR="00FD48F1">
        <w:t xml:space="preserve"> (preferably editable PDF or Adobe Illustrator format) </w:t>
      </w:r>
      <w:r w:rsidR="004B4F4B">
        <w:t>figure</w:t>
      </w:r>
      <w:r w:rsidR="00465F7D">
        <w:t xml:space="preserve"> file</w:t>
      </w:r>
      <w:r w:rsidR="004B4F4B">
        <w:t>s will be requested following review.</w:t>
      </w:r>
      <w:bookmarkEnd w:id="7"/>
    </w:p>
    <w:p w14:paraId="2E7DFE6B" w14:textId="2E54B53F" w:rsidR="00D73714" w:rsidRDefault="00D73714" w:rsidP="00FD48F1">
      <w:pPr>
        <w:pStyle w:val="Legend"/>
      </w:pPr>
      <w:r w:rsidRPr="007443BB">
        <w:rPr>
          <w:b/>
        </w:rPr>
        <w:t>Table 1.</w:t>
      </w:r>
      <w:r>
        <w:t xml:space="preserve"> </w:t>
      </w:r>
      <w:r w:rsidRPr="002E13DD">
        <w:rPr>
          <w:b/>
          <w:bCs/>
        </w:rPr>
        <w:t>Start this caption with a short description of your table.</w:t>
      </w:r>
      <w:r>
        <w:t xml:space="preserv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721F1FA6" w14:textId="3990DC95" w:rsidR="00701DA9" w:rsidRPr="00701DA9" w:rsidRDefault="00FD48F1" w:rsidP="00701DA9">
      <w:pPr>
        <w:pStyle w:val="AppendixHead"/>
        <w:rPr>
          <w:b w:val="0"/>
          <w:bCs w:val="0"/>
          <w:color w:val="262626"/>
        </w:rPr>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file.</w:t>
      </w:r>
      <w:r w:rsidRPr="00701DA9">
        <w:rPr>
          <w:b w:val="0"/>
          <w:bCs w:val="0"/>
        </w:rPr>
        <w:t xml:space="preserve"> </w:t>
      </w:r>
      <w:r w:rsidR="00701DA9">
        <w:rPr>
          <w:b w:val="0"/>
          <w:bCs w:val="0"/>
        </w:rPr>
        <w:t>W</w:t>
      </w:r>
      <w:r w:rsidR="00701DA9" w:rsidRPr="00701DA9">
        <w:rPr>
          <w:b w:val="0"/>
          <w:bCs w:val="0"/>
          <w:color w:val="262626"/>
        </w:rPr>
        <w:t>e recommend using or followin</w:t>
      </w:r>
      <w:r w:rsidR="0000412D">
        <w:rPr>
          <w:b w:val="0"/>
          <w:bCs w:val="0"/>
          <w:color w:val="262626"/>
        </w:rPr>
        <w:t xml:space="preserve">g the </w:t>
      </w:r>
      <w:hyperlink r:id="rId17" w:history="1">
        <w:r w:rsidR="0000412D" w:rsidRPr="0000412D">
          <w:rPr>
            <w:rStyle w:val="Hyperlink"/>
            <w:b w:val="0"/>
            <w:bCs w:val="0"/>
          </w:rPr>
          <w:t>Microsoft Word template supplied here</w:t>
        </w:r>
      </w:hyperlink>
      <w:r w:rsidR="0000412D">
        <w:rPr>
          <w:b w:val="0"/>
          <w:bCs w:val="0"/>
          <w:color w:val="262626"/>
        </w:rPr>
        <w:t>.</w:t>
      </w:r>
    </w:p>
    <w:sectPr w:rsidR="00701DA9" w:rsidRPr="00701DA9" w:rsidSect="000B7E4F">
      <w:headerReference w:type="default" r:id="rId18"/>
      <w:footerReference w:type="default" r:id="rId19"/>
      <w:headerReference w:type="first" r:id="rId20"/>
      <w:footerReference w:type="first" r:id="rId21"/>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DEE28" w14:textId="77777777" w:rsidR="00F419F8" w:rsidRDefault="00F419F8" w:rsidP="00D73714">
      <w:r>
        <w:separator/>
      </w:r>
    </w:p>
  </w:endnote>
  <w:endnote w:type="continuationSeparator" w:id="0">
    <w:p w14:paraId="6427C389" w14:textId="77777777" w:rsidR="00F419F8" w:rsidRDefault="00F419F8" w:rsidP="00D73714">
      <w:r>
        <w:continuationSeparator/>
      </w:r>
    </w:p>
  </w:endnote>
  <w:endnote w:type="continuationNotice" w:id="1">
    <w:p w14:paraId="687197EE" w14:textId="77777777" w:rsidR="00F419F8" w:rsidRDefault="00F41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72B1E" w14:textId="77777777" w:rsidR="00F419F8" w:rsidRDefault="00F419F8" w:rsidP="00D73714">
      <w:r>
        <w:separator/>
      </w:r>
    </w:p>
  </w:footnote>
  <w:footnote w:type="continuationSeparator" w:id="0">
    <w:p w14:paraId="23AAC586" w14:textId="77777777" w:rsidR="00F419F8" w:rsidRDefault="00F419F8" w:rsidP="00D73714">
      <w:r>
        <w:continuationSeparator/>
      </w:r>
    </w:p>
  </w:footnote>
  <w:footnote w:type="continuationNotice" w:id="1">
    <w:p w14:paraId="68C5C4ED" w14:textId="77777777" w:rsidR="00F419F8" w:rsidRDefault="00F419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1F529691" w:rsidR="002C4DCA" w:rsidRDefault="002C4DCA" w:rsidP="00BD3B33">
    <w:pPr>
      <w:pStyle w:val="Header"/>
      <w:tabs>
        <w:tab w:val="clear" w:pos="4320"/>
        <w:tab w:val="clear" w:pos="8640"/>
        <w:tab w:val="left" w:pos="3240"/>
      </w:tabs>
      <w:jc w:val="center"/>
    </w:pPr>
    <w:r>
      <w:t xml:space="preserve">Template revised </w:t>
    </w:r>
    <w:r w:rsidR="004826E2">
      <w:t>July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2752373">
    <w:abstractNumId w:val="11"/>
  </w:num>
  <w:num w:numId="2" w16cid:durableId="16779342">
    <w:abstractNumId w:val="9"/>
  </w:num>
  <w:num w:numId="3" w16cid:durableId="1363625599">
    <w:abstractNumId w:val="7"/>
  </w:num>
  <w:num w:numId="4" w16cid:durableId="1460297926">
    <w:abstractNumId w:val="6"/>
  </w:num>
  <w:num w:numId="5" w16cid:durableId="975060645">
    <w:abstractNumId w:val="5"/>
  </w:num>
  <w:num w:numId="6" w16cid:durableId="1144276340">
    <w:abstractNumId w:val="4"/>
  </w:num>
  <w:num w:numId="7" w16cid:durableId="113062174">
    <w:abstractNumId w:val="8"/>
  </w:num>
  <w:num w:numId="8" w16cid:durableId="1930577969">
    <w:abstractNumId w:val="3"/>
  </w:num>
  <w:num w:numId="9" w16cid:durableId="1642688290">
    <w:abstractNumId w:val="2"/>
  </w:num>
  <w:num w:numId="10" w16cid:durableId="1688022836">
    <w:abstractNumId w:val="1"/>
  </w:num>
  <w:num w:numId="11" w16cid:durableId="155800644">
    <w:abstractNumId w:val="0"/>
  </w:num>
  <w:num w:numId="12" w16cid:durableId="4530661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1477455190">
    <w:abstractNumId w:val="12"/>
  </w:num>
  <w:num w:numId="14" w16cid:durableId="1432622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2F72"/>
    <w:rsid w:val="00026FDD"/>
    <w:rsid w:val="000464E0"/>
    <w:rsid w:val="000562CC"/>
    <w:rsid w:val="00063761"/>
    <w:rsid w:val="00071B2F"/>
    <w:rsid w:val="00075B68"/>
    <w:rsid w:val="00077272"/>
    <w:rsid w:val="00083152"/>
    <w:rsid w:val="00085D75"/>
    <w:rsid w:val="00095099"/>
    <w:rsid w:val="000B7E4F"/>
    <w:rsid w:val="000C460C"/>
    <w:rsid w:val="000C7F0C"/>
    <w:rsid w:val="000F0553"/>
    <w:rsid w:val="000F123D"/>
    <w:rsid w:val="00101767"/>
    <w:rsid w:val="001074DD"/>
    <w:rsid w:val="00110652"/>
    <w:rsid w:val="00111899"/>
    <w:rsid w:val="0011738B"/>
    <w:rsid w:val="00122855"/>
    <w:rsid w:val="00124ABC"/>
    <w:rsid w:val="001331D7"/>
    <w:rsid w:val="001447DE"/>
    <w:rsid w:val="0015549E"/>
    <w:rsid w:val="001617C0"/>
    <w:rsid w:val="00174D19"/>
    <w:rsid w:val="001775FA"/>
    <w:rsid w:val="00182023"/>
    <w:rsid w:val="0019094B"/>
    <w:rsid w:val="001A476E"/>
    <w:rsid w:val="001A50B3"/>
    <w:rsid w:val="001B2E30"/>
    <w:rsid w:val="001C4CC8"/>
    <w:rsid w:val="001D3DE1"/>
    <w:rsid w:val="001D4C6A"/>
    <w:rsid w:val="001E494A"/>
    <w:rsid w:val="001E7AE2"/>
    <w:rsid w:val="00200048"/>
    <w:rsid w:val="002015DE"/>
    <w:rsid w:val="002053AF"/>
    <w:rsid w:val="0021079F"/>
    <w:rsid w:val="00227AE4"/>
    <w:rsid w:val="00230D22"/>
    <w:rsid w:val="00236F8D"/>
    <w:rsid w:val="002475FA"/>
    <w:rsid w:val="00260E4E"/>
    <w:rsid w:val="00270F47"/>
    <w:rsid w:val="0029404C"/>
    <w:rsid w:val="002A192C"/>
    <w:rsid w:val="002A6B1F"/>
    <w:rsid w:val="002B64AB"/>
    <w:rsid w:val="002C07E9"/>
    <w:rsid w:val="002C33B8"/>
    <w:rsid w:val="002C4DCA"/>
    <w:rsid w:val="002E13DD"/>
    <w:rsid w:val="002E5C7C"/>
    <w:rsid w:val="002E60B9"/>
    <w:rsid w:val="002E7A3C"/>
    <w:rsid w:val="002F7740"/>
    <w:rsid w:val="003024EA"/>
    <w:rsid w:val="00307F53"/>
    <w:rsid w:val="00310501"/>
    <w:rsid w:val="003366BC"/>
    <w:rsid w:val="00340ACB"/>
    <w:rsid w:val="00345066"/>
    <w:rsid w:val="00357455"/>
    <w:rsid w:val="00363BF8"/>
    <w:rsid w:val="003658DF"/>
    <w:rsid w:val="00370FED"/>
    <w:rsid w:val="00381E32"/>
    <w:rsid w:val="0038427C"/>
    <w:rsid w:val="003851C5"/>
    <w:rsid w:val="00391FA5"/>
    <w:rsid w:val="00394648"/>
    <w:rsid w:val="0039582F"/>
    <w:rsid w:val="003A77E5"/>
    <w:rsid w:val="003A7E63"/>
    <w:rsid w:val="003B0531"/>
    <w:rsid w:val="003C1C49"/>
    <w:rsid w:val="003C2547"/>
    <w:rsid w:val="003C58F0"/>
    <w:rsid w:val="003D39E6"/>
    <w:rsid w:val="003D6392"/>
    <w:rsid w:val="003D791C"/>
    <w:rsid w:val="003E2BE6"/>
    <w:rsid w:val="003E40AA"/>
    <w:rsid w:val="003E47D5"/>
    <w:rsid w:val="003F19B9"/>
    <w:rsid w:val="003F761E"/>
    <w:rsid w:val="00402AC2"/>
    <w:rsid w:val="004057E5"/>
    <w:rsid w:val="00432A92"/>
    <w:rsid w:val="00447EB3"/>
    <w:rsid w:val="00464ABD"/>
    <w:rsid w:val="00465F7D"/>
    <w:rsid w:val="00475539"/>
    <w:rsid w:val="00482684"/>
    <w:rsid w:val="004826E2"/>
    <w:rsid w:val="004871D4"/>
    <w:rsid w:val="004876B9"/>
    <w:rsid w:val="004A4ABB"/>
    <w:rsid w:val="004A5DD4"/>
    <w:rsid w:val="004B4F4B"/>
    <w:rsid w:val="004B6AD4"/>
    <w:rsid w:val="004C0CBE"/>
    <w:rsid w:val="004C16CE"/>
    <w:rsid w:val="004D10EA"/>
    <w:rsid w:val="004D19A5"/>
    <w:rsid w:val="004D2EF6"/>
    <w:rsid w:val="004D6781"/>
    <w:rsid w:val="004E7B49"/>
    <w:rsid w:val="00517675"/>
    <w:rsid w:val="005202B7"/>
    <w:rsid w:val="005220F8"/>
    <w:rsid w:val="00545DD8"/>
    <w:rsid w:val="00557070"/>
    <w:rsid w:val="00560CF5"/>
    <w:rsid w:val="005659B1"/>
    <w:rsid w:val="00565D96"/>
    <w:rsid w:val="00567935"/>
    <w:rsid w:val="00572498"/>
    <w:rsid w:val="00575375"/>
    <w:rsid w:val="00576E95"/>
    <w:rsid w:val="00583CCA"/>
    <w:rsid w:val="005862F3"/>
    <w:rsid w:val="005A54A8"/>
    <w:rsid w:val="005B2272"/>
    <w:rsid w:val="005B50D5"/>
    <w:rsid w:val="005C7511"/>
    <w:rsid w:val="005C7805"/>
    <w:rsid w:val="005D1F27"/>
    <w:rsid w:val="005F456A"/>
    <w:rsid w:val="00606EBD"/>
    <w:rsid w:val="006161C9"/>
    <w:rsid w:val="00627266"/>
    <w:rsid w:val="00631669"/>
    <w:rsid w:val="00632F22"/>
    <w:rsid w:val="0064261D"/>
    <w:rsid w:val="006455DA"/>
    <w:rsid w:val="006500DF"/>
    <w:rsid w:val="0065050E"/>
    <w:rsid w:val="0065435C"/>
    <w:rsid w:val="00655A58"/>
    <w:rsid w:val="00666EF1"/>
    <w:rsid w:val="006757DB"/>
    <w:rsid w:val="006828D6"/>
    <w:rsid w:val="00690FDE"/>
    <w:rsid w:val="0069104C"/>
    <w:rsid w:val="006A0DD2"/>
    <w:rsid w:val="006A2645"/>
    <w:rsid w:val="006A62B2"/>
    <w:rsid w:val="006A7883"/>
    <w:rsid w:val="006C117B"/>
    <w:rsid w:val="006C6348"/>
    <w:rsid w:val="006D108B"/>
    <w:rsid w:val="006D40FF"/>
    <w:rsid w:val="006D718F"/>
    <w:rsid w:val="006E2D52"/>
    <w:rsid w:val="006E48F0"/>
    <w:rsid w:val="006E5832"/>
    <w:rsid w:val="006E590E"/>
    <w:rsid w:val="006F1AC9"/>
    <w:rsid w:val="00701DA9"/>
    <w:rsid w:val="00701FDB"/>
    <w:rsid w:val="007113A9"/>
    <w:rsid w:val="007161A3"/>
    <w:rsid w:val="00716CFA"/>
    <w:rsid w:val="00741D39"/>
    <w:rsid w:val="00742782"/>
    <w:rsid w:val="007440FE"/>
    <w:rsid w:val="0074692B"/>
    <w:rsid w:val="00755125"/>
    <w:rsid w:val="0076048F"/>
    <w:rsid w:val="0077592F"/>
    <w:rsid w:val="007868D5"/>
    <w:rsid w:val="007A3AE7"/>
    <w:rsid w:val="007B463E"/>
    <w:rsid w:val="007B4822"/>
    <w:rsid w:val="007B7E30"/>
    <w:rsid w:val="007C05D6"/>
    <w:rsid w:val="007C6679"/>
    <w:rsid w:val="007D14F3"/>
    <w:rsid w:val="007D733F"/>
    <w:rsid w:val="007E37C1"/>
    <w:rsid w:val="007F20A8"/>
    <w:rsid w:val="00821BBC"/>
    <w:rsid w:val="008270D8"/>
    <w:rsid w:val="008355F1"/>
    <w:rsid w:val="00837A68"/>
    <w:rsid w:val="0084615B"/>
    <w:rsid w:val="0084745B"/>
    <w:rsid w:val="0086656C"/>
    <w:rsid w:val="00891F82"/>
    <w:rsid w:val="008B018C"/>
    <w:rsid w:val="008B2D70"/>
    <w:rsid w:val="008B420E"/>
    <w:rsid w:val="008C361F"/>
    <w:rsid w:val="008C5F47"/>
    <w:rsid w:val="008D5410"/>
    <w:rsid w:val="008F2233"/>
    <w:rsid w:val="0090050B"/>
    <w:rsid w:val="00942EB0"/>
    <w:rsid w:val="009526C9"/>
    <w:rsid w:val="009719B2"/>
    <w:rsid w:val="0097571B"/>
    <w:rsid w:val="00975780"/>
    <w:rsid w:val="00980B9F"/>
    <w:rsid w:val="0098750F"/>
    <w:rsid w:val="009966F9"/>
    <w:rsid w:val="009A51BB"/>
    <w:rsid w:val="009A5F83"/>
    <w:rsid w:val="009A6B8F"/>
    <w:rsid w:val="009E3C19"/>
    <w:rsid w:val="009E78A6"/>
    <w:rsid w:val="009F2B56"/>
    <w:rsid w:val="009F70E2"/>
    <w:rsid w:val="009F7E60"/>
    <w:rsid w:val="00A07C12"/>
    <w:rsid w:val="00A127AE"/>
    <w:rsid w:val="00A16681"/>
    <w:rsid w:val="00A1748D"/>
    <w:rsid w:val="00A17C1D"/>
    <w:rsid w:val="00A23CD5"/>
    <w:rsid w:val="00A25E52"/>
    <w:rsid w:val="00A51678"/>
    <w:rsid w:val="00A53647"/>
    <w:rsid w:val="00A56752"/>
    <w:rsid w:val="00A644A5"/>
    <w:rsid w:val="00A80658"/>
    <w:rsid w:val="00A83171"/>
    <w:rsid w:val="00A861BA"/>
    <w:rsid w:val="00A878A7"/>
    <w:rsid w:val="00A940D1"/>
    <w:rsid w:val="00A954C5"/>
    <w:rsid w:val="00AA14AF"/>
    <w:rsid w:val="00AA446F"/>
    <w:rsid w:val="00AC4045"/>
    <w:rsid w:val="00AD471D"/>
    <w:rsid w:val="00AF6AFC"/>
    <w:rsid w:val="00B01CB1"/>
    <w:rsid w:val="00B04786"/>
    <w:rsid w:val="00B052C9"/>
    <w:rsid w:val="00B0541D"/>
    <w:rsid w:val="00B0747B"/>
    <w:rsid w:val="00B2648F"/>
    <w:rsid w:val="00B375A1"/>
    <w:rsid w:val="00B40F6D"/>
    <w:rsid w:val="00B422F9"/>
    <w:rsid w:val="00B47B29"/>
    <w:rsid w:val="00B504DA"/>
    <w:rsid w:val="00B52557"/>
    <w:rsid w:val="00B61DCB"/>
    <w:rsid w:val="00B63221"/>
    <w:rsid w:val="00B82FEA"/>
    <w:rsid w:val="00B84598"/>
    <w:rsid w:val="00B9331C"/>
    <w:rsid w:val="00B95CEA"/>
    <w:rsid w:val="00BA64AE"/>
    <w:rsid w:val="00BB7527"/>
    <w:rsid w:val="00BC3A8B"/>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6A5"/>
    <w:rsid w:val="00C61E91"/>
    <w:rsid w:val="00C62125"/>
    <w:rsid w:val="00C621C7"/>
    <w:rsid w:val="00C708FE"/>
    <w:rsid w:val="00C741DD"/>
    <w:rsid w:val="00C86E03"/>
    <w:rsid w:val="00CA296B"/>
    <w:rsid w:val="00CB0434"/>
    <w:rsid w:val="00CB7741"/>
    <w:rsid w:val="00CB79E6"/>
    <w:rsid w:val="00CC2657"/>
    <w:rsid w:val="00CC7625"/>
    <w:rsid w:val="00CE6F3A"/>
    <w:rsid w:val="00CF33DA"/>
    <w:rsid w:val="00CF3BEC"/>
    <w:rsid w:val="00D01145"/>
    <w:rsid w:val="00D119C1"/>
    <w:rsid w:val="00D47412"/>
    <w:rsid w:val="00D61494"/>
    <w:rsid w:val="00D70548"/>
    <w:rsid w:val="00D73714"/>
    <w:rsid w:val="00D768B9"/>
    <w:rsid w:val="00D805A6"/>
    <w:rsid w:val="00D96AFA"/>
    <w:rsid w:val="00DA1F99"/>
    <w:rsid w:val="00DA7E8E"/>
    <w:rsid w:val="00DB3E96"/>
    <w:rsid w:val="00DB72E6"/>
    <w:rsid w:val="00DC51CA"/>
    <w:rsid w:val="00DD0D48"/>
    <w:rsid w:val="00DD225C"/>
    <w:rsid w:val="00DD321E"/>
    <w:rsid w:val="00DE0472"/>
    <w:rsid w:val="00DE0E63"/>
    <w:rsid w:val="00DE28BD"/>
    <w:rsid w:val="00DE7047"/>
    <w:rsid w:val="00DF1587"/>
    <w:rsid w:val="00E0133A"/>
    <w:rsid w:val="00E0440F"/>
    <w:rsid w:val="00E05FE2"/>
    <w:rsid w:val="00E21063"/>
    <w:rsid w:val="00E27ADB"/>
    <w:rsid w:val="00E351C0"/>
    <w:rsid w:val="00E37C62"/>
    <w:rsid w:val="00E56D3D"/>
    <w:rsid w:val="00E701D7"/>
    <w:rsid w:val="00E72365"/>
    <w:rsid w:val="00E737F7"/>
    <w:rsid w:val="00E75FA3"/>
    <w:rsid w:val="00E76B37"/>
    <w:rsid w:val="00EA5590"/>
    <w:rsid w:val="00EA620F"/>
    <w:rsid w:val="00EA734E"/>
    <w:rsid w:val="00EB062C"/>
    <w:rsid w:val="00EB19A9"/>
    <w:rsid w:val="00EC685E"/>
    <w:rsid w:val="00ED3C7E"/>
    <w:rsid w:val="00ED4D2D"/>
    <w:rsid w:val="00ED7B28"/>
    <w:rsid w:val="00ED7EA4"/>
    <w:rsid w:val="00EE1D99"/>
    <w:rsid w:val="00EE6929"/>
    <w:rsid w:val="00EF3AE7"/>
    <w:rsid w:val="00EF69D9"/>
    <w:rsid w:val="00F15B30"/>
    <w:rsid w:val="00F26AF7"/>
    <w:rsid w:val="00F419F8"/>
    <w:rsid w:val="00F44316"/>
    <w:rsid w:val="00F44B6F"/>
    <w:rsid w:val="00F5789C"/>
    <w:rsid w:val="00F66D82"/>
    <w:rsid w:val="00F67DE5"/>
    <w:rsid w:val="00F716A3"/>
    <w:rsid w:val="00F72442"/>
    <w:rsid w:val="00F739FD"/>
    <w:rsid w:val="00F77F59"/>
    <w:rsid w:val="00F955DB"/>
    <w:rsid w:val="00FB6FB6"/>
    <w:rsid w:val="00FB76D2"/>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71"/>
    <w:rsid w:val="003D791C"/>
  </w:style>
  <w:style w:type="character" w:customStyle="1" w:styleId="normaltextrun">
    <w:name w:val="normaltextrun"/>
    <w:basedOn w:val="DefaultParagraphFont"/>
    <w:rsid w:val="00182023"/>
  </w:style>
  <w:style w:type="paragraph" w:customStyle="1" w:styleId="p1">
    <w:name w:val="p1"/>
    <w:basedOn w:val="Normal"/>
    <w:rsid w:val="00DB3E96"/>
    <w:rPr>
      <w:rFonts w:eastAsia="Times New Roman"/>
      <w:color w:val="000000"/>
      <w:sz w:val="16"/>
      <w:szCs w:val="16"/>
    </w:rPr>
  </w:style>
  <w:style w:type="character" w:customStyle="1" w:styleId="s1">
    <w:name w:val="s1"/>
    <w:basedOn w:val="DefaultParagraphFont"/>
    <w:rsid w:val="00DB3E96"/>
    <w:rPr>
      <w:rFonts w:ascii="Helvetica" w:hAnsi="Helvetica" w:hint="default"/>
      <w:sz w:val="12"/>
      <w:szCs w:val="12"/>
    </w:rPr>
  </w:style>
  <w:style w:type="character" w:customStyle="1" w:styleId="s2">
    <w:name w:val="s2"/>
    <w:basedOn w:val="DefaultParagraphFont"/>
    <w:rsid w:val="00DB3E96"/>
    <w:rPr>
      <w:rFonts w:ascii="Helvetica" w:hAnsi="Helvetica" w:hint="default"/>
      <w:sz w:val="17"/>
      <w:szCs w:val="17"/>
    </w:rPr>
  </w:style>
  <w:style w:type="character" w:customStyle="1" w:styleId="s3">
    <w:name w:val="s3"/>
    <w:basedOn w:val="DefaultParagraphFont"/>
    <w:rsid w:val="00DB3E96"/>
    <w:rPr>
      <w:rFonts w:ascii="Times New Roman" w:hAnsi="Times New Roman" w:cs="Times New Roman" w:hint="default"/>
      <w:sz w:val="11"/>
      <w:szCs w:val="11"/>
    </w:rPr>
  </w:style>
  <w:style w:type="character" w:customStyle="1" w:styleId="s4">
    <w:name w:val="s4"/>
    <w:basedOn w:val="DefaultParagraphFont"/>
    <w:rsid w:val="00DB3E96"/>
    <w:rPr>
      <w:color w:val="0000FF"/>
    </w:rPr>
  </w:style>
  <w:style w:type="paragraph" w:customStyle="1" w:styleId="p2">
    <w:name w:val="p2"/>
    <w:basedOn w:val="Normal"/>
    <w:rsid w:val="00402AC2"/>
    <w:rPr>
      <w:rFonts w:eastAsia="Times New Roman"/>
      <w:color w:val="0000FF"/>
      <w:sz w:val="16"/>
      <w:szCs w:val="16"/>
    </w:rPr>
  </w:style>
  <w:style w:type="paragraph" w:styleId="ListParagraph">
    <w:name w:val="List Paragraph"/>
    <w:basedOn w:val="Normal"/>
    <w:uiPriority w:val="72"/>
    <w:qFormat/>
    <w:rsid w:val="00402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mag.org/authors/preparing-manuscripts-using-late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science.org/content/page/science-information-authors" TargetMode="External"/><Relationship Id="rId17" Type="http://schemas.openxmlformats.org/officeDocument/2006/relationships/hyperlink" Target="https://www.science.org/do/10.5555/page.2385607/full/science_supplementary_materials_word_template-2022.docx" TargetMode="External"/><Relationship Id="rId2" Type="http://schemas.openxmlformats.org/officeDocument/2006/relationships/customXml" Target="../customXml/item2.xml"/><Relationship Id="rId16" Type="http://schemas.openxmlformats.org/officeDocument/2006/relationships/hyperlink" Target="https://www.science.org/content/page/science-journals-editorial-polici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openxmlformats.org/officeDocument/2006/relationships/hyperlink" Target="https://credit.niso.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dmuir@wisc.ed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Chris Muir</cp:lastModifiedBy>
  <cp:revision>82</cp:revision>
  <cp:lastPrinted>2018-01-11T18:39:00Z</cp:lastPrinted>
  <dcterms:created xsi:type="dcterms:W3CDTF">2022-11-11T21:51:00Z</dcterms:created>
  <dcterms:modified xsi:type="dcterms:W3CDTF">2025-08-19T04:51:00Z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