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F5EB6" w14:textId="1C3BAB8B" w:rsidR="00527414" w:rsidRPr="00307CF0" w:rsidRDefault="00527414" w:rsidP="00527414">
      <w:pPr>
        <w:pStyle w:val="line1"/>
        <w:framePr w:w="11520" w:h="1080" w:hSpace="187" w:wrap="around" w:vAnchor="page" w:hAnchor="page" w:xAlign="center" w:y="14401"/>
        <w:shd w:val="solid" w:color="FFFFFF" w:fill="FFFFFF"/>
        <w:rPr>
          <w:rFonts w:ascii="Red Hat Text SemiBold" w:hAnsi="Red Hat Text SemiBold" w:cs="Red Hat Text SemiBold"/>
          <w:b/>
          <w:bCs/>
          <w:spacing w:val="0"/>
        </w:rPr>
      </w:pPr>
      <w:r w:rsidRPr="00307CF0">
        <w:rPr>
          <w:rFonts w:ascii="Red Hat Text SemiBold" w:hAnsi="Red Hat Text SemiBold" w:cs="Red Hat Text SemiBold"/>
          <w:b/>
          <w:bCs/>
          <w:spacing w:val="0"/>
        </w:rPr>
        <w:t>Department</w:t>
      </w:r>
      <w:r w:rsidR="002E6180">
        <w:rPr>
          <w:rFonts w:ascii="Red Hat Text SemiBold" w:hAnsi="Red Hat Text SemiBold" w:cs="Red Hat Text SemiBold"/>
          <w:b/>
          <w:bCs/>
          <w:spacing w:val="0"/>
        </w:rPr>
        <w:t xml:space="preserve"> of Botany</w:t>
      </w:r>
    </w:p>
    <w:p w14:paraId="7F814FFE" w14:textId="40C18D31" w:rsidR="00527414" w:rsidRPr="00307CF0" w:rsidRDefault="00527414" w:rsidP="00527414">
      <w:pPr>
        <w:pStyle w:val="linesplus"/>
        <w:framePr w:w="11520" w:h="1080" w:hSpace="187" w:wrap="around" w:vAnchor="page" w:hAnchor="page" w:xAlign="center" w:y="14401"/>
        <w:shd w:val="solid" w:color="FFFFFF" w:fill="FFFFFF"/>
        <w:rPr>
          <w:rFonts w:ascii="Red Hat Text" w:hAnsi="Red Hat Text" w:cs="Red Hat Text"/>
          <w:spacing w:val="0"/>
        </w:rPr>
      </w:pPr>
      <w:r w:rsidRPr="00307CF0">
        <w:rPr>
          <w:rFonts w:ascii="Red Hat Text" w:hAnsi="Red Hat Text" w:cs="Red Hat Text"/>
          <w:spacing w:val="0"/>
        </w:rPr>
        <w:t xml:space="preserve">University of Wisconsin–Madison   </w:t>
      </w:r>
      <w:r w:rsidR="002E6180">
        <w:rPr>
          <w:rFonts w:ascii="Red Hat Text" w:hAnsi="Red Hat Text" w:cs="Red Hat Text"/>
          <w:spacing w:val="0"/>
        </w:rPr>
        <w:t>Birge 341 430 Lincoln</w:t>
      </w:r>
      <w:r w:rsidRPr="00307CF0">
        <w:rPr>
          <w:rFonts w:ascii="Red Hat Text" w:hAnsi="Red Hat Text" w:cs="Red Hat Text"/>
          <w:spacing w:val="0"/>
        </w:rPr>
        <w:t xml:space="preserve"> </w:t>
      </w:r>
      <w:r w:rsidR="002E6180">
        <w:rPr>
          <w:rFonts w:ascii="Red Hat Text" w:hAnsi="Red Hat Text" w:cs="Red Hat Text"/>
          <w:spacing w:val="0"/>
        </w:rPr>
        <w:t>Drive</w:t>
      </w:r>
      <w:r w:rsidRPr="00307CF0">
        <w:rPr>
          <w:rFonts w:ascii="Red Hat Text" w:hAnsi="Red Hat Text" w:cs="Red Hat Text"/>
          <w:spacing w:val="0"/>
        </w:rPr>
        <w:t xml:space="preserve">   Madison, Wisconsin </w:t>
      </w:r>
      <w:r w:rsidR="002E6180">
        <w:rPr>
          <w:rFonts w:ascii="Red Hat Text" w:hAnsi="Red Hat Text" w:cs="Red Hat Text"/>
          <w:spacing w:val="0"/>
        </w:rPr>
        <w:t>53706</w:t>
      </w:r>
    </w:p>
    <w:p w14:paraId="1EE6C859" w14:textId="38A9054D" w:rsidR="00527414" w:rsidRPr="00307CF0" w:rsidRDefault="002E6180" w:rsidP="00527414">
      <w:pPr>
        <w:pStyle w:val="lines"/>
        <w:framePr w:w="11520" w:h="1080" w:hSpace="187" w:wrap="around" w:vAnchor="page" w:hAnchor="page" w:xAlign="center" w:y="14401"/>
        <w:shd w:val="solid" w:color="FFFFFF" w:fill="FFFFFF"/>
        <w:rPr>
          <w:rFonts w:ascii="Red Hat Text" w:hAnsi="Red Hat Text" w:cs="Red Hat Text"/>
        </w:rPr>
      </w:pPr>
      <w:r>
        <w:rPr>
          <w:rFonts w:ascii="Red Hat Text" w:hAnsi="Red Hat Text" w:cs="Red Hat Text"/>
          <w:spacing w:val="0"/>
        </w:rPr>
        <w:t>808</w:t>
      </w:r>
      <w:r w:rsidR="00527414" w:rsidRPr="00307CF0">
        <w:rPr>
          <w:rFonts w:ascii="Red Hat Text" w:hAnsi="Red Hat Text" w:cs="Red Hat Text"/>
          <w:spacing w:val="0"/>
        </w:rPr>
        <w:t>-2</w:t>
      </w:r>
      <w:r>
        <w:rPr>
          <w:rFonts w:ascii="Red Hat Text" w:hAnsi="Red Hat Text" w:cs="Red Hat Text"/>
          <w:spacing w:val="0"/>
        </w:rPr>
        <w:t>688</w:t>
      </w:r>
      <w:r w:rsidR="00527414" w:rsidRPr="00307CF0">
        <w:rPr>
          <w:rFonts w:ascii="Red Hat Text" w:hAnsi="Red Hat Text" w:cs="Red Hat Text"/>
          <w:spacing w:val="0"/>
        </w:rPr>
        <w:t>-</w:t>
      </w:r>
      <w:r>
        <w:rPr>
          <w:rFonts w:ascii="Red Hat Text" w:hAnsi="Red Hat Text" w:cs="Red Hat Text"/>
          <w:spacing w:val="0"/>
        </w:rPr>
        <w:t>3478</w:t>
      </w:r>
      <w:r w:rsidR="00527414" w:rsidRPr="00307CF0">
        <w:rPr>
          <w:rFonts w:ascii="Red Hat Text" w:hAnsi="Red Hat Text" w:cs="Red Hat Text"/>
          <w:spacing w:val="0"/>
        </w:rPr>
        <w:t xml:space="preserve">   Email: </w:t>
      </w:r>
      <w:r>
        <w:rPr>
          <w:rFonts w:ascii="Red Hat Text" w:hAnsi="Red Hat Text" w:cs="Red Hat Text"/>
          <w:spacing w:val="0"/>
        </w:rPr>
        <w:t>cdmuir</w:t>
      </w:r>
      <w:r w:rsidR="00527414" w:rsidRPr="00307CF0">
        <w:rPr>
          <w:rFonts w:ascii="Red Hat Text" w:hAnsi="Red Hat Text" w:cs="Red Hat Text"/>
          <w:spacing w:val="0"/>
        </w:rPr>
        <w:t xml:space="preserve">@wisc.edu   </w:t>
      </w:r>
      <w:r>
        <w:rPr>
          <w:rFonts w:ascii="Red Hat Text" w:hAnsi="Red Hat Text" w:cs="Red Hat Text"/>
          <w:spacing w:val="0"/>
        </w:rPr>
        <w:t>cdmuir.netlify.app</w:t>
      </w:r>
    </w:p>
    <w:p w14:paraId="17257F44" w14:textId="78957309" w:rsidR="006D649C" w:rsidRPr="00F33436" w:rsidRDefault="006D649C" w:rsidP="008127DF">
      <w:pPr>
        <w:jc w:val="both"/>
        <w:rPr>
          <w:rFonts w:ascii="Crimson Pro" w:hAnsi="Crimson Pro"/>
        </w:rPr>
      </w:pPr>
      <w:r w:rsidRPr="00F33436">
        <w:rPr>
          <w:rFonts w:ascii="Crimson Pro" w:hAnsi="Crimson Pro"/>
        </w:rPr>
        <w:t xml:space="preserve">Dear </w:t>
      </w:r>
      <w:r w:rsidRPr="00F33436">
        <w:rPr>
          <w:rFonts w:ascii="Crimson Pro" w:hAnsi="Crimson Pro"/>
          <w:i/>
          <w:iCs/>
        </w:rPr>
        <w:t xml:space="preserve">New Phytologist </w:t>
      </w:r>
      <w:r w:rsidRPr="00F33436">
        <w:rPr>
          <w:rFonts w:ascii="Crimson Pro" w:hAnsi="Crimson Pro"/>
        </w:rPr>
        <w:t>Editorial Office,</w:t>
      </w:r>
    </w:p>
    <w:p w14:paraId="0EC2B448" w14:textId="77777777" w:rsidR="006A6569" w:rsidRPr="00F33436" w:rsidRDefault="006D649C" w:rsidP="008127DF">
      <w:pPr>
        <w:jc w:val="both"/>
        <w:rPr>
          <w:rFonts w:ascii="Crimson Pro" w:hAnsi="Crimson Pro"/>
        </w:rPr>
      </w:pPr>
      <w:r w:rsidRPr="00F33436">
        <w:rPr>
          <w:rFonts w:ascii="Crimson Pro" w:hAnsi="Crimson Pro"/>
        </w:rPr>
        <w:t xml:space="preserve">I am </w:t>
      </w:r>
      <w:r w:rsidR="00D67A13" w:rsidRPr="00F33436">
        <w:rPr>
          <w:rFonts w:ascii="Crimson Pro" w:hAnsi="Crimson Pro"/>
        </w:rPr>
        <w:t>thrilled</w:t>
      </w:r>
      <w:r w:rsidRPr="00F33436">
        <w:rPr>
          <w:rFonts w:ascii="Crimson Pro" w:hAnsi="Crimson Pro"/>
        </w:rPr>
        <w:t xml:space="preserve"> to submit our manuscript entitled “</w:t>
      </w:r>
      <w:r w:rsidR="00D67A13" w:rsidRPr="00F33436">
        <w:rPr>
          <w:rFonts w:ascii="Crimson Pro" w:hAnsi="Crimson Pro"/>
        </w:rPr>
        <w:t>Guard cell size and pore aperture influence stomatal closure kinetics</w:t>
      </w:r>
      <w:r w:rsidRPr="00F33436">
        <w:rPr>
          <w:rFonts w:ascii="Crimson Pro" w:hAnsi="Crimson Pro"/>
        </w:rPr>
        <w:t xml:space="preserve">” for consideration in </w:t>
      </w:r>
      <w:r w:rsidRPr="00F33436">
        <w:rPr>
          <w:rFonts w:ascii="Crimson Pro" w:hAnsi="Crimson Pro"/>
          <w:i/>
          <w:iCs/>
        </w:rPr>
        <w:t>New Phytologist</w:t>
      </w:r>
      <w:r w:rsidRPr="00F33436">
        <w:rPr>
          <w:rFonts w:ascii="Crimson Pro" w:hAnsi="Crimson Pro"/>
        </w:rPr>
        <w:t xml:space="preserve">. </w:t>
      </w:r>
      <w:r w:rsidR="00D67A13" w:rsidRPr="00F33436">
        <w:rPr>
          <w:rFonts w:ascii="Crimson Pro" w:hAnsi="Crimson Pro"/>
        </w:rPr>
        <w:t xml:space="preserve">Since Francis Darwin discovered that stomata close in response to decreasing humidity, plant biologists have been working to understand why, how, and how quickly stomata respond to environmental fluctuations. Answering this question has become particularly urgent because of the global increase in leaf vapor pressure deficit caused by anthropogenic climate change. </w:t>
      </w:r>
    </w:p>
    <w:p w14:paraId="75A6B36A" w14:textId="0B46F301" w:rsidR="006D649C" w:rsidRPr="00F33436" w:rsidRDefault="00D67A13" w:rsidP="008127DF">
      <w:pPr>
        <w:jc w:val="both"/>
        <w:rPr>
          <w:rFonts w:ascii="Crimson Pro" w:hAnsi="Crimson Pro"/>
        </w:rPr>
      </w:pPr>
      <w:r w:rsidRPr="00F33436">
        <w:rPr>
          <w:rFonts w:ascii="Crimson Pro" w:hAnsi="Crimson Pro"/>
        </w:rPr>
        <w:t>In this study, we leveraged 2,124 stomatal closure response curves from 29 different populations of “wild tomato” grown in multiple controlled environment treatments to test two hypotheses. The first hypothesis is that leaves with smaller guard cells respond faster because smaller cells have a greater surface area to volume ratio for osmolyte flux. The second hypothesis is that more open stomata close more slowly because of decreased cell w</w:t>
      </w:r>
      <w:r w:rsidR="00CA4A76" w:rsidRPr="00F33436">
        <w:rPr>
          <w:rFonts w:ascii="Crimson Pro" w:hAnsi="Crimson Pro"/>
        </w:rPr>
        <w:t>a</w:t>
      </w:r>
      <w:r w:rsidRPr="00F33436">
        <w:rPr>
          <w:rFonts w:ascii="Crimson Pro" w:hAnsi="Crimson Pro"/>
        </w:rPr>
        <w:t xml:space="preserve">ll elasticity at greater turgor pressure. The first hypothesis has been tested previously, with mixed support, whereas the second hypothesis has been scarcely </w:t>
      </w:r>
      <w:r w:rsidR="003679C9" w:rsidRPr="00F33436">
        <w:rPr>
          <w:rFonts w:ascii="Crimson Pro" w:hAnsi="Crimson Pro"/>
        </w:rPr>
        <w:t>evaluated</w:t>
      </w:r>
      <w:r w:rsidRPr="00F33436">
        <w:rPr>
          <w:rFonts w:ascii="Crimson Pro" w:hAnsi="Crimson Pro"/>
        </w:rPr>
        <w:t xml:space="preserve">. </w:t>
      </w:r>
      <w:r w:rsidR="003679C9" w:rsidRPr="00F33436">
        <w:rPr>
          <w:rFonts w:ascii="Crimson Pro" w:hAnsi="Crimson Pro"/>
        </w:rPr>
        <w:t>Nor have t</w:t>
      </w:r>
      <w:r w:rsidRPr="00F33436">
        <w:rPr>
          <w:rFonts w:ascii="Crimson Pro" w:hAnsi="Crimson Pro"/>
        </w:rPr>
        <w:t xml:space="preserve">hese hypotheses been tested together </w:t>
      </w:r>
      <w:r w:rsidR="006A6569" w:rsidRPr="00F33436">
        <w:rPr>
          <w:rFonts w:ascii="Crimson Pro" w:hAnsi="Crimson Pro"/>
        </w:rPr>
        <w:t>even though</w:t>
      </w:r>
      <w:r w:rsidRPr="00F33436">
        <w:rPr>
          <w:rFonts w:ascii="Crimson Pro" w:hAnsi="Crimson Pro"/>
        </w:rPr>
        <w:t xml:space="preserve"> they are related.</w:t>
      </w:r>
    </w:p>
    <w:p w14:paraId="717A481B" w14:textId="4E067988" w:rsidR="00D67A13" w:rsidRPr="00F33436" w:rsidRDefault="00D67A13" w:rsidP="008127DF">
      <w:pPr>
        <w:jc w:val="both"/>
        <w:rPr>
          <w:rFonts w:ascii="Crimson Pro" w:hAnsi="Crimson Pro"/>
        </w:rPr>
      </w:pPr>
      <w:r w:rsidRPr="00F33436">
        <w:rPr>
          <w:rFonts w:ascii="Crimson Pro" w:hAnsi="Crimson Pro"/>
        </w:rPr>
        <w:t xml:space="preserve">We find support for both hypotheses, but they operate at different levels of organization. Guard cell size explains variation in stomatal closure kinetics among populations whereas stomatal opening explains more variation among individuals within species. This makes sense because guard cell size is relatively fixed within populations and among treatments, indicating high phylogenetic heritability. In contrast, stomatal aperture has low phylogenetic heritability because it responds dynamically to </w:t>
      </w:r>
      <w:r w:rsidR="006A6569" w:rsidRPr="00F33436">
        <w:rPr>
          <w:rFonts w:ascii="Crimson Pro" w:hAnsi="Crimson Pro"/>
        </w:rPr>
        <w:t>different treatments.</w:t>
      </w:r>
    </w:p>
    <w:p w14:paraId="3BF7E6E8" w14:textId="77777777" w:rsidR="006F3C83" w:rsidRPr="00F33436" w:rsidRDefault="006A6569" w:rsidP="008127DF">
      <w:pPr>
        <w:jc w:val="both"/>
        <w:rPr>
          <w:rFonts w:ascii="Crimson Pro" w:hAnsi="Crimson Pro"/>
        </w:rPr>
      </w:pPr>
      <w:r w:rsidRPr="00F33436">
        <w:rPr>
          <w:rFonts w:ascii="Crimson Pro" w:hAnsi="Crimson Pro"/>
        </w:rPr>
        <w:t xml:space="preserve">Smaller guard cells allow leaves to alter stomatal conductance faster, but only if the pore aperture is not too close to its anatomical maximum. </w:t>
      </w:r>
      <w:r w:rsidR="008127DF" w:rsidRPr="00F33436">
        <w:rPr>
          <w:rFonts w:ascii="Crimson Pro" w:hAnsi="Crimson Pro"/>
        </w:rPr>
        <w:t>Our study provides</w:t>
      </w:r>
      <w:r w:rsidRPr="00F33436">
        <w:rPr>
          <w:rFonts w:ascii="Crimson Pro" w:hAnsi="Crimson Pro"/>
        </w:rPr>
        <w:t xml:space="preserve"> the first robust support for either hypothesis. Our large sample size of closely related populations prevented a false-negative finding and confounding of guard cell size with other traits, such as guard cell type (kidney vs. dumbbell shape).</w:t>
      </w:r>
      <w:r w:rsidR="003679C9" w:rsidRPr="00F33436">
        <w:rPr>
          <w:rFonts w:ascii="Crimson Pro" w:hAnsi="Crimson Pro"/>
        </w:rPr>
        <w:t xml:space="preserve"> Decomposing variance among populations, within populations, and between species enabled us to detect support for both hypotheses, but acting at different levels of biological organization.</w:t>
      </w:r>
      <w:r w:rsidR="008127DF" w:rsidRPr="00F33436">
        <w:rPr>
          <w:rFonts w:ascii="Crimson Pro" w:hAnsi="Crimson Pro"/>
        </w:rPr>
        <w:t xml:space="preserve"> Incorporating variation</w:t>
      </w:r>
      <w:r w:rsidR="00BB553E" w:rsidRPr="00F33436">
        <w:rPr>
          <w:rFonts w:ascii="Crimson Pro" w:hAnsi="Crimson Pro"/>
        </w:rPr>
        <w:t xml:space="preserve"> in</w:t>
      </w:r>
      <w:r w:rsidR="008127DF" w:rsidRPr="00F33436">
        <w:rPr>
          <w:rFonts w:ascii="Crimson Pro" w:hAnsi="Crimson Pro"/>
        </w:rPr>
        <w:t xml:space="preserve"> these traits into global vegetation models and breeding programs has the potential to improve predictions of carbon/water fluxes and increase crop water-use efficiency. Our results also suggest future directions for understanding how selection on stomatal kinetics may have shaped the relationships between stomatal size, density, and operational stomatal conductance in angiosperms. </w:t>
      </w:r>
    </w:p>
    <w:p w14:paraId="226C2392" w14:textId="1E3BF7D3" w:rsidR="00F33436" w:rsidRPr="00F33436" w:rsidRDefault="00F33436" w:rsidP="00F33436">
      <w:pPr>
        <w:jc w:val="both"/>
        <w:rPr>
          <w:rFonts w:ascii="Crimson Pro" w:hAnsi="Crimson Pro"/>
        </w:rPr>
      </w:pPr>
      <w:r w:rsidRPr="00F33436">
        <w:rPr>
          <w:rFonts w:ascii="Crimson Pro" w:hAnsi="Crimson Pro"/>
        </w:rPr>
        <w:t xml:space="preserve">This paper uses data from another manuscript currently under review and available as a </w:t>
      </w:r>
      <w:r w:rsidRPr="00F33436">
        <w:rPr>
          <w:rFonts w:ascii="Crimson Pro" w:hAnsi="Crimson Pro"/>
          <w:i/>
          <w:iCs/>
        </w:rPr>
        <w:t>bioRxiv</w:t>
      </w:r>
      <w:r w:rsidRPr="00F33436">
        <w:rPr>
          <w:rFonts w:ascii="Crimson Pro" w:hAnsi="Crimson Pro"/>
        </w:rPr>
        <w:t xml:space="preserve"> preprint (Muir </w:t>
      </w:r>
      <w:r w:rsidRPr="00F33436">
        <w:rPr>
          <w:rFonts w:ascii="Crimson Pro" w:hAnsi="Crimson Pro"/>
          <w:i/>
          <w:iCs/>
        </w:rPr>
        <w:t>et al.</w:t>
      </w:r>
      <w:r w:rsidRPr="00F33436">
        <w:rPr>
          <w:rFonts w:ascii="Crimson Pro" w:hAnsi="Crimson Pro"/>
        </w:rPr>
        <w:t>,</w:t>
      </w:r>
      <w:r w:rsidRPr="00F33436">
        <w:rPr>
          <w:rFonts w:ascii="Crimson Pro" w:hAnsi="Crimson Pro"/>
        </w:rPr>
        <w:t xml:space="preserve"> 2025). We separated the analyses into two papers because the questions and hypotheses addressed in each are very different. The first paper has not yet been published because a reviewer raised concerns about estimates of </w:t>
      </w:r>
      <w:proofErr w:type="spellStart"/>
      <w:r w:rsidRPr="00F33436">
        <w:rPr>
          <w:rFonts w:ascii="Crimson Pro" w:hAnsi="Crimson Pro"/>
        </w:rPr>
        <w:t>nonsteady</w:t>
      </w:r>
      <w:proofErr w:type="spellEnd"/>
      <w:r w:rsidRPr="00F33436">
        <w:rPr>
          <w:rFonts w:ascii="Crimson Pro" w:hAnsi="Crimson Pro"/>
        </w:rPr>
        <w:t xml:space="preserve">-state photosynthesis, which we are currently addressing through additional experiments. However, these concerns do not affect the </w:t>
      </w:r>
      <w:r w:rsidRPr="00F33436">
        <w:rPr>
          <w:rFonts w:ascii="Crimson Pro" w:hAnsi="Crimson Pro"/>
        </w:rPr>
        <w:lastRenderedPageBreak/>
        <w:t>analyses or results presented in the current manuscript. We have included the preprint with the submission for reviewers’ reference.</w:t>
      </w:r>
    </w:p>
    <w:p w14:paraId="3EAA7E13" w14:textId="3062387C" w:rsidR="000852CD" w:rsidRPr="00F33436" w:rsidRDefault="00BB553E" w:rsidP="008127DF">
      <w:pPr>
        <w:jc w:val="both"/>
        <w:rPr>
          <w:rFonts w:ascii="Crimson Pro" w:hAnsi="Crimson Pro"/>
        </w:rPr>
      </w:pPr>
      <w:r w:rsidRPr="00F33436">
        <w:rPr>
          <w:rFonts w:ascii="Crimson Pro" w:hAnsi="Crimson Pro"/>
        </w:rPr>
        <w:t>We appreciate your careful consideration</w:t>
      </w:r>
      <w:r w:rsidR="008127DF" w:rsidRPr="00F33436">
        <w:rPr>
          <w:rFonts w:ascii="Crimson Pro" w:hAnsi="Crimson Pro"/>
        </w:rPr>
        <w:t xml:space="preserve"> of our manuscript!</w:t>
      </w:r>
    </w:p>
    <w:p w14:paraId="0D06D035" w14:textId="7254E004" w:rsidR="000852CD" w:rsidRPr="00F33436" w:rsidRDefault="008127DF" w:rsidP="008127DF">
      <w:pPr>
        <w:jc w:val="both"/>
        <w:rPr>
          <w:rFonts w:ascii="Crimson Pro" w:hAnsi="Crimson Pro"/>
        </w:rPr>
      </w:pPr>
      <w:r w:rsidRPr="00F33436">
        <w:rPr>
          <w:rFonts w:ascii="Crimson Pro" w:hAnsi="Crimson Pro"/>
        </w:rPr>
        <w:t>Regards,</w:t>
      </w:r>
    </w:p>
    <w:p w14:paraId="44B160DC" w14:textId="49D9E472" w:rsidR="008127DF" w:rsidRPr="00F33436" w:rsidRDefault="008127DF" w:rsidP="008127DF">
      <w:pPr>
        <w:rPr>
          <w:rFonts w:ascii="Crimson Pro" w:hAnsi="Crimson Pro"/>
        </w:rPr>
      </w:pPr>
      <w:r w:rsidRPr="00F33436">
        <w:rPr>
          <w:rFonts w:ascii="Crimson Pro" w:hAnsi="Crimson Pro"/>
          <w:noProof/>
        </w:rPr>
        <w:drawing>
          <wp:inline distT="0" distB="0" distL="0" distR="0" wp14:anchorId="471DB8EA" wp14:editId="1FA77F05">
            <wp:extent cx="2136808" cy="850614"/>
            <wp:effectExtent l="0" t="0" r="0" b="635"/>
            <wp:docPr id="16076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79952" name="Picture 1607679952"/>
                    <pic:cNvPicPr/>
                  </pic:nvPicPr>
                  <pic:blipFill>
                    <a:blip r:embed="rId7"/>
                    <a:stretch>
                      <a:fillRect/>
                    </a:stretch>
                  </pic:blipFill>
                  <pic:spPr>
                    <a:xfrm>
                      <a:off x="0" y="0"/>
                      <a:ext cx="2180622" cy="868055"/>
                    </a:xfrm>
                    <a:prstGeom prst="rect">
                      <a:avLst/>
                    </a:prstGeom>
                  </pic:spPr>
                </pic:pic>
              </a:graphicData>
            </a:graphic>
          </wp:inline>
        </w:drawing>
      </w:r>
    </w:p>
    <w:p w14:paraId="2E355527" w14:textId="0026F576" w:rsidR="008127DF" w:rsidRPr="00F33436" w:rsidRDefault="008127DF" w:rsidP="008127DF">
      <w:pPr>
        <w:rPr>
          <w:rFonts w:ascii="Crimson Pro" w:hAnsi="Crimson Pro"/>
        </w:rPr>
      </w:pPr>
      <w:r w:rsidRPr="00F33436">
        <w:rPr>
          <w:rFonts w:ascii="Crimson Pro" w:hAnsi="Crimson Pro"/>
        </w:rPr>
        <w:t>Christopher D. Muir</w:t>
      </w:r>
    </w:p>
    <w:p w14:paraId="577CB618" w14:textId="77777777" w:rsidR="000852CD" w:rsidRPr="00F33436" w:rsidRDefault="000852CD" w:rsidP="00307CF0">
      <w:pPr>
        <w:rPr>
          <w:rFonts w:ascii="Crimson Pro" w:hAnsi="Crimson Pro"/>
        </w:rPr>
      </w:pPr>
    </w:p>
    <w:p w14:paraId="77C0A952" w14:textId="218EF685" w:rsidR="008127DF" w:rsidRPr="00F33436" w:rsidRDefault="008127DF" w:rsidP="008127DF">
      <w:pPr>
        <w:autoSpaceDE/>
        <w:autoSpaceDN/>
        <w:spacing w:after="0"/>
        <w:rPr>
          <w:rFonts w:ascii="Crimson Pro" w:hAnsi="Crimson Pro"/>
        </w:rPr>
      </w:pPr>
    </w:p>
    <w:sectPr w:rsidR="008127DF" w:rsidRPr="00F33436" w:rsidSect="00F40FAF">
      <w:headerReference w:type="first" r:id="rId8"/>
      <w:pgSz w:w="12240" w:h="15840"/>
      <w:pgMar w:top="1440" w:right="1440" w:bottom="1440" w:left="1440" w:header="0" w:footer="403"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D6744" w14:textId="77777777" w:rsidR="00430790" w:rsidRDefault="00430790">
      <w:r>
        <w:separator/>
      </w:r>
    </w:p>
  </w:endnote>
  <w:endnote w:type="continuationSeparator" w:id="0">
    <w:p w14:paraId="4011C8CB" w14:textId="77777777" w:rsidR="00430790" w:rsidRDefault="00430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Friz Quadrata">
    <w:panose1 w:val="020B0604020202020204"/>
    <w:charset w:val="00"/>
    <w:family w:val="auto"/>
    <w:notTrueType/>
    <w:pitch w:val="variable"/>
    <w:sig w:usb0="00000003" w:usb1="00000000" w:usb2="00000000" w:usb3="00000000" w:csb0="00000001" w:csb1="00000000"/>
  </w:font>
  <w:font w:name="Optima">
    <w:panose1 w:val="02000503060000020004"/>
    <w:charset w:val="00"/>
    <w:family w:val="auto"/>
    <w:pitch w:val="variable"/>
    <w:sig w:usb0="80000067"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00004FF" w:usb2="00000000" w:usb3="00000000" w:csb0="0000019F" w:csb1="00000000"/>
  </w:font>
  <w:font w:name="Red Hat Text SemiBold">
    <w:panose1 w:val="02010303040201060303"/>
    <w:charset w:val="00"/>
    <w:family w:val="auto"/>
    <w:pitch w:val="variable"/>
    <w:sig w:usb0="A000006F" w:usb1="4000006B" w:usb2="00000028" w:usb3="00000000" w:csb0="00000093" w:csb1="00000000"/>
  </w:font>
  <w:font w:name="Red Hat Text">
    <w:panose1 w:val="02010303040201060303"/>
    <w:charset w:val="00"/>
    <w:family w:val="auto"/>
    <w:pitch w:val="variable"/>
    <w:sig w:usb0="A000006F" w:usb1="4000006B" w:usb2="00000028" w:usb3="00000000" w:csb0="00000093" w:csb1="00000000"/>
  </w:font>
  <w:font w:name="Crimson Pro">
    <w:panose1 w:val="00000000000000000000"/>
    <w:charset w:val="4D"/>
    <w:family w:val="auto"/>
    <w:pitch w:val="variable"/>
    <w:sig w:usb0="A00000FF" w:usb1="5000E04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1F5D1" w14:textId="77777777" w:rsidR="00430790" w:rsidRDefault="00430790">
      <w:r>
        <w:separator/>
      </w:r>
    </w:p>
  </w:footnote>
  <w:footnote w:type="continuationSeparator" w:id="0">
    <w:p w14:paraId="6D68E55F" w14:textId="77777777" w:rsidR="00430790" w:rsidRDefault="004307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3DD1" w14:textId="77777777" w:rsidR="00F40FAF" w:rsidRDefault="00F40FAF">
    <w:pPr>
      <w:pStyle w:val="Header"/>
    </w:pPr>
    <w:r>
      <w:tab/>
    </w:r>
    <w:r>
      <w:rPr>
        <w:noProof/>
        <w:lang w:bidi="bo-CN"/>
      </w:rPr>
      <w:drawing>
        <wp:inline distT="0" distB="0" distL="0" distR="0" wp14:anchorId="63ADAD23" wp14:editId="18D7F24E">
          <wp:extent cx="2642616" cy="2157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642616" cy="215798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6B4A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70EF1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9902A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F60A22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614AAF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A000FD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06ADFF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627AC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34662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44B8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2B51EF4"/>
    <w:multiLevelType w:val="multilevel"/>
    <w:tmpl w:val="7084E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DA3D69"/>
    <w:multiLevelType w:val="hybridMultilevel"/>
    <w:tmpl w:val="440AA9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5105612">
    <w:abstractNumId w:val="11"/>
  </w:num>
  <w:num w:numId="2" w16cid:durableId="1877691833">
    <w:abstractNumId w:val="9"/>
  </w:num>
  <w:num w:numId="3" w16cid:durableId="1264068931">
    <w:abstractNumId w:val="7"/>
  </w:num>
  <w:num w:numId="4" w16cid:durableId="574828077">
    <w:abstractNumId w:val="6"/>
  </w:num>
  <w:num w:numId="5" w16cid:durableId="1623342649">
    <w:abstractNumId w:val="5"/>
  </w:num>
  <w:num w:numId="6" w16cid:durableId="73741760">
    <w:abstractNumId w:val="4"/>
  </w:num>
  <w:num w:numId="7" w16cid:durableId="482703753">
    <w:abstractNumId w:val="8"/>
  </w:num>
  <w:num w:numId="8" w16cid:durableId="617681430">
    <w:abstractNumId w:val="3"/>
  </w:num>
  <w:num w:numId="9" w16cid:durableId="2100565024">
    <w:abstractNumId w:val="2"/>
  </w:num>
  <w:num w:numId="10" w16cid:durableId="449587548">
    <w:abstractNumId w:val="1"/>
  </w:num>
  <w:num w:numId="11" w16cid:durableId="1268542780">
    <w:abstractNumId w:val="0"/>
  </w:num>
  <w:num w:numId="12" w16cid:durableId="10788655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attachedTemplate r:id="rId1"/>
  <w:stylePaneFormatFilter w:val="072F" w:allStyles="1" w:customStyles="1" w:latentStyles="1" w:stylesInUse="1" w:headingStyles="1" w:numberingStyles="0" w:tableStyles="0" w:directFormattingOnRuns="1" w:directFormattingOnParagraphs="1" w:directFormattingOnNumbering="1"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006"/>
    <w:rsid w:val="0002618D"/>
    <w:rsid w:val="000852CD"/>
    <w:rsid w:val="000930EC"/>
    <w:rsid w:val="000A3655"/>
    <w:rsid w:val="00113312"/>
    <w:rsid w:val="001B5C08"/>
    <w:rsid w:val="00240E81"/>
    <w:rsid w:val="0024340F"/>
    <w:rsid w:val="002E6180"/>
    <w:rsid w:val="00307CF0"/>
    <w:rsid w:val="0034340D"/>
    <w:rsid w:val="003679C9"/>
    <w:rsid w:val="00397049"/>
    <w:rsid w:val="00430790"/>
    <w:rsid w:val="004323FE"/>
    <w:rsid w:val="00434DF7"/>
    <w:rsid w:val="004D0279"/>
    <w:rsid w:val="00527414"/>
    <w:rsid w:val="005C24ED"/>
    <w:rsid w:val="00627B4F"/>
    <w:rsid w:val="006518ED"/>
    <w:rsid w:val="006A6569"/>
    <w:rsid w:val="006B6971"/>
    <w:rsid w:val="006C4401"/>
    <w:rsid w:val="006D649C"/>
    <w:rsid w:val="006F3C83"/>
    <w:rsid w:val="006F63E8"/>
    <w:rsid w:val="008127DF"/>
    <w:rsid w:val="00840288"/>
    <w:rsid w:val="008B6EA3"/>
    <w:rsid w:val="00920D57"/>
    <w:rsid w:val="009323EB"/>
    <w:rsid w:val="00935911"/>
    <w:rsid w:val="00981937"/>
    <w:rsid w:val="009E471C"/>
    <w:rsid w:val="00A17A5E"/>
    <w:rsid w:val="00A531D7"/>
    <w:rsid w:val="00A73CA0"/>
    <w:rsid w:val="00B001A4"/>
    <w:rsid w:val="00B2353C"/>
    <w:rsid w:val="00B40FCE"/>
    <w:rsid w:val="00B77006"/>
    <w:rsid w:val="00BB4F06"/>
    <w:rsid w:val="00BB553E"/>
    <w:rsid w:val="00BC7729"/>
    <w:rsid w:val="00BF2DBA"/>
    <w:rsid w:val="00CA4A76"/>
    <w:rsid w:val="00D12532"/>
    <w:rsid w:val="00D15D41"/>
    <w:rsid w:val="00D379C9"/>
    <w:rsid w:val="00D67A13"/>
    <w:rsid w:val="00E02023"/>
    <w:rsid w:val="00E118B8"/>
    <w:rsid w:val="00EF6895"/>
    <w:rsid w:val="00F0638F"/>
    <w:rsid w:val="00F33436"/>
    <w:rsid w:val="00F40FAF"/>
    <w:rsid w:val="00F70183"/>
    <w:rsid w:val="00F943FE"/>
  </w:rsids>
  <m:mathPr>
    <m:mathFont m:val="Cambria Math"/>
    <m:brkBin m:val="before"/>
    <m:brkBinSub m:val="--"/>
    <m:smallFrac m:val="0"/>
    <m:dispDef m:val="0"/>
    <m:lMargin m:val="0"/>
    <m:rMargin m:val="0"/>
    <m:defJc m:val="centerGroup"/>
    <m:wrapRight/>
    <m:intLim m:val="subSup"/>
    <m:naryLim m:val="subSup"/>
  </m:mathPr>
  <w:themeFontLang w:val="en-US" w:bidi="bo-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692E47"/>
  <w14:defaultImageDpi w14:val="9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o-C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header" w:semiHidden="1"/>
    <w:lsdException w:name="footer" w:semiHidden="1"/>
    <w:lsdException w:name="caption" w:semiHidden="1" w:uiPriority="35" w:unhideWhenUsed="1" w:qFormat="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lsdException w:name="Subtitle" w:uiPriority="1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943FE"/>
    <w:pPr>
      <w:autoSpaceDE w:val="0"/>
      <w:autoSpaceDN w:val="0"/>
      <w:spacing w:after="120"/>
    </w:pPr>
    <w:rPr>
      <w:rFonts w:ascii="Times" w:hAnsi="Times" w:cs="Times"/>
      <w:sz w:val="24"/>
      <w:szCs w:val="24"/>
      <w:lang w:bidi="ar-SA"/>
    </w:rPr>
  </w:style>
  <w:style w:type="paragraph" w:styleId="Heading1">
    <w:name w:val="heading 1"/>
    <w:basedOn w:val="Normal"/>
    <w:next w:val="Normal"/>
    <w:link w:val="Heading1Char"/>
    <w:uiPriority w:val="9"/>
    <w:qFormat/>
    <w:rsid w:val="0084028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4028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imes" w:hAnsi="Times" w:cs="Times"/>
      <w:sz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locked/>
    <w:rPr>
      <w:rFonts w:ascii="Times" w:hAnsi="Times" w:cs="Times"/>
      <w:sz w:val="24"/>
    </w:rPr>
  </w:style>
  <w:style w:type="paragraph" w:customStyle="1" w:styleId="line1">
    <w:name w:val="line1"/>
    <w:uiPriority w:val="99"/>
    <w:pPr>
      <w:autoSpaceDE w:val="0"/>
      <w:autoSpaceDN w:val="0"/>
      <w:spacing w:line="240" w:lineRule="exact"/>
      <w:jc w:val="center"/>
    </w:pPr>
    <w:rPr>
      <w:rFonts w:ascii="Friz Quadrata" w:hAnsi="Friz Quadrata" w:cs="Friz Quadrata"/>
      <w:noProof/>
      <w:spacing w:val="80"/>
      <w:sz w:val="22"/>
      <w:szCs w:val="22"/>
      <w:lang w:bidi="ar-SA"/>
    </w:rPr>
  </w:style>
  <w:style w:type="paragraph" w:customStyle="1" w:styleId="lines">
    <w:name w:val="lines+"/>
    <w:uiPriority w:val="99"/>
    <w:pPr>
      <w:autoSpaceDE w:val="0"/>
      <w:autoSpaceDN w:val="0"/>
      <w:spacing w:line="220" w:lineRule="exact"/>
      <w:jc w:val="center"/>
    </w:pPr>
    <w:rPr>
      <w:rFonts w:ascii="Optima" w:hAnsi="Optima" w:cs="Optima"/>
      <w:noProof/>
      <w:spacing w:val="-40"/>
      <w:sz w:val="18"/>
      <w:szCs w:val="18"/>
      <w:lang w:bidi="ar-SA"/>
    </w:rPr>
  </w:style>
  <w:style w:type="paragraph" w:customStyle="1" w:styleId="linesplus">
    <w:name w:val="linesplus"/>
    <w:basedOn w:val="lines"/>
    <w:next w:val="Normal"/>
    <w:uiPriority w:val="99"/>
  </w:style>
  <w:style w:type="paragraph" w:styleId="DocumentMap">
    <w:name w:val="Document Map"/>
    <w:basedOn w:val="Normal"/>
    <w:link w:val="DocumentMapChar"/>
    <w:uiPriority w:val="99"/>
    <w:semiHidden/>
    <w:rsid w:val="00113312"/>
    <w:rPr>
      <w:rFonts w:ascii="Lucida Grande" w:hAnsi="Lucida Grande"/>
    </w:rPr>
  </w:style>
  <w:style w:type="character" w:customStyle="1" w:styleId="DocumentMapChar">
    <w:name w:val="Document Map Char"/>
    <w:basedOn w:val="DefaultParagraphFont"/>
    <w:link w:val="DocumentMap"/>
    <w:uiPriority w:val="99"/>
    <w:semiHidden/>
    <w:locked/>
    <w:rsid w:val="00113312"/>
    <w:rPr>
      <w:rFonts w:ascii="Lucida Grande" w:hAnsi="Lucida Grande" w:cs="Times"/>
      <w:sz w:val="24"/>
    </w:rPr>
  </w:style>
  <w:style w:type="character" w:customStyle="1" w:styleId="Heading1Char">
    <w:name w:val="Heading 1 Char"/>
    <w:basedOn w:val="DefaultParagraphFont"/>
    <w:link w:val="Heading1"/>
    <w:uiPriority w:val="9"/>
    <w:rsid w:val="00840288"/>
    <w:rPr>
      <w:rFonts w:asciiTheme="majorHAnsi" w:eastAsiaTheme="majorEastAsia" w:hAnsiTheme="majorHAnsi" w:cstheme="majorBidi"/>
      <w:color w:val="365F91" w:themeColor="accent1" w:themeShade="BF"/>
      <w:sz w:val="32"/>
      <w:szCs w:val="32"/>
      <w:lang w:bidi="ar-SA"/>
    </w:rPr>
  </w:style>
  <w:style w:type="character" w:customStyle="1" w:styleId="Heading2Char">
    <w:name w:val="Heading 2 Char"/>
    <w:basedOn w:val="DefaultParagraphFont"/>
    <w:link w:val="Heading2"/>
    <w:uiPriority w:val="9"/>
    <w:rsid w:val="00840288"/>
    <w:rPr>
      <w:rFonts w:asciiTheme="majorHAnsi" w:eastAsiaTheme="majorEastAsia" w:hAnsiTheme="majorHAnsi" w:cstheme="majorBidi"/>
      <w:color w:val="365F91" w:themeColor="accent1" w:themeShade="BF"/>
      <w:sz w:val="26"/>
      <w:szCs w:val="26"/>
      <w:lang w:bidi="ar-SA"/>
    </w:rPr>
  </w:style>
  <w:style w:type="paragraph" w:styleId="Title">
    <w:name w:val="Title"/>
    <w:basedOn w:val="Normal"/>
    <w:next w:val="Normal"/>
    <w:link w:val="TitleChar"/>
    <w:uiPriority w:val="10"/>
    <w:qFormat/>
    <w:rsid w:val="00D12532"/>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532"/>
    <w:rPr>
      <w:rFonts w:asciiTheme="majorHAnsi" w:eastAsiaTheme="majorEastAsia" w:hAnsiTheme="majorHAnsi" w:cstheme="majorBidi"/>
      <w:spacing w:val="-10"/>
      <w:kern w:val="28"/>
      <w:sz w:val="56"/>
      <w:szCs w:val="56"/>
      <w:lang w:bidi="ar-SA"/>
    </w:rPr>
  </w:style>
  <w:style w:type="paragraph" w:styleId="ListParagraph">
    <w:name w:val="List Paragraph"/>
    <w:basedOn w:val="Normal"/>
    <w:uiPriority w:val="34"/>
    <w:qFormat/>
    <w:rsid w:val="0002618D"/>
    <w:pPr>
      <w:ind w:left="720"/>
      <w:contextualSpacing/>
    </w:pPr>
  </w:style>
  <w:style w:type="paragraph" w:styleId="Subtitle">
    <w:name w:val="Subtitle"/>
    <w:basedOn w:val="Normal"/>
    <w:next w:val="Normal"/>
    <w:link w:val="SubtitleChar"/>
    <w:uiPriority w:val="11"/>
    <w:qFormat/>
    <w:rsid w:val="00F40FA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40FAF"/>
    <w:rPr>
      <w:rFonts w:asciiTheme="minorHAnsi" w:eastAsiaTheme="minorEastAsia" w:hAnsiTheme="minorHAnsi" w:cstheme="minorBidi"/>
      <w:color w:val="5A5A5A" w:themeColor="text1" w:themeTint="A5"/>
      <w:spacing w:val="15"/>
      <w:sz w:val="22"/>
      <w:szCs w:val="22"/>
      <w:lang w:bidi="ar-SA"/>
    </w:rPr>
  </w:style>
  <w:style w:type="table" w:styleId="TableGrid">
    <w:name w:val="Table Grid"/>
    <w:basedOn w:val="TableNormal"/>
    <w:uiPriority w:val="59"/>
    <w:rsid w:val="00F943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Volumes/ucm-drive/Internal/Jobs/U/UCOMM/BC%20&amp;%20LH/UW_ltr_4c_header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UW_ltr_4c_headers.dotx</Template>
  <TotalTime>74</TotalTime>
  <Pages>2</Pages>
  <Words>554</Words>
  <Characters>3108</Characters>
  <Application>Microsoft Office Word</Application>
  <DocSecurity>0</DocSecurity>
  <Lines>44</Lines>
  <Paragraphs>10</Paragraphs>
  <ScaleCrop>false</ScaleCrop>
  <HeadingPairs>
    <vt:vector size="2" baseType="variant">
      <vt:variant>
        <vt:lpstr>Title</vt:lpstr>
      </vt:variant>
      <vt:variant>
        <vt:i4>1</vt:i4>
      </vt:variant>
    </vt:vector>
  </HeadingPairs>
  <TitlesOfParts>
    <vt:vector size="1" baseType="lpstr">
      <vt:lpstr> </vt:lpstr>
    </vt:vector>
  </TitlesOfParts>
  <Company>UW Pubs</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Microsoft Office User</dc:creator>
  <cp:keywords/>
  <dc:description/>
  <cp:lastModifiedBy>Chris Muir</cp:lastModifiedBy>
  <cp:revision>11</cp:revision>
  <cp:lastPrinted>2002-02-04T19:57:00Z</cp:lastPrinted>
  <dcterms:created xsi:type="dcterms:W3CDTF">2022-11-21T21:38:00Z</dcterms:created>
  <dcterms:modified xsi:type="dcterms:W3CDTF">2026-05-17T19:25:00Z</dcterms:modified>
</cp:coreProperties>
</file>