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2-D</w:t>
      </w:r>
      <w:r>
        <w:t xml:space="preserve"> </w:t>
      </w:r>
      <w:r>
        <w:t xml:space="preserve">Photosynthesis</w:t>
      </w:r>
      <w:r>
        <w:t xml:space="preserve"> </w:t>
      </w:r>
      <w:r>
        <w:t xml:space="preserve">Model</w:t>
      </w:r>
    </w:p>
    <w:p>
      <w:pPr>
        <w:pStyle w:val="FirstParagraph"/>
      </w:pPr>
      <w:r>
        <w:t xml:space="preserve">We model leaf photosynthesis using a two-dimensional porous medium approximation. The model is solved using a finite element method (FEM) in the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bCs/>
          <w:b/>
        </w:rPr>
        <w:t xml:space="preserve">deSolve</w:t>
      </w:r>
      <w:r>
        <w:t xml:space="preserve"> </w:t>
      </w:r>
      <w:r>
        <w:t xml:space="preserve">(Soetaert, Petzoldt, and Setzer 2010)</w:t>
      </w:r>
      <w:r>
        <w:t xml:space="preserve">. Table 1 is a glossary model terms and symbols. Here we describe the model and associated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code.</w:t>
      </w:r>
    </w:p>
    <w:bookmarkStart w:id="26" w:name="leaf-anatomy"/>
    <w:p>
      <w:pPr>
        <w:pStyle w:val="Heading2"/>
      </w:pPr>
      <w:r>
        <w:t xml:space="preserve">Leaf anatomy</w:t>
      </w:r>
    </w:p>
    <w:p>
      <w:pPr>
        <w:pStyle w:val="FirstParagraph"/>
      </w:pPr>
      <w:r>
        <w:t xml:space="preserve">We assume that the leaf is a homogenous 2-D medium. In the final version, we will incorporate differences in spongy and palisade porosity, gradients in light absorption, electron transport capacity, and Rubisco concentration. The mesophyll is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leaf</m:t>
            </m:r>
          </m:sub>
        </m:sSub>
      </m:oMath>
      <w:r>
        <w:t xml:space="preserve"> </w:t>
      </w:r>
      <w:r>
        <w:t xml:space="preserve">thick and the stomata are regularly spaced apart by distance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on both ab- and adaxial surfaces. In this scenario, we assume that the stomata on each surface are precisely offset from each other by distance</w:t>
      </w:r>
      <w:r>
        <w:t xml:space="preserve"> </w:t>
      </w:r>
      <m:oMath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 This minimizes the average distance between any point in the mesophyll and its nearest stomate. Because of the regular spacing, we only need to model the region between a stomate on surface and the next stomate on the other surface (fig. 1). The rest of the mesophyll will be the same because of symmetry.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657600" cy="7315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unnamed-chunk-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Example leaf anatomy analyzed by the 2-D FEM.</w:t>
            </w:r>
          </w:p>
        </w:tc>
      </w:tr>
    </w:tbl>
    <w:p>
      <w:pPr>
        <w:pStyle w:val="BodyText"/>
      </w:pPr>
      <w:r>
        <w:t xml:space="preserve">The mesophyll is symmetric with distanceRunning Code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Start w:id="25" w:name="refs"/>
    <w:bookmarkStart w:id="24" w:name="ref-soetaert2010"/>
    <w:p>
      <w:pPr>
        <w:pStyle w:val="Bibliography"/>
      </w:pPr>
      <w:r>
        <w:t xml:space="preserve">Soetaert, Karline, Thomas Petzoldt, and R. Woodrow Setzer. 2010.</w:t>
      </w:r>
      <w:r>
        <w:t xml:space="preserve"> </w:t>
      </w:r>
      <w:r>
        <w:t xml:space="preserve">“Solving Differential Equations in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: Package</w:t>
      </w:r>
      <w:r>
        <w:t xml:space="preserve"> </w:t>
      </w:r>
      <w:r>
        <w:rPr>
          <w:bCs/>
          <w:b/>
        </w:rPr>
        <w:t xml:space="preserve">deSolve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33 (9).</w:t>
      </w:r>
      <w:r>
        <w:t xml:space="preserve"> </w:t>
      </w:r>
      <w:hyperlink r:id="rId23">
        <w:r>
          <w:rPr>
            <w:rStyle w:val="Hyperlink"/>
          </w:rPr>
          <w:t xml:space="preserve">https://doi.org/10.18637/jss.v033.i09</w:t>
        </w:r>
      </w:hyperlink>
      <w:r>
        <w:t xml:space="preserve">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doi.org/10.18637/jss.v033.i0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8637/jss.v033.i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2-D Photosynthesis Model</dc:title>
  <dc:creator/>
  <cp:keywords/>
  <dcterms:created xsi:type="dcterms:W3CDTF">2023-09-25T02:21:15Z</dcterms:created>
  <dcterms:modified xsi:type="dcterms:W3CDTF">2023-09-25T02:21:15Z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