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02" w:rsidRPr="00C26C69" w:rsidRDefault="000C7202" w:rsidP="000C7202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bookmarkStart w:id="0" w:name="_GoBack"/>
      <w:bookmarkEnd w:id="0"/>
      <w:r w:rsidRPr="00C26C69">
        <w:rPr>
          <w:rFonts w:ascii="Calibri" w:hAnsi="Calibri"/>
          <w:sz w:val="20"/>
        </w:rPr>
        <w:t>Moving around elements</w:t>
      </w:r>
    </w:p>
    <w:p w:rsidR="000C7202" w:rsidRPr="00C26C69" w:rsidRDefault="000C7202" w:rsidP="000C720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PHASE AND COMPONENT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Activity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activity and activity coefficient (</w:t>
      </w:r>
      <w:proofErr w:type="spellStart"/>
      <w:r w:rsidRPr="00C26C69">
        <w:rPr>
          <w:rFonts w:ascii="Calibri" w:hAnsi="Calibri"/>
          <w:sz w:val="20"/>
        </w:rPr>
        <w:t>unitless</w:t>
      </w:r>
      <w:proofErr w:type="spellEnd"/>
      <w:r w:rsidRPr="00C26C69">
        <w:rPr>
          <w:rFonts w:ascii="Calibri" w:hAnsi="Calibri"/>
          <w:sz w:val="20"/>
        </w:rPr>
        <w:t>)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composition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composition (variable)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i/>
          <w:sz w:val="20"/>
        </w:rPr>
      </w:pPr>
      <w:r w:rsidRPr="00C26C69">
        <w:rPr>
          <w:rFonts w:ascii="Calibri" w:hAnsi="Calibri"/>
          <w:i/>
          <w:sz w:val="20"/>
        </w:rPr>
        <w:t>Diffusion coefficient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i/>
          <w:sz w:val="20"/>
        </w:rPr>
        <w:t xml:space="preserve">tracer diffusion coefficient, </w:t>
      </w:r>
      <w:proofErr w:type="spellStart"/>
      <w:r w:rsidRPr="00C26C69">
        <w:rPr>
          <w:rFonts w:ascii="Calibri" w:hAnsi="Calibri"/>
          <w:b/>
          <w:i/>
          <w:sz w:val="20"/>
          <w:u w:val="single"/>
        </w:rPr>
        <w:t>self diffusion</w:t>
      </w:r>
      <w:proofErr w:type="spellEnd"/>
      <w:r w:rsidRPr="00C26C69">
        <w:rPr>
          <w:rFonts w:ascii="Calibri" w:hAnsi="Calibri"/>
          <w:b/>
          <w:i/>
          <w:sz w:val="20"/>
          <w:u w:val="single"/>
        </w:rPr>
        <w:t xml:space="preserve"> </w:t>
      </w:r>
      <w:proofErr w:type="gramStart"/>
      <w:r w:rsidRPr="00C26C69">
        <w:rPr>
          <w:rFonts w:ascii="Calibri" w:hAnsi="Calibri"/>
          <w:b/>
          <w:i/>
          <w:sz w:val="20"/>
          <w:u w:val="single"/>
        </w:rPr>
        <w:t>coefficient</w:t>
      </w:r>
      <w:r w:rsidRPr="00C26C69">
        <w:rPr>
          <w:rFonts w:ascii="Calibri" w:hAnsi="Calibri"/>
          <w:i/>
          <w:sz w:val="20"/>
        </w:rPr>
        <w:t xml:space="preserve"> ,</w:t>
      </w:r>
      <w:proofErr w:type="gramEnd"/>
      <w:r w:rsidRPr="00C26C69">
        <w:rPr>
          <w:rFonts w:ascii="Calibri" w:hAnsi="Calibri"/>
          <w:i/>
          <w:sz w:val="20"/>
        </w:rPr>
        <w:t xml:space="preserve"> </w:t>
      </w:r>
      <w:r w:rsidRPr="00C26C69">
        <w:rPr>
          <w:rFonts w:ascii="Calibri" w:hAnsi="Calibri"/>
          <w:b/>
          <w:i/>
          <w:sz w:val="20"/>
          <w:u w:val="single"/>
        </w:rPr>
        <w:t xml:space="preserve">binary diffusion coefficient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fugacity type</w:t>
      </w:r>
    </w:p>
    <w:p w:rsidR="000C7202" w:rsidRPr="00C26C69" w:rsidRDefault="00651F16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not used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fugacity coefficient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fugacity coefficient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Mean ionic activity coefficient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“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Partial energy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molar enthalpy of solution,  partial molar enthalpy, relative partial molar enthalpy, partial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energy, relative </w:t>
      </w:r>
      <w:proofErr w:type="spellStart"/>
      <w:r w:rsidRPr="00C26C69">
        <w:rPr>
          <w:rFonts w:ascii="Calibri" w:hAnsi="Calibri"/>
          <w:sz w:val="20"/>
        </w:rPr>
        <w:t>parital</w:t>
      </w:r>
      <w:proofErr w:type="spellEnd"/>
      <w:r w:rsidRPr="00C26C69">
        <w:rPr>
          <w:rFonts w:ascii="Calibri" w:hAnsi="Calibri"/>
          <w:sz w:val="20"/>
        </w:rPr>
        <w:t xml:space="preserve">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</w:t>
      </w:r>
      <w:r w:rsidRPr="00C26C69">
        <w:rPr>
          <w:rFonts w:ascii="Calibri" w:hAnsi="Calibri"/>
          <w:sz w:val="20"/>
        </w:rPr>
        <w:br/>
      </w:r>
    </w:p>
    <w:p w:rsidR="000C7202" w:rsidRPr="00C26C69" w:rsidRDefault="000C7202" w:rsidP="000C720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SOLUTE AND SOLVENT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i/>
          <w:sz w:val="20"/>
        </w:rPr>
      </w:pPr>
      <w:r w:rsidRPr="00C26C69">
        <w:rPr>
          <w:rFonts w:ascii="Calibri" w:hAnsi="Calibri"/>
          <w:i/>
          <w:sz w:val="20"/>
        </w:rPr>
        <w:t>Apparent or excess energy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i/>
          <w:sz w:val="20"/>
        </w:rPr>
      </w:pPr>
      <w:r w:rsidRPr="00C26C69">
        <w:rPr>
          <w:rFonts w:ascii="Calibri" w:hAnsi="Calibri"/>
          <w:i/>
          <w:sz w:val="20"/>
        </w:rPr>
        <w:t xml:space="preserve">apparent molar enthalpy, apparent molar </w:t>
      </w:r>
      <w:proofErr w:type="spellStart"/>
      <w:r w:rsidRPr="00C26C69">
        <w:rPr>
          <w:rFonts w:ascii="Calibri" w:hAnsi="Calibri"/>
          <w:i/>
          <w:sz w:val="20"/>
        </w:rPr>
        <w:t>gibbs</w:t>
      </w:r>
      <w:proofErr w:type="spellEnd"/>
      <w:r w:rsidRPr="00C26C69">
        <w:rPr>
          <w:rFonts w:ascii="Calibri" w:hAnsi="Calibri"/>
          <w:i/>
          <w:sz w:val="20"/>
        </w:rPr>
        <w:t xml:space="preserve"> energy, excess molar enthalpy molar enthalpy of mixing, molar enthalpy of dilution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i/>
          <w:sz w:val="20"/>
        </w:rPr>
      </w:pPr>
      <w:r w:rsidRPr="00C26C69">
        <w:rPr>
          <w:rFonts w:ascii="Calibri" w:hAnsi="Calibri"/>
          <w:i/>
          <w:sz w:val="20"/>
        </w:rPr>
        <w:t>Bunsen Coefficient (</w:t>
      </w:r>
      <w:proofErr w:type="gramStart"/>
      <w:r w:rsidRPr="00C26C69">
        <w:rPr>
          <w:rFonts w:ascii="Calibri" w:hAnsi="Calibri"/>
          <w:i/>
          <w:sz w:val="20"/>
        </w:rPr>
        <w:t>STP  amount</w:t>
      </w:r>
      <w:proofErr w:type="gramEnd"/>
      <w:r w:rsidRPr="00C26C69">
        <w:rPr>
          <w:rFonts w:ascii="Calibri" w:hAnsi="Calibri"/>
          <w:i/>
          <w:sz w:val="20"/>
        </w:rPr>
        <w:t xml:space="preserve"> of gas dissolved in a pure solvent at a T with a pp of 1bar)</w:t>
      </w:r>
    </w:p>
    <w:p w:rsidR="000C7202" w:rsidRPr="00C26C69" w:rsidRDefault="00C26C69" w:rsidP="000C7202">
      <w:pPr>
        <w:pStyle w:val="ListParagraph"/>
        <w:numPr>
          <w:ilvl w:val="3"/>
          <w:numId w:val="1"/>
        </w:numPr>
        <w:rPr>
          <w:rFonts w:ascii="Calibri" w:hAnsi="Calibri"/>
          <w:b/>
          <w:i/>
          <w:sz w:val="20"/>
          <w:u w:val="single"/>
        </w:rPr>
      </w:pPr>
      <w:r w:rsidRPr="00C26C69">
        <w:rPr>
          <w:rFonts w:ascii="Calibri" w:hAnsi="Calibri"/>
          <w:b/>
          <w:i/>
          <w:sz w:val="20"/>
          <w:u w:val="single"/>
        </w:rPr>
        <w:t>Bunsen coefficient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Composition ratio type (might want to change name of type)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Amount ratio of solute to solvent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Mass per volume solution </w:t>
      </w:r>
      <w:proofErr w:type="gramStart"/>
      <w:r w:rsidRPr="00C26C69">
        <w:rPr>
          <w:rFonts w:ascii="Calibri" w:hAnsi="Calibri"/>
          <w:sz w:val="20"/>
        </w:rPr>
        <w:t>type</w:t>
      </w:r>
      <w:r w:rsidR="00C26C69" w:rsidRPr="00C26C69">
        <w:rPr>
          <w:rFonts w:ascii="Calibri" w:hAnsi="Calibri"/>
          <w:sz w:val="20"/>
        </w:rPr>
        <w:t xml:space="preserve">  </w:t>
      </w:r>
      <w:r w:rsidR="00C26C69" w:rsidRPr="00C26C69">
        <w:rPr>
          <w:rFonts w:ascii="Calibri" w:hAnsi="Calibri"/>
          <w:b/>
          <w:sz w:val="20"/>
          <w:u w:val="single"/>
        </w:rPr>
        <w:t>(</w:t>
      </w:r>
      <w:proofErr w:type="gramEnd"/>
      <w:r w:rsidR="00C26C69" w:rsidRPr="00C26C69">
        <w:rPr>
          <w:rFonts w:ascii="Calibri" w:hAnsi="Calibri"/>
          <w:b/>
          <w:sz w:val="20"/>
          <w:u w:val="single"/>
        </w:rPr>
        <w:t>why does this not need a solute, solvent?)</w:t>
      </w:r>
    </w:p>
    <w:p w:rsidR="00C26C69" w:rsidRPr="00C26C69" w:rsidRDefault="000C7202" w:rsidP="00C26C6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Mass concentration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Molality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molality, ratio of amount of solute to mass of solution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i/>
          <w:sz w:val="20"/>
        </w:rPr>
      </w:pPr>
      <w:r w:rsidRPr="00C26C69">
        <w:rPr>
          <w:rFonts w:ascii="Calibri" w:hAnsi="Calibri"/>
          <w:i/>
          <w:sz w:val="20"/>
        </w:rPr>
        <w:t xml:space="preserve">molar conductivity type  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b/>
          <w:i/>
          <w:sz w:val="20"/>
          <w:u w:val="single"/>
        </w:rPr>
      </w:pPr>
      <w:r w:rsidRPr="00C26C69">
        <w:rPr>
          <w:rFonts w:ascii="Calibri" w:hAnsi="Calibri"/>
          <w:b/>
          <w:i/>
          <w:sz w:val="20"/>
          <w:u w:val="single"/>
        </w:rPr>
        <w:t xml:space="preserve">molar conductivity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Osmotic Coefficient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Osmotic coefficient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b/>
          <w:sz w:val="20"/>
          <w:u w:val="single"/>
        </w:rPr>
      </w:pPr>
      <w:r w:rsidRPr="00C26C69">
        <w:rPr>
          <w:rFonts w:ascii="Calibri" w:hAnsi="Calibri"/>
          <w:sz w:val="20"/>
        </w:rPr>
        <w:t>Relative molar volume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appare</w:t>
      </w:r>
      <w:r w:rsidR="00C26C69" w:rsidRPr="00C26C69">
        <w:rPr>
          <w:rFonts w:ascii="Calibri" w:hAnsi="Calibri"/>
          <w:sz w:val="20"/>
        </w:rPr>
        <w:t xml:space="preserve">nt molar volume, </w:t>
      </w:r>
      <w:r w:rsidRPr="00C26C69">
        <w:rPr>
          <w:rFonts w:ascii="Calibri" w:hAnsi="Calibri"/>
          <w:sz w:val="20"/>
        </w:rPr>
        <w:t>relative partial molar volume</w:t>
      </w:r>
      <w:r w:rsidR="00C26C69" w:rsidRPr="00C26C69">
        <w:rPr>
          <w:rFonts w:ascii="Calibri" w:hAnsi="Calibri"/>
          <w:sz w:val="20"/>
        </w:rPr>
        <w:t xml:space="preserve"> </w:t>
      </w:r>
      <w:proofErr w:type="gramStart"/>
      <w:r w:rsidR="00C26C69" w:rsidRPr="00C26C69">
        <w:rPr>
          <w:rFonts w:ascii="Calibri" w:hAnsi="Calibri"/>
          <w:sz w:val="20"/>
        </w:rPr>
        <w:t xml:space="preserve"> </w:t>
      </w:r>
      <w:r w:rsidR="00C26C69" w:rsidRPr="00C26C69">
        <w:rPr>
          <w:rFonts w:ascii="Calibri" w:hAnsi="Calibri"/>
          <w:b/>
          <w:sz w:val="20"/>
          <w:u w:val="single"/>
        </w:rPr>
        <w:t xml:space="preserve"> ???</w:t>
      </w:r>
      <w:proofErr w:type="gramEnd"/>
    </w:p>
    <w:p w:rsidR="00C26C69" w:rsidRPr="00C26C69" w:rsidRDefault="00C26C69" w:rsidP="00C26C6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Volume ratio of solute to Solvent</w:t>
      </w:r>
    </w:p>
    <w:p w:rsidR="00C26C69" w:rsidRPr="00C26C69" w:rsidRDefault="00C26C69" w:rsidP="00C26C6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Volume ratio of solute to solvent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</w:p>
    <w:p w:rsidR="00C26C69" w:rsidRDefault="00C26C6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0C7202" w:rsidRPr="00C26C69" w:rsidRDefault="000C7202" w:rsidP="000C720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lastRenderedPageBreak/>
        <w:t>ONLY COMPONENT</w:t>
      </w:r>
    </w:p>
    <w:p w:rsidR="000C7202" w:rsidRPr="00C26C69" w:rsidRDefault="00C26C69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Mass fraction type </w:t>
      </w:r>
      <w:r w:rsidRPr="00C26C69">
        <w:rPr>
          <w:rFonts w:ascii="Calibri" w:hAnsi="Calibri"/>
          <w:b/>
          <w:sz w:val="20"/>
          <w:u w:val="single"/>
        </w:rPr>
        <w:t>(why do these not need a component?)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azeotropic composition (mass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 xml:space="preserve">), eutectic composition (mass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 xml:space="preserve">), monotectic composition mass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 xml:space="preserve">, lower consolute composition (mass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>), mass fraction, mass fraction in LLG critical state, mass ratio of solute to solvent, upper consolute composition (mass fraction)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Mole fraction type </w:t>
      </w:r>
      <w:r w:rsidR="00C26C69" w:rsidRPr="00C26C69">
        <w:rPr>
          <w:rFonts w:ascii="Calibri" w:hAnsi="Calibri"/>
          <w:b/>
          <w:sz w:val="20"/>
          <w:u w:val="single"/>
        </w:rPr>
        <w:t>(why do these not need a component?)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azeotropic composition (mole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 xml:space="preserve">), eutectic composition (mole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>), monotectic composition (</w:t>
      </w:r>
      <w:proofErr w:type="spellStart"/>
      <w:r w:rsidRPr="00C26C69">
        <w:rPr>
          <w:rFonts w:ascii="Calibri" w:hAnsi="Calibri"/>
          <w:sz w:val="20"/>
        </w:rPr>
        <w:t>mol</w:t>
      </w:r>
      <w:proofErr w:type="spellEnd"/>
      <w:r w:rsidRPr="00C26C69">
        <w:rPr>
          <w:rFonts w:ascii="Calibri" w:hAnsi="Calibri"/>
          <w:sz w:val="20"/>
        </w:rPr>
        <w:t xml:space="preserve">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proofErr w:type="gramStart"/>
      <w:r w:rsidRPr="00C26C69">
        <w:rPr>
          <w:rFonts w:ascii="Calibri" w:hAnsi="Calibri"/>
          <w:sz w:val="20"/>
        </w:rPr>
        <w:t>),  mole</w:t>
      </w:r>
      <w:proofErr w:type="gramEnd"/>
      <w:r w:rsidRPr="00C26C69">
        <w:rPr>
          <w:rFonts w:ascii="Calibri" w:hAnsi="Calibri"/>
          <w:sz w:val="20"/>
        </w:rPr>
        <w:t xml:space="preserve"> fraction, mole fraction in LLG critical state, lower consolute composition (mole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>), upper consolute composition (mole fraction)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molarity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amount concentration, mean ionic activity, amount density,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Ostwald coefficient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“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Partial pressure component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Partial pressure, fugacity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Second virial </w:t>
      </w:r>
      <w:proofErr w:type="spellStart"/>
      <w:r w:rsidRPr="00C26C69">
        <w:rPr>
          <w:rFonts w:ascii="Calibri" w:hAnsi="Calibri"/>
          <w:sz w:val="20"/>
        </w:rPr>
        <w:t>coefficenit</w:t>
      </w:r>
      <w:proofErr w:type="spellEnd"/>
      <w:r w:rsidRPr="00C26C69">
        <w:rPr>
          <w:rFonts w:ascii="Calibri" w:hAnsi="Calibri"/>
          <w:sz w:val="20"/>
        </w:rPr>
        <w:t xml:space="preserve">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second virial coefficient, second acoustic virial coefficient, excess virial coefficient, </w:t>
      </w:r>
      <w:proofErr w:type="spellStart"/>
      <w:r w:rsidRPr="00C26C69">
        <w:rPr>
          <w:rFonts w:ascii="Calibri" w:hAnsi="Calibri"/>
          <w:sz w:val="20"/>
        </w:rPr>
        <w:t>interaciton</w:t>
      </w:r>
      <w:proofErr w:type="spellEnd"/>
      <w:r w:rsidRPr="00C26C69">
        <w:rPr>
          <w:rFonts w:ascii="Calibri" w:hAnsi="Calibri"/>
          <w:sz w:val="20"/>
        </w:rPr>
        <w:t xml:space="preserve"> virial coefficient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Third virial coefficient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third virial coefficient, third acoustic virial coefficient, third interaction coefficient C112, third interaction coefficient C122,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Partial molar volume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Partial molar volume</w:t>
      </w:r>
      <w:r w:rsidRPr="00C26C69">
        <w:rPr>
          <w:rFonts w:ascii="Calibri" w:hAnsi="Calibri"/>
          <w:sz w:val="20"/>
        </w:rPr>
        <w:br/>
      </w:r>
    </w:p>
    <w:p w:rsidR="000C7202" w:rsidRPr="00C26C69" w:rsidRDefault="000C7202" w:rsidP="000C720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ONLY PHASE: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Phase volume fraction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Phase volume fraction</w:t>
      </w:r>
      <w:r w:rsidRPr="00C26C69">
        <w:rPr>
          <w:rFonts w:ascii="Calibri" w:hAnsi="Calibri"/>
          <w:sz w:val="20"/>
        </w:rPr>
        <w:br/>
      </w:r>
    </w:p>
    <w:p w:rsidR="00C26C69" w:rsidRDefault="00C26C6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0C7202" w:rsidRPr="00C26C69" w:rsidRDefault="000C7202" w:rsidP="000C720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lastRenderedPageBreak/>
        <w:t>No keys: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Complex relative permittivity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complex relative permittivity imaginary part at various frequencies, complex relative permittivity real part </w:t>
      </w:r>
      <w:proofErr w:type="gramStart"/>
      <w:r w:rsidRPr="00C26C69">
        <w:rPr>
          <w:rFonts w:ascii="Calibri" w:hAnsi="Calibri"/>
          <w:sz w:val="20"/>
        </w:rPr>
        <w:t>At</w:t>
      </w:r>
      <w:proofErr w:type="gramEnd"/>
      <w:r w:rsidRPr="00C26C69">
        <w:rPr>
          <w:rFonts w:ascii="Calibri" w:hAnsi="Calibri"/>
          <w:sz w:val="20"/>
        </w:rPr>
        <w:t xml:space="preserve"> various frequencies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Compressibility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adiabatic compressibility, excess adiabatic </w:t>
      </w:r>
      <w:r w:rsidR="00C26C69" w:rsidRPr="00C26C69">
        <w:rPr>
          <w:rFonts w:ascii="Calibri" w:hAnsi="Calibri"/>
          <w:sz w:val="20"/>
        </w:rPr>
        <w:t>compressibility</w:t>
      </w:r>
      <w:r w:rsidRPr="00C26C69">
        <w:rPr>
          <w:rFonts w:ascii="Calibri" w:hAnsi="Calibri"/>
          <w:sz w:val="20"/>
        </w:rPr>
        <w:t>, isothermal compressibility, excess isothermal compressibility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Compressibility factor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critical compressibility factor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Cryoscopic constant mole fraction scale type (might want to look at name)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cryoscopic constant mole fraction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cryoscopic constant molality scale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cryoscopic constant molality scale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electrical conductivity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electrical conductivity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electrical resistivity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electrical resistivity at ref </w:t>
      </w:r>
      <w:proofErr w:type="spellStart"/>
      <w:r w:rsidRPr="00C26C69">
        <w:rPr>
          <w:rFonts w:ascii="Calibri" w:hAnsi="Calibri"/>
          <w:sz w:val="20"/>
        </w:rPr>
        <w:t>geom</w:t>
      </w:r>
      <w:proofErr w:type="spellEnd"/>
      <w:r w:rsidRPr="00C26C69">
        <w:rPr>
          <w:rFonts w:ascii="Calibri" w:hAnsi="Calibri"/>
          <w:sz w:val="20"/>
        </w:rPr>
        <w:t>, electrical resistivity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Energy type</w:t>
      </w:r>
    </w:p>
    <w:p w:rsid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molar enthalpy of </w:t>
      </w:r>
      <w:proofErr w:type="gramStart"/>
      <w:r w:rsidRPr="00C26C69">
        <w:rPr>
          <w:rFonts w:ascii="Calibri" w:hAnsi="Calibri"/>
          <w:sz w:val="20"/>
        </w:rPr>
        <w:t>transition,  molar</w:t>
      </w:r>
      <w:proofErr w:type="gramEnd"/>
      <w:r w:rsidRPr="00C26C69">
        <w:rPr>
          <w:rFonts w:ascii="Calibri" w:hAnsi="Calibri"/>
          <w:sz w:val="20"/>
        </w:rPr>
        <w:t xml:space="preserve"> enthalpy of vaporization/sublimation  ,   molar enthalpy,   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energy,      molar </w:t>
      </w:r>
      <w:proofErr w:type="spellStart"/>
      <w:r w:rsidRPr="00C26C69">
        <w:rPr>
          <w:rFonts w:ascii="Calibri" w:hAnsi="Calibri"/>
          <w:sz w:val="20"/>
        </w:rPr>
        <w:t>helmholtz</w:t>
      </w:r>
      <w:proofErr w:type="spellEnd"/>
      <w:r w:rsidRPr="00C26C69">
        <w:rPr>
          <w:rFonts w:ascii="Calibri" w:hAnsi="Calibri"/>
          <w:sz w:val="20"/>
        </w:rPr>
        <w:t xml:space="preserve"> energy,     molar internal energy,      molar enthalpy change,     </w:t>
      </w:r>
      <w:r w:rsidRPr="00C26C69">
        <w:rPr>
          <w:rFonts w:ascii="Calibri" w:hAnsi="Calibri"/>
          <w:b/>
          <w:sz w:val="20"/>
          <w:u w:val="single"/>
        </w:rPr>
        <w:t xml:space="preserve">excess molar </w:t>
      </w:r>
      <w:proofErr w:type="spellStart"/>
      <w:r w:rsidRPr="00C26C69">
        <w:rPr>
          <w:rFonts w:ascii="Calibri" w:hAnsi="Calibri"/>
          <w:b/>
          <w:sz w:val="20"/>
          <w:u w:val="single"/>
        </w:rPr>
        <w:t>gibbs</w:t>
      </w:r>
      <w:proofErr w:type="spellEnd"/>
      <w:r w:rsidRPr="00C26C69">
        <w:rPr>
          <w:rFonts w:ascii="Calibri" w:hAnsi="Calibri"/>
          <w:b/>
          <w:sz w:val="20"/>
          <w:u w:val="single"/>
        </w:rPr>
        <w:t xml:space="preserve"> energy</w:t>
      </w:r>
      <w:r w:rsidRPr="00C26C69">
        <w:rPr>
          <w:rFonts w:ascii="Calibri" w:hAnsi="Calibri"/>
          <w:b/>
          <w:sz w:val="20"/>
        </w:rPr>
        <w:t>,</w:t>
      </w:r>
      <w:r w:rsidR="00C26C69">
        <w:rPr>
          <w:rFonts w:ascii="Calibri" w:hAnsi="Calibri"/>
          <w:sz w:val="20"/>
        </w:rPr>
        <w:t xml:space="preserve">   </w:t>
      </w:r>
      <w:r w:rsidRPr="00C26C69">
        <w:rPr>
          <w:rFonts w:ascii="Calibri" w:hAnsi="Calibri"/>
          <w:sz w:val="20"/>
        </w:rPr>
        <w:t xml:space="preserve">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 of vaporization/sublimation,</w:t>
      </w:r>
    </w:p>
    <w:p w:rsidR="000C7202" w:rsidRPr="00C26C69" w:rsidRDefault="000C7202" w:rsidP="00C26C69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   molar lattice energy at 0</w:t>
      </w:r>
      <w:proofErr w:type="gramStart"/>
      <w:r w:rsidRPr="00C26C69">
        <w:rPr>
          <w:rFonts w:ascii="Calibri" w:hAnsi="Calibri"/>
          <w:sz w:val="20"/>
        </w:rPr>
        <w:t xml:space="preserve">K,   </w:t>
      </w:r>
      <w:proofErr w:type="gramEnd"/>
      <w:r w:rsidRPr="00C26C69">
        <w:rPr>
          <w:rFonts w:ascii="Calibri" w:hAnsi="Calibri"/>
          <w:sz w:val="20"/>
        </w:rPr>
        <w:t xml:space="preserve">  </w:t>
      </w:r>
      <w:r w:rsidR="00C26C69">
        <w:rPr>
          <w:rFonts w:ascii="Calibri" w:hAnsi="Calibri"/>
          <w:sz w:val="20"/>
        </w:rPr>
        <w:t xml:space="preserve"> </w:t>
      </w:r>
      <w:r w:rsidRPr="00C26C69">
        <w:rPr>
          <w:rFonts w:ascii="Calibri" w:hAnsi="Calibri"/>
          <w:sz w:val="20"/>
        </w:rPr>
        <w:t xml:space="preserve">quadruple/quintuple point temperature,     </w:t>
      </w:r>
      <w:proofErr w:type="spellStart"/>
      <w:r w:rsidRPr="00C26C69">
        <w:rPr>
          <w:rFonts w:ascii="Calibri" w:hAnsi="Calibri"/>
          <w:sz w:val="20"/>
        </w:rPr>
        <w:t>Van't</w:t>
      </w:r>
      <w:proofErr w:type="spellEnd"/>
      <w:r w:rsidRPr="00C26C69">
        <w:rPr>
          <w:rFonts w:ascii="Calibri" w:hAnsi="Calibri"/>
          <w:sz w:val="20"/>
        </w:rPr>
        <w:t xml:space="preserve"> Hoff enthalpy of transition</w:t>
      </w:r>
      <w:r w:rsidR="00C26C69">
        <w:rPr>
          <w:rFonts w:ascii="Calibri" w:hAnsi="Calibri"/>
          <w:sz w:val="20"/>
        </w:rPr>
        <w:t xml:space="preserve">          </w:t>
      </w:r>
      <w:r w:rsidRPr="00C26C69">
        <w:rPr>
          <w:rFonts w:ascii="Calibri" w:hAnsi="Calibri"/>
          <w:sz w:val="20"/>
        </w:rPr>
        <w:t xml:space="preserve">standard state molar enthalpy,     standard state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entropy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molar entropy of transition, molar entropy of vaporization/transition, molar entropy, apparent molar entropy, excess molar entropy, partial molar entropy, relative partial molar entropy, standard state molar entropy,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fluidity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fluidity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heat capacity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molar heat capacity 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pressure,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saturation pressure,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volume,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specific heat capacity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pressure,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saturation pressure,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volume,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heat capacity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pressure per volume,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saturation pressure per volume,</w:t>
      </w:r>
    </w:p>
    <w:p w:rsidR="000C7202" w:rsidRPr="00C26C69" w:rsidRDefault="000C7202" w:rsidP="000C7202">
      <w:pPr>
        <w:pStyle w:val="ListParagraph"/>
        <w:ind w:left="288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ab/>
        <w:t>at constant volume per volume,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molar enthalpy function,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 function, standard molar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 function, apparent molar heat capacity, excess molar heat capacity, partial molar heat capacity, relative partial molar heat capacity, standard state molar heat capacity, heat capacity change at transition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heat capacity over emittance type,   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heat capacity ratio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henry’s law constant molality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Henry’s law constant molarity type    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incremental Enthalpy change     </w:t>
      </w:r>
    </w:p>
    <w:p w:rsidR="000C7202" w:rsidRPr="00C26C69" w:rsidRDefault="00C26C69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</w:t>
      </w:r>
      <w:r w:rsidR="000C7202" w:rsidRPr="00C26C69">
        <w:rPr>
          <w:rFonts w:ascii="Calibri" w:hAnsi="Calibri"/>
          <w:sz w:val="20"/>
        </w:rPr>
        <w:t>oule Thompson coefficient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kinematic viscosity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lattice angle type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lattice dimension type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linear expansion coefficient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magnetic permeability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mass density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lastRenderedPageBreak/>
        <w:t>used for critical density, specific density, mass density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mass specific volume type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molar density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molar refraction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molar volume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critical molar volume, molar volume, excess molar volume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other refractive index type 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permittivity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excess relative permittivity at zero frequency,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phase transition temperature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Pressure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critical pressure, lower consolute pressure, upper consolute pressure, cryoscopic constant molality type, phase boundary pressure, triple point pressure, azeotrope pressure, Vapor pressure, Henry's law constant mole fraction scale, osmotic pressure,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pressure coefficient of molar enthalpy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pressure coefficient of molar enthalpy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refractive index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refractive index </w:t>
      </w:r>
      <w:proofErr w:type="spellStart"/>
      <w:r w:rsidRPr="00C26C69">
        <w:rPr>
          <w:rFonts w:ascii="Calibri" w:hAnsi="Calibri"/>
          <w:sz w:val="20"/>
        </w:rPr>
        <w:t>NaD</w:t>
      </w:r>
      <w:proofErr w:type="spellEnd"/>
      <w:r w:rsidRPr="00C26C69">
        <w:rPr>
          <w:rFonts w:ascii="Calibri" w:hAnsi="Calibri"/>
          <w:sz w:val="20"/>
        </w:rPr>
        <w:t xml:space="preserve"> Line, excess refractive index </w:t>
      </w:r>
      <w:proofErr w:type="spellStart"/>
      <w:r w:rsidRPr="00C26C69">
        <w:rPr>
          <w:rFonts w:ascii="Calibri" w:hAnsi="Calibri"/>
          <w:sz w:val="20"/>
        </w:rPr>
        <w:t>NaD</w:t>
      </w:r>
      <w:proofErr w:type="spellEnd"/>
      <w:r w:rsidRPr="00C26C69">
        <w:rPr>
          <w:rFonts w:ascii="Calibri" w:hAnsi="Calibri"/>
          <w:sz w:val="20"/>
        </w:rPr>
        <w:t xml:space="preserve"> line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Radiance temperature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Radiance temperature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linear expansion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ind w:left="2160"/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linear expansion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magnetic permeability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permittivity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permittivity at various frequencies, relative permittivity at zero frequency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relative volumetric expansion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speed of sound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specific volume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spectral hemispherical emittance, spectral normal emittance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surface tension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interfacial tension, surface tension liquid gas, excess surface tension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Temperature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Critical temperature, lower consolute temperature, upper consolute temperature, cryoscopic constant mole fraction, LLE temperature, SLE </w:t>
      </w:r>
      <w:r w:rsidR="00C26C69" w:rsidRPr="00C26C69">
        <w:rPr>
          <w:rFonts w:ascii="Calibri" w:hAnsi="Calibri"/>
          <w:sz w:val="20"/>
        </w:rPr>
        <w:t>temperature</w:t>
      </w:r>
      <w:r w:rsidRPr="00C26C69">
        <w:rPr>
          <w:rFonts w:ascii="Calibri" w:hAnsi="Calibri"/>
          <w:sz w:val="20"/>
        </w:rPr>
        <w:t xml:space="preserve">, eutectic temperature, monotectic temperature, normal melting temperature, peritectic temperature, triple point temperature, azeotrope temperature, boiling temperature, normal boiling temperature, temperature of half conversion, peak temperature, zero </w:t>
      </w:r>
      <w:proofErr w:type="spellStart"/>
      <w:r w:rsidRPr="00C26C69">
        <w:rPr>
          <w:rFonts w:ascii="Calibri" w:hAnsi="Calibri"/>
          <w:sz w:val="20"/>
        </w:rPr>
        <w:t>gibbs</w:t>
      </w:r>
      <w:proofErr w:type="spellEnd"/>
      <w:r w:rsidRPr="00C26C69">
        <w:rPr>
          <w:rFonts w:ascii="Calibri" w:hAnsi="Calibri"/>
          <w:sz w:val="20"/>
        </w:rPr>
        <w:t xml:space="preserve"> energy temperature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Thermal conductivity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Thermal </w:t>
      </w:r>
      <w:r w:rsidR="00C26C69" w:rsidRPr="00C26C69">
        <w:rPr>
          <w:rFonts w:ascii="Calibri" w:hAnsi="Calibri"/>
          <w:sz w:val="20"/>
        </w:rPr>
        <w:t>diffusivity</w:t>
      </w:r>
      <w:r w:rsidRPr="00C26C69">
        <w:rPr>
          <w:rFonts w:ascii="Calibri" w:hAnsi="Calibri"/>
          <w:sz w:val="20"/>
        </w:rPr>
        <w:t xml:space="preserve">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Thermal expansion coefficient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isobaric coefficient of expansion, excess coefficient of expansion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thermal pressure coefficient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total hemispherical emittance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total normal emittance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Transport number type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Viscosity type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Viscosity, excess viscosity</w:t>
      </w:r>
    </w:p>
    <w:p w:rsidR="000C7202" w:rsidRPr="00C26C69" w:rsidRDefault="000C7202" w:rsidP="000C720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 xml:space="preserve">Volume fraction </w:t>
      </w:r>
      <w:proofErr w:type="gramStart"/>
      <w:r w:rsidRPr="00C26C69">
        <w:rPr>
          <w:rFonts w:ascii="Calibri" w:hAnsi="Calibri"/>
          <w:sz w:val="20"/>
        </w:rPr>
        <w:t>type</w:t>
      </w:r>
      <w:r w:rsidR="00C26C69">
        <w:rPr>
          <w:rFonts w:ascii="Calibri" w:hAnsi="Calibri"/>
          <w:sz w:val="20"/>
        </w:rPr>
        <w:t xml:space="preserve"> </w:t>
      </w:r>
      <w:r w:rsidR="00C26C69" w:rsidRPr="00C26C69">
        <w:rPr>
          <w:rFonts w:ascii="Calibri" w:hAnsi="Calibri"/>
          <w:sz w:val="20"/>
        </w:rPr>
        <w:t xml:space="preserve"> </w:t>
      </w:r>
      <w:r w:rsidR="00C26C69" w:rsidRPr="00C26C69">
        <w:rPr>
          <w:rFonts w:ascii="Calibri" w:hAnsi="Calibri"/>
          <w:b/>
          <w:sz w:val="20"/>
          <w:u w:val="single"/>
        </w:rPr>
        <w:t>(</w:t>
      </w:r>
      <w:proofErr w:type="gramEnd"/>
      <w:r w:rsidR="00C26C69" w:rsidRPr="00C26C69">
        <w:rPr>
          <w:rFonts w:ascii="Calibri" w:hAnsi="Calibri"/>
          <w:b/>
          <w:sz w:val="20"/>
          <w:u w:val="single"/>
        </w:rPr>
        <w:t>why do these not need a component</w:t>
      </w:r>
      <w:r w:rsidR="00C26C69">
        <w:rPr>
          <w:rFonts w:ascii="Calibri" w:hAnsi="Calibri"/>
          <w:b/>
          <w:sz w:val="20"/>
          <w:u w:val="single"/>
        </w:rPr>
        <w:t xml:space="preserve"> or solute solvent</w:t>
      </w:r>
      <w:r w:rsidR="00C26C69" w:rsidRPr="00C26C69">
        <w:rPr>
          <w:rFonts w:ascii="Calibri" w:hAnsi="Calibri"/>
          <w:b/>
          <w:sz w:val="20"/>
          <w:u w:val="single"/>
        </w:rPr>
        <w:t>?)</w:t>
      </w:r>
    </w:p>
    <w:p w:rsidR="000C7202" w:rsidRPr="00C26C69" w:rsidRDefault="000C7202" w:rsidP="000C720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eutectic composition (</w:t>
      </w:r>
      <w:proofErr w:type="spellStart"/>
      <w:r w:rsidRPr="00C26C69">
        <w:rPr>
          <w:rFonts w:ascii="Calibri" w:hAnsi="Calibri"/>
          <w:sz w:val="20"/>
        </w:rPr>
        <w:t>vol</w:t>
      </w:r>
      <w:proofErr w:type="spellEnd"/>
      <w:r w:rsidRPr="00C26C69">
        <w:rPr>
          <w:rFonts w:ascii="Calibri" w:hAnsi="Calibri"/>
          <w:sz w:val="20"/>
        </w:rPr>
        <w:t xml:space="preserve">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>), lower consolute composition (</w:t>
      </w:r>
      <w:proofErr w:type="spellStart"/>
      <w:r w:rsidRPr="00C26C69">
        <w:rPr>
          <w:rFonts w:ascii="Calibri" w:hAnsi="Calibri"/>
          <w:sz w:val="20"/>
        </w:rPr>
        <w:t>vol</w:t>
      </w:r>
      <w:proofErr w:type="spellEnd"/>
      <w:r w:rsidRPr="00C26C69">
        <w:rPr>
          <w:rFonts w:ascii="Calibri" w:hAnsi="Calibri"/>
          <w:sz w:val="20"/>
        </w:rPr>
        <w:t xml:space="preserve">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>), upper consolute composition (</w:t>
      </w:r>
      <w:proofErr w:type="spellStart"/>
      <w:r w:rsidRPr="00C26C69">
        <w:rPr>
          <w:rFonts w:ascii="Calibri" w:hAnsi="Calibri"/>
          <w:sz w:val="20"/>
        </w:rPr>
        <w:t>vol</w:t>
      </w:r>
      <w:proofErr w:type="spellEnd"/>
      <w:r w:rsidRPr="00C26C69">
        <w:rPr>
          <w:rFonts w:ascii="Calibri" w:hAnsi="Calibri"/>
          <w:sz w:val="20"/>
        </w:rPr>
        <w:t xml:space="preserve"> </w:t>
      </w:r>
      <w:proofErr w:type="spellStart"/>
      <w:r w:rsidRPr="00C26C69">
        <w:rPr>
          <w:rFonts w:ascii="Calibri" w:hAnsi="Calibri"/>
          <w:sz w:val="20"/>
        </w:rPr>
        <w:t>frac</w:t>
      </w:r>
      <w:proofErr w:type="spellEnd"/>
      <w:r w:rsidRPr="00C26C69">
        <w:rPr>
          <w:rFonts w:ascii="Calibri" w:hAnsi="Calibri"/>
          <w:sz w:val="20"/>
        </w:rPr>
        <w:t xml:space="preserve">), volume fraction,  </w:t>
      </w:r>
    </w:p>
    <w:p w:rsidR="00651F16" w:rsidRPr="00C26C69" w:rsidRDefault="000C7202" w:rsidP="00C26C6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C26C69">
        <w:rPr>
          <w:rFonts w:ascii="Calibri" w:hAnsi="Calibri"/>
          <w:sz w:val="20"/>
        </w:rPr>
        <w:t>wavelength type</w:t>
      </w:r>
    </w:p>
    <w:sectPr w:rsidR="00651F16" w:rsidRPr="00C26C69" w:rsidSect="000C7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64C0"/>
    <w:multiLevelType w:val="hybridMultilevel"/>
    <w:tmpl w:val="DD4C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02"/>
    <w:rsid w:val="000C7202"/>
    <w:rsid w:val="002B0992"/>
    <w:rsid w:val="003B1966"/>
    <w:rsid w:val="00651F16"/>
    <w:rsid w:val="007857B5"/>
    <w:rsid w:val="00C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7D995-9789-447D-94DE-0A088211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02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Pfeif, Erik A. (Fed)</dc:creator>
  <cp:keywords/>
  <dc:description/>
  <cp:lastModifiedBy>Pfeif, Erik A. (Fed)</cp:lastModifiedBy>
  <cp:revision>1</cp:revision>
  <cp:lastPrinted>2016-06-15T16:14:00Z</cp:lastPrinted>
  <dcterms:created xsi:type="dcterms:W3CDTF">2016-06-10T22:49:00Z</dcterms:created>
  <dcterms:modified xsi:type="dcterms:W3CDTF">2016-06-20T14:55:00Z</dcterms:modified>
</cp:coreProperties>
</file>