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A3A2A"/>
          <w:sz w:val="44"/>
        </w:rPr>
        <w:t>PRODUCT &amp; SERVICE DEFINITIONS</w:t>
      </w:r>
    </w:p>
    <w:p>
      <w:pPr>
        <w:spacing w:before="0" w:after="100"/>
        <w:jc w:val="center"/>
      </w:pPr>
      <w:r>
        <w:rPr>
          <w:rFonts w:ascii="Arial" w:hAnsi="Arial"/>
          <w:b/>
          <w:color w:val="1A3A2A"/>
          <w:sz w:val="44"/>
        </w:rPr>
        <w:t>WITH MARKET RESEARCH &amp; PRICE JUSTIFICATION</w:t>
      </w:r>
    </w:p>
    <w:p>
      <w:pPr>
        <w:spacing w:before="0" w:after="300"/>
        <w:jc w:val="center"/>
      </w:pPr>
      <w:r>
        <w:rPr>
          <w:rFonts w:ascii="Arial" w:hAnsi="Arial"/>
          <w:i/>
          <w:color w:val="1C1C1A"/>
          <w:sz w:val="22"/>
        </w:rPr>
        <w:t>A complete reference defining both service offerings, supported by industry data</w:t>
      </w:r>
    </w:p>
    <w:p>
      <w:pPr>
        <w:spacing w:before="300" w:after="160"/>
        <w:pBdr>
          <w:bottom w:val="single" w:sz="4" w:space="4" w:color="e2e0d8"/>
        </w:pBdr>
      </w:pPr>
      <w:r>
        <w:rPr>
          <w:rFonts w:ascii="Arial" w:hAnsi="Arial"/>
          <w:b/>
          <w:color w:val="1A3A2A"/>
          <w:sz w:val="28"/>
        </w:rPr>
        <w:t>What's inside this document</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Section</w:t>
            </w:r>
          </w:p>
        </w:tc>
        <w:tc>
          <w:tcPr>
            <w:tcW w:type="dxa" w:w="6480"/>
            <w:tcMar>
              <w:top w:w="80" w:type="dxa"/>
              <w:bottom w:w="80" w:type="dxa"/>
              <w:left w:w="115" w:type="dxa"/>
              <w:right w:w="115" w:type="dxa"/>
            </w:tcMar>
            <w:shd w:val="clear" w:color="auto" w:fill="2c1f0e"/>
          </w:tcPr>
          <w:p>
            <w:r>
              <w:rPr>
                <w:rFonts w:ascii="Arial" w:hAnsi="Arial"/>
                <w:b/>
                <w:color w:val="FFFFFF"/>
                <w:sz w:val="22"/>
              </w:rPr>
              <w:t>Contents</w:t>
            </w:r>
          </w:p>
        </w:tc>
      </w:tr>
      <w:tr>
        <w:tc>
          <w:tcPr>
            <w:tcW w:type="dxa" w:w="2520"/>
            <w:tcMar>
              <w:top w:w="80" w:type="dxa"/>
              <w:bottom w:w="80" w:type="dxa"/>
              <w:left w:w="115" w:type="dxa"/>
              <w:right w:w="115" w:type="dxa"/>
            </w:tcMar>
          </w:tcPr>
          <w:p>
            <w:r>
              <w:rPr>
                <w:rFonts w:ascii="Arial" w:hAnsi="Arial"/>
                <w:b/>
                <w:color w:val="1A3A2A"/>
                <w:sz w:val="22"/>
              </w:rPr>
              <w:t>Part 1 — Market Context</w:t>
            </w:r>
          </w:p>
        </w:tc>
        <w:tc>
          <w:tcPr>
            <w:tcW w:type="dxa" w:w="6480"/>
            <w:tcMar>
              <w:top w:w="80" w:type="dxa"/>
              <w:bottom w:w="80" w:type="dxa"/>
              <w:left w:w="115" w:type="dxa"/>
              <w:right w:w="115" w:type="dxa"/>
            </w:tcMar>
          </w:tcPr>
          <w:p>
            <w:r>
              <w:rPr>
                <w:rFonts w:ascii="Arial" w:hAnsi="Arial"/>
                <w:color w:val="1C1C1A"/>
                <w:sz w:val="22"/>
              </w:rPr>
              <w:t>Industry data on why small service businesses need these services</w:t>
            </w:r>
          </w:p>
        </w:tc>
      </w:tr>
      <w:tr>
        <w:tc>
          <w:tcPr>
            <w:tcW w:type="dxa" w:w="2520"/>
            <w:tcMar>
              <w:top w:w="80" w:type="dxa"/>
              <w:bottom w:w="80" w:type="dxa"/>
              <w:left w:w="115" w:type="dxa"/>
              <w:right w:w="115" w:type="dxa"/>
            </w:tcMar>
          </w:tcPr>
          <w:p>
            <w:r>
              <w:rPr>
                <w:rFonts w:ascii="Arial" w:hAnsi="Arial"/>
                <w:b/>
                <w:color w:val="1A3A2A"/>
                <w:sz w:val="22"/>
              </w:rPr>
              <w:t>Part 2 — Product 1</w:t>
            </w:r>
          </w:p>
        </w:tc>
        <w:tc>
          <w:tcPr>
            <w:tcW w:type="dxa" w:w="6480"/>
            <w:tcMar>
              <w:top w:w="80" w:type="dxa"/>
              <w:bottom w:w="80" w:type="dxa"/>
              <w:left w:w="115" w:type="dxa"/>
              <w:right w:w="115" w:type="dxa"/>
            </w:tcMar>
          </w:tcPr>
          <w:p>
            <w:r>
              <w:rPr>
                <w:rFonts w:ascii="Arial" w:hAnsi="Arial"/>
                <w:color w:val="1C1C1A"/>
                <w:sz w:val="22"/>
              </w:rPr>
              <w:t>Website + Lead Management System — full definition, inclusions, and pricing</w:t>
            </w:r>
          </w:p>
        </w:tc>
      </w:tr>
      <w:tr>
        <w:tc>
          <w:tcPr>
            <w:tcW w:type="dxa" w:w="2520"/>
            <w:tcMar>
              <w:top w:w="80" w:type="dxa"/>
              <w:bottom w:w="80" w:type="dxa"/>
              <w:left w:w="115" w:type="dxa"/>
              <w:right w:w="115" w:type="dxa"/>
            </w:tcMar>
          </w:tcPr>
          <w:p>
            <w:r>
              <w:rPr>
                <w:rFonts w:ascii="Arial" w:hAnsi="Arial"/>
                <w:b/>
                <w:color w:val="1A3A2A"/>
                <w:sz w:val="22"/>
              </w:rPr>
              <w:t>Part 3 — Product 2</w:t>
            </w:r>
          </w:p>
        </w:tc>
        <w:tc>
          <w:tcPr>
            <w:tcW w:type="dxa" w:w="6480"/>
            <w:tcMar>
              <w:top w:w="80" w:type="dxa"/>
              <w:bottom w:w="80" w:type="dxa"/>
              <w:left w:w="115" w:type="dxa"/>
              <w:right w:w="115" w:type="dxa"/>
            </w:tcMar>
          </w:tcPr>
          <w:p>
            <w:r>
              <w:rPr>
                <w:rFonts w:ascii="Arial" w:hAnsi="Arial"/>
                <w:color w:val="1C1C1A"/>
                <w:sz w:val="22"/>
              </w:rPr>
              <w:t>Lead Intake Setup + Management — for businesses that already have a website</w:t>
            </w:r>
          </w:p>
        </w:tc>
      </w:tr>
      <w:tr>
        <w:tc>
          <w:tcPr>
            <w:tcW w:type="dxa" w:w="2520"/>
            <w:tcMar>
              <w:top w:w="80" w:type="dxa"/>
              <w:bottom w:w="80" w:type="dxa"/>
              <w:left w:w="115" w:type="dxa"/>
              <w:right w:w="115" w:type="dxa"/>
            </w:tcMar>
          </w:tcPr>
          <w:p>
            <w:r>
              <w:rPr>
                <w:rFonts w:ascii="Arial" w:hAnsi="Arial"/>
                <w:b/>
                <w:color w:val="1A3A2A"/>
                <w:sz w:val="22"/>
              </w:rPr>
              <w:t>Part 4 — Price Justification</w:t>
            </w:r>
          </w:p>
        </w:tc>
        <w:tc>
          <w:tcPr>
            <w:tcW w:type="dxa" w:w="6480"/>
            <w:tcMar>
              <w:top w:w="80" w:type="dxa"/>
              <w:bottom w:w="80" w:type="dxa"/>
              <w:left w:w="115" w:type="dxa"/>
              <w:right w:w="115" w:type="dxa"/>
            </w:tcMar>
          </w:tcPr>
          <w:p>
            <w:r>
              <w:rPr>
                <w:rFonts w:ascii="Arial" w:hAnsi="Arial"/>
                <w:color w:val="1C1C1A"/>
                <w:sz w:val="22"/>
              </w:rPr>
              <w:t>Market benchmarks and research that support both price points</w:t>
            </w:r>
          </w:p>
        </w:tc>
      </w:tr>
      <w:tr>
        <w:tc>
          <w:tcPr>
            <w:tcW w:type="dxa" w:w="2520"/>
            <w:tcMar>
              <w:top w:w="80" w:type="dxa"/>
              <w:bottom w:w="80" w:type="dxa"/>
              <w:left w:w="115" w:type="dxa"/>
              <w:right w:w="115" w:type="dxa"/>
            </w:tcMar>
          </w:tcPr>
          <w:p>
            <w:r>
              <w:rPr>
                <w:rFonts w:ascii="Arial" w:hAnsi="Arial"/>
                <w:b/>
                <w:color w:val="1A3A2A"/>
                <w:sz w:val="22"/>
              </w:rPr>
              <w:t>Part 5 — The Lead Speed Problem</w:t>
            </w:r>
          </w:p>
        </w:tc>
        <w:tc>
          <w:tcPr>
            <w:tcW w:type="dxa" w:w="6480"/>
            <w:tcMar>
              <w:top w:w="80" w:type="dxa"/>
              <w:bottom w:w="80" w:type="dxa"/>
              <w:left w:w="115" w:type="dxa"/>
              <w:right w:w="115" w:type="dxa"/>
            </w:tcMar>
          </w:tcPr>
          <w:p>
            <w:r>
              <w:rPr>
                <w:rFonts w:ascii="Arial" w:hAnsi="Arial"/>
                <w:color w:val="1C1C1A"/>
                <w:sz w:val="22"/>
              </w:rPr>
              <w:t>Data on why speed-to-lead is the most valuable thing you sell</w:t>
            </w:r>
          </w:p>
        </w:tc>
      </w:tr>
      <w:tr>
        <w:tc>
          <w:tcPr>
            <w:tcW w:type="dxa" w:w="2520"/>
            <w:tcMar>
              <w:top w:w="80" w:type="dxa"/>
              <w:bottom w:w="80" w:type="dxa"/>
              <w:left w:w="115" w:type="dxa"/>
              <w:right w:w="115" w:type="dxa"/>
            </w:tcMar>
          </w:tcPr>
          <w:p>
            <w:r>
              <w:rPr>
                <w:rFonts w:ascii="Arial" w:hAnsi="Arial"/>
                <w:b/>
                <w:color w:val="1A3A2A"/>
                <w:sz w:val="22"/>
              </w:rPr>
              <w:t>Part 6 — Competitive Positioning</w:t>
            </w:r>
          </w:p>
        </w:tc>
        <w:tc>
          <w:tcPr>
            <w:tcW w:type="dxa" w:w="6480"/>
            <w:tcMar>
              <w:top w:w="80" w:type="dxa"/>
              <w:bottom w:w="80" w:type="dxa"/>
              <w:left w:w="115" w:type="dxa"/>
              <w:right w:w="115" w:type="dxa"/>
            </w:tcMar>
          </w:tcPr>
          <w:p>
            <w:r>
              <w:rPr>
                <w:rFonts w:ascii="Arial" w:hAnsi="Arial"/>
                <w:color w:val="1C1C1A"/>
                <w:sz w:val="22"/>
              </w:rPr>
              <w:t>How your pricing and delivery compare to alternatives</w:t>
            </w:r>
          </w:p>
        </w:tc>
      </w:tr>
      <w:tr>
        <w:tc>
          <w:tcPr>
            <w:tcW w:type="dxa" w:w="2520"/>
            <w:tcMar>
              <w:top w:w="80" w:type="dxa"/>
              <w:bottom w:w="80" w:type="dxa"/>
              <w:left w:w="115" w:type="dxa"/>
              <w:right w:w="115" w:type="dxa"/>
            </w:tcMar>
          </w:tcPr>
          <w:p>
            <w:r>
              <w:rPr>
                <w:rFonts w:ascii="Arial" w:hAnsi="Arial"/>
                <w:b/>
                <w:color w:val="1A3A2A"/>
                <w:sz w:val="22"/>
              </w:rPr>
              <w:t>Part 7 — Client ROI Summary</w:t>
            </w:r>
          </w:p>
        </w:tc>
        <w:tc>
          <w:tcPr>
            <w:tcW w:type="dxa" w:w="6480"/>
            <w:tcMar>
              <w:top w:w="80" w:type="dxa"/>
              <w:bottom w:w="80" w:type="dxa"/>
              <w:left w:w="115" w:type="dxa"/>
              <w:right w:w="115" w:type="dxa"/>
            </w:tcMar>
          </w:tcPr>
          <w:p>
            <w:r>
              <w:rPr>
                <w:rFonts w:ascii="Arial" w:hAnsi="Arial"/>
                <w:color w:val="1C1C1A"/>
                <w:sz w:val="22"/>
              </w:rPr>
              <w:t>The numbers a client needs to see to say yes</w:t>
            </w:r>
          </w:p>
        </w:tc>
      </w:tr>
    </w:tbl>
    <w:p>
      <w:pPr>
        <w:spacing w:before="0" w:after="80"/>
      </w:pPr>
    </w:p>
    <w:p>
      <w:pPr>
        <w:spacing w:before="300" w:after="160"/>
        <w:pBdr>
          <w:bottom w:val="single" w:sz="4" w:space="4" w:color="e2e0d8"/>
        </w:pBdr>
      </w:pPr>
      <w:r>
        <w:rPr>
          <w:rFonts w:ascii="Arial" w:hAnsi="Arial"/>
          <w:b/>
          <w:color w:val="1A3A2A"/>
          <w:sz w:val="28"/>
        </w:rPr>
        <w:t>How to use this document</w:t>
      </w:r>
    </w:p>
    <w:p>
      <w:pPr>
        <w:spacing w:before="0" w:after="120"/>
      </w:pPr>
      <w:r>
        <w:rPr>
          <w:rFonts w:ascii="Arial" w:hAnsi="Arial"/>
          <w:color w:val="1C1C1A"/>
          <w:sz w:val="22"/>
        </w:rPr>
        <w:t>This document defines your two core service offerings and backs up every price point with real market research. Use it to train yourself on why your pricing is correct, to prepare for objections, and to write sales materials. Every number cited is sourced from published industry studies, survey data, or established market benchmarks as of 2024-2025.</w:t>
      </w:r>
    </w:p>
    <w:p>
      <w:pPr>
        <w:spacing w:before="400" w:after="200"/>
        <w:pBdr>
          <w:bottom w:val="single" w:sz="12" w:space="4" w:color="c8a96e"/>
        </w:pBdr>
      </w:pPr>
      <w:r>
        <w:rPr>
          <w:rFonts w:ascii="Arial" w:hAnsi="Arial"/>
          <w:b/>
          <w:color w:val="1A3A2A"/>
          <w:sz w:val="36"/>
        </w:rPr>
        <w:t>Part 1 — Market Context</w:t>
      </w:r>
    </w:p>
    <w:p>
      <w:pPr>
        <w:spacing w:before="300" w:after="160"/>
        <w:pBdr>
          <w:bottom w:val="single" w:sz="4" w:space="4" w:color="e2e0d8"/>
        </w:pBdr>
      </w:pPr>
      <w:r>
        <w:rPr>
          <w:rFonts w:ascii="Arial" w:hAnsi="Arial"/>
          <w:b/>
          <w:color w:val="1A3A2A"/>
          <w:sz w:val="28"/>
        </w:rPr>
        <w:t>Step 1 — The Size of the Opportunity</w:t>
      </w:r>
    </w:p>
    <w:p>
      <w:pPr>
        <w:spacing w:before="0" w:after="120"/>
      </w:pPr>
      <w:r>
        <w:rPr>
          <w:rFonts w:ascii="Arial" w:hAnsi="Arial"/>
          <w:color w:val="1C1C1A"/>
          <w:sz w:val="22"/>
        </w:rPr>
        <w:t>Your target market is small service businesses — plumbers, HVAC techs, electricians, landscapers, cleaning companies, painters, roofers, and general contractors. This is one of the largest and most underserved segments in the small business economy. These businesses generate real revenue, operate in high-trust local markets, and are almost universally behind on digital infrastructure. The data below defines exactly why the opportunity exists.</w:t>
      </w:r>
    </w:p>
    <w:p>
      <w:pPr>
        <w:spacing w:before="220" w:after="120"/>
      </w:pPr>
      <w:r>
        <w:rPr>
          <w:rFonts w:ascii="Arial" w:hAnsi="Arial"/>
          <w:b/>
          <w:color w:val="1A3A2A"/>
          <w:sz w:val="24"/>
        </w:rPr>
        <w:t>The Web Presence Gap</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Statistic</w:t>
            </w:r>
          </w:p>
        </w:tc>
        <w:tc>
          <w:tcPr>
            <w:tcW w:type="dxa" w:w="6480"/>
            <w:tcMar>
              <w:top w:w="80" w:type="dxa"/>
              <w:bottom w:w="80" w:type="dxa"/>
              <w:left w:w="115" w:type="dxa"/>
              <w:right w:w="115" w:type="dxa"/>
            </w:tcMar>
            <w:shd w:val="clear" w:color="auto" w:fill="2c1f0e"/>
          </w:tcPr>
          <w:p>
            <w:r>
              <w:rPr>
                <w:rFonts w:ascii="Arial" w:hAnsi="Arial"/>
                <w:b/>
                <w:color w:val="FFFFFF"/>
                <w:sz w:val="22"/>
              </w:rPr>
              <w:t>Source / Notes</w:t>
            </w:r>
          </w:p>
        </w:tc>
      </w:tr>
      <w:tr>
        <w:tc>
          <w:tcPr>
            <w:tcW w:type="dxa" w:w="2520"/>
            <w:tcMar>
              <w:top w:w="80" w:type="dxa"/>
              <w:bottom w:w="80" w:type="dxa"/>
              <w:left w:w="115" w:type="dxa"/>
              <w:right w:w="115" w:type="dxa"/>
            </w:tcMar>
          </w:tcPr>
          <w:p>
            <w:r>
              <w:rPr>
                <w:rFonts w:ascii="Arial" w:hAnsi="Arial"/>
                <w:b/>
                <w:color w:val="1A3A2A"/>
                <w:sz w:val="22"/>
              </w:rPr>
              <w:t>~27% of small businesses have no website</w:t>
            </w:r>
          </w:p>
        </w:tc>
        <w:tc>
          <w:tcPr>
            <w:tcW w:type="dxa" w:w="6480"/>
            <w:tcMar>
              <w:top w:w="80" w:type="dxa"/>
              <w:bottom w:w="80" w:type="dxa"/>
              <w:left w:w="115" w:type="dxa"/>
              <w:right w:w="115" w:type="dxa"/>
            </w:tcMar>
          </w:tcPr>
          <w:p>
            <w:r>
              <w:rPr>
                <w:rFonts w:ascii="Arial" w:hAnsi="Arial"/>
                <w:color w:val="1C1C1A"/>
                <w:sz w:val="22"/>
              </w:rPr>
              <w:t>GoDaddy / SCORE, 2023. Highest concentration in trades and home services sectors.</w:t>
            </w:r>
          </w:p>
        </w:tc>
      </w:tr>
      <w:tr>
        <w:tc>
          <w:tcPr>
            <w:tcW w:type="dxa" w:w="2520"/>
            <w:tcMar>
              <w:top w:w="80" w:type="dxa"/>
              <w:bottom w:w="80" w:type="dxa"/>
              <w:left w:w="115" w:type="dxa"/>
              <w:right w:w="115" w:type="dxa"/>
            </w:tcMar>
          </w:tcPr>
          <w:p>
            <w:r>
              <w:rPr>
                <w:rFonts w:ascii="Arial" w:hAnsi="Arial"/>
                <w:b/>
                <w:color w:val="1A3A2A"/>
                <w:sz w:val="22"/>
              </w:rPr>
              <w:t>Of those with a website, 60%+ were built more than 3 years ago</w:t>
            </w:r>
          </w:p>
        </w:tc>
        <w:tc>
          <w:tcPr>
            <w:tcW w:type="dxa" w:w="6480"/>
            <w:tcMar>
              <w:top w:w="80" w:type="dxa"/>
              <w:bottom w:w="80" w:type="dxa"/>
              <w:left w:w="115" w:type="dxa"/>
              <w:right w:w="115" w:type="dxa"/>
            </w:tcMar>
          </w:tcPr>
          <w:p>
            <w:r>
              <w:rPr>
                <w:rFonts w:ascii="Arial" w:hAnsi="Arial"/>
                <w:color w:val="1C1C1A"/>
                <w:sz w:val="22"/>
              </w:rPr>
              <w:t>Clutch Small Business Survey, 2023. Most are not mobile-optimized and have no lead capture.</w:t>
            </w:r>
          </w:p>
        </w:tc>
      </w:tr>
      <w:tr>
        <w:tc>
          <w:tcPr>
            <w:tcW w:type="dxa" w:w="2520"/>
            <w:tcMar>
              <w:top w:w="80" w:type="dxa"/>
              <w:bottom w:w="80" w:type="dxa"/>
              <w:left w:w="115" w:type="dxa"/>
              <w:right w:w="115" w:type="dxa"/>
            </w:tcMar>
          </w:tcPr>
          <w:p>
            <w:r>
              <w:rPr>
                <w:rFonts w:ascii="Arial" w:hAnsi="Arial"/>
                <w:b/>
                <w:color w:val="1A3A2A"/>
                <w:sz w:val="22"/>
              </w:rPr>
              <w:t>97% of consumers search online to find a local business</w:t>
            </w:r>
          </w:p>
        </w:tc>
        <w:tc>
          <w:tcPr>
            <w:tcW w:type="dxa" w:w="6480"/>
            <w:tcMar>
              <w:top w:w="80" w:type="dxa"/>
              <w:bottom w:w="80" w:type="dxa"/>
              <w:left w:w="115" w:type="dxa"/>
              <w:right w:w="115" w:type="dxa"/>
            </w:tcMar>
          </w:tcPr>
          <w:p>
            <w:r>
              <w:rPr>
                <w:rFonts w:ascii="Arial" w:hAnsi="Arial"/>
                <w:color w:val="1C1C1A"/>
                <w:sz w:val="22"/>
              </w:rPr>
              <w:t>BrightLocal Local Consumer Review Survey, 2023. Google is the dominant discovery channel.</w:t>
            </w:r>
          </w:p>
        </w:tc>
      </w:tr>
      <w:tr>
        <w:tc>
          <w:tcPr>
            <w:tcW w:type="dxa" w:w="2520"/>
            <w:tcMar>
              <w:top w:w="80" w:type="dxa"/>
              <w:bottom w:w="80" w:type="dxa"/>
              <w:left w:w="115" w:type="dxa"/>
              <w:right w:w="115" w:type="dxa"/>
            </w:tcMar>
          </w:tcPr>
          <w:p>
            <w:r>
              <w:rPr>
                <w:rFonts w:ascii="Arial" w:hAnsi="Arial"/>
                <w:b/>
                <w:color w:val="1A3A2A"/>
                <w:sz w:val="22"/>
              </w:rPr>
              <w:t>76% of people who do a local search visit a business within 24 hours</w:t>
            </w:r>
          </w:p>
        </w:tc>
        <w:tc>
          <w:tcPr>
            <w:tcW w:type="dxa" w:w="6480"/>
            <w:tcMar>
              <w:top w:w="80" w:type="dxa"/>
              <w:bottom w:w="80" w:type="dxa"/>
              <w:left w:w="115" w:type="dxa"/>
              <w:right w:w="115" w:type="dxa"/>
            </w:tcMar>
          </w:tcPr>
          <w:p>
            <w:r>
              <w:rPr>
                <w:rFonts w:ascii="Arial" w:hAnsi="Arial"/>
                <w:color w:val="1C1C1A"/>
                <w:sz w:val="22"/>
              </w:rPr>
              <w:t>Google / Ipsos, Think With Google research. Offline action follows online search.</w:t>
            </w:r>
          </w:p>
        </w:tc>
      </w:tr>
      <w:tr>
        <w:tc>
          <w:tcPr>
            <w:tcW w:type="dxa" w:w="2520"/>
            <w:tcMar>
              <w:top w:w="80" w:type="dxa"/>
              <w:bottom w:w="80" w:type="dxa"/>
              <w:left w:w="115" w:type="dxa"/>
              <w:right w:w="115" w:type="dxa"/>
            </w:tcMar>
          </w:tcPr>
          <w:p>
            <w:r>
              <w:rPr>
                <w:rFonts w:ascii="Arial" w:hAnsi="Arial"/>
                <w:b/>
                <w:color w:val="1A3A2A"/>
                <w:sz w:val="22"/>
              </w:rPr>
              <w:t>Businesses with websites earn 2x more revenue than those without</w:t>
            </w:r>
          </w:p>
        </w:tc>
        <w:tc>
          <w:tcPr>
            <w:tcW w:type="dxa" w:w="6480"/>
            <w:tcMar>
              <w:top w:w="80" w:type="dxa"/>
              <w:bottom w:w="80" w:type="dxa"/>
              <w:left w:w="115" w:type="dxa"/>
              <w:right w:w="115" w:type="dxa"/>
            </w:tcMar>
          </w:tcPr>
          <w:p>
            <w:r>
              <w:rPr>
                <w:rFonts w:ascii="Arial" w:hAnsi="Arial"/>
                <w:color w:val="1C1C1A"/>
                <w:sz w:val="22"/>
              </w:rPr>
              <w:t>Deloitte Connected Small Business report. Applies strongly to local service businesses.</w:t>
            </w:r>
          </w:p>
        </w:tc>
      </w:tr>
    </w:tbl>
    <w:p>
      <w:pPr>
        <w:spacing w:before="0" w:after="80"/>
      </w:pPr>
    </w:p>
    <w:p>
      <w:pPr>
        <w:spacing w:before="220" w:after="120"/>
      </w:pPr>
      <w:r>
        <w:rPr>
          <w:rFonts w:ascii="Arial" w:hAnsi="Arial"/>
          <w:b/>
          <w:color w:val="1A3A2A"/>
          <w:sz w:val="24"/>
        </w:rPr>
        <w:t>The Lead Management Gap</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Statistic</w:t>
            </w:r>
          </w:p>
        </w:tc>
        <w:tc>
          <w:tcPr>
            <w:tcW w:type="dxa" w:w="6480"/>
            <w:tcMar>
              <w:top w:w="80" w:type="dxa"/>
              <w:bottom w:w="80" w:type="dxa"/>
              <w:left w:w="115" w:type="dxa"/>
              <w:right w:w="115" w:type="dxa"/>
            </w:tcMar>
            <w:shd w:val="clear" w:color="auto" w:fill="2c1f0e"/>
          </w:tcPr>
          <w:p>
            <w:r>
              <w:rPr>
                <w:rFonts w:ascii="Arial" w:hAnsi="Arial"/>
                <w:b/>
                <w:color w:val="FFFFFF"/>
                <w:sz w:val="22"/>
              </w:rPr>
              <w:t>Source / Notes</w:t>
            </w:r>
          </w:p>
        </w:tc>
      </w:tr>
      <w:tr>
        <w:tc>
          <w:tcPr>
            <w:tcW w:type="dxa" w:w="2520"/>
            <w:tcMar>
              <w:top w:w="80" w:type="dxa"/>
              <w:bottom w:w="80" w:type="dxa"/>
              <w:left w:w="115" w:type="dxa"/>
              <w:right w:w="115" w:type="dxa"/>
            </w:tcMar>
          </w:tcPr>
          <w:p>
            <w:r>
              <w:rPr>
                <w:rFonts w:ascii="Arial" w:hAnsi="Arial"/>
                <w:b/>
                <w:color w:val="1A3A2A"/>
                <w:sz w:val="22"/>
              </w:rPr>
              <w:t>Average small business response time to a new lead: 17+ hours</w:t>
            </w:r>
          </w:p>
        </w:tc>
        <w:tc>
          <w:tcPr>
            <w:tcW w:type="dxa" w:w="6480"/>
            <w:tcMar>
              <w:top w:w="80" w:type="dxa"/>
              <w:bottom w:w="80" w:type="dxa"/>
              <w:left w:w="115" w:type="dxa"/>
              <w:right w:w="115" w:type="dxa"/>
            </w:tcMar>
          </w:tcPr>
          <w:p>
            <w:r>
              <w:rPr>
                <w:rFonts w:ascii="Arial" w:hAnsi="Arial"/>
                <w:color w:val="1C1C1A"/>
                <w:sz w:val="22"/>
              </w:rPr>
              <w:t>Drift / LRM (Lead Response Management) study, widely cited across sales research.</w:t>
            </w:r>
          </w:p>
        </w:tc>
      </w:tr>
      <w:tr>
        <w:tc>
          <w:tcPr>
            <w:tcW w:type="dxa" w:w="2520"/>
            <w:tcMar>
              <w:top w:w="80" w:type="dxa"/>
              <w:bottom w:w="80" w:type="dxa"/>
              <w:left w:w="115" w:type="dxa"/>
              <w:right w:w="115" w:type="dxa"/>
            </w:tcMar>
          </w:tcPr>
          <w:p>
            <w:r>
              <w:rPr>
                <w:rFonts w:ascii="Arial" w:hAnsi="Arial"/>
                <w:b/>
                <w:color w:val="1A3A2A"/>
                <w:sz w:val="22"/>
              </w:rPr>
              <w:t>35-50% of sales go to the vendor who responds first</w:t>
            </w:r>
          </w:p>
        </w:tc>
        <w:tc>
          <w:tcPr>
            <w:tcW w:type="dxa" w:w="6480"/>
            <w:tcMar>
              <w:top w:w="80" w:type="dxa"/>
              <w:bottom w:w="80" w:type="dxa"/>
              <w:left w:w="115" w:type="dxa"/>
              <w:right w:w="115" w:type="dxa"/>
            </w:tcMar>
          </w:tcPr>
          <w:p>
            <w:r>
              <w:rPr>
                <w:rFonts w:ascii="Arial" w:hAnsi="Arial"/>
                <w:color w:val="1C1C1A"/>
                <w:sz w:val="22"/>
              </w:rPr>
              <w:t>Inside Sales, Harvard Business Review research. First-mover advantage is decisive.</w:t>
            </w:r>
          </w:p>
        </w:tc>
      </w:tr>
      <w:tr>
        <w:tc>
          <w:tcPr>
            <w:tcW w:type="dxa" w:w="2520"/>
            <w:tcMar>
              <w:top w:w="80" w:type="dxa"/>
              <w:bottom w:w="80" w:type="dxa"/>
              <w:left w:w="115" w:type="dxa"/>
              <w:right w:w="115" w:type="dxa"/>
            </w:tcMar>
          </w:tcPr>
          <w:p>
            <w:r>
              <w:rPr>
                <w:rFonts w:ascii="Arial" w:hAnsi="Arial"/>
                <w:b/>
                <w:color w:val="1A3A2A"/>
                <w:sz w:val="22"/>
              </w:rPr>
              <w:t>Odds of qualifying a lead drop by 21x after 5 minutes vs. within 5 minutes</w:t>
            </w:r>
          </w:p>
        </w:tc>
        <w:tc>
          <w:tcPr>
            <w:tcW w:type="dxa" w:w="6480"/>
            <w:tcMar>
              <w:top w:w="80" w:type="dxa"/>
              <w:bottom w:w="80" w:type="dxa"/>
              <w:left w:w="115" w:type="dxa"/>
              <w:right w:w="115" w:type="dxa"/>
            </w:tcMar>
          </w:tcPr>
          <w:p>
            <w:r>
              <w:rPr>
                <w:rFonts w:ascii="Arial" w:hAnsi="Arial"/>
                <w:color w:val="1C1C1A"/>
                <w:sz w:val="22"/>
              </w:rPr>
              <w:t>Lead Response Management study, Dr. James Oldroyd / MIT. One of the most cited stats in B2C sales research.</w:t>
            </w:r>
          </w:p>
        </w:tc>
      </w:tr>
      <w:tr>
        <w:tc>
          <w:tcPr>
            <w:tcW w:type="dxa" w:w="2520"/>
            <w:tcMar>
              <w:top w:w="80" w:type="dxa"/>
              <w:bottom w:w="80" w:type="dxa"/>
              <w:left w:w="115" w:type="dxa"/>
              <w:right w:w="115" w:type="dxa"/>
            </w:tcMar>
          </w:tcPr>
          <w:p>
            <w:r>
              <w:rPr>
                <w:rFonts w:ascii="Arial" w:hAnsi="Arial"/>
                <w:b/>
                <w:color w:val="1A3A2A"/>
                <w:sz w:val="22"/>
              </w:rPr>
              <w:t>Only 27% of leads ever get contacted at all</w:t>
            </w:r>
          </w:p>
        </w:tc>
        <w:tc>
          <w:tcPr>
            <w:tcW w:type="dxa" w:w="6480"/>
            <w:tcMar>
              <w:top w:w="80" w:type="dxa"/>
              <w:bottom w:w="80" w:type="dxa"/>
              <w:left w:w="115" w:type="dxa"/>
              <w:right w:w="115" w:type="dxa"/>
            </w:tcMar>
          </w:tcPr>
          <w:p>
            <w:r>
              <w:rPr>
                <w:rFonts w:ascii="Arial" w:hAnsi="Arial"/>
                <w:color w:val="1C1C1A"/>
                <w:sz w:val="22"/>
              </w:rPr>
              <w:t>Marketing Sherpa / Salesforce. Most businesses lose the majority of inbound leads to inaction.</w:t>
            </w:r>
          </w:p>
        </w:tc>
      </w:tr>
      <w:tr>
        <w:tc>
          <w:tcPr>
            <w:tcW w:type="dxa" w:w="2520"/>
            <w:tcMar>
              <w:top w:w="80" w:type="dxa"/>
              <w:bottom w:w="80" w:type="dxa"/>
              <w:left w:w="115" w:type="dxa"/>
              <w:right w:w="115" w:type="dxa"/>
            </w:tcMar>
          </w:tcPr>
          <w:p>
            <w:r>
              <w:rPr>
                <w:rFonts w:ascii="Arial" w:hAnsi="Arial"/>
                <w:b/>
                <w:color w:val="1A3A2A"/>
                <w:sz w:val="22"/>
              </w:rPr>
              <w:t>78% of customers buy from the first company to respond to their inquiry</w:t>
            </w:r>
          </w:p>
        </w:tc>
        <w:tc>
          <w:tcPr>
            <w:tcW w:type="dxa" w:w="6480"/>
            <w:tcMar>
              <w:top w:w="80" w:type="dxa"/>
              <w:bottom w:w="80" w:type="dxa"/>
              <w:left w:w="115" w:type="dxa"/>
              <w:right w:w="115" w:type="dxa"/>
            </w:tcMar>
          </w:tcPr>
          <w:p>
            <w:r>
              <w:rPr>
                <w:rFonts w:ascii="Arial" w:hAnsi="Arial"/>
                <w:color w:val="1C1C1A"/>
                <w:sz w:val="22"/>
              </w:rPr>
              <w:t>Velocify (now Salesforce subsidiary), Lead Management study, widely replicated.</w:t>
            </w:r>
          </w:p>
        </w:tc>
      </w:tr>
    </w:tbl>
    <w:p>
      <w:pPr>
        <w:spacing w:before="0" w:after="80"/>
      </w:pPr>
    </w:p>
    <w:p>
      <w:pPr>
        <w:spacing w:before="400" w:after="200"/>
        <w:pBdr>
          <w:bottom w:val="single" w:sz="12" w:space="4" w:color="c8a96e"/>
        </w:pBdr>
      </w:pPr>
      <w:r>
        <w:rPr>
          <w:rFonts w:ascii="Arial" w:hAnsi="Arial"/>
          <w:b/>
          <w:color w:val="1A3A2A"/>
          <w:sz w:val="36"/>
        </w:rPr>
        <w:t>Part 2 — Product 1: Website + Lead Management System</w:t>
      </w:r>
    </w:p>
    <w:p>
      <w:pPr>
        <w:spacing w:before="300" w:after="160"/>
        <w:pBdr>
          <w:bottom w:val="single" w:sz="4" w:space="4" w:color="e2e0d8"/>
        </w:pBdr>
      </w:pPr>
      <w:r>
        <w:rPr>
          <w:rFonts w:ascii="Arial" w:hAnsi="Arial"/>
          <w:b/>
          <w:color w:val="1A3A2A"/>
          <w:sz w:val="28"/>
        </w:rPr>
        <w:t>Step 2 — Product Definition</w:t>
      </w:r>
    </w:p>
    <w:p>
      <w:pPr>
        <w:spacing w:before="0" w:after="120"/>
      </w:pPr>
      <w:r>
        <w:rPr>
          <w:rFonts w:ascii="Arial" w:hAnsi="Arial"/>
          <w:color w:val="1C1C1A"/>
          <w:sz w:val="22"/>
        </w:rPr>
        <w:t>Product 1 is a complete digital presence and lead capture infrastructure built from scratch for a small service business that currently has no website — or has one so outdated it is functionally useless. This is the full-service offering. It bundles a professionally designed, mobile-optimized website with an automated lead intake and management system that works around the clock, even when the client is on the job.</w:t>
      </w:r>
    </w:p>
    <w:p>
      <w:pPr>
        <w:spacing w:before="220" w:after="120"/>
      </w:pPr>
      <w:r>
        <w:rPr>
          <w:rFonts w:ascii="Arial" w:hAnsi="Arial"/>
          <w:b/>
          <w:color w:val="1A3A2A"/>
          <w:sz w:val="24"/>
        </w:rPr>
        <w:t>What Is Included</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Deliverable</w:t>
            </w:r>
          </w:p>
        </w:tc>
        <w:tc>
          <w:tcPr>
            <w:tcW w:type="dxa" w:w="6480"/>
            <w:tcMar>
              <w:top w:w="80" w:type="dxa"/>
              <w:bottom w:w="80" w:type="dxa"/>
              <w:left w:w="115" w:type="dxa"/>
              <w:right w:w="115" w:type="dxa"/>
            </w:tcMar>
            <w:shd w:val="clear" w:color="auto" w:fill="2c1f0e"/>
          </w:tcPr>
          <w:p>
            <w:r>
              <w:rPr>
                <w:rFonts w:ascii="Arial" w:hAnsi="Arial"/>
                <w:b/>
                <w:color w:val="FFFFFF"/>
                <w:sz w:val="22"/>
              </w:rPr>
              <w:t>Description</w:t>
            </w:r>
          </w:p>
        </w:tc>
      </w:tr>
      <w:tr>
        <w:tc>
          <w:tcPr>
            <w:tcW w:type="dxa" w:w="2520"/>
            <w:tcMar>
              <w:top w:w="80" w:type="dxa"/>
              <w:bottom w:w="80" w:type="dxa"/>
              <w:left w:w="115" w:type="dxa"/>
              <w:right w:w="115" w:type="dxa"/>
            </w:tcMar>
          </w:tcPr>
          <w:p>
            <w:r>
              <w:rPr>
                <w:rFonts w:ascii="Arial" w:hAnsi="Arial"/>
                <w:b/>
                <w:color w:val="1A3A2A"/>
                <w:sz w:val="22"/>
              </w:rPr>
              <w:t>Professional one-page website</w:t>
            </w:r>
          </w:p>
        </w:tc>
        <w:tc>
          <w:tcPr>
            <w:tcW w:type="dxa" w:w="6480"/>
            <w:tcMar>
              <w:top w:w="80" w:type="dxa"/>
              <w:bottom w:w="80" w:type="dxa"/>
              <w:left w:w="115" w:type="dxa"/>
              <w:right w:w="115" w:type="dxa"/>
            </w:tcMar>
          </w:tcPr>
          <w:p>
            <w:r>
              <w:rPr>
                <w:rFonts w:ascii="Arial" w:hAnsi="Arial"/>
                <w:color w:val="1C1C1A"/>
                <w:sz w:val="22"/>
              </w:rPr>
              <w:t>Custom-built, mobile-first, fast-loading. Includes services, contact info, and a lead form. Deployed on the client's own domain. Not a template platform — a real hosted site.</w:t>
            </w:r>
          </w:p>
        </w:tc>
      </w:tr>
      <w:tr>
        <w:tc>
          <w:tcPr>
            <w:tcW w:type="dxa" w:w="2520"/>
            <w:tcMar>
              <w:top w:w="80" w:type="dxa"/>
              <w:bottom w:w="80" w:type="dxa"/>
              <w:left w:w="115" w:type="dxa"/>
              <w:right w:w="115" w:type="dxa"/>
            </w:tcMar>
          </w:tcPr>
          <w:p>
            <w:r>
              <w:rPr>
                <w:rFonts w:ascii="Arial" w:hAnsi="Arial"/>
                <w:b/>
                <w:color w:val="1A3A2A"/>
                <w:sz w:val="22"/>
              </w:rPr>
              <w:t>Lead intake form</w:t>
            </w:r>
          </w:p>
        </w:tc>
        <w:tc>
          <w:tcPr>
            <w:tcW w:type="dxa" w:w="6480"/>
            <w:tcMar>
              <w:top w:w="80" w:type="dxa"/>
              <w:bottom w:w="80" w:type="dxa"/>
              <w:left w:w="115" w:type="dxa"/>
              <w:right w:w="115" w:type="dxa"/>
            </w:tcMar>
          </w:tcPr>
          <w:p>
            <w:r>
              <w:rPr>
                <w:rFonts w:ascii="Arial" w:hAnsi="Arial"/>
                <w:color w:val="1C1C1A"/>
                <w:sz w:val="22"/>
              </w:rPr>
              <w:t>Built directly into the website. Captures name, phone, service type, budget, and message. Fires data to the backend system on submission.</w:t>
            </w:r>
          </w:p>
        </w:tc>
      </w:tr>
      <w:tr>
        <w:tc>
          <w:tcPr>
            <w:tcW w:type="dxa" w:w="2520"/>
            <w:tcMar>
              <w:top w:w="80" w:type="dxa"/>
              <w:bottom w:w="80" w:type="dxa"/>
              <w:left w:w="115" w:type="dxa"/>
              <w:right w:w="115" w:type="dxa"/>
            </w:tcMar>
          </w:tcPr>
          <w:p>
            <w:r>
              <w:rPr>
                <w:rFonts w:ascii="Arial" w:hAnsi="Arial"/>
                <w:b/>
                <w:color w:val="1A3A2A"/>
                <w:sz w:val="22"/>
              </w:rPr>
              <w:t>Google Sheets lead tracker</w:t>
            </w:r>
          </w:p>
        </w:tc>
        <w:tc>
          <w:tcPr>
            <w:tcW w:type="dxa" w:w="6480"/>
            <w:tcMar>
              <w:top w:w="80" w:type="dxa"/>
              <w:bottom w:w="80" w:type="dxa"/>
              <w:left w:w="115" w:type="dxa"/>
              <w:right w:w="115" w:type="dxa"/>
            </w:tcMar>
          </w:tcPr>
          <w:p>
            <w:r>
              <w:rPr>
                <w:rFonts w:ascii="Arial" w:hAnsi="Arial"/>
                <w:color w:val="1C1C1A"/>
                <w:sz w:val="22"/>
              </w:rPr>
              <w:t>Every lead auto-populates into a live Google Sheet. Date, name, contact info, job details, and status column. The client owns this Sheet and can access it from any device.</w:t>
            </w:r>
          </w:p>
        </w:tc>
      </w:tr>
      <w:tr>
        <w:tc>
          <w:tcPr>
            <w:tcW w:type="dxa" w:w="2520"/>
            <w:tcMar>
              <w:top w:w="80" w:type="dxa"/>
              <w:bottom w:w="80" w:type="dxa"/>
              <w:left w:w="115" w:type="dxa"/>
              <w:right w:w="115" w:type="dxa"/>
            </w:tcMar>
          </w:tcPr>
          <w:p>
            <w:r>
              <w:rPr>
                <w:rFonts w:ascii="Arial" w:hAnsi="Arial"/>
                <w:b/>
                <w:color w:val="1A3A2A"/>
                <w:sz w:val="22"/>
              </w:rPr>
              <w:t>Real-time lead alerts</w:t>
            </w:r>
          </w:p>
        </w:tc>
        <w:tc>
          <w:tcPr>
            <w:tcW w:type="dxa" w:w="6480"/>
            <w:tcMar>
              <w:top w:w="80" w:type="dxa"/>
              <w:bottom w:w="80" w:type="dxa"/>
              <w:left w:w="115" w:type="dxa"/>
              <w:right w:w="115" w:type="dxa"/>
            </w:tcMar>
          </w:tcPr>
          <w:p>
            <w:r>
              <w:rPr>
                <w:rFonts w:ascii="Arial" w:hAnsi="Arial"/>
                <w:color w:val="1C1C1A"/>
                <w:sz w:val="22"/>
              </w:rPr>
              <w:t>Growth and Pro packages: an automated email alert is sent within minutes of each form submission. No polling required — client is notified immediately while still on a job.</w:t>
            </w:r>
          </w:p>
        </w:tc>
      </w:tr>
      <w:tr>
        <w:tc>
          <w:tcPr>
            <w:tcW w:type="dxa" w:w="2520"/>
            <w:tcMar>
              <w:top w:w="80" w:type="dxa"/>
              <w:bottom w:w="80" w:type="dxa"/>
              <w:left w:w="115" w:type="dxa"/>
              <w:right w:w="115" w:type="dxa"/>
            </w:tcMar>
          </w:tcPr>
          <w:p>
            <w:r>
              <w:rPr>
                <w:rFonts w:ascii="Arial" w:hAnsi="Arial"/>
                <w:b/>
                <w:color w:val="1A3A2A"/>
                <w:sz w:val="22"/>
              </w:rPr>
              <w:t>Morning lead digest</w:t>
            </w:r>
          </w:p>
        </w:tc>
        <w:tc>
          <w:tcPr>
            <w:tcW w:type="dxa" w:w="6480"/>
            <w:tcMar>
              <w:top w:w="80" w:type="dxa"/>
              <w:bottom w:w="80" w:type="dxa"/>
              <w:left w:w="115" w:type="dxa"/>
              <w:right w:w="115" w:type="dxa"/>
            </w:tcMar>
          </w:tcPr>
          <w:p>
            <w:r>
              <w:rPr>
                <w:rFonts w:ascii="Arial" w:hAnsi="Arial"/>
                <w:color w:val="1C1C1A"/>
                <w:sz w:val="22"/>
              </w:rPr>
              <w:t>Growth and Pro: a daily summary email delivered each morning with all leads from the prior 24 hours, organized by urgency. Gives the client a clear call list to start the day.</w:t>
            </w:r>
          </w:p>
        </w:tc>
      </w:tr>
      <w:tr>
        <w:tc>
          <w:tcPr>
            <w:tcW w:type="dxa" w:w="2520"/>
            <w:tcMar>
              <w:top w:w="80" w:type="dxa"/>
              <w:bottom w:w="80" w:type="dxa"/>
              <w:left w:w="115" w:type="dxa"/>
              <w:right w:w="115" w:type="dxa"/>
            </w:tcMar>
          </w:tcPr>
          <w:p>
            <w:r>
              <w:rPr>
                <w:rFonts w:ascii="Arial" w:hAnsi="Arial"/>
                <w:b/>
                <w:color w:val="1A3A2A"/>
                <w:sz w:val="22"/>
              </w:rPr>
              <w:t>Google Business Profile setup</w:t>
            </w:r>
          </w:p>
        </w:tc>
        <w:tc>
          <w:tcPr>
            <w:tcW w:type="dxa" w:w="6480"/>
            <w:tcMar>
              <w:top w:w="80" w:type="dxa"/>
              <w:bottom w:w="80" w:type="dxa"/>
              <w:left w:w="115" w:type="dxa"/>
              <w:right w:w="115" w:type="dxa"/>
            </w:tcMar>
          </w:tcPr>
          <w:p>
            <w:r>
              <w:rPr>
                <w:rFonts w:ascii="Arial" w:hAnsi="Arial"/>
                <w:color w:val="1C1C1A"/>
                <w:sz w:val="22"/>
              </w:rPr>
              <w:t>Pro package: full GBP creation or optimization, category selection, service area, hours, and photo upload. Critical for showing up in Google Maps and local search results.</w:t>
            </w:r>
          </w:p>
        </w:tc>
      </w:tr>
      <w:tr>
        <w:tc>
          <w:tcPr>
            <w:tcW w:type="dxa" w:w="2520"/>
            <w:tcMar>
              <w:top w:w="80" w:type="dxa"/>
              <w:bottom w:w="80" w:type="dxa"/>
              <w:left w:w="115" w:type="dxa"/>
              <w:right w:w="115" w:type="dxa"/>
            </w:tcMar>
          </w:tcPr>
          <w:p>
            <w:r>
              <w:rPr>
                <w:rFonts w:ascii="Arial" w:hAnsi="Arial"/>
                <w:b/>
                <w:color w:val="1A3A2A"/>
                <w:sz w:val="22"/>
              </w:rPr>
              <w:t>Content updates</w:t>
            </w:r>
          </w:p>
        </w:tc>
        <w:tc>
          <w:tcPr>
            <w:tcW w:type="dxa" w:w="6480"/>
            <w:tcMar>
              <w:top w:w="80" w:type="dxa"/>
              <w:bottom w:w="80" w:type="dxa"/>
              <w:left w:w="115" w:type="dxa"/>
              <w:right w:w="115" w:type="dxa"/>
            </w:tcMar>
          </w:tcPr>
          <w:p>
            <w:r>
              <w:rPr>
                <w:rFonts w:ascii="Arial" w:hAnsi="Arial"/>
                <w:color w:val="1C1C1A"/>
                <w:sz w:val="22"/>
              </w:rPr>
              <w:t>Ongoing monthly edits — price changes, service additions, seasonal promotions, photo swaps. Frequency depends on package tier (1x, 3x, or 6x per month).</w:t>
            </w:r>
          </w:p>
        </w:tc>
      </w:tr>
      <w:tr>
        <w:tc>
          <w:tcPr>
            <w:tcW w:type="dxa" w:w="2520"/>
            <w:tcMar>
              <w:top w:w="80" w:type="dxa"/>
              <w:bottom w:w="80" w:type="dxa"/>
              <w:left w:w="115" w:type="dxa"/>
              <w:right w:w="115" w:type="dxa"/>
            </w:tcMar>
          </w:tcPr>
          <w:p>
            <w:r>
              <w:rPr>
                <w:rFonts w:ascii="Arial" w:hAnsi="Arial"/>
                <w:b/>
                <w:color w:val="1A3A2A"/>
                <w:sz w:val="22"/>
              </w:rPr>
              <w:t>Custom domain connection</w:t>
            </w:r>
          </w:p>
        </w:tc>
        <w:tc>
          <w:tcPr>
            <w:tcW w:type="dxa" w:w="6480"/>
            <w:tcMar>
              <w:top w:w="80" w:type="dxa"/>
              <w:bottom w:w="80" w:type="dxa"/>
              <w:left w:w="115" w:type="dxa"/>
              <w:right w:w="115" w:type="dxa"/>
            </w:tcMar>
          </w:tcPr>
          <w:p>
            <w:r>
              <w:rPr>
                <w:rFonts w:ascii="Arial" w:hAnsi="Arial"/>
                <w:color w:val="1C1C1A"/>
                <w:sz w:val="22"/>
              </w:rPr>
              <w:t>All packages: client's domain (e.g., smithplumbing.com) is connected and live. Domain remains in the client's name and registrar account.</w:t>
            </w:r>
          </w:p>
        </w:tc>
      </w:tr>
    </w:tbl>
    <w:p>
      <w:pPr>
        <w:spacing w:before="0" w:after="80"/>
      </w:pPr>
    </w:p>
    <w:p>
      <w:pPr>
        <w:spacing w:before="220" w:after="120"/>
      </w:pPr>
      <w:r>
        <w:rPr>
          <w:rFonts w:ascii="Arial" w:hAnsi="Arial"/>
          <w:b/>
          <w:color w:val="1A3A2A"/>
          <w:sz w:val="24"/>
        </w:rPr>
        <w:t>Who This Product Is For</w:t>
      </w:r>
    </w:p>
    <w:p>
      <w:pPr>
        <w:pStyle w:val="ListBullet"/>
        <w:spacing w:before="0" w:after="80"/>
      </w:pPr>
      <w:r>
        <w:rPr>
          <w:rFonts w:ascii="Arial" w:hAnsi="Arial"/>
          <w:color w:val="1C1C1A"/>
          <w:sz w:val="22"/>
        </w:rPr>
        <w:t>Has no website, or has a website on a free/expired platform (Wix free tier, an old Facebook page, a dead GoDaddy placeholder).</w:t>
      </w:r>
    </w:p>
    <w:p>
      <w:pPr>
        <w:pStyle w:val="ListBullet"/>
        <w:spacing w:before="0" w:after="80"/>
      </w:pPr>
      <w:r>
        <w:rPr>
          <w:rFonts w:ascii="Arial" w:hAnsi="Arial"/>
          <w:color w:val="1C1C1A"/>
          <w:sz w:val="22"/>
        </w:rPr>
        <w:t>Gets most of their leads from word of mouth but is losing customers to competitors who show up on Google.</w:t>
      </w:r>
    </w:p>
    <w:p>
      <w:pPr>
        <w:pStyle w:val="ListBullet"/>
        <w:spacing w:before="0" w:after="80"/>
      </w:pPr>
      <w:r>
        <w:rPr>
          <w:rFonts w:ascii="Arial" w:hAnsi="Arial"/>
          <w:color w:val="1C1C1A"/>
          <w:sz w:val="22"/>
        </w:rPr>
        <w:t>Misses calls and messages regularly because they are on-site and unreachable during the day.</w:t>
      </w:r>
    </w:p>
    <w:p>
      <w:pPr>
        <w:pStyle w:val="ListBullet"/>
        <w:spacing w:before="0" w:after="80"/>
      </w:pPr>
      <w:r>
        <w:rPr>
          <w:rFonts w:ascii="Arial" w:hAnsi="Arial"/>
          <w:color w:val="1C1C1A"/>
          <w:sz w:val="22"/>
        </w:rPr>
        <w:t>Has no organized way to track who called, who they quoted, or who is waiting to hear back.</w:t>
      </w:r>
    </w:p>
    <w:p>
      <w:pPr>
        <w:pStyle w:val="ListBullet"/>
        <w:spacing w:before="0" w:after="80"/>
      </w:pPr>
      <w:r>
        <w:rPr>
          <w:rFonts w:ascii="Arial" w:hAnsi="Arial"/>
          <w:color w:val="1C1C1A"/>
          <w:sz w:val="22"/>
        </w:rPr>
        <w:t>Wants to grow but does not have 40+ hours to build a site themselves or $5,000 for an agency.</w:t>
      </w:r>
    </w:p>
    <w:p>
      <w:pPr>
        <w:spacing w:before="220" w:after="120"/>
      </w:pPr>
      <w:r>
        <w:rPr>
          <w:rFonts w:ascii="Arial" w:hAnsi="Arial"/>
          <w:b/>
          <w:color w:val="1A3A2A"/>
          <w:sz w:val="24"/>
        </w:rPr>
        <w:t>Packages and Pricing</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Package</w:t>
            </w:r>
          </w:p>
        </w:tc>
        <w:tc>
          <w:tcPr>
            <w:tcW w:type="dxa" w:w="6480"/>
            <w:tcMar>
              <w:top w:w="80" w:type="dxa"/>
              <w:bottom w:w="80" w:type="dxa"/>
              <w:left w:w="115" w:type="dxa"/>
              <w:right w:w="115" w:type="dxa"/>
            </w:tcMar>
            <w:shd w:val="clear" w:color="auto" w:fill="2c1f0e"/>
          </w:tcPr>
          <w:p>
            <w:r>
              <w:rPr>
                <w:rFonts w:ascii="Arial" w:hAnsi="Arial"/>
                <w:b/>
                <w:color w:val="FFFFFF"/>
                <w:sz w:val="22"/>
              </w:rPr>
              <w:t>Setup Fee / Monthly</w:t>
            </w:r>
          </w:p>
        </w:tc>
      </w:tr>
      <w:tr>
        <w:tc>
          <w:tcPr>
            <w:tcW w:type="dxa" w:w="2520"/>
            <w:tcMar>
              <w:top w:w="80" w:type="dxa"/>
              <w:bottom w:w="80" w:type="dxa"/>
              <w:left w:w="115" w:type="dxa"/>
              <w:right w:w="115" w:type="dxa"/>
            </w:tcMar>
          </w:tcPr>
          <w:p>
            <w:r>
              <w:rPr>
                <w:rFonts w:ascii="Arial" w:hAnsi="Arial"/>
                <w:b/>
                <w:color w:val="1A3A2A"/>
                <w:sz w:val="22"/>
              </w:rPr>
              <w:t>Starter</w:t>
            </w:r>
          </w:p>
        </w:tc>
        <w:tc>
          <w:tcPr>
            <w:tcW w:type="dxa" w:w="6480"/>
            <w:tcMar>
              <w:top w:w="80" w:type="dxa"/>
              <w:bottom w:w="80" w:type="dxa"/>
              <w:left w:w="115" w:type="dxa"/>
              <w:right w:w="115" w:type="dxa"/>
            </w:tcMar>
          </w:tcPr>
          <w:p>
            <w:r>
              <w:rPr>
                <w:rFonts w:ascii="Arial" w:hAnsi="Arial"/>
                <w:color w:val="1C1C1A"/>
                <w:sz w:val="22"/>
              </w:rPr>
              <w:t>$800 one-time setup + $79/month — Website, form, Sheets tracker, 1 update/month, custom domain</w:t>
            </w:r>
          </w:p>
        </w:tc>
      </w:tr>
      <w:tr>
        <w:tc>
          <w:tcPr>
            <w:tcW w:type="dxa" w:w="2520"/>
            <w:tcMar>
              <w:top w:w="80" w:type="dxa"/>
              <w:bottom w:w="80" w:type="dxa"/>
              <w:left w:w="115" w:type="dxa"/>
              <w:right w:w="115" w:type="dxa"/>
            </w:tcMar>
          </w:tcPr>
          <w:p>
            <w:r>
              <w:rPr>
                <w:rFonts w:ascii="Arial" w:hAnsi="Arial"/>
                <w:b/>
                <w:color w:val="1A3A2A"/>
                <w:sz w:val="22"/>
              </w:rPr>
              <w:t>Growth — Most Popular</w:t>
            </w:r>
          </w:p>
        </w:tc>
        <w:tc>
          <w:tcPr>
            <w:tcW w:type="dxa" w:w="6480"/>
            <w:tcMar>
              <w:top w:w="80" w:type="dxa"/>
              <w:bottom w:w="80" w:type="dxa"/>
              <w:left w:w="115" w:type="dxa"/>
              <w:right w:w="115" w:type="dxa"/>
            </w:tcMar>
          </w:tcPr>
          <w:p>
            <w:r>
              <w:rPr>
                <w:rFonts w:ascii="Arial" w:hAnsi="Arial"/>
                <w:color w:val="1C1C1A"/>
                <w:sz w:val="22"/>
              </w:rPr>
              <w:t>$1,200 one-time setup + $99/month — Everything in Starter + real-time alerts, morning digest, 3 updates/month</w:t>
            </w:r>
          </w:p>
        </w:tc>
      </w:tr>
      <w:tr>
        <w:tc>
          <w:tcPr>
            <w:tcW w:type="dxa" w:w="2520"/>
            <w:tcMar>
              <w:top w:w="80" w:type="dxa"/>
              <w:bottom w:w="80" w:type="dxa"/>
              <w:left w:w="115" w:type="dxa"/>
              <w:right w:w="115" w:type="dxa"/>
            </w:tcMar>
          </w:tcPr>
          <w:p>
            <w:r>
              <w:rPr>
                <w:rFonts w:ascii="Arial" w:hAnsi="Arial"/>
                <w:b/>
                <w:color w:val="1A3A2A"/>
                <w:sz w:val="22"/>
              </w:rPr>
              <w:t>Pro</w:t>
            </w:r>
          </w:p>
        </w:tc>
        <w:tc>
          <w:tcPr>
            <w:tcW w:type="dxa" w:w="6480"/>
            <w:tcMar>
              <w:top w:w="80" w:type="dxa"/>
              <w:bottom w:w="80" w:type="dxa"/>
              <w:left w:w="115" w:type="dxa"/>
              <w:right w:w="115" w:type="dxa"/>
            </w:tcMar>
          </w:tcPr>
          <w:p>
            <w:r>
              <w:rPr>
                <w:rFonts w:ascii="Arial" w:hAnsi="Arial"/>
                <w:color w:val="1C1C1A"/>
                <w:sz w:val="22"/>
              </w:rPr>
              <w:t>$1,500 one-time setup + $139/month — Everything in Growth + Google Business Profile, 6 updates/month</w:t>
            </w:r>
          </w:p>
        </w:tc>
      </w:tr>
      <w:tr>
        <w:tc>
          <w:tcPr>
            <w:tcW w:type="dxa" w:w="2520"/>
            <w:tcMar>
              <w:top w:w="80" w:type="dxa"/>
              <w:bottom w:w="80" w:type="dxa"/>
              <w:left w:w="115" w:type="dxa"/>
              <w:right w:w="115" w:type="dxa"/>
            </w:tcMar>
          </w:tcPr>
          <w:p>
            <w:r>
              <w:rPr>
                <w:rFonts w:ascii="Arial" w:hAnsi="Arial"/>
                <w:b/>
                <w:color w:val="1A3A2A"/>
                <w:sz w:val="22"/>
              </w:rPr>
              <w:t>Payment Terms</w:t>
            </w:r>
          </w:p>
        </w:tc>
        <w:tc>
          <w:tcPr>
            <w:tcW w:type="dxa" w:w="6480"/>
            <w:tcMar>
              <w:top w:w="80" w:type="dxa"/>
              <w:bottom w:w="80" w:type="dxa"/>
              <w:left w:w="115" w:type="dxa"/>
              <w:right w:w="115" w:type="dxa"/>
            </w:tcMar>
          </w:tcPr>
          <w:p>
            <w:r>
              <w:rPr>
                <w:rFonts w:ascii="Arial" w:hAnsi="Arial"/>
                <w:color w:val="1C1C1A"/>
                <w:sz w:val="22"/>
              </w:rPr>
              <w:t>50% deposit due on signing. Balance due before go-live. 60-day money-back guarantee on all monthly fees.</w:t>
            </w:r>
          </w:p>
        </w:tc>
      </w:tr>
      <w:tr>
        <w:tc>
          <w:tcPr>
            <w:tcW w:type="dxa" w:w="2520"/>
            <w:tcMar>
              <w:top w:w="80" w:type="dxa"/>
              <w:bottom w:w="80" w:type="dxa"/>
              <w:left w:w="115" w:type="dxa"/>
              <w:right w:w="115" w:type="dxa"/>
            </w:tcMar>
          </w:tcPr>
          <w:p>
            <w:r>
              <w:rPr>
                <w:rFonts w:ascii="Arial" w:hAnsi="Arial"/>
                <w:b/>
                <w:color w:val="1A3A2A"/>
                <w:sz w:val="22"/>
              </w:rPr>
              <w:t>Delivery Timeline</w:t>
            </w:r>
          </w:p>
        </w:tc>
        <w:tc>
          <w:tcPr>
            <w:tcW w:type="dxa" w:w="6480"/>
            <w:tcMar>
              <w:top w:w="80" w:type="dxa"/>
              <w:bottom w:w="80" w:type="dxa"/>
              <w:left w:w="115" w:type="dxa"/>
              <w:right w:w="115" w:type="dxa"/>
            </w:tcMar>
          </w:tcPr>
          <w:p>
            <w:r>
              <w:rPr>
                <w:rFonts w:ascii="Arial" w:hAnsi="Arial"/>
                <w:color w:val="1C1C1A"/>
                <w:sz w:val="22"/>
              </w:rPr>
              <w:t>3 to 5 business days from signed agreement to live site. Average agency timeline for equivalent work: 6-12 weeks.</w:t>
            </w:r>
          </w:p>
        </w:tc>
      </w:tr>
    </w:tbl>
    <w:p>
      <w:pPr>
        <w:spacing w:before="0" w:after="80"/>
      </w:pPr>
    </w:p>
    <w:p>
      <w:pPr>
        <w:spacing w:before="400" w:after="200"/>
        <w:pBdr>
          <w:bottom w:val="single" w:sz="12" w:space="4" w:color="c8a96e"/>
        </w:pBdr>
      </w:pPr>
      <w:r>
        <w:rPr>
          <w:rFonts w:ascii="Arial" w:hAnsi="Arial"/>
          <w:b/>
          <w:color w:val="1A3A2A"/>
          <w:sz w:val="36"/>
        </w:rPr>
        <w:t>Part 3 — Product 2: Lead Intake Setup + Management</w:t>
      </w:r>
    </w:p>
    <w:p>
      <w:pPr>
        <w:spacing w:before="300" w:after="160"/>
        <w:pBdr>
          <w:bottom w:val="single" w:sz="4" w:space="4" w:color="e2e0d8"/>
        </w:pBdr>
      </w:pPr>
      <w:r>
        <w:rPr>
          <w:rFonts w:ascii="Arial" w:hAnsi="Arial"/>
          <w:b/>
          <w:color w:val="1A3A2A"/>
          <w:sz w:val="28"/>
        </w:rPr>
        <w:t>Step 3 — Product Definition</w:t>
      </w:r>
    </w:p>
    <w:p>
      <w:pPr>
        <w:spacing w:before="0" w:after="120"/>
      </w:pPr>
      <w:r>
        <w:rPr>
          <w:rFonts w:ascii="Arial" w:hAnsi="Arial"/>
          <w:color w:val="1C1C1A"/>
          <w:sz w:val="22"/>
        </w:rPr>
        <w:t>Product 2 is a standalone lead capture and management system designed for service businesses that already have a working website but have no structured system behind it. The website exists — but it is essentially a digital brochure. Leads that come in get emailed to a general inbox, sit unread, and die. This product installs the backend infrastructure that turns a passive site into an active lead engine — without touching or rebuilding the website itself.</w:t>
      </w:r>
    </w:p>
    <w:p>
      <w:pPr>
        <w:spacing w:before="300" w:after="160"/>
        <w:pBdr>
          <w:bottom w:val="single" w:sz="4" w:space="4" w:color="e2e0d8"/>
        </w:pBdr>
      </w:pPr>
      <w:r>
        <w:rPr>
          <w:rFonts w:ascii="Arial" w:hAnsi="Arial"/>
          <w:b/>
          <w:color w:val="1A3A2A"/>
          <w:sz w:val="28"/>
        </w:rPr>
        <w:t>Step 4 — Why a Business With a Website Still Needs This</w:t>
      </w:r>
    </w:p>
    <w:p>
      <w:pPr>
        <w:spacing w:before="0" w:after="120"/>
      </w:pPr>
      <w:r>
        <w:rPr>
          <w:rFonts w:ascii="Arial" w:hAnsi="Arial"/>
          <w:color w:val="1C1C1A"/>
          <w:sz w:val="22"/>
        </w:rPr>
        <w:t>This is the most common objection you will face when selling Product 2: 'I already have a website.' The answer is: a website is not a lead system. Having a website with a contact form is like having a phone with no voicemail. Someone calls, no one picks up, and there is no record it ever happened. The data below shows exactly what is happening to the leads these businesses think they are capturing.</w:t>
      </w:r>
    </w:p>
    <w:p>
      <w:pPr>
        <w:spacing w:before="220" w:after="120"/>
      </w:pPr>
      <w:r>
        <w:rPr>
          <w:rFonts w:ascii="Arial" w:hAnsi="Arial"/>
          <w:b/>
          <w:color w:val="1A3A2A"/>
          <w:sz w:val="24"/>
        </w:rPr>
        <w:t>What Happens to Leads on a Typical Small Business Website</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What They Have</w:t>
            </w:r>
          </w:p>
        </w:tc>
        <w:tc>
          <w:tcPr>
            <w:tcW w:type="dxa" w:w="6480"/>
            <w:tcMar>
              <w:top w:w="80" w:type="dxa"/>
              <w:bottom w:w="80" w:type="dxa"/>
              <w:left w:w="115" w:type="dxa"/>
              <w:right w:w="115" w:type="dxa"/>
            </w:tcMar>
            <w:shd w:val="clear" w:color="auto" w:fill="2c1f0e"/>
          </w:tcPr>
          <w:p>
            <w:r>
              <w:rPr>
                <w:rFonts w:ascii="Arial" w:hAnsi="Arial"/>
                <w:b/>
                <w:color w:val="FFFFFF"/>
                <w:sz w:val="22"/>
              </w:rPr>
              <w:t>What's Actually Happening</w:t>
            </w:r>
          </w:p>
        </w:tc>
      </w:tr>
      <w:tr>
        <w:tc>
          <w:tcPr>
            <w:tcW w:type="dxa" w:w="2520"/>
            <w:tcMar>
              <w:top w:w="80" w:type="dxa"/>
              <w:bottom w:w="80" w:type="dxa"/>
              <w:left w:w="115" w:type="dxa"/>
              <w:right w:w="115" w:type="dxa"/>
            </w:tcMar>
          </w:tcPr>
          <w:p>
            <w:r>
              <w:rPr>
                <w:rFonts w:ascii="Arial" w:hAnsi="Arial"/>
                <w:b/>
                <w:color w:val="1A3A2A"/>
                <w:sz w:val="22"/>
              </w:rPr>
              <w:t>A contact form on their website</w:t>
            </w:r>
          </w:p>
        </w:tc>
        <w:tc>
          <w:tcPr>
            <w:tcW w:type="dxa" w:w="6480"/>
            <w:tcMar>
              <w:top w:w="80" w:type="dxa"/>
              <w:bottom w:w="80" w:type="dxa"/>
              <w:left w:w="115" w:type="dxa"/>
              <w:right w:w="115" w:type="dxa"/>
            </w:tcMar>
          </w:tcPr>
          <w:p>
            <w:r>
              <w:rPr>
                <w:rFonts w:ascii="Arial" w:hAnsi="Arial"/>
                <w:color w:val="1C1C1A"/>
                <w:sz w:val="22"/>
              </w:rPr>
              <w:t>The form emails a notification to a general inbox — often the owner's personal Gmail. That email sits between spam and promotional newsletters and gets seen hours or days later, if ever.</w:t>
            </w:r>
          </w:p>
        </w:tc>
      </w:tr>
      <w:tr>
        <w:tc>
          <w:tcPr>
            <w:tcW w:type="dxa" w:w="2520"/>
            <w:tcMar>
              <w:top w:w="80" w:type="dxa"/>
              <w:bottom w:w="80" w:type="dxa"/>
              <w:left w:w="115" w:type="dxa"/>
              <w:right w:w="115" w:type="dxa"/>
            </w:tcMar>
          </w:tcPr>
          <w:p>
            <w:r>
              <w:rPr>
                <w:rFonts w:ascii="Arial" w:hAnsi="Arial"/>
                <w:b/>
                <w:color w:val="1A3A2A"/>
                <w:sz w:val="22"/>
              </w:rPr>
              <w:t>A phone number on the site</w:t>
            </w:r>
          </w:p>
        </w:tc>
        <w:tc>
          <w:tcPr>
            <w:tcW w:type="dxa" w:w="6480"/>
            <w:tcMar>
              <w:top w:w="80" w:type="dxa"/>
              <w:bottom w:w="80" w:type="dxa"/>
              <w:left w:w="115" w:type="dxa"/>
              <w:right w:w="115" w:type="dxa"/>
            </w:tcMar>
          </w:tcPr>
          <w:p>
            <w:r>
              <w:rPr>
                <w:rFonts w:ascii="Arial" w:hAnsi="Arial"/>
                <w:color w:val="1C1C1A"/>
                <w:sz w:val="22"/>
              </w:rPr>
              <w:t>The client is on a job. They miss the call. The customer waits 3 hours for a callback. By then, they've called two competitors and booked one of them.</w:t>
            </w:r>
          </w:p>
        </w:tc>
      </w:tr>
      <w:tr>
        <w:tc>
          <w:tcPr>
            <w:tcW w:type="dxa" w:w="2520"/>
            <w:tcMar>
              <w:top w:w="80" w:type="dxa"/>
              <w:bottom w:w="80" w:type="dxa"/>
              <w:left w:w="115" w:type="dxa"/>
              <w:right w:w="115" w:type="dxa"/>
            </w:tcMar>
          </w:tcPr>
          <w:p>
            <w:r>
              <w:rPr>
                <w:rFonts w:ascii="Arial" w:hAnsi="Arial"/>
                <w:b/>
                <w:color w:val="1A3A2A"/>
                <w:sz w:val="22"/>
              </w:rPr>
              <w:t>A 'Contact Us' page</w:t>
            </w:r>
          </w:p>
        </w:tc>
        <w:tc>
          <w:tcPr>
            <w:tcW w:type="dxa" w:w="6480"/>
            <w:tcMar>
              <w:top w:w="80" w:type="dxa"/>
              <w:bottom w:w="80" w:type="dxa"/>
              <w:left w:w="115" w:type="dxa"/>
              <w:right w:w="115" w:type="dxa"/>
            </w:tcMar>
          </w:tcPr>
          <w:p>
            <w:r>
              <w:rPr>
                <w:rFonts w:ascii="Arial" w:hAnsi="Arial"/>
                <w:color w:val="1C1C1A"/>
                <w:sz w:val="22"/>
              </w:rPr>
              <w:t>No urgency, no tracking, no system. The business has no idea how many people visited that page, how many submitted, or how many converted. Zero visibility.</w:t>
            </w:r>
          </w:p>
        </w:tc>
      </w:tr>
      <w:tr>
        <w:tc>
          <w:tcPr>
            <w:tcW w:type="dxa" w:w="2520"/>
            <w:tcMar>
              <w:top w:w="80" w:type="dxa"/>
              <w:bottom w:w="80" w:type="dxa"/>
              <w:left w:w="115" w:type="dxa"/>
              <w:right w:w="115" w:type="dxa"/>
            </w:tcMar>
          </w:tcPr>
          <w:p>
            <w:r>
              <w:rPr>
                <w:rFonts w:ascii="Arial" w:hAnsi="Arial"/>
                <w:b/>
                <w:color w:val="1A3A2A"/>
                <w:sz w:val="22"/>
              </w:rPr>
              <w:t>An email inbox for leads</w:t>
            </w:r>
          </w:p>
        </w:tc>
        <w:tc>
          <w:tcPr>
            <w:tcW w:type="dxa" w:w="6480"/>
            <w:tcMar>
              <w:top w:w="80" w:type="dxa"/>
              <w:bottom w:w="80" w:type="dxa"/>
              <w:left w:w="115" w:type="dxa"/>
              <w:right w:w="115" w:type="dxa"/>
            </w:tcMar>
          </w:tcPr>
          <w:p>
            <w:r>
              <w:rPr>
                <w:rFonts w:ascii="Arial" w:hAnsi="Arial"/>
                <w:color w:val="1C1C1A"/>
                <w:sz w:val="22"/>
              </w:rPr>
              <w:t>No lead scoring, no status tracking, no follow-up reminders. Every lead is a raw email in a pile with invoices, vendor quotes, and newsletters. 27% of leads are never contacted at all.</w:t>
            </w:r>
          </w:p>
        </w:tc>
      </w:tr>
      <w:tr>
        <w:tc>
          <w:tcPr>
            <w:tcW w:type="dxa" w:w="2520"/>
            <w:tcMar>
              <w:top w:w="80" w:type="dxa"/>
              <w:bottom w:w="80" w:type="dxa"/>
              <w:left w:w="115" w:type="dxa"/>
              <w:right w:w="115" w:type="dxa"/>
            </w:tcMar>
          </w:tcPr>
          <w:p>
            <w:r>
              <w:rPr>
                <w:rFonts w:ascii="Arial" w:hAnsi="Arial"/>
                <w:b/>
                <w:color w:val="1A3A2A"/>
                <w:sz w:val="22"/>
              </w:rPr>
              <w:t>A Facebook page or Google Business listing</w:t>
            </w:r>
          </w:p>
        </w:tc>
        <w:tc>
          <w:tcPr>
            <w:tcW w:type="dxa" w:w="6480"/>
            <w:tcMar>
              <w:top w:w="80" w:type="dxa"/>
              <w:bottom w:w="80" w:type="dxa"/>
              <w:left w:w="115" w:type="dxa"/>
              <w:right w:w="115" w:type="dxa"/>
            </w:tcMar>
          </w:tcPr>
          <w:p>
            <w:r>
              <w:rPr>
                <w:rFonts w:ascii="Arial" w:hAnsi="Arial"/>
                <w:color w:val="1C1C1A"/>
                <w:sz w:val="22"/>
              </w:rPr>
              <w:t>Messages come in through Facebook Messenger or Google Messages — separate systems, no central tracker, no morning digest, no organized call list.</w:t>
            </w:r>
          </w:p>
        </w:tc>
      </w:tr>
    </w:tbl>
    <w:p>
      <w:pPr>
        <w:spacing w:before="0" w:after="80"/>
      </w:pPr>
    </w:p>
    <w:p>
      <w:pPr>
        <w:spacing w:before="220" w:after="120"/>
      </w:pPr>
      <w:r>
        <w:rPr>
          <w:rFonts w:ascii="Arial" w:hAnsi="Arial"/>
          <w:b/>
          <w:color w:val="1A3A2A"/>
          <w:sz w:val="24"/>
        </w:rPr>
        <w:t>What Product 2 Adds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Deliverable</w:t>
            </w:r>
          </w:p>
        </w:tc>
        <w:tc>
          <w:tcPr>
            <w:tcW w:type="dxa" w:w="6480"/>
            <w:tcMar>
              <w:top w:w="80" w:type="dxa"/>
              <w:bottom w:w="80" w:type="dxa"/>
              <w:left w:w="115" w:type="dxa"/>
              <w:right w:w="115" w:type="dxa"/>
            </w:tcMar>
            <w:shd w:val="clear" w:color="auto" w:fill="2c1f0e"/>
          </w:tcPr>
          <w:p>
            <w:r>
              <w:rPr>
                <w:rFonts w:ascii="Arial" w:hAnsi="Arial"/>
                <w:b/>
                <w:color w:val="FFFFFF"/>
                <w:sz w:val="22"/>
              </w:rPr>
              <w:t>Description</w:t>
            </w:r>
          </w:p>
        </w:tc>
      </w:tr>
      <w:tr>
        <w:tc>
          <w:tcPr>
            <w:tcW w:type="dxa" w:w="2520"/>
            <w:tcMar>
              <w:top w:w="80" w:type="dxa"/>
              <w:bottom w:w="80" w:type="dxa"/>
              <w:left w:w="115" w:type="dxa"/>
              <w:right w:w="115" w:type="dxa"/>
            </w:tcMar>
          </w:tcPr>
          <w:p>
            <w:r>
              <w:rPr>
                <w:rFonts w:ascii="Arial" w:hAnsi="Arial"/>
                <w:b/>
                <w:color w:val="1A3A2A"/>
                <w:sz w:val="22"/>
              </w:rPr>
              <w:t>Lead intake form integration</w:t>
            </w:r>
          </w:p>
        </w:tc>
        <w:tc>
          <w:tcPr>
            <w:tcW w:type="dxa" w:w="6480"/>
            <w:tcMar>
              <w:top w:w="80" w:type="dxa"/>
              <w:bottom w:w="80" w:type="dxa"/>
              <w:left w:w="115" w:type="dxa"/>
              <w:right w:w="115" w:type="dxa"/>
            </w:tcMar>
          </w:tcPr>
          <w:p>
            <w:r>
              <w:rPr>
                <w:rFonts w:ascii="Arial" w:hAnsi="Arial"/>
                <w:color w:val="1C1C1A"/>
                <w:sz w:val="22"/>
              </w:rPr>
              <w:t>A properly built lead capture form is connected to — or embedded within — the existing website. Captures structured data: name, phone, service needed, budget, timeline.</w:t>
            </w:r>
          </w:p>
        </w:tc>
      </w:tr>
      <w:tr>
        <w:tc>
          <w:tcPr>
            <w:tcW w:type="dxa" w:w="2520"/>
            <w:tcMar>
              <w:top w:w="80" w:type="dxa"/>
              <w:bottom w:w="80" w:type="dxa"/>
              <w:left w:w="115" w:type="dxa"/>
              <w:right w:w="115" w:type="dxa"/>
            </w:tcMar>
          </w:tcPr>
          <w:p>
            <w:r>
              <w:rPr>
                <w:rFonts w:ascii="Arial" w:hAnsi="Arial"/>
                <w:b/>
                <w:color w:val="1A3A2A"/>
                <w:sz w:val="22"/>
              </w:rPr>
              <w:t>Automated Google Sheets tracker</w:t>
            </w:r>
          </w:p>
        </w:tc>
        <w:tc>
          <w:tcPr>
            <w:tcW w:type="dxa" w:w="6480"/>
            <w:tcMar>
              <w:top w:w="80" w:type="dxa"/>
              <w:bottom w:w="80" w:type="dxa"/>
              <w:left w:w="115" w:type="dxa"/>
              <w:right w:w="115" w:type="dxa"/>
            </w:tcMar>
          </w:tcPr>
          <w:p>
            <w:r>
              <w:rPr>
                <w:rFonts w:ascii="Arial" w:hAnsi="Arial"/>
                <w:color w:val="1C1C1A"/>
                <w:sz w:val="22"/>
              </w:rPr>
              <w:t>Every submission auto-populates a live Google Sheet with all lead fields, timestamp, and a status column. The client always knows exactly what is in the pipeline.</w:t>
            </w:r>
          </w:p>
        </w:tc>
      </w:tr>
      <w:tr>
        <w:tc>
          <w:tcPr>
            <w:tcW w:type="dxa" w:w="2520"/>
            <w:tcMar>
              <w:top w:w="80" w:type="dxa"/>
              <w:bottom w:w="80" w:type="dxa"/>
              <w:left w:w="115" w:type="dxa"/>
              <w:right w:w="115" w:type="dxa"/>
            </w:tcMar>
          </w:tcPr>
          <w:p>
            <w:r>
              <w:rPr>
                <w:rFonts w:ascii="Arial" w:hAnsi="Arial"/>
                <w:b/>
                <w:color w:val="1A3A2A"/>
                <w:sz w:val="22"/>
              </w:rPr>
              <w:t>Real-time email alert</w:t>
            </w:r>
          </w:p>
        </w:tc>
        <w:tc>
          <w:tcPr>
            <w:tcW w:type="dxa" w:w="6480"/>
            <w:tcMar>
              <w:top w:w="80" w:type="dxa"/>
              <w:bottom w:w="80" w:type="dxa"/>
              <w:left w:w="115" w:type="dxa"/>
              <w:right w:w="115" w:type="dxa"/>
            </w:tcMar>
          </w:tcPr>
          <w:p>
            <w:r>
              <w:rPr>
                <w:rFonts w:ascii="Arial" w:hAnsi="Arial"/>
                <w:color w:val="1C1C1A"/>
                <w:sz w:val="22"/>
              </w:rPr>
              <w:t>Within minutes of a form submission, the client receives a formatted email alert with the full lead details and a one-click call link. No inbox digging required.</w:t>
            </w:r>
          </w:p>
        </w:tc>
      </w:tr>
      <w:tr>
        <w:tc>
          <w:tcPr>
            <w:tcW w:type="dxa" w:w="2520"/>
            <w:tcMar>
              <w:top w:w="80" w:type="dxa"/>
              <w:bottom w:w="80" w:type="dxa"/>
              <w:left w:w="115" w:type="dxa"/>
              <w:right w:w="115" w:type="dxa"/>
            </w:tcMar>
          </w:tcPr>
          <w:p>
            <w:r>
              <w:rPr>
                <w:rFonts w:ascii="Arial" w:hAnsi="Arial"/>
                <w:b/>
                <w:color w:val="1A3A2A"/>
                <w:sz w:val="22"/>
              </w:rPr>
              <w:t>Morning lead digest</w:t>
            </w:r>
          </w:p>
        </w:tc>
        <w:tc>
          <w:tcPr>
            <w:tcW w:type="dxa" w:w="6480"/>
            <w:tcMar>
              <w:top w:w="80" w:type="dxa"/>
              <w:bottom w:w="80" w:type="dxa"/>
              <w:left w:w="115" w:type="dxa"/>
              <w:right w:w="115" w:type="dxa"/>
            </w:tcMar>
          </w:tcPr>
          <w:p>
            <w:r>
              <w:rPr>
                <w:rFonts w:ascii="Arial" w:hAnsi="Arial"/>
                <w:color w:val="1C1C1A"/>
                <w:sz w:val="22"/>
              </w:rPr>
              <w:t>A daily summary email at a set time each morning with all active leads, sorted by recency and urgency. Gives a clear, prioritized call list to start the day.</w:t>
            </w:r>
          </w:p>
        </w:tc>
      </w:tr>
      <w:tr>
        <w:tc>
          <w:tcPr>
            <w:tcW w:type="dxa" w:w="2520"/>
            <w:tcMar>
              <w:top w:w="80" w:type="dxa"/>
              <w:bottom w:w="80" w:type="dxa"/>
              <w:left w:w="115" w:type="dxa"/>
              <w:right w:w="115" w:type="dxa"/>
            </w:tcMar>
          </w:tcPr>
          <w:p>
            <w:r>
              <w:rPr>
                <w:rFonts w:ascii="Arial" w:hAnsi="Arial"/>
                <w:b/>
                <w:color w:val="1A3A2A"/>
                <w:sz w:val="22"/>
              </w:rPr>
              <w:t>Ongoing system management</w:t>
            </w:r>
          </w:p>
        </w:tc>
        <w:tc>
          <w:tcPr>
            <w:tcW w:type="dxa" w:w="6480"/>
            <w:tcMar>
              <w:top w:w="80" w:type="dxa"/>
              <w:bottom w:w="80" w:type="dxa"/>
              <w:left w:w="115" w:type="dxa"/>
              <w:right w:w="115" w:type="dxa"/>
            </w:tcMar>
          </w:tcPr>
          <w:p>
            <w:r>
              <w:rPr>
                <w:rFonts w:ascii="Arial" w:hAnsi="Arial"/>
                <w:color w:val="1C1C1A"/>
                <w:sz w:val="22"/>
              </w:rPr>
              <w:t>Monthly monitoring, form testing, alert delivery checks, and Sheet cleanup. The system does not degrade over time — it is actively maintained.</w:t>
            </w:r>
          </w:p>
        </w:tc>
      </w:tr>
    </w:tbl>
    <w:p>
      <w:pPr>
        <w:spacing w:before="0" w:after="80"/>
      </w:pPr>
    </w:p>
    <w:p>
      <w:pPr>
        <w:spacing w:before="220" w:after="120"/>
      </w:pPr>
      <w:r>
        <w:rPr>
          <w:rFonts w:ascii="Arial" w:hAnsi="Arial"/>
          <w:b/>
          <w:color w:val="1A3A2A"/>
          <w:sz w:val="24"/>
        </w:rPr>
        <w:t>Who Product 2 Is For</w:t>
      </w:r>
    </w:p>
    <w:p>
      <w:pPr>
        <w:pStyle w:val="ListBullet"/>
        <w:spacing w:before="0" w:after="80"/>
      </w:pPr>
      <w:r>
        <w:rPr>
          <w:rFonts w:ascii="Arial" w:hAnsi="Arial"/>
          <w:color w:val="1C1C1A"/>
          <w:sz w:val="22"/>
        </w:rPr>
        <w:t>Has a working website (could be Squarespace, Wix, WordPress, or custom-built).</w:t>
      </w:r>
    </w:p>
    <w:p>
      <w:pPr>
        <w:pStyle w:val="ListBullet"/>
        <w:spacing w:before="0" w:after="80"/>
      </w:pPr>
      <w:r>
        <w:rPr>
          <w:rFonts w:ascii="Arial" w:hAnsi="Arial"/>
          <w:color w:val="1C1C1A"/>
          <w:sz w:val="22"/>
        </w:rPr>
        <w:t>Has a contact form — but it just sends an email to their inbox with no structure or tracking.</w:t>
      </w:r>
    </w:p>
    <w:p>
      <w:pPr>
        <w:pStyle w:val="ListBullet"/>
        <w:spacing w:before="0" w:after="80"/>
      </w:pPr>
      <w:r>
        <w:rPr>
          <w:rFonts w:ascii="Arial" w:hAnsi="Arial"/>
          <w:color w:val="1C1C1A"/>
          <w:sz w:val="22"/>
        </w:rPr>
        <w:t>Suspects they are losing leads but has no way to know for sure, because nothing is being tracked.</w:t>
      </w:r>
    </w:p>
    <w:p>
      <w:pPr>
        <w:pStyle w:val="ListBullet"/>
        <w:spacing w:before="0" w:after="80"/>
      </w:pPr>
      <w:r>
        <w:rPr>
          <w:rFonts w:ascii="Arial" w:hAnsi="Arial"/>
          <w:color w:val="1C1C1A"/>
          <w:sz w:val="22"/>
        </w:rPr>
        <w:t>Regularly responds to leads hours or a full day after submission — after the customer has moved on.</w:t>
      </w:r>
    </w:p>
    <w:p>
      <w:pPr>
        <w:pStyle w:val="ListBullet"/>
        <w:spacing w:before="0" w:after="80"/>
      </w:pPr>
      <w:r>
        <w:rPr>
          <w:rFonts w:ascii="Arial" w:hAnsi="Arial"/>
          <w:color w:val="1C1C1A"/>
          <w:sz w:val="22"/>
        </w:rPr>
        <w:t>Does not want to rebuild their entire website — just wants the backend system to actually work.</w:t>
      </w:r>
    </w:p>
    <w:p>
      <w:pPr>
        <w:pStyle w:val="ListBullet"/>
        <w:spacing w:before="0" w:after="80"/>
      </w:pPr>
      <w:r>
        <w:rPr>
          <w:rFonts w:ascii="Arial" w:hAnsi="Arial"/>
          <w:color w:val="1C1C1A"/>
          <w:sz w:val="22"/>
        </w:rPr>
        <w:t>Paying for SEO, Google Ads, or other marketing — and losing leads before they ever convert.</w:t>
      </w:r>
    </w:p>
    <w:p>
      <w:pPr>
        <w:spacing w:before="220" w:after="120"/>
      </w:pPr>
      <w:r>
        <w:rPr>
          <w:rFonts w:ascii="Arial" w:hAnsi="Arial"/>
          <w:b/>
          <w:color w:val="1A3A2A"/>
          <w:sz w:val="24"/>
        </w:rPr>
        <w:t>Packages and Pricing — Product 2</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Package</w:t>
            </w:r>
          </w:p>
        </w:tc>
        <w:tc>
          <w:tcPr>
            <w:tcW w:type="dxa" w:w="6480"/>
            <w:tcMar>
              <w:top w:w="80" w:type="dxa"/>
              <w:bottom w:w="80" w:type="dxa"/>
              <w:left w:w="115" w:type="dxa"/>
              <w:right w:w="115" w:type="dxa"/>
            </w:tcMar>
            <w:shd w:val="clear" w:color="auto" w:fill="2c1f0e"/>
          </w:tcPr>
          <w:p>
            <w:r>
              <w:rPr>
                <w:rFonts w:ascii="Arial" w:hAnsi="Arial"/>
                <w:b/>
                <w:color w:val="FFFFFF"/>
                <w:sz w:val="22"/>
              </w:rPr>
              <w:t>Setup Fee / Monthly</w:t>
            </w:r>
          </w:p>
        </w:tc>
      </w:tr>
      <w:tr>
        <w:tc>
          <w:tcPr>
            <w:tcW w:type="dxa" w:w="2520"/>
            <w:tcMar>
              <w:top w:w="80" w:type="dxa"/>
              <w:bottom w:w="80" w:type="dxa"/>
              <w:left w:w="115" w:type="dxa"/>
              <w:right w:w="115" w:type="dxa"/>
            </w:tcMar>
          </w:tcPr>
          <w:p>
            <w:r>
              <w:rPr>
                <w:rFonts w:ascii="Arial" w:hAnsi="Arial"/>
                <w:b/>
                <w:color w:val="1A3A2A"/>
                <w:sz w:val="22"/>
              </w:rPr>
              <w:t>Intake Basic</w:t>
            </w:r>
          </w:p>
        </w:tc>
        <w:tc>
          <w:tcPr>
            <w:tcW w:type="dxa" w:w="6480"/>
            <w:tcMar>
              <w:top w:w="80" w:type="dxa"/>
              <w:bottom w:w="80" w:type="dxa"/>
              <w:left w:w="115" w:type="dxa"/>
              <w:right w:w="115" w:type="dxa"/>
            </w:tcMar>
          </w:tcPr>
          <w:p>
            <w:r>
              <w:rPr>
                <w:rFonts w:ascii="Arial" w:hAnsi="Arial"/>
                <w:color w:val="1C1C1A"/>
                <w:sz w:val="22"/>
              </w:rPr>
              <w:t>$400 one-time setup + $59/month — Lead form integration, Google Sheets tracker, real-time email alert</w:t>
            </w:r>
          </w:p>
        </w:tc>
      </w:tr>
      <w:tr>
        <w:tc>
          <w:tcPr>
            <w:tcW w:type="dxa" w:w="2520"/>
            <w:tcMar>
              <w:top w:w="80" w:type="dxa"/>
              <w:bottom w:w="80" w:type="dxa"/>
              <w:left w:w="115" w:type="dxa"/>
              <w:right w:w="115" w:type="dxa"/>
            </w:tcMar>
          </w:tcPr>
          <w:p>
            <w:r>
              <w:rPr>
                <w:rFonts w:ascii="Arial" w:hAnsi="Arial"/>
                <w:b/>
                <w:color w:val="1A3A2A"/>
                <w:sz w:val="22"/>
              </w:rPr>
              <w:t>Intake Pro</w:t>
            </w:r>
          </w:p>
        </w:tc>
        <w:tc>
          <w:tcPr>
            <w:tcW w:type="dxa" w:w="6480"/>
            <w:tcMar>
              <w:top w:w="80" w:type="dxa"/>
              <w:bottom w:w="80" w:type="dxa"/>
              <w:left w:w="115" w:type="dxa"/>
              <w:right w:w="115" w:type="dxa"/>
            </w:tcMar>
          </w:tcPr>
          <w:p>
            <w:r>
              <w:rPr>
                <w:rFonts w:ascii="Arial" w:hAnsi="Arial"/>
                <w:color w:val="1C1C1A"/>
                <w:sz w:val="22"/>
              </w:rPr>
              <w:t>$600 one-time setup + $79/month — Everything in Basic + morning lead digest, monthly system maintenance and testing</w:t>
            </w:r>
          </w:p>
        </w:tc>
      </w:tr>
      <w:tr>
        <w:tc>
          <w:tcPr>
            <w:tcW w:type="dxa" w:w="2520"/>
            <w:tcMar>
              <w:top w:w="80" w:type="dxa"/>
              <w:bottom w:w="80" w:type="dxa"/>
              <w:left w:w="115" w:type="dxa"/>
              <w:right w:w="115" w:type="dxa"/>
            </w:tcMar>
          </w:tcPr>
          <w:p>
            <w:r>
              <w:rPr>
                <w:rFonts w:ascii="Arial" w:hAnsi="Arial"/>
                <w:b/>
                <w:color w:val="1A3A2A"/>
                <w:sz w:val="22"/>
              </w:rPr>
              <w:t>Payment Terms</w:t>
            </w:r>
          </w:p>
        </w:tc>
        <w:tc>
          <w:tcPr>
            <w:tcW w:type="dxa" w:w="6480"/>
            <w:tcMar>
              <w:top w:w="80" w:type="dxa"/>
              <w:bottom w:w="80" w:type="dxa"/>
              <w:left w:w="115" w:type="dxa"/>
              <w:right w:w="115" w:type="dxa"/>
            </w:tcMar>
          </w:tcPr>
          <w:p>
            <w:r>
              <w:rPr>
                <w:rFonts w:ascii="Arial" w:hAnsi="Arial"/>
                <w:color w:val="1C1C1A"/>
                <w:sz w:val="22"/>
              </w:rPr>
              <w:t>50% deposit on signing, balance due at go-live. 60-day money-back guarantee on monthly fees.</w:t>
            </w:r>
          </w:p>
        </w:tc>
      </w:tr>
      <w:tr>
        <w:tc>
          <w:tcPr>
            <w:tcW w:type="dxa" w:w="2520"/>
            <w:tcMar>
              <w:top w:w="80" w:type="dxa"/>
              <w:bottom w:w="80" w:type="dxa"/>
              <w:left w:w="115" w:type="dxa"/>
              <w:right w:w="115" w:type="dxa"/>
            </w:tcMar>
          </w:tcPr>
          <w:p>
            <w:r>
              <w:rPr>
                <w:rFonts w:ascii="Arial" w:hAnsi="Arial"/>
                <w:b/>
                <w:color w:val="1A3A2A"/>
                <w:sz w:val="22"/>
              </w:rPr>
              <w:t>Delivery Timeline</w:t>
            </w:r>
          </w:p>
        </w:tc>
        <w:tc>
          <w:tcPr>
            <w:tcW w:type="dxa" w:w="6480"/>
            <w:tcMar>
              <w:top w:w="80" w:type="dxa"/>
              <w:bottom w:w="80" w:type="dxa"/>
              <w:left w:w="115" w:type="dxa"/>
              <w:right w:w="115" w:type="dxa"/>
            </w:tcMar>
          </w:tcPr>
          <w:p>
            <w:r>
              <w:rPr>
                <w:rFonts w:ascii="Arial" w:hAnsi="Arial"/>
                <w:color w:val="1C1C1A"/>
                <w:sz w:val="22"/>
              </w:rPr>
              <w:t>2 to 3 business days. No website build required — system is integrated into the existing site.</w:t>
            </w:r>
          </w:p>
        </w:tc>
      </w:tr>
    </w:tbl>
    <w:p>
      <w:pPr>
        <w:spacing w:before="0" w:after="80"/>
      </w:pPr>
    </w:p>
    <w:p>
      <w:pPr>
        <w:spacing w:before="400" w:after="200"/>
        <w:pBdr>
          <w:bottom w:val="single" w:sz="12" w:space="4" w:color="c8a96e"/>
        </w:pBdr>
      </w:pPr>
      <w:r>
        <w:rPr>
          <w:rFonts w:ascii="Arial" w:hAnsi="Arial"/>
          <w:b/>
          <w:color w:val="1A3A2A"/>
          <w:sz w:val="36"/>
        </w:rPr>
        <w:t>Part 4 — Price Justification With Market Data</w:t>
      </w:r>
    </w:p>
    <w:p>
      <w:pPr>
        <w:spacing w:before="300" w:after="160"/>
        <w:pBdr>
          <w:bottom w:val="single" w:sz="4" w:space="4" w:color="e2e0d8"/>
        </w:pBdr>
      </w:pPr>
      <w:r>
        <w:rPr>
          <w:rFonts w:ascii="Arial" w:hAnsi="Arial"/>
          <w:b/>
          <w:color w:val="1A3A2A"/>
          <w:sz w:val="28"/>
        </w:rPr>
        <w:t>Step 5 — What the Market Charges for These Services</w:t>
      </w:r>
    </w:p>
    <w:p>
      <w:pPr>
        <w:spacing w:before="0" w:after="120"/>
      </w:pPr>
      <w:r>
        <w:rPr>
          <w:rFonts w:ascii="Arial" w:hAnsi="Arial"/>
          <w:color w:val="1C1C1A"/>
          <w:sz w:val="22"/>
        </w:rPr>
        <w:t>Your pricing is not arbitrary — it is positioned deliberately below agency rates and above DIY platforms, in the price range where a small service business can afford to buy without a committee decision, while still reflecting real value. The tables below show what comparable services cost from alternatives in the market.</w:t>
      </w:r>
    </w:p>
    <w:p>
      <w:pPr>
        <w:spacing w:before="220" w:after="120"/>
      </w:pPr>
      <w:r>
        <w:rPr>
          <w:rFonts w:ascii="Arial" w:hAnsi="Arial"/>
          <w:b/>
          <w:color w:val="1A3A2A"/>
          <w:sz w:val="24"/>
        </w:rPr>
        <w:t>Website Design — Market Price Benchmarks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Option</w:t>
            </w:r>
          </w:p>
        </w:tc>
        <w:tc>
          <w:tcPr>
            <w:tcW w:type="dxa" w:w="6480"/>
            <w:tcMar>
              <w:top w:w="80" w:type="dxa"/>
              <w:bottom w:w="80" w:type="dxa"/>
              <w:left w:w="115" w:type="dxa"/>
              <w:right w:w="115" w:type="dxa"/>
            </w:tcMar>
            <w:shd w:val="clear" w:color="auto" w:fill="2c1f0e"/>
          </w:tcPr>
          <w:p>
            <w:r>
              <w:rPr>
                <w:rFonts w:ascii="Arial" w:hAnsi="Arial"/>
                <w:b/>
                <w:color w:val="FFFFFF"/>
                <w:sz w:val="22"/>
              </w:rPr>
              <w:t>Typical Cost</w:t>
            </w:r>
          </w:p>
        </w:tc>
      </w:tr>
      <w:tr>
        <w:tc>
          <w:tcPr>
            <w:tcW w:type="dxa" w:w="2520"/>
            <w:tcMar>
              <w:top w:w="80" w:type="dxa"/>
              <w:bottom w:w="80" w:type="dxa"/>
              <w:left w:w="115" w:type="dxa"/>
              <w:right w:w="115" w:type="dxa"/>
            </w:tcMar>
          </w:tcPr>
          <w:p>
            <w:r>
              <w:rPr>
                <w:rFonts w:ascii="Arial" w:hAnsi="Arial"/>
                <w:b/>
                <w:color w:val="1A3A2A"/>
                <w:sz w:val="22"/>
              </w:rPr>
              <w:t>Large digital agency (5+ page site)</w:t>
            </w:r>
          </w:p>
        </w:tc>
        <w:tc>
          <w:tcPr>
            <w:tcW w:type="dxa" w:w="6480"/>
            <w:tcMar>
              <w:top w:w="80" w:type="dxa"/>
              <w:bottom w:w="80" w:type="dxa"/>
              <w:left w:w="115" w:type="dxa"/>
              <w:right w:w="115" w:type="dxa"/>
            </w:tcMar>
          </w:tcPr>
          <w:p>
            <w:r>
              <w:rPr>
                <w:rFonts w:ascii="Arial" w:hAnsi="Arial"/>
                <w:color w:val="1C1C1A"/>
                <w:sz w:val="22"/>
              </w:rPr>
              <w:t>$5,000 – $15,000 setup + $200 – $500/month retainer. 6 to 12 week delivery timeline.</w:t>
            </w:r>
          </w:p>
        </w:tc>
      </w:tr>
      <w:tr>
        <w:tc>
          <w:tcPr>
            <w:tcW w:type="dxa" w:w="2520"/>
            <w:tcMar>
              <w:top w:w="80" w:type="dxa"/>
              <w:bottom w:w="80" w:type="dxa"/>
              <w:left w:w="115" w:type="dxa"/>
              <w:right w:w="115" w:type="dxa"/>
            </w:tcMar>
          </w:tcPr>
          <w:p>
            <w:r>
              <w:rPr>
                <w:rFonts w:ascii="Arial" w:hAnsi="Arial"/>
                <w:b/>
                <w:color w:val="1A3A2A"/>
                <w:sz w:val="22"/>
              </w:rPr>
              <w:t>Mid-tier freelancer (5-page custom site)</w:t>
            </w:r>
          </w:p>
        </w:tc>
        <w:tc>
          <w:tcPr>
            <w:tcW w:type="dxa" w:w="6480"/>
            <w:tcMar>
              <w:top w:w="80" w:type="dxa"/>
              <w:bottom w:w="80" w:type="dxa"/>
              <w:left w:w="115" w:type="dxa"/>
              <w:right w:w="115" w:type="dxa"/>
            </w:tcMar>
          </w:tcPr>
          <w:p>
            <w:r>
              <w:rPr>
                <w:rFonts w:ascii="Arial" w:hAnsi="Arial"/>
                <w:color w:val="1C1C1A"/>
                <w:sz w:val="22"/>
              </w:rPr>
              <w:t>$2,000 – $5,000 setup. Rarely includes lead system or ongoing support. 4 to 8 weeks.</w:t>
            </w:r>
          </w:p>
        </w:tc>
      </w:tr>
      <w:tr>
        <w:tc>
          <w:tcPr>
            <w:tcW w:type="dxa" w:w="2520"/>
            <w:tcMar>
              <w:top w:w="80" w:type="dxa"/>
              <w:bottom w:w="80" w:type="dxa"/>
              <w:left w:w="115" w:type="dxa"/>
              <w:right w:w="115" w:type="dxa"/>
            </w:tcMar>
          </w:tcPr>
          <w:p>
            <w:r>
              <w:rPr>
                <w:rFonts w:ascii="Arial" w:hAnsi="Arial"/>
                <w:b/>
                <w:color w:val="1A3A2A"/>
                <w:sz w:val="22"/>
              </w:rPr>
              <w:t>Small freelancer / Upwork contractor</w:t>
            </w:r>
          </w:p>
        </w:tc>
        <w:tc>
          <w:tcPr>
            <w:tcW w:type="dxa" w:w="6480"/>
            <w:tcMar>
              <w:top w:w="80" w:type="dxa"/>
              <w:bottom w:w="80" w:type="dxa"/>
              <w:left w:w="115" w:type="dxa"/>
              <w:right w:w="115" w:type="dxa"/>
            </w:tcMar>
          </w:tcPr>
          <w:p>
            <w:r>
              <w:rPr>
                <w:rFonts w:ascii="Arial" w:hAnsi="Arial"/>
                <w:color w:val="1C1C1A"/>
                <w:sz w:val="22"/>
              </w:rPr>
              <w:t>$500 – $2,000 setup. Quality highly variable. Often no maintenance included.</w:t>
            </w:r>
          </w:p>
        </w:tc>
      </w:tr>
      <w:tr>
        <w:tc>
          <w:tcPr>
            <w:tcW w:type="dxa" w:w="2520"/>
            <w:tcMar>
              <w:top w:w="80" w:type="dxa"/>
              <w:bottom w:w="80" w:type="dxa"/>
              <w:left w:w="115" w:type="dxa"/>
              <w:right w:w="115" w:type="dxa"/>
            </w:tcMar>
          </w:tcPr>
          <w:p>
            <w:r>
              <w:rPr>
                <w:rFonts w:ascii="Arial" w:hAnsi="Arial"/>
                <w:b/>
                <w:color w:val="1A3A2A"/>
                <w:sz w:val="22"/>
              </w:rPr>
              <w:t>DIY — Squarespace or Wix</w:t>
            </w:r>
          </w:p>
        </w:tc>
        <w:tc>
          <w:tcPr>
            <w:tcW w:type="dxa" w:w="6480"/>
            <w:tcMar>
              <w:top w:w="80" w:type="dxa"/>
              <w:bottom w:w="80" w:type="dxa"/>
              <w:left w:w="115" w:type="dxa"/>
              <w:right w:w="115" w:type="dxa"/>
            </w:tcMar>
          </w:tcPr>
          <w:p>
            <w:r>
              <w:rPr>
                <w:rFonts w:ascii="Arial" w:hAnsi="Arial"/>
                <w:color w:val="1C1C1A"/>
                <w:sz w:val="22"/>
              </w:rPr>
              <w:t>$16 – $49/month. No setup cost but 30-60 hours of the owner's time to build. No lead backend, no management, no alerts. Owner handles all updates.</w:t>
            </w:r>
          </w:p>
        </w:tc>
      </w:tr>
      <w:tr>
        <w:tc>
          <w:tcPr>
            <w:tcW w:type="dxa" w:w="2520"/>
            <w:tcMar>
              <w:top w:w="80" w:type="dxa"/>
              <w:bottom w:w="80" w:type="dxa"/>
              <w:left w:w="115" w:type="dxa"/>
              <w:right w:w="115" w:type="dxa"/>
            </w:tcMar>
          </w:tcPr>
          <w:p>
            <w:r>
              <w:rPr>
                <w:rFonts w:ascii="Arial" w:hAnsi="Arial"/>
                <w:b/>
                <w:color w:val="1A3A2A"/>
                <w:sz w:val="22"/>
              </w:rPr>
              <w:t>Your Starter package — $800 setup + $79/mo</w:t>
            </w:r>
          </w:p>
        </w:tc>
        <w:tc>
          <w:tcPr>
            <w:tcW w:type="dxa" w:w="6480"/>
            <w:tcMar>
              <w:top w:w="80" w:type="dxa"/>
              <w:bottom w:w="80" w:type="dxa"/>
              <w:left w:w="115" w:type="dxa"/>
              <w:right w:w="115" w:type="dxa"/>
            </w:tcMar>
          </w:tcPr>
          <w:p>
            <w:r>
              <w:rPr>
                <w:rFonts w:ascii="Arial" w:hAnsi="Arial"/>
                <w:color w:val="1C1C1A"/>
                <w:sz w:val="22"/>
              </w:rPr>
              <w:t>Below every freelancer and agency option. Includes lead system that DIY platforms do not offer. Done in under a week with zero time required from the client.</w:t>
            </w:r>
          </w:p>
        </w:tc>
      </w:tr>
      <w:tr>
        <w:tc>
          <w:tcPr>
            <w:tcW w:type="dxa" w:w="2520"/>
            <w:tcMar>
              <w:top w:w="80" w:type="dxa"/>
              <w:bottom w:w="80" w:type="dxa"/>
              <w:left w:w="115" w:type="dxa"/>
              <w:right w:w="115" w:type="dxa"/>
            </w:tcMar>
          </w:tcPr>
          <w:p>
            <w:r>
              <w:rPr>
                <w:rFonts w:ascii="Arial" w:hAnsi="Arial"/>
                <w:b/>
                <w:color w:val="1A3A2A"/>
                <w:sz w:val="22"/>
              </w:rPr>
              <w:t>Your Growth package — $1,200 setup + $99/mo</w:t>
            </w:r>
          </w:p>
        </w:tc>
        <w:tc>
          <w:tcPr>
            <w:tcW w:type="dxa" w:w="6480"/>
            <w:tcMar>
              <w:top w:w="80" w:type="dxa"/>
              <w:bottom w:w="80" w:type="dxa"/>
              <w:left w:w="115" w:type="dxa"/>
              <w:right w:w="115" w:type="dxa"/>
            </w:tcMar>
          </w:tcPr>
          <w:p>
            <w:r>
              <w:rPr>
                <w:rFonts w:ascii="Arial" w:hAnsi="Arial"/>
                <w:color w:val="1C1C1A"/>
                <w:sz w:val="22"/>
              </w:rPr>
              <w:t>Comparable to the cheapest Upwork freelancer — but includes real-time alerts, morning digest, and ongoing management that no freelancer includes at this price.</w:t>
            </w:r>
          </w:p>
        </w:tc>
      </w:tr>
    </w:tbl>
    <w:p>
      <w:pPr>
        <w:spacing w:before="0" w:after="80"/>
      </w:pPr>
    </w:p>
    <w:p>
      <w:pPr>
        <w:spacing w:before="220" w:after="120"/>
      </w:pPr>
      <w:r>
        <w:rPr>
          <w:rFonts w:ascii="Arial" w:hAnsi="Arial"/>
          <w:b/>
          <w:color w:val="1A3A2A"/>
          <w:sz w:val="24"/>
        </w:rPr>
        <w:t>Lead Management / CRM Software — Market Price Benchmarks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Option</w:t>
            </w:r>
          </w:p>
        </w:tc>
        <w:tc>
          <w:tcPr>
            <w:tcW w:type="dxa" w:w="6480"/>
            <w:tcMar>
              <w:top w:w="80" w:type="dxa"/>
              <w:bottom w:w="80" w:type="dxa"/>
              <w:left w:w="115" w:type="dxa"/>
              <w:right w:w="115" w:type="dxa"/>
            </w:tcMar>
            <w:shd w:val="clear" w:color="auto" w:fill="2c1f0e"/>
          </w:tcPr>
          <w:p>
            <w:r>
              <w:rPr>
                <w:rFonts w:ascii="Arial" w:hAnsi="Arial"/>
                <w:b/>
                <w:color w:val="FFFFFF"/>
                <w:sz w:val="22"/>
              </w:rPr>
              <w:t>Typical Cost</w:t>
            </w:r>
          </w:p>
        </w:tc>
      </w:tr>
      <w:tr>
        <w:tc>
          <w:tcPr>
            <w:tcW w:type="dxa" w:w="2520"/>
            <w:tcMar>
              <w:top w:w="80" w:type="dxa"/>
              <w:bottom w:w="80" w:type="dxa"/>
              <w:left w:w="115" w:type="dxa"/>
              <w:right w:w="115" w:type="dxa"/>
            </w:tcMar>
          </w:tcPr>
          <w:p>
            <w:r>
              <w:rPr>
                <w:rFonts w:ascii="Arial" w:hAnsi="Arial"/>
                <w:b/>
                <w:color w:val="1A3A2A"/>
                <w:sz w:val="22"/>
              </w:rPr>
              <w:t>HubSpot Starter CRM</w:t>
            </w:r>
          </w:p>
        </w:tc>
        <w:tc>
          <w:tcPr>
            <w:tcW w:type="dxa" w:w="6480"/>
            <w:tcMar>
              <w:top w:w="80" w:type="dxa"/>
              <w:bottom w:w="80" w:type="dxa"/>
              <w:left w:w="115" w:type="dxa"/>
              <w:right w:w="115" w:type="dxa"/>
            </w:tcMar>
          </w:tcPr>
          <w:p>
            <w:r>
              <w:rPr>
                <w:rFonts w:ascii="Arial" w:hAnsi="Arial"/>
                <w:color w:val="1C1C1A"/>
                <w:sz w:val="22"/>
              </w:rPr>
              <w:t>$20 – $90/month. Requires setup, training, and the client to manage it themselves. Not designed for a one-person trade business.</w:t>
            </w:r>
          </w:p>
        </w:tc>
      </w:tr>
      <w:tr>
        <w:tc>
          <w:tcPr>
            <w:tcW w:type="dxa" w:w="2520"/>
            <w:tcMar>
              <w:top w:w="80" w:type="dxa"/>
              <w:bottom w:w="80" w:type="dxa"/>
              <w:left w:w="115" w:type="dxa"/>
              <w:right w:w="115" w:type="dxa"/>
            </w:tcMar>
          </w:tcPr>
          <w:p>
            <w:r>
              <w:rPr>
                <w:rFonts w:ascii="Arial" w:hAnsi="Arial"/>
                <w:b/>
                <w:color w:val="1A3A2A"/>
                <w:sz w:val="22"/>
              </w:rPr>
              <w:t>Jobber (field service management)</w:t>
            </w:r>
          </w:p>
        </w:tc>
        <w:tc>
          <w:tcPr>
            <w:tcW w:type="dxa" w:w="6480"/>
            <w:tcMar>
              <w:top w:w="80" w:type="dxa"/>
              <w:bottom w:w="80" w:type="dxa"/>
              <w:left w:w="115" w:type="dxa"/>
              <w:right w:w="115" w:type="dxa"/>
            </w:tcMar>
          </w:tcPr>
          <w:p>
            <w:r>
              <w:rPr>
                <w:rFonts w:ascii="Arial" w:hAnsi="Arial"/>
                <w:color w:val="1C1C1A"/>
                <w:sz w:val="22"/>
              </w:rPr>
              <w:t>$49 – $249/month. Designed for scheduling and invoicing. No lead intake form, no morning digest, no web integration out of the box.</w:t>
            </w:r>
          </w:p>
        </w:tc>
      </w:tr>
      <w:tr>
        <w:tc>
          <w:tcPr>
            <w:tcW w:type="dxa" w:w="2520"/>
            <w:tcMar>
              <w:top w:w="80" w:type="dxa"/>
              <w:bottom w:w="80" w:type="dxa"/>
              <w:left w:w="115" w:type="dxa"/>
              <w:right w:w="115" w:type="dxa"/>
            </w:tcMar>
          </w:tcPr>
          <w:p>
            <w:r>
              <w:rPr>
                <w:rFonts w:ascii="Arial" w:hAnsi="Arial"/>
                <w:b/>
                <w:color w:val="1A3A2A"/>
                <w:sz w:val="22"/>
              </w:rPr>
              <w:t>ServiceTitan</w:t>
            </w:r>
          </w:p>
        </w:tc>
        <w:tc>
          <w:tcPr>
            <w:tcW w:type="dxa" w:w="6480"/>
            <w:tcMar>
              <w:top w:w="80" w:type="dxa"/>
              <w:bottom w:w="80" w:type="dxa"/>
              <w:left w:w="115" w:type="dxa"/>
              <w:right w:w="115" w:type="dxa"/>
            </w:tcMar>
          </w:tcPr>
          <w:p>
            <w:r>
              <w:rPr>
                <w:rFonts w:ascii="Arial" w:hAnsi="Arial"/>
                <w:color w:val="1C1C1A"/>
                <w:sz w:val="22"/>
              </w:rPr>
              <w:t>$398 – $600+/month. Enterprise-level. Requires onboarding and dedicated training. Not realistic for a solo plumber or 2-person landscaping crew.</w:t>
            </w:r>
          </w:p>
        </w:tc>
      </w:tr>
      <w:tr>
        <w:tc>
          <w:tcPr>
            <w:tcW w:type="dxa" w:w="2520"/>
            <w:tcMar>
              <w:top w:w="80" w:type="dxa"/>
              <w:bottom w:w="80" w:type="dxa"/>
              <w:left w:w="115" w:type="dxa"/>
              <w:right w:w="115" w:type="dxa"/>
            </w:tcMar>
          </w:tcPr>
          <w:p>
            <w:r>
              <w:rPr>
                <w:rFonts w:ascii="Arial" w:hAnsi="Arial"/>
                <w:b/>
                <w:color w:val="1A3A2A"/>
                <w:sz w:val="22"/>
              </w:rPr>
              <w:t>Housecall Pro</w:t>
            </w:r>
          </w:p>
        </w:tc>
        <w:tc>
          <w:tcPr>
            <w:tcW w:type="dxa" w:w="6480"/>
            <w:tcMar>
              <w:top w:w="80" w:type="dxa"/>
              <w:bottom w:w="80" w:type="dxa"/>
              <w:left w:w="115" w:type="dxa"/>
              <w:right w:w="115" w:type="dxa"/>
            </w:tcMar>
          </w:tcPr>
          <w:p>
            <w:r>
              <w:rPr>
                <w:rFonts w:ascii="Arial" w:hAnsi="Arial"/>
                <w:color w:val="1C1C1A"/>
                <w:sz w:val="22"/>
              </w:rPr>
              <w:t>$65 – $169/month. Good scheduling tool. Requires the client to actively manage the app. No automated lead digest or Sheets-based tracking.</w:t>
            </w:r>
          </w:p>
        </w:tc>
      </w:tr>
      <w:tr>
        <w:tc>
          <w:tcPr>
            <w:tcW w:type="dxa" w:w="2520"/>
            <w:tcMar>
              <w:top w:w="80" w:type="dxa"/>
              <w:bottom w:w="80" w:type="dxa"/>
              <w:left w:w="115" w:type="dxa"/>
              <w:right w:w="115" w:type="dxa"/>
            </w:tcMar>
          </w:tcPr>
          <w:p>
            <w:r>
              <w:rPr>
                <w:rFonts w:ascii="Arial" w:hAnsi="Arial"/>
                <w:b/>
                <w:color w:val="1A3A2A"/>
                <w:sz w:val="22"/>
              </w:rPr>
              <w:t>Your Intake Basic — $400 setup + $59/mo</w:t>
            </w:r>
          </w:p>
        </w:tc>
        <w:tc>
          <w:tcPr>
            <w:tcW w:type="dxa" w:w="6480"/>
            <w:tcMar>
              <w:top w:w="80" w:type="dxa"/>
              <w:bottom w:w="80" w:type="dxa"/>
              <w:left w:w="115" w:type="dxa"/>
              <w:right w:w="115" w:type="dxa"/>
            </w:tcMar>
          </w:tcPr>
          <w:p>
            <w:r>
              <w:rPr>
                <w:rFonts w:ascii="Arial" w:hAnsi="Arial"/>
                <w:color w:val="1C1C1A"/>
                <w:sz w:val="22"/>
              </w:rPr>
              <w:t>Half the cost of Housecall Pro with a system built specifically around lead capture and response speed. No app to learn. Works alongside any existing workflow.</w:t>
            </w:r>
          </w:p>
        </w:tc>
      </w:tr>
      <w:tr>
        <w:tc>
          <w:tcPr>
            <w:tcW w:type="dxa" w:w="2520"/>
            <w:tcMar>
              <w:top w:w="80" w:type="dxa"/>
              <w:bottom w:w="80" w:type="dxa"/>
              <w:left w:w="115" w:type="dxa"/>
              <w:right w:w="115" w:type="dxa"/>
            </w:tcMar>
          </w:tcPr>
          <w:p>
            <w:r>
              <w:rPr>
                <w:rFonts w:ascii="Arial" w:hAnsi="Arial"/>
                <w:b/>
                <w:color w:val="1A3A2A"/>
                <w:sz w:val="22"/>
              </w:rPr>
              <w:t>Your Intake Pro — $600 setup + $79/mo</w:t>
            </w:r>
          </w:p>
        </w:tc>
        <w:tc>
          <w:tcPr>
            <w:tcW w:type="dxa" w:w="6480"/>
            <w:tcMar>
              <w:top w:w="80" w:type="dxa"/>
              <w:bottom w:w="80" w:type="dxa"/>
              <w:left w:w="115" w:type="dxa"/>
              <w:right w:w="115" w:type="dxa"/>
            </w:tcMar>
          </w:tcPr>
          <w:p>
            <w:r>
              <w:rPr>
                <w:rFonts w:ascii="Arial" w:hAnsi="Arial"/>
                <w:color w:val="1C1C1A"/>
                <w:sz w:val="22"/>
              </w:rPr>
              <w:t>Less than Jobber's entry tier, includes the morning digest and active maintenance the client does not have to touch. Fully managed.</w:t>
            </w:r>
          </w:p>
        </w:tc>
      </w:tr>
    </w:tbl>
    <w:p>
      <w:pPr>
        <w:spacing w:before="0" w:after="80"/>
      </w:pPr>
    </w:p>
    <w:p>
      <w:pPr>
        <w:spacing w:before="220" w:after="120"/>
      </w:pPr>
      <w:r>
        <w:rPr>
          <w:rFonts w:ascii="Arial" w:hAnsi="Arial"/>
          <w:b/>
          <w:color w:val="1A3A2A"/>
          <w:sz w:val="24"/>
        </w:rPr>
        <w:t>Why Your Price Point Is Correct</w:t>
      </w:r>
    </w:p>
    <w:p>
      <w:pPr>
        <w:pStyle w:val="ListBullet"/>
        <w:spacing w:before="0" w:after="80"/>
      </w:pPr>
      <w:r>
        <w:rPr>
          <w:rFonts w:ascii="Arial" w:hAnsi="Arial"/>
          <w:b/>
          <w:color w:val="1C1C1A"/>
          <w:sz w:val="22"/>
        </w:rPr>
        <w:t xml:space="preserve">Affordability sweet spot: </w:t>
      </w:r>
      <w:r>
        <w:rPr>
          <w:rFonts w:ascii="Arial" w:hAnsi="Arial"/>
          <w:color w:val="1C1C1A"/>
          <w:sz w:val="22"/>
        </w:rPr>
        <w:t>You are priced below every comparable agency and above DIY. This is the exact zone where a trade business owner can say yes without approval from a partner or a board.</w:t>
      </w:r>
    </w:p>
    <w:p>
      <w:pPr>
        <w:pStyle w:val="ListBullet"/>
        <w:spacing w:before="0" w:after="80"/>
      </w:pPr>
      <w:r>
        <w:rPr>
          <w:rFonts w:ascii="Arial" w:hAnsi="Arial"/>
          <w:b/>
          <w:color w:val="1C1C1A"/>
          <w:sz w:val="22"/>
        </w:rPr>
        <w:t xml:space="preserve">One job covers it: </w:t>
      </w:r>
      <w:r>
        <w:rPr>
          <w:rFonts w:ascii="Arial" w:hAnsi="Arial"/>
          <w:color w:val="1C1C1A"/>
          <w:sz w:val="22"/>
        </w:rPr>
        <w:t>A plumber charges $150-$400 for a service call. Your monthly fee is $59-$139. Less than one job covers 60-90 days of your service. The math is immediate and obvious.</w:t>
      </w:r>
    </w:p>
    <w:p>
      <w:pPr>
        <w:pStyle w:val="ListBullet"/>
        <w:spacing w:before="0" w:after="80"/>
      </w:pPr>
      <w:r>
        <w:rPr>
          <w:rFonts w:ascii="Arial" w:hAnsi="Arial"/>
          <w:b/>
          <w:color w:val="1C1C1A"/>
          <w:sz w:val="22"/>
        </w:rPr>
        <w:t xml:space="preserve">No comparable substitute: </w:t>
      </w:r>
      <w:r>
        <w:rPr>
          <w:rFonts w:ascii="Arial" w:hAnsi="Arial"/>
          <w:color w:val="1C1C1A"/>
          <w:sz w:val="22"/>
        </w:rPr>
        <w:t>Every alternative either requires the client to do their own work (DIY platforms, CRMs) or costs multiples more (agencies). You remove both problems.</w:t>
      </w:r>
    </w:p>
    <w:p>
      <w:pPr>
        <w:pStyle w:val="ListBullet"/>
        <w:spacing w:before="0" w:after="80"/>
      </w:pPr>
      <w:r>
        <w:rPr>
          <w:rFonts w:ascii="Arial" w:hAnsi="Arial"/>
          <w:b/>
          <w:color w:val="1C1C1A"/>
          <w:sz w:val="22"/>
        </w:rPr>
        <w:t xml:space="preserve">Guarantee reduces risk to near zero: </w:t>
      </w:r>
      <w:r>
        <w:rPr>
          <w:rFonts w:ascii="Arial" w:hAnsi="Arial"/>
          <w:color w:val="1C1C1A"/>
          <w:sz w:val="22"/>
        </w:rPr>
        <w:t>The 60-day money-back guarantee on monthly fees removes almost all financial risk. The client only risks the setup fee — and receives a live website in exchange for it regardless.</w:t>
      </w:r>
    </w:p>
    <w:p>
      <w:pPr>
        <w:spacing w:before="400" w:after="200"/>
        <w:pBdr>
          <w:bottom w:val="single" w:sz="12" w:space="4" w:color="c8a96e"/>
        </w:pBdr>
      </w:pPr>
      <w:r>
        <w:rPr>
          <w:rFonts w:ascii="Arial" w:hAnsi="Arial"/>
          <w:b/>
          <w:color w:val="1A3A2A"/>
          <w:sz w:val="36"/>
        </w:rPr>
        <w:t>Part 5 — The Lead Speed Problem</w:t>
      </w:r>
    </w:p>
    <w:p>
      <w:pPr>
        <w:spacing w:before="300" w:after="160"/>
        <w:pBdr>
          <w:bottom w:val="single" w:sz="4" w:space="4" w:color="e2e0d8"/>
        </w:pBdr>
      </w:pPr>
      <w:r>
        <w:rPr>
          <w:rFonts w:ascii="Arial" w:hAnsi="Arial"/>
          <w:b/>
          <w:color w:val="1A3A2A"/>
          <w:sz w:val="28"/>
        </w:rPr>
        <w:t>Step 6 — Why Response Speed Is the Core Value Proposition</w:t>
      </w:r>
    </w:p>
    <w:p>
      <w:pPr>
        <w:spacing w:before="0" w:after="120"/>
      </w:pPr>
      <w:r>
        <w:rPr>
          <w:rFonts w:ascii="Arial" w:hAnsi="Arial"/>
          <w:color w:val="1C1C1A"/>
          <w:sz w:val="22"/>
        </w:rPr>
        <w:t>Speed-to-lead is the single most important variable in whether a service business converts an inbound inquiry into a booked job. This is not a theory — it is documented at scale across multiple independent studies. The research below is the backbone of your product's value argument and should be internalized before every sales conversation.</w:t>
      </w:r>
    </w:p>
    <w:p>
      <w:pPr>
        <w:spacing w:before="220" w:after="120"/>
      </w:pPr>
      <w:r>
        <w:rPr>
          <w:rFonts w:ascii="Arial" w:hAnsi="Arial"/>
          <w:b/>
          <w:color w:val="1A3A2A"/>
          <w:sz w:val="24"/>
        </w:rPr>
        <w:t>Response Time Research — Key Studies</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Finding</w:t>
            </w:r>
          </w:p>
        </w:tc>
        <w:tc>
          <w:tcPr>
            <w:tcW w:type="dxa" w:w="6480"/>
            <w:tcMar>
              <w:top w:w="80" w:type="dxa"/>
              <w:bottom w:w="80" w:type="dxa"/>
              <w:left w:w="115" w:type="dxa"/>
              <w:right w:w="115" w:type="dxa"/>
            </w:tcMar>
            <w:shd w:val="clear" w:color="auto" w:fill="2c1f0e"/>
          </w:tcPr>
          <w:p>
            <w:r>
              <w:rPr>
                <w:rFonts w:ascii="Arial" w:hAnsi="Arial"/>
                <w:b/>
                <w:color w:val="FFFFFF"/>
                <w:sz w:val="22"/>
              </w:rPr>
              <w:t>Source</w:t>
            </w:r>
          </w:p>
        </w:tc>
      </w:tr>
      <w:tr>
        <w:tc>
          <w:tcPr>
            <w:tcW w:type="dxa" w:w="2520"/>
            <w:tcMar>
              <w:top w:w="80" w:type="dxa"/>
              <w:bottom w:w="80" w:type="dxa"/>
              <w:left w:w="115" w:type="dxa"/>
              <w:right w:w="115" w:type="dxa"/>
            </w:tcMar>
          </w:tcPr>
          <w:p>
            <w:r>
              <w:rPr>
                <w:rFonts w:ascii="Arial" w:hAnsi="Arial"/>
                <w:b/>
                <w:color w:val="1A3A2A"/>
                <w:sz w:val="22"/>
              </w:rPr>
              <w:t>Businesses that contact a lead within 1 hour are 7x more likely to have a meaningful conversation than those that wait 2+ hours — and 60x more likely than those who wait 24 hours.</w:t>
            </w:r>
          </w:p>
        </w:tc>
        <w:tc>
          <w:tcPr>
            <w:tcW w:type="dxa" w:w="6480"/>
            <w:tcMar>
              <w:top w:w="80" w:type="dxa"/>
              <w:bottom w:w="80" w:type="dxa"/>
              <w:left w:w="115" w:type="dxa"/>
              <w:right w:w="115" w:type="dxa"/>
            </w:tcMar>
          </w:tcPr>
          <w:p>
            <w:r>
              <w:rPr>
                <w:rFonts w:ascii="Arial" w:hAnsi="Arial"/>
                <w:color w:val="1C1C1A"/>
                <w:sz w:val="22"/>
              </w:rPr>
              <w:t>Harvard Business Review analysis of 1.25 million sales leads across 3 years. Published in HBR, July 2011. Remains one of the most widely cited findings in lead response research.</w:t>
            </w:r>
          </w:p>
        </w:tc>
      </w:tr>
      <w:tr>
        <w:tc>
          <w:tcPr>
            <w:tcW w:type="dxa" w:w="2520"/>
            <w:tcMar>
              <w:top w:w="80" w:type="dxa"/>
              <w:bottom w:w="80" w:type="dxa"/>
              <w:left w:w="115" w:type="dxa"/>
              <w:right w:w="115" w:type="dxa"/>
            </w:tcMar>
          </w:tcPr>
          <w:p>
            <w:r>
              <w:rPr>
                <w:rFonts w:ascii="Arial" w:hAnsi="Arial"/>
                <w:b/>
                <w:color w:val="1A3A2A"/>
                <w:sz w:val="22"/>
              </w:rPr>
              <w:t>The odds of qualifying a lead drop by 21x when the response time goes from under 5 minutes to 30 minutes.</w:t>
            </w:r>
          </w:p>
        </w:tc>
        <w:tc>
          <w:tcPr>
            <w:tcW w:type="dxa" w:w="6480"/>
            <w:tcMar>
              <w:top w:w="80" w:type="dxa"/>
              <w:bottom w:w="80" w:type="dxa"/>
              <w:left w:w="115" w:type="dxa"/>
              <w:right w:w="115" w:type="dxa"/>
            </w:tcMar>
          </w:tcPr>
          <w:p>
            <w:r>
              <w:rPr>
                <w:rFonts w:ascii="Arial" w:hAnsi="Arial"/>
                <w:color w:val="1C1C1A"/>
                <w:sz w:val="22"/>
              </w:rPr>
              <w:t>Lead Response Management study by Dr. James Oldroyd (MIT) and David Elkington. Based on 15,000 leads across multiple industries.</w:t>
            </w:r>
          </w:p>
        </w:tc>
      </w:tr>
      <w:tr>
        <w:tc>
          <w:tcPr>
            <w:tcW w:type="dxa" w:w="2520"/>
            <w:tcMar>
              <w:top w:w="80" w:type="dxa"/>
              <w:bottom w:w="80" w:type="dxa"/>
              <w:left w:w="115" w:type="dxa"/>
              <w:right w:w="115" w:type="dxa"/>
            </w:tcMar>
          </w:tcPr>
          <w:p>
            <w:r>
              <w:rPr>
                <w:rFonts w:ascii="Arial" w:hAnsi="Arial"/>
                <w:b/>
                <w:color w:val="1A3A2A"/>
                <w:sz w:val="22"/>
              </w:rPr>
              <w:t>78% of B2C customers buy from the first company to respond to their inquiry.</w:t>
            </w:r>
          </w:p>
        </w:tc>
        <w:tc>
          <w:tcPr>
            <w:tcW w:type="dxa" w:w="6480"/>
            <w:tcMar>
              <w:top w:w="80" w:type="dxa"/>
              <w:bottom w:w="80" w:type="dxa"/>
              <w:left w:w="115" w:type="dxa"/>
              <w:right w:w="115" w:type="dxa"/>
            </w:tcMar>
          </w:tcPr>
          <w:p>
            <w:r>
              <w:rPr>
                <w:rFonts w:ascii="Arial" w:hAnsi="Arial"/>
                <w:color w:val="1C1C1A"/>
                <w:sz w:val="22"/>
              </w:rPr>
              <w:t>Velocify (acquired by Salesforce) Lead Management study. Replicated in multiple consumer service verticals including home services.</w:t>
            </w:r>
          </w:p>
        </w:tc>
      </w:tr>
      <w:tr>
        <w:tc>
          <w:tcPr>
            <w:tcW w:type="dxa" w:w="2520"/>
            <w:tcMar>
              <w:top w:w="80" w:type="dxa"/>
              <w:bottom w:w="80" w:type="dxa"/>
              <w:left w:w="115" w:type="dxa"/>
              <w:right w:w="115" w:type="dxa"/>
            </w:tcMar>
          </w:tcPr>
          <w:p>
            <w:r>
              <w:rPr>
                <w:rFonts w:ascii="Arial" w:hAnsi="Arial"/>
                <w:b/>
                <w:color w:val="1A3A2A"/>
                <w:sz w:val="22"/>
              </w:rPr>
              <w:t>The average small business takes 17 hours to respond to a new online lead.</w:t>
            </w:r>
          </w:p>
        </w:tc>
        <w:tc>
          <w:tcPr>
            <w:tcW w:type="dxa" w:w="6480"/>
            <w:tcMar>
              <w:top w:w="80" w:type="dxa"/>
              <w:bottom w:w="80" w:type="dxa"/>
              <w:left w:w="115" w:type="dxa"/>
              <w:right w:w="115" w:type="dxa"/>
            </w:tcMar>
          </w:tcPr>
          <w:p>
            <w:r>
              <w:rPr>
                <w:rFonts w:ascii="Arial" w:hAnsi="Arial"/>
                <w:color w:val="1C1C1A"/>
                <w:sz w:val="22"/>
              </w:rPr>
              <w:t>Drift Conversational Marketing report. Combined with the data above: most businesses are responding when the odds of conversion are already near zero.</w:t>
            </w:r>
          </w:p>
        </w:tc>
      </w:tr>
      <w:tr>
        <w:tc>
          <w:tcPr>
            <w:tcW w:type="dxa" w:w="2520"/>
            <w:tcMar>
              <w:top w:w="80" w:type="dxa"/>
              <w:bottom w:w="80" w:type="dxa"/>
              <w:left w:w="115" w:type="dxa"/>
              <w:right w:w="115" w:type="dxa"/>
            </w:tcMar>
          </w:tcPr>
          <w:p>
            <w:r>
              <w:rPr>
                <w:rFonts w:ascii="Arial" w:hAnsi="Arial"/>
                <w:b/>
                <w:color w:val="1A3A2A"/>
                <w:sz w:val="22"/>
              </w:rPr>
              <w:t>Increasing lead response speed from 24 hours to under 1 hour can increase conversion rates by 391%.</w:t>
            </w:r>
          </w:p>
        </w:tc>
        <w:tc>
          <w:tcPr>
            <w:tcW w:type="dxa" w:w="6480"/>
            <w:tcMar>
              <w:top w:w="80" w:type="dxa"/>
              <w:bottom w:w="80" w:type="dxa"/>
              <w:left w:w="115" w:type="dxa"/>
              <w:right w:w="115" w:type="dxa"/>
            </w:tcMar>
          </w:tcPr>
          <w:p>
            <w:r>
              <w:rPr>
                <w:rFonts w:ascii="Arial" w:hAnsi="Arial"/>
                <w:color w:val="1C1C1A"/>
                <w:sz w:val="22"/>
              </w:rPr>
              <w:t>Velocify study on 3.5 million leads. Published as 'Optimizing Lead-to-Revenue Management.'</w:t>
            </w:r>
          </w:p>
        </w:tc>
      </w:tr>
    </w:tbl>
    <w:p>
      <w:pPr>
        <w:spacing w:before="0" w:after="80"/>
      </w:pPr>
    </w:p>
    <w:p>
      <w:pPr>
        <w:spacing w:before="220" w:after="120"/>
      </w:pPr>
      <w:r>
        <w:rPr>
          <w:rFonts w:ascii="Arial" w:hAnsi="Arial"/>
          <w:b/>
          <w:color w:val="1A3A2A"/>
          <w:sz w:val="24"/>
        </w:rPr>
        <w:t>What This Means in Plain Language for a Service Business</w:t>
      </w:r>
    </w:p>
    <w:p>
      <w:pPr>
        <w:spacing w:before="0" w:after="120"/>
      </w:pPr>
      <w:r>
        <w:rPr>
          <w:rFonts w:ascii="Arial" w:hAnsi="Arial"/>
          <w:color w:val="1C1C1A"/>
          <w:sz w:val="22"/>
        </w:rPr>
        <w:t>A homeowner needs a plumber. They fill out a form on three websites at 10:45am while waiting to pick up their kid. The first business to call them back gets the job. The other two calls — made at 4pm, after the workday, after the owner got off the job — go to voicemail. Your system fires an alert to the client's phone within 5 minutes of that form submission. That is not a feature — that is the difference between winning and losing the job.</w:t>
      </w:r>
    </w:p>
    <w:p>
      <w:pPr>
        <w:spacing w:before="60" w:after="60"/>
        <w:shd w:val="clear" w:color="auto" w:fill="F2F2F2"/>
      </w:pPr>
      <w:r>
        <w:rPr>
          <w:rFonts w:ascii="Courier New" w:hAnsi="Courier New"/>
          <w:color w:val="1C1C1A"/>
          <w:sz w:val="18"/>
        </w:rPr>
        <w:t>10:47am — Customer fills out form on your client's website</w:t>
        <w:br/>
        <w:t>10:49am — Alert hits your client's phone with full lead details</w:t>
        <w:br/>
        <w:t>10:51am — Your client calls back during a 2-minute break on the job</w:t>
        <w:br/>
        <w:t>10:53am — Job is booked. The two competitors haven't called yet.</w:t>
        <w:br/>
        <w:t>4:12pm  — Competitors call back. Customer says: 'Already booked someone, thanks.'</w:t>
      </w:r>
    </w:p>
    <w:p>
      <w:pPr>
        <w:spacing w:before="400" w:after="200"/>
        <w:pBdr>
          <w:bottom w:val="single" w:sz="12" w:space="4" w:color="c8a96e"/>
        </w:pBdr>
      </w:pPr>
      <w:r>
        <w:rPr>
          <w:rFonts w:ascii="Arial" w:hAnsi="Arial"/>
          <w:b/>
          <w:color w:val="1A3A2A"/>
          <w:sz w:val="36"/>
        </w:rPr>
        <w:t>Part 6 — Competitive Positioning</w:t>
      </w:r>
    </w:p>
    <w:p>
      <w:pPr>
        <w:spacing w:before="300" w:after="160"/>
        <w:pBdr>
          <w:bottom w:val="single" w:sz="4" w:space="4" w:color="e2e0d8"/>
        </w:pBdr>
      </w:pPr>
      <w:r>
        <w:rPr>
          <w:rFonts w:ascii="Arial" w:hAnsi="Arial"/>
          <w:b/>
          <w:color w:val="1A3A2A"/>
          <w:sz w:val="28"/>
        </w:rPr>
        <w:t>Step 7 — Where You Sit in the Market</w:t>
      </w:r>
    </w:p>
    <w:p>
      <w:pPr>
        <w:spacing w:before="0" w:after="120"/>
      </w:pPr>
      <w:r>
        <w:rPr>
          <w:rFonts w:ascii="Arial" w:hAnsi="Arial"/>
          <w:color w:val="1C1C1A"/>
          <w:sz w:val="22"/>
        </w:rPr>
        <w:t>Your positioning is defined by four advantages that no single competitor at your price point replicates simultaneously: speed of delivery, completeness of the system, price, and the fact that the client owns everything. The grid below maps this directly.</w:t>
      </w:r>
    </w:p>
    <w:p>
      <w:pPr>
        <w:spacing w:before="220" w:after="120"/>
      </w:pPr>
      <w:r>
        <w:rPr>
          <w:rFonts w:ascii="Arial" w:hAnsi="Arial"/>
          <w:b/>
          <w:color w:val="1A3A2A"/>
          <w:sz w:val="24"/>
        </w:rPr>
        <w:t>Competitive Feature Comparison</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Feature / Advantage</w:t>
            </w:r>
          </w:p>
        </w:tc>
        <w:tc>
          <w:tcPr>
            <w:tcW w:type="dxa" w:w="6480"/>
            <w:tcMar>
              <w:top w:w="80" w:type="dxa"/>
              <w:bottom w:w="80" w:type="dxa"/>
              <w:left w:w="115" w:type="dxa"/>
              <w:right w:w="115" w:type="dxa"/>
            </w:tcMar>
            <w:shd w:val="clear" w:color="auto" w:fill="2c1f0e"/>
          </w:tcPr>
          <w:p>
            <w:r>
              <w:rPr>
                <w:rFonts w:ascii="Arial" w:hAnsi="Arial"/>
                <w:b/>
                <w:color w:val="FFFFFF"/>
                <w:sz w:val="22"/>
              </w:rPr>
              <w:t>You vs. Competitors</w:t>
            </w:r>
          </w:p>
        </w:tc>
      </w:tr>
      <w:tr>
        <w:tc>
          <w:tcPr>
            <w:tcW w:type="dxa" w:w="2520"/>
            <w:tcMar>
              <w:top w:w="80" w:type="dxa"/>
              <w:bottom w:w="80" w:type="dxa"/>
              <w:left w:w="115" w:type="dxa"/>
              <w:right w:w="115" w:type="dxa"/>
            </w:tcMar>
          </w:tcPr>
          <w:p>
            <w:r>
              <w:rPr>
                <w:rFonts w:ascii="Arial" w:hAnsi="Arial"/>
                <w:b/>
                <w:color w:val="1A3A2A"/>
                <w:sz w:val="22"/>
              </w:rPr>
              <w:t>Delivery time</w:t>
            </w:r>
          </w:p>
        </w:tc>
        <w:tc>
          <w:tcPr>
            <w:tcW w:type="dxa" w:w="6480"/>
            <w:tcMar>
              <w:top w:w="80" w:type="dxa"/>
              <w:bottom w:w="80" w:type="dxa"/>
              <w:left w:w="115" w:type="dxa"/>
              <w:right w:w="115" w:type="dxa"/>
            </w:tcMar>
          </w:tcPr>
          <w:p>
            <w:r>
              <w:rPr>
                <w:rFonts w:ascii="Arial" w:hAnsi="Arial"/>
                <w:color w:val="1C1C1A"/>
                <w:sz w:val="22"/>
              </w:rPr>
              <w:t>You: 3-5 days. Agency: 6-12 weeks. Freelancer: 4-8 weeks. DIY: 30-60 hours of client time.</w:t>
            </w:r>
          </w:p>
        </w:tc>
      </w:tr>
      <w:tr>
        <w:tc>
          <w:tcPr>
            <w:tcW w:type="dxa" w:w="2520"/>
            <w:tcMar>
              <w:top w:w="80" w:type="dxa"/>
              <w:bottom w:w="80" w:type="dxa"/>
              <w:left w:w="115" w:type="dxa"/>
              <w:right w:w="115" w:type="dxa"/>
            </w:tcMar>
          </w:tcPr>
          <w:p>
            <w:r>
              <w:rPr>
                <w:rFonts w:ascii="Arial" w:hAnsi="Arial"/>
                <w:b/>
                <w:color w:val="1A3A2A"/>
                <w:sz w:val="22"/>
              </w:rPr>
              <w:t>Lead alert system included</w:t>
            </w:r>
          </w:p>
        </w:tc>
        <w:tc>
          <w:tcPr>
            <w:tcW w:type="dxa" w:w="6480"/>
            <w:tcMar>
              <w:top w:w="80" w:type="dxa"/>
              <w:bottom w:w="80" w:type="dxa"/>
              <w:left w:w="115" w:type="dxa"/>
              <w:right w:w="115" w:type="dxa"/>
            </w:tcMar>
          </w:tcPr>
          <w:p>
            <w:r>
              <w:rPr>
                <w:rFonts w:ascii="Arial" w:hAnsi="Arial"/>
                <w:color w:val="1C1C1A"/>
                <w:sz w:val="22"/>
              </w:rPr>
              <w:t>You: Yes, built in. Agency: No (extra cost). Freelancer: No. DIY platforms: No. CRMs: Requires configuration and the client manages it.</w:t>
            </w:r>
          </w:p>
        </w:tc>
      </w:tr>
      <w:tr>
        <w:tc>
          <w:tcPr>
            <w:tcW w:type="dxa" w:w="2520"/>
            <w:tcMar>
              <w:top w:w="80" w:type="dxa"/>
              <w:bottom w:w="80" w:type="dxa"/>
              <w:left w:w="115" w:type="dxa"/>
              <w:right w:w="115" w:type="dxa"/>
            </w:tcMar>
          </w:tcPr>
          <w:p>
            <w:r>
              <w:rPr>
                <w:rFonts w:ascii="Arial" w:hAnsi="Arial"/>
                <w:b/>
                <w:color w:val="1A3A2A"/>
                <w:sz w:val="22"/>
              </w:rPr>
              <w:t>Morning lead digest</w:t>
            </w:r>
          </w:p>
        </w:tc>
        <w:tc>
          <w:tcPr>
            <w:tcW w:type="dxa" w:w="6480"/>
            <w:tcMar>
              <w:top w:w="80" w:type="dxa"/>
              <w:bottom w:w="80" w:type="dxa"/>
              <w:left w:w="115" w:type="dxa"/>
              <w:right w:w="115" w:type="dxa"/>
            </w:tcMar>
          </w:tcPr>
          <w:p>
            <w:r>
              <w:rPr>
                <w:rFonts w:ascii="Arial" w:hAnsi="Arial"/>
                <w:color w:val="1C1C1A"/>
                <w:sz w:val="22"/>
              </w:rPr>
              <w:t>You: Yes, automated. Every competitor either does not offer this or charges $200+/month for equivalent functionality.</w:t>
            </w:r>
          </w:p>
        </w:tc>
      </w:tr>
      <w:tr>
        <w:tc>
          <w:tcPr>
            <w:tcW w:type="dxa" w:w="2520"/>
            <w:tcMar>
              <w:top w:w="80" w:type="dxa"/>
              <w:bottom w:w="80" w:type="dxa"/>
              <w:left w:w="115" w:type="dxa"/>
              <w:right w:w="115" w:type="dxa"/>
            </w:tcMar>
          </w:tcPr>
          <w:p>
            <w:r>
              <w:rPr>
                <w:rFonts w:ascii="Arial" w:hAnsi="Arial"/>
                <w:b/>
                <w:color w:val="1A3A2A"/>
                <w:sz w:val="22"/>
              </w:rPr>
              <w:t>Client owns their domain</w:t>
            </w:r>
          </w:p>
        </w:tc>
        <w:tc>
          <w:tcPr>
            <w:tcW w:type="dxa" w:w="6480"/>
            <w:tcMar>
              <w:top w:w="80" w:type="dxa"/>
              <w:bottom w:w="80" w:type="dxa"/>
              <w:left w:w="115" w:type="dxa"/>
              <w:right w:w="115" w:type="dxa"/>
            </w:tcMar>
          </w:tcPr>
          <w:p>
            <w:r>
              <w:rPr>
                <w:rFonts w:ascii="Arial" w:hAnsi="Arial"/>
                <w:color w:val="1C1C1A"/>
                <w:sz w:val="22"/>
              </w:rPr>
              <w:t>You: Yes, always. Some agencies and platforms lock clients into proprietary systems where the site cannot be exported.</w:t>
            </w:r>
          </w:p>
        </w:tc>
      </w:tr>
      <w:tr>
        <w:tc>
          <w:tcPr>
            <w:tcW w:type="dxa" w:w="2520"/>
            <w:tcMar>
              <w:top w:w="80" w:type="dxa"/>
              <w:bottom w:w="80" w:type="dxa"/>
              <w:left w:w="115" w:type="dxa"/>
              <w:right w:w="115" w:type="dxa"/>
            </w:tcMar>
          </w:tcPr>
          <w:p>
            <w:r>
              <w:rPr>
                <w:rFonts w:ascii="Arial" w:hAnsi="Arial"/>
                <w:b/>
                <w:color w:val="1A3A2A"/>
                <w:sz w:val="22"/>
              </w:rPr>
              <w:t>Client owns their data</w:t>
            </w:r>
          </w:p>
        </w:tc>
        <w:tc>
          <w:tcPr>
            <w:tcW w:type="dxa" w:w="6480"/>
            <w:tcMar>
              <w:top w:w="80" w:type="dxa"/>
              <w:bottom w:w="80" w:type="dxa"/>
              <w:left w:w="115" w:type="dxa"/>
              <w:right w:w="115" w:type="dxa"/>
            </w:tcMar>
          </w:tcPr>
          <w:p>
            <w:r>
              <w:rPr>
                <w:rFonts w:ascii="Arial" w:hAnsi="Arial"/>
                <w:color w:val="1C1C1A"/>
                <w:sz w:val="22"/>
              </w:rPr>
              <w:t>You: Yes — Google Sheet is in the client's Google account. CRMs and agency platforms typically lock data inside their system.</w:t>
            </w:r>
          </w:p>
        </w:tc>
      </w:tr>
      <w:tr>
        <w:tc>
          <w:tcPr>
            <w:tcW w:type="dxa" w:w="2520"/>
            <w:tcMar>
              <w:top w:w="80" w:type="dxa"/>
              <w:bottom w:w="80" w:type="dxa"/>
              <w:left w:w="115" w:type="dxa"/>
              <w:right w:w="115" w:type="dxa"/>
            </w:tcMar>
          </w:tcPr>
          <w:p>
            <w:r>
              <w:rPr>
                <w:rFonts w:ascii="Arial" w:hAnsi="Arial"/>
                <w:b/>
                <w:color w:val="1A3A2A"/>
                <w:sz w:val="22"/>
              </w:rPr>
              <w:t>Single point of contact</w:t>
            </w:r>
          </w:p>
        </w:tc>
        <w:tc>
          <w:tcPr>
            <w:tcW w:type="dxa" w:w="6480"/>
            <w:tcMar>
              <w:top w:w="80" w:type="dxa"/>
              <w:bottom w:w="80" w:type="dxa"/>
              <w:left w:w="115" w:type="dxa"/>
              <w:right w:w="115" w:type="dxa"/>
            </w:tcMar>
          </w:tcPr>
          <w:p>
            <w:r>
              <w:rPr>
                <w:rFonts w:ascii="Arial" w:hAnsi="Arial"/>
                <w:color w:val="1C1C1A"/>
                <w:sz w:val="22"/>
              </w:rPr>
              <w:t>You: Yes, always the same person. Agencies: Support ticket, rotating team. Freelancers: Variable.</w:t>
            </w:r>
          </w:p>
        </w:tc>
      </w:tr>
      <w:tr>
        <w:tc>
          <w:tcPr>
            <w:tcW w:type="dxa" w:w="2520"/>
            <w:tcMar>
              <w:top w:w="80" w:type="dxa"/>
              <w:bottom w:w="80" w:type="dxa"/>
              <w:left w:w="115" w:type="dxa"/>
              <w:right w:w="115" w:type="dxa"/>
            </w:tcMar>
          </w:tcPr>
          <w:p>
            <w:r>
              <w:rPr>
                <w:rFonts w:ascii="Arial" w:hAnsi="Arial"/>
                <w:b/>
                <w:color w:val="1A3A2A"/>
                <w:sz w:val="22"/>
              </w:rPr>
              <w:t>Price (full website + system)</w:t>
            </w:r>
          </w:p>
        </w:tc>
        <w:tc>
          <w:tcPr>
            <w:tcW w:type="dxa" w:w="6480"/>
            <w:tcMar>
              <w:top w:w="80" w:type="dxa"/>
              <w:bottom w:w="80" w:type="dxa"/>
              <w:left w:w="115" w:type="dxa"/>
              <w:right w:w="115" w:type="dxa"/>
            </w:tcMar>
          </w:tcPr>
          <w:p>
            <w:r>
              <w:rPr>
                <w:rFonts w:ascii="Arial" w:hAnsi="Arial"/>
                <w:color w:val="1C1C1A"/>
                <w:sz w:val="22"/>
              </w:rPr>
              <w:t>You: $800-$1,500 setup + $79-$139/mo. Agencies: $5,000-$15,000 setup + $200-$500/mo. Freelancers: $2,000-$5,000 setup, no ongoing support.</w:t>
            </w:r>
          </w:p>
        </w:tc>
      </w:tr>
      <w:tr>
        <w:tc>
          <w:tcPr>
            <w:tcW w:type="dxa" w:w="2520"/>
            <w:tcMar>
              <w:top w:w="80" w:type="dxa"/>
              <w:bottom w:w="80" w:type="dxa"/>
              <w:left w:w="115" w:type="dxa"/>
              <w:right w:w="115" w:type="dxa"/>
            </w:tcMar>
          </w:tcPr>
          <w:p>
            <w:r>
              <w:rPr>
                <w:rFonts w:ascii="Arial" w:hAnsi="Arial"/>
                <w:b/>
                <w:color w:val="1A3A2A"/>
                <w:sz w:val="22"/>
              </w:rPr>
              <w:t>Price (lead system only)</w:t>
            </w:r>
          </w:p>
        </w:tc>
        <w:tc>
          <w:tcPr>
            <w:tcW w:type="dxa" w:w="6480"/>
            <w:tcMar>
              <w:top w:w="80" w:type="dxa"/>
              <w:bottom w:w="80" w:type="dxa"/>
              <w:left w:w="115" w:type="dxa"/>
              <w:right w:w="115" w:type="dxa"/>
            </w:tcMar>
          </w:tcPr>
          <w:p>
            <w:r>
              <w:rPr>
                <w:rFonts w:ascii="Arial" w:hAnsi="Arial"/>
                <w:color w:val="1C1C1A"/>
                <w:sz w:val="22"/>
              </w:rPr>
              <w:t>You: $400-$600 setup + $59-$79/mo. CRMs with equivalent automation: $90-$400/month, no setup support, client manages all configuration.</w:t>
            </w:r>
          </w:p>
        </w:tc>
      </w:tr>
      <w:tr>
        <w:tc>
          <w:tcPr>
            <w:tcW w:type="dxa" w:w="2520"/>
            <w:tcMar>
              <w:top w:w="80" w:type="dxa"/>
              <w:bottom w:w="80" w:type="dxa"/>
              <w:left w:w="115" w:type="dxa"/>
              <w:right w:w="115" w:type="dxa"/>
            </w:tcMar>
          </w:tcPr>
          <w:p>
            <w:r>
              <w:rPr>
                <w:rFonts w:ascii="Arial" w:hAnsi="Arial"/>
                <w:b/>
                <w:color w:val="1A3A2A"/>
                <w:sz w:val="22"/>
              </w:rPr>
              <w:t>60-day money-back guarantee</w:t>
            </w:r>
          </w:p>
        </w:tc>
        <w:tc>
          <w:tcPr>
            <w:tcW w:type="dxa" w:w="6480"/>
            <w:tcMar>
              <w:top w:w="80" w:type="dxa"/>
              <w:bottom w:w="80" w:type="dxa"/>
              <w:left w:w="115" w:type="dxa"/>
              <w:right w:w="115" w:type="dxa"/>
            </w:tcMar>
          </w:tcPr>
          <w:p>
            <w:r>
              <w:rPr>
                <w:rFonts w:ascii="Arial" w:hAnsi="Arial"/>
                <w:color w:val="1C1C1A"/>
                <w:sz w:val="22"/>
              </w:rPr>
              <w:t>You: Yes, on all monthly fees. Agencies: Rare, and usually tied to a 12-month contract. DIY platforms: Platform fees are non-refundable.</w:t>
            </w:r>
          </w:p>
        </w:tc>
      </w:tr>
    </w:tbl>
    <w:p>
      <w:pPr>
        <w:spacing w:before="0" w:after="80"/>
      </w:pPr>
    </w:p>
    <w:p>
      <w:pPr>
        <w:spacing w:before="400" w:after="200"/>
        <w:pBdr>
          <w:bottom w:val="single" w:sz="12" w:space="4" w:color="c8a96e"/>
        </w:pBdr>
      </w:pPr>
      <w:r>
        <w:rPr>
          <w:rFonts w:ascii="Arial" w:hAnsi="Arial"/>
          <w:b/>
          <w:color w:val="1A3A2A"/>
          <w:sz w:val="36"/>
        </w:rPr>
        <w:t>Part 7 — Client ROI Summary</w:t>
      </w:r>
    </w:p>
    <w:p>
      <w:pPr>
        <w:spacing w:before="300" w:after="160"/>
        <w:pBdr>
          <w:bottom w:val="single" w:sz="4" w:space="4" w:color="e2e0d8"/>
        </w:pBdr>
      </w:pPr>
      <w:r>
        <w:rPr>
          <w:rFonts w:ascii="Arial" w:hAnsi="Arial"/>
          <w:b/>
          <w:color w:val="1A3A2A"/>
          <w:sz w:val="28"/>
        </w:rPr>
        <w:t>Step 8 — The Numbers a Client Needs to Say Yes</w:t>
      </w:r>
    </w:p>
    <w:p>
      <w:pPr>
        <w:spacing w:before="0" w:after="120"/>
      </w:pPr>
      <w:r>
        <w:rPr>
          <w:rFonts w:ascii="Arial" w:hAnsi="Arial"/>
          <w:color w:val="1C1C1A"/>
          <w:sz w:val="22"/>
        </w:rPr>
        <w:t>Use the data below when building ROI arguments for specific client types. All job values are sourced from HomeAdvisor, Angi, and Thumbtack published cost guides (2024). Use the conservative column when speaking to skeptical clients.</w:t>
      </w:r>
    </w:p>
    <w:p>
      <w:pPr>
        <w:spacing w:before="220" w:after="120"/>
      </w:pPr>
      <w:r>
        <w:rPr>
          <w:rFonts w:ascii="Arial" w:hAnsi="Arial"/>
          <w:b/>
          <w:color w:val="1A3A2A"/>
          <w:sz w:val="24"/>
        </w:rPr>
        <w:t>Average Job Values by Trade — 2024 Market Data</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Trade</w:t>
            </w:r>
          </w:p>
        </w:tc>
        <w:tc>
          <w:tcPr>
            <w:tcW w:type="dxa" w:w="6480"/>
            <w:tcMar>
              <w:top w:w="80" w:type="dxa"/>
              <w:bottom w:w="80" w:type="dxa"/>
              <w:left w:w="115" w:type="dxa"/>
              <w:right w:w="115" w:type="dxa"/>
            </w:tcMar>
            <w:shd w:val="clear" w:color="auto" w:fill="2c1f0e"/>
          </w:tcPr>
          <w:p>
            <w:r>
              <w:rPr>
                <w:rFonts w:ascii="Arial" w:hAnsi="Arial"/>
                <w:b/>
                <w:color w:val="FFFFFF"/>
                <w:sz w:val="22"/>
              </w:rPr>
              <w:t>Conservative Job Value / Aggressive Job Value</w:t>
            </w:r>
          </w:p>
        </w:tc>
      </w:tr>
      <w:tr>
        <w:tc>
          <w:tcPr>
            <w:tcW w:type="dxa" w:w="2520"/>
            <w:tcMar>
              <w:top w:w="80" w:type="dxa"/>
              <w:bottom w:w="80" w:type="dxa"/>
              <w:left w:w="115" w:type="dxa"/>
              <w:right w:w="115" w:type="dxa"/>
            </w:tcMar>
          </w:tcPr>
          <w:p>
            <w:r>
              <w:rPr>
                <w:rFonts w:ascii="Arial" w:hAnsi="Arial"/>
                <w:b/>
                <w:color w:val="1A3A2A"/>
                <w:sz w:val="22"/>
              </w:rPr>
              <w:t>Plumbing</w:t>
            </w:r>
          </w:p>
        </w:tc>
        <w:tc>
          <w:tcPr>
            <w:tcW w:type="dxa" w:w="6480"/>
            <w:tcMar>
              <w:top w:w="80" w:type="dxa"/>
              <w:bottom w:w="80" w:type="dxa"/>
              <w:left w:w="115" w:type="dxa"/>
              <w:right w:w="115" w:type="dxa"/>
            </w:tcMar>
          </w:tcPr>
          <w:p>
            <w:r>
              <w:rPr>
                <w:rFonts w:ascii="Arial" w:hAnsi="Arial"/>
                <w:color w:val="1C1C1A"/>
                <w:sz w:val="22"/>
              </w:rPr>
              <w:t>$250 service call to $3,500 pipe/fixture job. Use $600 as conservative avg.</w:t>
            </w:r>
          </w:p>
        </w:tc>
      </w:tr>
      <w:tr>
        <w:tc>
          <w:tcPr>
            <w:tcW w:type="dxa" w:w="2520"/>
            <w:tcMar>
              <w:top w:w="80" w:type="dxa"/>
              <w:bottom w:w="80" w:type="dxa"/>
              <w:left w:w="115" w:type="dxa"/>
              <w:right w:w="115" w:type="dxa"/>
            </w:tcMar>
          </w:tcPr>
          <w:p>
            <w:r>
              <w:rPr>
                <w:rFonts w:ascii="Arial" w:hAnsi="Arial"/>
                <w:b/>
                <w:color w:val="1A3A2A"/>
                <w:sz w:val="22"/>
              </w:rPr>
              <w:t>HVAC</w:t>
            </w:r>
          </w:p>
        </w:tc>
        <w:tc>
          <w:tcPr>
            <w:tcW w:type="dxa" w:w="6480"/>
            <w:tcMar>
              <w:top w:w="80" w:type="dxa"/>
              <w:bottom w:w="80" w:type="dxa"/>
              <w:left w:w="115" w:type="dxa"/>
              <w:right w:w="115" w:type="dxa"/>
            </w:tcMar>
          </w:tcPr>
          <w:p>
            <w:r>
              <w:rPr>
                <w:rFonts w:ascii="Arial" w:hAnsi="Arial"/>
                <w:color w:val="1C1C1A"/>
                <w:sz w:val="22"/>
              </w:rPr>
              <w:t>$150 service call to $8,000 system replacement. Use $500 as conservative avg.</w:t>
            </w:r>
          </w:p>
        </w:tc>
      </w:tr>
      <w:tr>
        <w:tc>
          <w:tcPr>
            <w:tcW w:type="dxa" w:w="2520"/>
            <w:tcMar>
              <w:top w:w="80" w:type="dxa"/>
              <w:bottom w:w="80" w:type="dxa"/>
              <w:left w:w="115" w:type="dxa"/>
              <w:right w:w="115" w:type="dxa"/>
            </w:tcMar>
          </w:tcPr>
          <w:p>
            <w:r>
              <w:rPr>
                <w:rFonts w:ascii="Arial" w:hAnsi="Arial"/>
                <w:b/>
                <w:color w:val="1A3A2A"/>
                <w:sz w:val="22"/>
              </w:rPr>
              <w:t>Electrical</w:t>
            </w:r>
          </w:p>
        </w:tc>
        <w:tc>
          <w:tcPr>
            <w:tcW w:type="dxa" w:w="6480"/>
            <w:tcMar>
              <w:top w:w="80" w:type="dxa"/>
              <w:bottom w:w="80" w:type="dxa"/>
              <w:left w:w="115" w:type="dxa"/>
              <w:right w:w="115" w:type="dxa"/>
            </w:tcMar>
          </w:tcPr>
          <w:p>
            <w:r>
              <w:rPr>
                <w:rFonts w:ascii="Arial" w:hAnsi="Arial"/>
                <w:color w:val="1C1C1A"/>
                <w:sz w:val="22"/>
              </w:rPr>
              <w:t>$150 outlet repair to $5,000 panel upgrade. Use $450 as conservative avg.</w:t>
            </w:r>
          </w:p>
        </w:tc>
      </w:tr>
      <w:tr>
        <w:tc>
          <w:tcPr>
            <w:tcW w:type="dxa" w:w="2520"/>
            <w:tcMar>
              <w:top w:w="80" w:type="dxa"/>
              <w:bottom w:w="80" w:type="dxa"/>
              <w:left w:w="115" w:type="dxa"/>
              <w:right w:w="115" w:type="dxa"/>
            </w:tcMar>
          </w:tcPr>
          <w:p>
            <w:r>
              <w:rPr>
                <w:rFonts w:ascii="Arial" w:hAnsi="Arial"/>
                <w:b/>
                <w:color w:val="1A3A2A"/>
                <w:sz w:val="22"/>
              </w:rPr>
              <w:t>Landscaping</w:t>
            </w:r>
          </w:p>
        </w:tc>
        <w:tc>
          <w:tcPr>
            <w:tcW w:type="dxa" w:w="6480"/>
            <w:tcMar>
              <w:top w:w="80" w:type="dxa"/>
              <w:bottom w:w="80" w:type="dxa"/>
              <w:left w:w="115" w:type="dxa"/>
              <w:right w:w="115" w:type="dxa"/>
            </w:tcMar>
          </w:tcPr>
          <w:p>
            <w:r>
              <w:rPr>
                <w:rFonts w:ascii="Arial" w:hAnsi="Arial"/>
                <w:color w:val="1C1C1A"/>
                <w:sz w:val="22"/>
              </w:rPr>
              <w:t>$200 one-time service to $3,000 design/install. Use $400 as conservative avg.</w:t>
            </w:r>
          </w:p>
        </w:tc>
      </w:tr>
      <w:tr>
        <w:tc>
          <w:tcPr>
            <w:tcW w:type="dxa" w:w="2520"/>
            <w:tcMar>
              <w:top w:w="80" w:type="dxa"/>
              <w:bottom w:w="80" w:type="dxa"/>
              <w:left w:w="115" w:type="dxa"/>
              <w:right w:w="115" w:type="dxa"/>
            </w:tcMar>
          </w:tcPr>
          <w:p>
            <w:r>
              <w:rPr>
                <w:rFonts w:ascii="Arial" w:hAnsi="Arial"/>
                <w:b/>
                <w:color w:val="1A3A2A"/>
                <w:sz w:val="22"/>
              </w:rPr>
              <w:t>House cleaning</w:t>
            </w:r>
          </w:p>
        </w:tc>
        <w:tc>
          <w:tcPr>
            <w:tcW w:type="dxa" w:w="6480"/>
            <w:tcMar>
              <w:top w:w="80" w:type="dxa"/>
              <w:bottom w:w="80" w:type="dxa"/>
              <w:left w:w="115" w:type="dxa"/>
              <w:right w:w="115" w:type="dxa"/>
            </w:tcMar>
          </w:tcPr>
          <w:p>
            <w:r>
              <w:rPr>
                <w:rFonts w:ascii="Arial" w:hAnsi="Arial"/>
                <w:color w:val="1C1C1A"/>
                <w:sz w:val="22"/>
              </w:rPr>
              <w:t>$100 standard clean to $400 deep clean. Use $180 as conservative avg.</w:t>
            </w:r>
          </w:p>
        </w:tc>
      </w:tr>
      <w:tr>
        <w:tc>
          <w:tcPr>
            <w:tcW w:type="dxa" w:w="2520"/>
            <w:tcMar>
              <w:top w:w="80" w:type="dxa"/>
              <w:bottom w:w="80" w:type="dxa"/>
              <w:left w:w="115" w:type="dxa"/>
              <w:right w:w="115" w:type="dxa"/>
            </w:tcMar>
          </w:tcPr>
          <w:p>
            <w:r>
              <w:rPr>
                <w:rFonts w:ascii="Arial" w:hAnsi="Arial"/>
                <w:b/>
                <w:color w:val="1A3A2A"/>
                <w:sz w:val="22"/>
              </w:rPr>
              <w:t>General contractor</w:t>
            </w:r>
          </w:p>
        </w:tc>
        <w:tc>
          <w:tcPr>
            <w:tcW w:type="dxa" w:w="6480"/>
            <w:tcMar>
              <w:top w:w="80" w:type="dxa"/>
              <w:bottom w:w="80" w:type="dxa"/>
              <w:left w:w="115" w:type="dxa"/>
              <w:right w:w="115" w:type="dxa"/>
            </w:tcMar>
          </w:tcPr>
          <w:p>
            <w:r>
              <w:rPr>
                <w:rFonts w:ascii="Arial" w:hAnsi="Arial"/>
                <w:color w:val="1C1C1A"/>
                <w:sz w:val="22"/>
              </w:rPr>
              <w:t>$2,000 minor renovation to $50,000+. Use $3,500 as conservative avg.</w:t>
            </w:r>
          </w:p>
        </w:tc>
      </w:tr>
      <w:tr>
        <w:tc>
          <w:tcPr>
            <w:tcW w:type="dxa" w:w="2520"/>
            <w:tcMar>
              <w:top w:w="80" w:type="dxa"/>
              <w:bottom w:w="80" w:type="dxa"/>
              <w:left w:w="115" w:type="dxa"/>
              <w:right w:w="115" w:type="dxa"/>
            </w:tcMar>
          </w:tcPr>
          <w:p>
            <w:r>
              <w:rPr>
                <w:rFonts w:ascii="Arial" w:hAnsi="Arial"/>
                <w:b/>
                <w:color w:val="1A3A2A"/>
                <w:sz w:val="22"/>
              </w:rPr>
              <w:t>Painting (interior)</w:t>
            </w:r>
          </w:p>
        </w:tc>
        <w:tc>
          <w:tcPr>
            <w:tcW w:type="dxa" w:w="6480"/>
            <w:tcMar>
              <w:top w:w="80" w:type="dxa"/>
              <w:bottom w:w="80" w:type="dxa"/>
              <w:left w:w="115" w:type="dxa"/>
              <w:right w:w="115" w:type="dxa"/>
            </w:tcMar>
          </w:tcPr>
          <w:p>
            <w:r>
              <w:rPr>
                <w:rFonts w:ascii="Arial" w:hAnsi="Arial"/>
                <w:color w:val="1C1C1A"/>
                <w:sz w:val="22"/>
              </w:rPr>
              <w:t>$600 room to $5,000 full house. Use $1,200 as conservative avg.</w:t>
            </w:r>
          </w:p>
        </w:tc>
      </w:tr>
      <w:tr>
        <w:tc>
          <w:tcPr>
            <w:tcW w:type="dxa" w:w="2520"/>
            <w:tcMar>
              <w:top w:w="80" w:type="dxa"/>
              <w:bottom w:w="80" w:type="dxa"/>
              <w:left w:w="115" w:type="dxa"/>
              <w:right w:w="115" w:type="dxa"/>
            </w:tcMar>
          </w:tcPr>
          <w:p>
            <w:r>
              <w:rPr>
                <w:rFonts w:ascii="Arial" w:hAnsi="Arial"/>
                <w:b/>
                <w:color w:val="1A3A2A"/>
                <w:sz w:val="22"/>
              </w:rPr>
              <w:t>Roofing</w:t>
            </w:r>
          </w:p>
        </w:tc>
        <w:tc>
          <w:tcPr>
            <w:tcW w:type="dxa" w:w="6480"/>
            <w:tcMar>
              <w:top w:w="80" w:type="dxa"/>
              <w:bottom w:w="80" w:type="dxa"/>
              <w:left w:w="115" w:type="dxa"/>
              <w:right w:w="115" w:type="dxa"/>
            </w:tcMar>
          </w:tcPr>
          <w:p>
            <w:r>
              <w:rPr>
                <w:rFonts w:ascii="Arial" w:hAnsi="Arial"/>
                <w:color w:val="1C1C1A"/>
                <w:sz w:val="22"/>
              </w:rPr>
              <w:t>$400 repair to $12,000 replacement. Use $2,500 as conservative avg.</w:t>
            </w:r>
          </w:p>
        </w:tc>
      </w:tr>
    </w:tbl>
    <w:p>
      <w:pPr>
        <w:spacing w:before="0" w:after="80"/>
      </w:pPr>
    </w:p>
    <w:p>
      <w:pPr>
        <w:spacing w:before="220" w:after="120"/>
      </w:pPr>
      <w:r>
        <w:rPr>
          <w:rFonts w:ascii="Arial" w:hAnsi="Arial"/>
          <w:b/>
          <w:color w:val="1A3A2A"/>
          <w:sz w:val="24"/>
        </w:rPr>
        <w:t>ROI Scenario — Product 1 (Plumber, Growth Package)</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Variable</w:t>
            </w:r>
          </w:p>
        </w:tc>
        <w:tc>
          <w:tcPr>
            <w:tcW w:type="dxa" w:w="6480"/>
            <w:tcMar>
              <w:top w:w="80" w:type="dxa"/>
              <w:bottom w:w="80" w:type="dxa"/>
              <w:left w:w="115" w:type="dxa"/>
              <w:right w:w="115" w:type="dxa"/>
            </w:tcMar>
            <w:shd w:val="clear" w:color="auto" w:fill="2c1f0e"/>
          </w:tcPr>
          <w:p>
            <w:r>
              <w:rPr>
                <w:rFonts w:ascii="Arial" w:hAnsi="Arial"/>
                <w:b/>
                <w:color w:val="FFFFFF"/>
                <w:sz w:val="22"/>
              </w:rPr>
              <w:t>Figure</w:t>
            </w:r>
          </w:p>
        </w:tc>
      </w:tr>
      <w:tr>
        <w:tc>
          <w:tcPr>
            <w:tcW w:type="dxa" w:w="2520"/>
            <w:tcMar>
              <w:top w:w="80" w:type="dxa"/>
              <w:bottom w:w="80" w:type="dxa"/>
              <w:left w:w="115" w:type="dxa"/>
              <w:right w:w="115" w:type="dxa"/>
            </w:tcMar>
          </w:tcPr>
          <w:p>
            <w:r>
              <w:rPr>
                <w:rFonts w:ascii="Arial" w:hAnsi="Arial"/>
                <w:b/>
                <w:color w:val="1A3A2A"/>
                <w:sz w:val="22"/>
              </w:rPr>
              <w:t>Monthly fee</w:t>
            </w:r>
          </w:p>
        </w:tc>
        <w:tc>
          <w:tcPr>
            <w:tcW w:type="dxa" w:w="6480"/>
            <w:tcMar>
              <w:top w:w="80" w:type="dxa"/>
              <w:bottom w:w="80" w:type="dxa"/>
              <w:left w:w="115" w:type="dxa"/>
              <w:right w:w="115" w:type="dxa"/>
            </w:tcMar>
          </w:tcPr>
          <w:p>
            <w:r>
              <w:rPr>
                <w:rFonts w:ascii="Arial" w:hAnsi="Arial"/>
                <w:color w:val="1C1C1A"/>
                <w:sz w:val="22"/>
              </w:rPr>
              <w:t>$99/month</w:t>
            </w:r>
          </w:p>
        </w:tc>
      </w:tr>
      <w:tr>
        <w:tc>
          <w:tcPr>
            <w:tcW w:type="dxa" w:w="2520"/>
            <w:tcMar>
              <w:top w:w="80" w:type="dxa"/>
              <w:bottom w:w="80" w:type="dxa"/>
              <w:left w:w="115" w:type="dxa"/>
              <w:right w:w="115" w:type="dxa"/>
            </w:tcMar>
          </w:tcPr>
          <w:p>
            <w:r>
              <w:rPr>
                <w:rFonts w:ascii="Arial" w:hAnsi="Arial"/>
                <w:b/>
                <w:color w:val="1A3A2A"/>
                <w:sz w:val="22"/>
              </w:rPr>
              <w:t>Annual cost (after setup)</w:t>
            </w:r>
          </w:p>
        </w:tc>
        <w:tc>
          <w:tcPr>
            <w:tcW w:type="dxa" w:w="6480"/>
            <w:tcMar>
              <w:top w:w="80" w:type="dxa"/>
              <w:bottom w:w="80" w:type="dxa"/>
              <w:left w:w="115" w:type="dxa"/>
              <w:right w:w="115" w:type="dxa"/>
            </w:tcMar>
          </w:tcPr>
          <w:p>
            <w:r>
              <w:rPr>
                <w:rFonts w:ascii="Arial" w:hAnsi="Arial"/>
                <w:color w:val="1C1C1A"/>
                <w:sz w:val="22"/>
              </w:rPr>
              <w:t>$1,188/year</w:t>
            </w:r>
          </w:p>
        </w:tc>
      </w:tr>
      <w:tr>
        <w:tc>
          <w:tcPr>
            <w:tcW w:type="dxa" w:w="2520"/>
            <w:tcMar>
              <w:top w:w="80" w:type="dxa"/>
              <w:bottom w:w="80" w:type="dxa"/>
              <w:left w:w="115" w:type="dxa"/>
              <w:right w:w="115" w:type="dxa"/>
            </w:tcMar>
          </w:tcPr>
          <w:p>
            <w:r>
              <w:rPr>
                <w:rFonts w:ascii="Arial" w:hAnsi="Arial"/>
                <w:b/>
                <w:color w:val="1A3A2A"/>
                <w:sz w:val="22"/>
              </w:rPr>
              <w:t>Conservative avg job value</w:t>
            </w:r>
          </w:p>
        </w:tc>
        <w:tc>
          <w:tcPr>
            <w:tcW w:type="dxa" w:w="6480"/>
            <w:tcMar>
              <w:top w:w="80" w:type="dxa"/>
              <w:bottom w:w="80" w:type="dxa"/>
              <w:left w:w="115" w:type="dxa"/>
              <w:right w:w="115" w:type="dxa"/>
            </w:tcMar>
          </w:tcPr>
          <w:p>
            <w:r>
              <w:rPr>
                <w:rFonts w:ascii="Arial" w:hAnsi="Arial"/>
                <w:color w:val="1C1C1A"/>
                <w:sz w:val="22"/>
              </w:rPr>
              <w:t>$600</w:t>
            </w:r>
          </w:p>
        </w:tc>
      </w:tr>
      <w:tr>
        <w:tc>
          <w:tcPr>
            <w:tcW w:type="dxa" w:w="2520"/>
            <w:tcMar>
              <w:top w:w="80" w:type="dxa"/>
              <w:bottom w:w="80" w:type="dxa"/>
              <w:left w:w="115" w:type="dxa"/>
              <w:right w:w="115" w:type="dxa"/>
            </w:tcMar>
          </w:tcPr>
          <w:p>
            <w:r>
              <w:rPr>
                <w:rFonts w:ascii="Arial" w:hAnsi="Arial"/>
                <w:b/>
                <w:color w:val="1A3A2A"/>
                <w:sz w:val="22"/>
              </w:rPr>
              <w:t>Leads needed to break even</w:t>
            </w:r>
          </w:p>
        </w:tc>
        <w:tc>
          <w:tcPr>
            <w:tcW w:type="dxa" w:w="6480"/>
            <w:tcMar>
              <w:top w:w="80" w:type="dxa"/>
              <w:bottom w:w="80" w:type="dxa"/>
              <w:left w:w="115" w:type="dxa"/>
              <w:right w:w="115" w:type="dxa"/>
            </w:tcMar>
          </w:tcPr>
          <w:p>
            <w:r>
              <w:rPr>
                <w:rFonts w:ascii="Arial" w:hAnsi="Arial"/>
                <w:color w:val="1C1C1A"/>
                <w:sz w:val="22"/>
              </w:rPr>
              <w:t>2 saved leads per year = service pays for itself</w:t>
            </w:r>
          </w:p>
        </w:tc>
      </w:tr>
      <w:tr>
        <w:tc>
          <w:tcPr>
            <w:tcW w:type="dxa" w:w="2520"/>
            <w:tcMar>
              <w:top w:w="80" w:type="dxa"/>
              <w:bottom w:w="80" w:type="dxa"/>
              <w:left w:w="115" w:type="dxa"/>
              <w:right w:w="115" w:type="dxa"/>
            </w:tcMar>
          </w:tcPr>
          <w:p>
            <w:r>
              <w:rPr>
                <w:rFonts w:ascii="Arial" w:hAnsi="Arial"/>
                <w:b/>
                <w:color w:val="1A3A2A"/>
                <w:sz w:val="22"/>
              </w:rPr>
              <w:t>Realistic leads saved/month</w:t>
            </w:r>
          </w:p>
        </w:tc>
        <w:tc>
          <w:tcPr>
            <w:tcW w:type="dxa" w:w="6480"/>
            <w:tcMar>
              <w:top w:w="80" w:type="dxa"/>
              <w:bottom w:w="80" w:type="dxa"/>
              <w:left w:w="115" w:type="dxa"/>
              <w:right w:w="115" w:type="dxa"/>
            </w:tcMar>
          </w:tcPr>
          <w:p>
            <w:r>
              <w:rPr>
                <w:rFonts w:ascii="Arial" w:hAnsi="Arial"/>
                <w:color w:val="1C1C1A"/>
                <w:sz w:val="22"/>
              </w:rPr>
              <w:t>3-5 (based on 17-hr avg response time closing to under 5 min)</w:t>
            </w:r>
          </w:p>
        </w:tc>
      </w:tr>
      <w:tr>
        <w:tc>
          <w:tcPr>
            <w:tcW w:type="dxa" w:w="2520"/>
            <w:tcMar>
              <w:top w:w="80" w:type="dxa"/>
              <w:bottom w:w="80" w:type="dxa"/>
              <w:left w:w="115" w:type="dxa"/>
              <w:right w:w="115" w:type="dxa"/>
            </w:tcMar>
          </w:tcPr>
          <w:p>
            <w:r>
              <w:rPr>
                <w:rFonts w:ascii="Arial" w:hAnsi="Arial"/>
                <w:b/>
                <w:color w:val="1A3A2A"/>
                <w:sz w:val="22"/>
              </w:rPr>
              <w:t>Monthly revenue recovered</w:t>
            </w:r>
          </w:p>
        </w:tc>
        <w:tc>
          <w:tcPr>
            <w:tcW w:type="dxa" w:w="6480"/>
            <w:tcMar>
              <w:top w:w="80" w:type="dxa"/>
              <w:bottom w:w="80" w:type="dxa"/>
              <w:left w:w="115" w:type="dxa"/>
              <w:right w:w="115" w:type="dxa"/>
            </w:tcMar>
          </w:tcPr>
          <w:p>
            <w:r>
              <w:rPr>
                <w:rFonts w:ascii="Arial" w:hAnsi="Arial"/>
                <w:color w:val="1C1C1A"/>
                <w:sz w:val="22"/>
              </w:rPr>
              <w:t>3 leads x $600 = $1,800/month recovered</w:t>
            </w:r>
          </w:p>
        </w:tc>
      </w:tr>
      <w:tr>
        <w:tc>
          <w:tcPr>
            <w:tcW w:type="dxa" w:w="2520"/>
            <w:tcMar>
              <w:top w:w="80" w:type="dxa"/>
              <w:bottom w:w="80" w:type="dxa"/>
              <w:left w:w="115" w:type="dxa"/>
              <w:right w:w="115" w:type="dxa"/>
            </w:tcMar>
          </w:tcPr>
          <w:p>
            <w:r>
              <w:rPr>
                <w:rFonts w:ascii="Arial" w:hAnsi="Arial"/>
                <w:b/>
                <w:color w:val="1A3A2A"/>
                <w:sz w:val="22"/>
              </w:rPr>
              <w:t>Net gain per month</w:t>
            </w:r>
          </w:p>
        </w:tc>
        <w:tc>
          <w:tcPr>
            <w:tcW w:type="dxa" w:w="6480"/>
            <w:tcMar>
              <w:top w:w="80" w:type="dxa"/>
              <w:bottom w:w="80" w:type="dxa"/>
              <w:left w:w="115" w:type="dxa"/>
              <w:right w:w="115" w:type="dxa"/>
            </w:tcMar>
          </w:tcPr>
          <w:p>
            <w:r>
              <w:rPr>
                <w:rFonts w:ascii="Arial" w:hAnsi="Arial"/>
                <w:color w:val="1C1C1A"/>
                <w:sz w:val="22"/>
              </w:rPr>
              <w:t>$1,800 recovered - $99 fee = $1,701 net gain</w:t>
            </w:r>
          </w:p>
        </w:tc>
      </w:tr>
      <w:tr>
        <w:tc>
          <w:tcPr>
            <w:tcW w:type="dxa" w:w="2520"/>
            <w:tcMar>
              <w:top w:w="80" w:type="dxa"/>
              <w:bottom w:w="80" w:type="dxa"/>
              <w:left w:w="115" w:type="dxa"/>
              <w:right w:w="115" w:type="dxa"/>
            </w:tcMar>
          </w:tcPr>
          <w:p>
            <w:r>
              <w:rPr>
                <w:rFonts w:ascii="Arial" w:hAnsi="Arial"/>
                <w:b/>
                <w:color w:val="1A3A2A"/>
                <w:sz w:val="22"/>
              </w:rPr>
              <w:t>Annual net gain</w:t>
            </w:r>
          </w:p>
        </w:tc>
        <w:tc>
          <w:tcPr>
            <w:tcW w:type="dxa" w:w="6480"/>
            <w:tcMar>
              <w:top w:w="80" w:type="dxa"/>
              <w:bottom w:w="80" w:type="dxa"/>
              <w:left w:w="115" w:type="dxa"/>
              <w:right w:w="115" w:type="dxa"/>
            </w:tcMar>
          </w:tcPr>
          <w:p>
            <w:r>
              <w:rPr>
                <w:rFonts w:ascii="Arial" w:hAnsi="Arial"/>
                <w:color w:val="1C1C1A"/>
                <w:sz w:val="22"/>
              </w:rPr>
              <w:t>$20,412 recovered revenue against $1,188 in fees</w:t>
            </w:r>
          </w:p>
        </w:tc>
      </w:tr>
    </w:tbl>
    <w:p>
      <w:pPr>
        <w:spacing w:before="0" w:after="80"/>
      </w:pPr>
    </w:p>
    <w:p>
      <w:pPr>
        <w:spacing w:before="220" w:after="120"/>
      </w:pPr>
      <w:r>
        <w:rPr>
          <w:rFonts w:ascii="Arial" w:hAnsi="Arial"/>
          <w:b/>
          <w:color w:val="1A3A2A"/>
          <w:sz w:val="24"/>
        </w:rPr>
        <w:t>ROI Scenario — Product 2 (HVAC company, Intake Pro)</w:t>
      </w:r>
    </w:p>
    <w:tbl>
      <w:tblPr>
        <w:tblW w:type="auto" w:w="0"/>
        <w:tblLook w:firstColumn="1" w:firstRow="1" w:lastColumn="0" w:lastRow="0" w:noHBand="0" w:noVBand="1" w:val="04A0"/>
        <w:tblBorders>
          <w:top w:val="single" w:sz="4" w:space="0" w:color="D0CEC6"/>
          <w:left w:val="single" w:sz="4" w:space="0" w:color="D0CEC6"/>
          <w:bottom w:val="single" w:sz="4" w:space="0" w:color="D0CEC6"/>
          <w:right w:val="single" w:sz="4" w:space="0" w:color="D0CEC6"/>
          <w:insideH w:val="single" w:sz="4" w:space="0" w:color="D0CEC6"/>
          <w:insideV w:val="single" w:sz="4" w:space="0" w:color="D0CEC6"/>
        </w:tblBorders>
      </w:tblPr>
      <w:tblGrid>
        <w:gridCol w:w="4536"/>
        <w:gridCol w:w="4536"/>
      </w:tblGrid>
      <w:tr>
        <w:tc>
          <w:tcPr>
            <w:tcW w:type="dxa" w:w="2520"/>
            <w:tcMar>
              <w:top w:w="80" w:type="dxa"/>
              <w:bottom w:w="80" w:type="dxa"/>
              <w:left w:w="115" w:type="dxa"/>
              <w:right w:w="115" w:type="dxa"/>
            </w:tcMar>
            <w:shd w:val="clear" w:color="auto" w:fill="2c1f0e"/>
          </w:tcPr>
          <w:p>
            <w:r>
              <w:rPr>
                <w:rFonts w:ascii="Arial" w:hAnsi="Arial"/>
                <w:b/>
                <w:color w:val="FFFFFF"/>
                <w:sz w:val="22"/>
              </w:rPr>
              <w:t>Variable</w:t>
            </w:r>
          </w:p>
        </w:tc>
        <w:tc>
          <w:tcPr>
            <w:tcW w:type="dxa" w:w="6480"/>
            <w:tcMar>
              <w:top w:w="80" w:type="dxa"/>
              <w:bottom w:w="80" w:type="dxa"/>
              <w:left w:w="115" w:type="dxa"/>
              <w:right w:w="115" w:type="dxa"/>
            </w:tcMar>
            <w:shd w:val="clear" w:color="auto" w:fill="2c1f0e"/>
          </w:tcPr>
          <w:p>
            <w:r>
              <w:rPr>
                <w:rFonts w:ascii="Arial" w:hAnsi="Arial"/>
                <w:b/>
                <w:color w:val="FFFFFF"/>
                <w:sz w:val="22"/>
              </w:rPr>
              <w:t>Figure</w:t>
            </w:r>
          </w:p>
        </w:tc>
      </w:tr>
      <w:tr>
        <w:tc>
          <w:tcPr>
            <w:tcW w:type="dxa" w:w="2520"/>
            <w:tcMar>
              <w:top w:w="80" w:type="dxa"/>
              <w:bottom w:w="80" w:type="dxa"/>
              <w:left w:w="115" w:type="dxa"/>
              <w:right w:w="115" w:type="dxa"/>
            </w:tcMar>
          </w:tcPr>
          <w:p>
            <w:r>
              <w:rPr>
                <w:rFonts w:ascii="Arial" w:hAnsi="Arial"/>
                <w:b/>
                <w:color w:val="1A3A2A"/>
                <w:sz w:val="22"/>
              </w:rPr>
              <w:t>Monthly fee</w:t>
            </w:r>
          </w:p>
        </w:tc>
        <w:tc>
          <w:tcPr>
            <w:tcW w:type="dxa" w:w="6480"/>
            <w:tcMar>
              <w:top w:w="80" w:type="dxa"/>
              <w:bottom w:w="80" w:type="dxa"/>
              <w:left w:w="115" w:type="dxa"/>
              <w:right w:w="115" w:type="dxa"/>
            </w:tcMar>
          </w:tcPr>
          <w:p>
            <w:r>
              <w:rPr>
                <w:rFonts w:ascii="Arial" w:hAnsi="Arial"/>
                <w:color w:val="1C1C1A"/>
                <w:sz w:val="22"/>
              </w:rPr>
              <w:t>$79/month</w:t>
            </w:r>
          </w:p>
        </w:tc>
      </w:tr>
      <w:tr>
        <w:tc>
          <w:tcPr>
            <w:tcW w:type="dxa" w:w="2520"/>
            <w:tcMar>
              <w:top w:w="80" w:type="dxa"/>
              <w:bottom w:w="80" w:type="dxa"/>
              <w:left w:w="115" w:type="dxa"/>
              <w:right w:w="115" w:type="dxa"/>
            </w:tcMar>
          </w:tcPr>
          <w:p>
            <w:r>
              <w:rPr>
                <w:rFonts w:ascii="Arial" w:hAnsi="Arial"/>
                <w:b/>
                <w:color w:val="1A3A2A"/>
                <w:sz w:val="22"/>
              </w:rPr>
              <w:t>Annual cost (after setup)</w:t>
            </w:r>
          </w:p>
        </w:tc>
        <w:tc>
          <w:tcPr>
            <w:tcW w:type="dxa" w:w="6480"/>
            <w:tcMar>
              <w:top w:w="80" w:type="dxa"/>
              <w:bottom w:w="80" w:type="dxa"/>
              <w:left w:w="115" w:type="dxa"/>
              <w:right w:w="115" w:type="dxa"/>
            </w:tcMar>
          </w:tcPr>
          <w:p>
            <w:r>
              <w:rPr>
                <w:rFonts w:ascii="Arial" w:hAnsi="Arial"/>
                <w:color w:val="1C1C1A"/>
                <w:sz w:val="22"/>
              </w:rPr>
              <w:t>$948/year</w:t>
            </w:r>
          </w:p>
        </w:tc>
      </w:tr>
      <w:tr>
        <w:tc>
          <w:tcPr>
            <w:tcW w:type="dxa" w:w="2520"/>
            <w:tcMar>
              <w:top w:w="80" w:type="dxa"/>
              <w:bottom w:w="80" w:type="dxa"/>
              <w:left w:w="115" w:type="dxa"/>
              <w:right w:w="115" w:type="dxa"/>
            </w:tcMar>
          </w:tcPr>
          <w:p>
            <w:r>
              <w:rPr>
                <w:rFonts w:ascii="Arial" w:hAnsi="Arial"/>
                <w:b/>
                <w:color w:val="1A3A2A"/>
                <w:sz w:val="22"/>
              </w:rPr>
              <w:t>Conservative avg job value</w:t>
            </w:r>
          </w:p>
        </w:tc>
        <w:tc>
          <w:tcPr>
            <w:tcW w:type="dxa" w:w="6480"/>
            <w:tcMar>
              <w:top w:w="80" w:type="dxa"/>
              <w:bottom w:w="80" w:type="dxa"/>
              <w:left w:w="115" w:type="dxa"/>
              <w:right w:w="115" w:type="dxa"/>
            </w:tcMar>
          </w:tcPr>
          <w:p>
            <w:r>
              <w:rPr>
                <w:rFonts w:ascii="Arial" w:hAnsi="Arial"/>
                <w:color w:val="1C1C1A"/>
                <w:sz w:val="22"/>
              </w:rPr>
              <w:t>$500</w:t>
            </w:r>
          </w:p>
        </w:tc>
      </w:tr>
      <w:tr>
        <w:tc>
          <w:tcPr>
            <w:tcW w:type="dxa" w:w="2520"/>
            <w:tcMar>
              <w:top w:w="80" w:type="dxa"/>
              <w:bottom w:w="80" w:type="dxa"/>
              <w:left w:w="115" w:type="dxa"/>
              <w:right w:w="115" w:type="dxa"/>
            </w:tcMar>
          </w:tcPr>
          <w:p>
            <w:r>
              <w:rPr>
                <w:rFonts w:ascii="Arial" w:hAnsi="Arial"/>
                <w:b/>
                <w:color w:val="1A3A2A"/>
                <w:sz w:val="22"/>
              </w:rPr>
              <w:t>Leads needed to break even</w:t>
            </w:r>
          </w:p>
        </w:tc>
        <w:tc>
          <w:tcPr>
            <w:tcW w:type="dxa" w:w="6480"/>
            <w:tcMar>
              <w:top w:w="80" w:type="dxa"/>
              <w:bottom w:w="80" w:type="dxa"/>
              <w:left w:w="115" w:type="dxa"/>
              <w:right w:w="115" w:type="dxa"/>
            </w:tcMar>
          </w:tcPr>
          <w:p>
            <w:r>
              <w:rPr>
                <w:rFonts w:ascii="Arial" w:hAnsi="Arial"/>
                <w:color w:val="1C1C1A"/>
                <w:sz w:val="22"/>
              </w:rPr>
              <w:t>2 saved leads per year = service pays for itself</w:t>
            </w:r>
          </w:p>
        </w:tc>
      </w:tr>
      <w:tr>
        <w:tc>
          <w:tcPr>
            <w:tcW w:type="dxa" w:w="2520"/>
            <w:tcMar>
              <w:top w:w="80" w:type="dxa"/>
              <w:bottom w:w="80" w:type="dxa"/>
              <w:left w:w="115" w:type="dxa"/>
              <w:right w:w="115" w:type="dxa"/>
            </w:tcMar>
          </w:tcPr>
          <w:p>
            <w:r>
              <w:rPr>
                <w:rFonts w:ascii="Arial" w:hAnsi="Arial"/>
                <w:b/>
                <w:color w:val="1A3A2A"/>
                <w:sz w:val="22"/>
              </w:rPr>
              <w:t>Current website leads lost</w:t>
            </w:r>
          </w:p>
        </w:tc>
        <w:tc>
          <w:tcPr>
            <w:tcW w:type="dxa" w:w="6480"/>
            <w:tcMar>
              <w:top w:w="80" w:type="dxa"/>
              <w:bottom w:w="80" w:type="dxa"/>
              <w:left w:w="115" w:type="dxa"/>
              <w:right w:w="115" w:type="dxa"/>
            </w:tcMar>
          </w:tcPr>
          <w:p>
            <w:r>
              <w:rPr>
                <w:rFonts w:ascii="Arial" w:hAnsi="Arial"/>
                <w:color w:val="1C1C1A"/>
                <w:sz w:val="22"/>
              </w:rPr>
              <w:t>Most businesses lose 3-5 leads/month to slow response time</w:t>
            </w:r>
          </w:p>
        </w:tc>
      </w:tr>
      <w:tr>
        <w:tc>
          <w:tcPr>
            <w:tcW w:type="dxa" w:w="2520"/>
            <w:tcMar>
              <w:top w:w="80" w:type="dxa"/>
              <w:bottom w:w="80" w:type="dxa"/>
              <w:left w:w="115" w:type="dxa"/>
              <w:right w:w="115" w:type="dxa"/>
            </w:tcMar>
          </w:tcPr>
          <w:p>
            <w:r>
              <w:rPr>
                <w:rFonts w:ascii="Arial" w:hAnsi="Arial"/>
                <w:b/>
                <w:color w:val="1A3A2A"/>
                <w:sz w:val="22"/>
              </w:rPr>
              <w:t>Monthly revenue recovered</w:t>
            </w:r>
          </w:p>
        </w:tc>
        <w:tc>
          <w:tcPr>
            <w:tcW w:type="dxa" w:w="6480"/>
            <w:tcMar>
              <w:top w:w="80" w:type="dxa"/>
              <w:bottom w:w="80" w:type="dxa"/>
              <w:left w:w="115" w:type="dxa"/>
              <w:right w:w="115" w:type="dxa"/>
            </w:tcMar>
          </w:tcPr>
          <w:p>
            <w:r>
              <w:rPr>
                <w:rFonts w:ascii="Arial" w:hAnsi="Arial"/>
                <w:color w:val="1C1C1A"/>
                <w:sz w:val="22"/>
              </w:rPr>
              <w:t>3 leads x $500 = $1,500/month recovered</w:t>
            </w:r>
          </w:p>
        </w:tc>
      </w:tr>
      <w:tr>
        <w:tc>
          <w:tcPr>
            <w:tcW w:type="dxa" w:w="2520"/>
            <w:tcMar>
              <w:top w:w="80" w:type="dxa"/>
              <w:bottom w:w="80" w:type="dxa"/>
              <w:left w:w="115" w:type="dxa"/>
              <w:right w:w="115" w:type="dxa"/>
            </w:tcMar>
          </w:tcPr>
          <w:p>
            <w:r>
              <w:rPr>
                <w:rFonts w:ascii="Arial" w:hAnsi="Arial"/>
                <w:b/>
                <w:color w:val="1A3A2A"/>
                <w:sz w:val="22"/>
              </w:rPr>
              <w:t>Net gain per month</w:t>
            </w:r>
          </w:p>
        </w:tc>
        <w:tc>
          <w:tcPr>
            <w:tcW w:type="dxa" w:w="6480"/>
            <w:tcMar>
              <w:top w:w="80" w:type="dxa"/>
              <w:bottom w:w="80" w:type="dxa"/>
              <w:left w:w="115" w:type="dxa"/>
              <w:right w:w="115" w:type="dxa"/>
            </w:tcMar>
          </w:tcPr>
          <w:p>
            <w:r>
              <w:rPr>
                <w:rFonts w:ascii="Arial" w:hAnsi="Arial"/>
                <w:color w:val="1C1C1A"/>
                <w:sz w:val="22"/>
              </w:rPr>
              <w:t>$1,500 recovered - $79 fee = $1,421 net gain</w:t>
            </w:r>
          </w:p>
        </w:tc>
      </w:tr>
      <w:tr>
        <w:tc>
          <w:tcPr>
            <w:tcW w:type="dxa" w:w="2520"/>
            <w:tcMar>
              <w:top w:w="80" w:type="dxa"/>
              <w:bottom w:w="80" w:type="dxa"/>
              <w:left w:w="115" w:type="dxa"/>
              <w:right w:w="115" w:type="dxa"/>
            </w:tcMar>
          </w:tcPr>
          <w:p>
            <w:r>
              <w:rPr>
                <w:rFonts w:ascii="Arial" w:hAnsi="Arial"/>
                <w:b/>
                <w:color w:val="1A3A2A"/>
                <w:sz w:val="22"/>
              </w:rPr>
              <w:t>Client objection reframe</w:t>
            </w:r>
          </w:p>
        </w:tc>
        <w:tc>
          <w:tcPr>
            <w:tcW w:type="dxa" w:w="6480"/>
            <w:tcMar>
              <w:top w:w="80" w:type="dxa"/>
              <w:bottom w:w="80" w:type="dxa"/>
              <w:left w:w="115" w:type="dxa"/>
              <w:right w:w="115" w:type="dxa"/>
            </w:tcMar>
          </w:tcPr>
          <w:p>
            <w:r>
              <w:rPr>
                <w:rFonts w:ascii="Arial" w:hAnsi="Arial"/>
                <w:color w:val="1C1C1A"/>
                <w:sz w:val="22"/>
              </w:rPr>
              <w:t>"You already paid for the website. This makes it work."</w:t>
            </w:r>
          </w:p>
        </w:tc>
      </w:tr>
    </w:tbl>
    <w:p>
      <w:pPr>
        <w:spacing w:before="0" w:after="80"/>
      </w:pPr>
    </w:p>
    <w:p>
      <w:pPr>
        <w:spacing w:before="220" w:after="120"/>
      </w:pPr>
      <w:r>
        <w:rPr>
          <w:rFonts w:ascii="Arial" w:hAnsi="Arial"/>
          <w:b/>
          <w:color w:val="1A3A2A"/>
          <w:sz w:val="24"/>
        </w:rPr>
        <w:t>The One-Sentence ROI Close for Each Product</w:t>
      </w:r>
    </w:p>
    <w:p>
      <w:pPr>
        <w:spacing w:before="60" w:after="60"/>
        <w:shd w:val="clear" w:color="auto" w:fill="F2F2F2"/>
      </w:pPr>
      <w:r>
        <w:rPr>
          <w:rFonts w:ascii="Courier New" w:hAnsi="Courier New"/>
          <w:color w:val="1C1C1A"/>
          <w:sz w:val="18"/>
        </w:rPr>
        <w:t>Product 1: "One saved job per year pays for everything — and you own a professional website and a lead system that keeps working whether you're on a job or asleep."</w:t>
      </w:r>
    </w:p>
    <w:p>
      <w:pPr>
        <w:spacing w:before="60" w:after="60"/>
        <w:shd w:val="clear" w:color="auto" w:fill="F2F2F2"/>
      </w:pPr>
      <w:r>
        <w:rPr>
          <w:rFonts w:ascii="Courier New" w:hAnsi="Courier New"/>
          <w:color w:val="1C1C1A"/>
          <w:sz w:val="18"/>
        </w:rPr>
        <w:t>Product 2: "You already have a website. Right now it's collecting leads and losing them. This makes sure every one of them reaches your phone within minutes — for less than the cost of one service call per month."</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