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777B" w:rsidR="00C5460C" w:rsidP="00D82298" w:rsidRDefault="00C5460C" w14:paraId="3A962509" w14:textId="08DD800A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 w:rsidRPr="00CB777B">
        <w:rPr>
          <w:rFonts w:ascii="Arial" w:hAnsi="Arial" w:cs="Arial"/>
          <w:b/>
          <w:bCs/>
          <w:sz w:val="20"/>
          <w:szCs w:val="20"/>
          <w:u w:val="single"/>
        </w:rPr>
        <w:t>SeedJura Lease Summary</w:t>
      </w:r>
    </w:p>
    <w:p w:rsidR="00CB777B" w:rsidP="0091457D" w:rsidRDefault="00565912" w14:paraId="28D05C03" w14:textId="491109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DATE: [!@Lease_Summary_Date_Int]</w:t>
      </w:r>
      <w:proofErr w:type="gramStart"/>
      <w:r w:rsidRPr="00F64588" w:rsidR="000423B6">
        <w:rPr>
          <w:rFonts w:ascii="Arial" w:hAnsi="Arial" w:cs="Arial"/>
          <w:sz w:val="20"/>
          <w:szCs w:val="20"/>
        </w:rPr>
      </w:r>
      <w:proofErr w:type="gramEnd"/>
      <w:r w:rsidRPr="00F64588" w:rsidR="000423B6">
        <w:rPr>
          <w:rFonts w:ascii="Arial" w:hAnsi="Arial" w:cs="Arial"/>
          <w:sz w:val="20"/>
          <w:szCs w:val="20"/>
        </w:rPr>
      </w:r>
    </w:p>
    <w:p w:rsidR="00565912" w:rsidP="0091457D" w:rsidRDefault="006459E0" w14:paraId="4CE880EC" w14:textId="72D0D46C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Prepared by: [!@Lease_Summary_Preparer_Int]</w:t>
      </w:r>
      <w:proofErr w:type="gramStart"/>
      <w:r w:rsidRPr="00F64588" w:rsidR="000423B6">
        <w:rPr>
          <w:rFonts w:ascii="Arial" w:hAnsi="Arial" w:cs="Arial"/>
          <w:sz w:val="20"/>
          <w:szCs w:val="20"/>
        </w:rPr>
      </w:r>
      <w:proofErr w:type="gramEnd"/>
      <w:r w:rsidRPr="00F64588" w:rsidR="000423B6">
        <w:rPr>
          <w:rFonts w:ascii="Arial" w:hAnsi="Arial" w:cs="Arial"/>
          <w:sz w:val="20"/>
          <w:szCs w:val="20"/>
        </w:rPr>
      </w:r>
    </w:p>
    <w:p w:rsidR="008712EB" w:rsidP="0091457D" w:rsidRDefault="008712EB" w14:paraId="0EE96E52" w14:textId="57A43F2C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Purposes: [!@Lease_Summary_Purpose_Int]</w:t>
      </w:r>
      <w:proofErr w:type="gramStart"/>
      <w:r w:rsidRPr="00F64588">
        <w:rPr>
          <w:rFonts w:ascii="Arial" w:hAnsi="Arial" w:cs="Arial"/>
          <w:sz w:val="20"/>
          <w:szCs w:val="20"/>
        </w:rPr>
      </w:r>
      <w:proofErr w:type="gramEnd"/>
      <w:r w:rsidRPr="00F64588">
        <w:rPr>
          <w:rFonts w:ascii="Arial" w:hAnsi="Arial" w:cs="Arial"/>
          <w:sz w:val="20"/>
          <w:szCs w:val="20"/>
        </w:rPr>
      </w:r>
    </w:p>
    <w:p w:rsidR="000423B6" w:rsidP="0091457D" w:rsidRDefault="000423B6" w14:paraId="42E609A7" w14:textId="77777777">
      <w:pPr>
        <w:pBdr>
          <w:bottom w:val="single" w:color="auto" w:sz="6" w:space="1"/>
        </w:pBdr>
        <w:rPr>
          <w:rFonts w:ascii="Arial" w:hAnsi="Arial" w:cs="Arial"/>
          <w:b/>
          <w:bCs/>
          <w:sz w:val="20"/>
          <w:szCs w:val="20"/>
        </w:rPr>
      </w:pPr>
    </w:p>
    <w:p w:rsidRPr="00D82298" w:rsidR="0091457D" w:rsidP="00D82298" w:rsidRDefault="0091457D" w14:paraId="39D0DD24" w14:textId="77777777">
      <w:pPr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09"/>
        <w:gridCol w:w="3071"/>
        <w:gridCol w:w="4567"/>
        <w:gridCol w:w="4567"/>
      </w:tblGrid>
      <w:tr>
        <w:tc>
          <w:tcPr>
            <w:tcW w:type="dxa" w:w="709"/>
            <w:shd w:val="clear" w:color="auto" w:fill="F1A983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No.</w:t>
            </w:r>
          </w:p>
        </w:tc>
        <w:tc>
          <w:tcPr>
            <w:tcW w:type="dxa" w:w="3071"/>
            <w:shd w:val="clear" w:color="auto" w:fill="F1A983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Categories</w:t>
            </w:r>
          </w:p>
        </w:tc>
        <w:tc>
          <w:tcPr>
            <w:tcW w:type="dxa" w:w="4567"/>
            <w:shd w:val="clear" w:color="auto" w:fill="F1A983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Interpretation</w:t>
            </w:r>
          </w:p>
        </w:tc>
        <w:tc>
          <w:tcPr>
            <w:tcW w:type="dxa" w:w="4567"/>
            <w:shd w:val="clear" w:color="auto" w:fill="F1A983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Raw Data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Property/Project Name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[!@Property_Name_Int]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[!@Property_Name_Raw]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Property/Project Address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[!@Property_Address_1_Int]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[!@Property_Address_2_Int]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[!@Property_Address_City_Int]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[!@Property_Address_State_Int]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[!@Property_Address_Zip_Int]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[!@Property_Address_1_Raw]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[!@Property_Address_2_Raw]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[!@Property_Address_City_Raw]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[!@Property_Address_State_Raw]</w:t>
            </w:r>
          </w:p>
          <w:p>
            <w:r>
              <w:rPr>
                <w:rFonts w:ascii="Arial" w:hAnsi="Arial"/>
                <w:b w:val="0"/>
                <w:sz w:val="20"/>
              </w:rPr>
              <w:t>[!@Property_Address_Zip_Raw]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Owner Name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[!@Owner_Name_Int]</w:t>
            </w:r>
          </w:p>
          <w:p>
            <w:r>
              <w:rPr>
                <w:rFonts w:ascii="Arial" w:hAnsi="Arial"/>
                <w:b w:val="0"/>
                <w:sz w:val="20"/>
              </w:rPr>
              <w:t>[!@Owner_StReg_Int]</w:t>
            </w:r>
          </w:p>
          <w:p>
            <w:r>
              <w:rPr>
                <w:rFonts w:ascii="Arial" w:hAnsi="Arial"/>
                <w:b w:val="0"/>
                <w:sz w:val="20"/>
              </w:rPr>
              <w:t>[!@Owner_Type_Int]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[!@Owner_Name_Raw]</w:t>
            </w:r>
          </w:p>
          <w:p>
            <w:r>
              <w:rPr>
                <w:rFonts w:ascii="Arial" w:hAnsi="Arial"/>
                <w:b w:val="0"/>
                <w:sz w:val="20"/>
              </w:rPr>
              <w:t>[!@Owner_StReg_Raw]</w:t>
            </w:r>
          </w:p>
          <w:p>
            <w:r>
              <w:rPr>
                <w:rFonts w:ascii="Arial" w:hAnsi="Arial"/>
                <w:b w:val="0"/>
                <w:sz w:val="20"/>
              </w:rPr>
              <w:t>[!@Owner_Type_Raw]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 Name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[!@Tenant_Name_Int]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[!@Tenant_StReg_Int]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[!@Tenant_Type_Int]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[!@Tenant_DBA_Int]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[!@Tenant_Name_Raw]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[!@Tenant_StReg_Raw]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[!@Tenant_Type_Raw]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[!@Tenant_DBA_Raw]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 Address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[!@Tenant_Address_1_Int]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[!@Tenant_Address_2_Int]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[!@Tenant_Address_City_Int]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[!@Tenant_Address_State_Int]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[!@Tenant_Address_Zip_Int]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[!@Tenant_Attn_Int]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[!@Tenant_Email_Int]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[!@Tenant_Address_1_Raw]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[!@Tenant_Address_2_Raw]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[!@Tenant_Address_City_Raw]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[!@Tenant_Address_State_Raw]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[!@Tenant_Address_Zip_Raw]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[!@Tenant_Attn_Raw]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[!@Tenant_Email_Raw]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 Notice Copy To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[!@Tenant_CopyTo_Address_1_Int]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[!@Tenant_CopyTo_Address_2_Int]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[!@Tenant_CopyTo_Address_City_Int]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[!@Tenant_CopyTo_Address_State_Int]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[!@Tenant_CopyTo_Address_Zip_Int]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[!@Tenant_CopyTo_Attn_Int]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[!@Tenant_CopyTo_Email_Int]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[!@Tenant_CopyTo_Address_1_Raw]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[!@Tenant_CopyTo_Address_2_Raw]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[!@Tenant_CopyTo_Address_City_Raw]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[!@Tenant_CopyTo_Address_State_Raw]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[!@Tenant_CopyTo_Address_Zip_Raw]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[!@Tenant_CopyTo_Attn_Raw]</w:t>
            </w:r>
          </w:p>
          <w:p>
            <w:r>
              <w:rPr>
                <w:rFonts w:ascii="Arial" w:hAnsi="Arial"/>
                <w:b w:val="0"/>
                <w:sz w:val="20"/>
              </w:rPr>
              <w:t>[!@Tenant_CopyTo_Email_Raw]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Suite Number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[!@Premises_UnitNumber_Description_Int]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[!@Premises_UnitNumber_Description_Raw]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Premises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[!@Premises_SqFt_Int]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[!@Premises_SqFt_Raw]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Leases and Amendments References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[!@LeaseAgr_Name_Int]</w:t>
            </w:r>
          </w:p>
          <w:p>
            <w:r>
              <w:rPr>
                <w:rFonts w:ascii="Arial" w:hAnsi="Arial"/>
                <w:b w:val="0"/>
                <w:sz w:val="20"/>
              </w:rPr>
              <w:t>[!@LeaseAgr_Amendments_Int]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[!@LeaseAgr_Name_Raw]</w:t>
            </w:r>
          </w:p>
          <w:p>
            <w:r>
              <w:rPr>
                <w:rFonts w:ascii="Arial" w:hAnsi="Arial"/>
                <w:b w:val="0"/>
                <w:sz w:val="20"/>
              </w:rPr>
              <w:t>[!@LeaseAgr_Amendments_Raw]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Effective Date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[!@Date_Lease_Int]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[!@Date_Lease_Raw]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Commencement Date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[!@Date_Commencment_Int]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[!@Date_Commencment_Raw]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Opening Date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[!@Date_Opening_Int]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[!@Date_Opening_Raw]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Term and</w:t>
            </w:r>
          </w:p>
          <w:p>
            <w:r>
              <w:rPr>
                <w:rFonts w:ascii="Arial" w:hAnsi="Arial"/>
                <w:b/>
                <w:sz w:val="20"/>
              </w:rPr>
              <w:t>Expiration Date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[!@Lease_Term_Int]</w:t>
            </w:r>
          </w:p>
          <w:p>
            <w:r>
              <w:rPr>
                <w:rFonts w:ascii="Arial" w:hAnsi="Arial"/>
                <w:b w:val="0"/>
                <w:sz w:val="20"/>
              </w:rPr>
              <w:t>[!@Date_Expiration_Int]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[!@Lease_Term_Raw]</w:t>
            </w:r>
          </w:p>
          <w:p>
            <w:r>
              <w:rPr>
                <w:rFonts w:ascii="Arial" w:hAnsi="Arial"/>
                <w:b w:val="0"/>
                <w:sz w:val="20"/>
              </w:rPr>
              <w:t>[!@Date_Expiration_Raw]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Early Access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[!@Date_EarlyAccess_Int]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[!@Date_EarlyAccess_Raw]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Renewal Options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[!@Renewal_Option_Numbers_Int], [!@Renewal_Option_Period_PerOption_Int]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[!@Renewal_Option_Numbers_Raw], [!@Renewal_Option_Period_PerOption_Raw]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Security Deposit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[!@Amt_Security_Deposit_Int]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[!@Amt_Security_Deposit_Raw]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Base Rent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Base Rent – Per Sq. Ft. and Annual: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[!@Rent_BaseRent_PSF_Int] per sq. ft.</w:t>
            </w:r>
          </w:p>
          <w:p>
            <w:r>
              <w:rPr>
                <w:rFonts w:ascii="Arial" w:hAnsi="Arial"/>
                <w:b w:val="0"/>
                <w:sz w:val="20"/>
              </w:rPr>
              <w:t>[!@Rent_BaseRent_Amt_Int] annually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[!@Rent_BaseRent_PSF_Raw] per sq. ft.</w:t>
            </w:r>
          </w:p>
          <w:p>
            <w:r>
              <w:rPr>
                <w:rFonts w:ascii="Arial" w:hAnsi="Arial"/>
                <w:b w:val="0"/>
                <w:sz w:val="20"/>
              </w:rPr>
              <w:t>[!@Rent_BaseRent_Amt_Raw] annually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Base Rent – Monthly: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[!@Rent_BaseRent_Monthly_Int]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[!@Rent_BaseRent_Monthly_Raw]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Base Rent – Increase: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[!@Rent_AnnualIncrease_Percentage_Int]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[!@Rent_AnnualIncrease_Percentage_Raw]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Base Year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[!@Base_Year_Int]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[!@Base_Year_Raw]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Abatement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- Abatement Commencement: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[!@Rent_Abatement_Commencement_Int]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[!@Rent_Abatement_Commencement_Raw]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- Abatement Expiration: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[!@Rent_Abatement_Expiration_Int]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[!@Rent_Abatement_Expiration_Raw]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- Abatement Term: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[!@Rent_Abatement_Duration_Int]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[!@Rent_Abatement_Duration_Raw]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Abatement Included or Amt: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Base Rent = [!@Rent_Abatement_Base_Rent_Int]</w:t>
            </w:r>
          </w:p>
          <w:p>
            <w:r>
              <w:rPr>
                <w:rFonts w:ascii="Arial" w:hAnsi="Arial"/>
                <w:b w:val="0"/>
                <w:sz w:val="20"/>
              </w:rPr>
              <w:t>Additional Rent = [!@Rent_Abatement_Additional_Rent_Int]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Base Rent = [!@Rent_Abatement_Base_Rent_Raw]</w:t>
            </w:r>
          </w:p>
          <w:p>
            <w:r>
              <w:rPr>
                <w:rFonts w:ascii="Arial" w:hAnsi="Arial"/>
                <w:b w:val="0"/>
                <w:sz w:val="20"/>
              </w:rPr>
              <w:t>Additional Rent = [!@Rent_Abatement_Additional_Rent_Raw]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Abatement Qualifier: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[!@Rent_Abatement_Qualifier_Int]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[!@Rent_Abatement_Qualifier_Raw]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Tenant's Percentage Share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[!@Tenant_Share_Percentage_Int]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[!@Tenant_Share_Percentage_Raw]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Tenant's Share Amount ($)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[!@Tenant_Share_Amount_Int]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[!@Tenant_Share_Amount_Raw]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Percentage Rent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[!@Rent_PercentageRent_ThresholdAmt_Int]</w:t>
            </w:r>
          </w:p>
          <w:p>
            <w:r>
              <w:rPr>
                <w:rFonts w:ascii="Arial" w:hAnsi="Arial"/>
                <w:b w:val="0"/>
                <w:sz w:val="20"/>
              </w:rPr>
              <w:t>[!@Rent_PercentageRent_Percent_Int]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[!@Rent_PercentageRent_ThresholdAmt_Raw]</w:t>
            </w:r>
          </w:p>
          <w:p>
            <w:r>
              <w:rPr>
                <w:rFonts w:ascii="Arial" w:hAnsi="Arial"/>
                <w:b w:val="0"/>
                <w:sz w:val="20"/>
              </w:rPr>
              <w:t>[!@Rent_PercentageRent_Percent_Raw]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 Allowance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Per Sq. Ft. = [!@Tenant_Allowance_PSF_Int]</w:t>
            </w:r>
          </w:p>
          <w:p>
            <w:r>
              <w:rPr>
                <w:rFonts w:ascii="Arial" w:hAnsi="Arial"/>
                <w:b w:val="0"/>
                <w:sz w:val="20"/>
              </w:rPr>
              <w:t>Total = [!@Tenant_Allowance_Total_Int]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Per Sq. Ft. = [!@Tenant_Allowance_PSF_Raw]</w:t>
            </w:r>
          </w:p>
          <w:p>
            <w:r>
              <w:rPr>
                <w:rFonts w:ascii="Arial" w:hAnsi="Arial"/>
                <w:b w:val="0"/>
                <w:sz w:val="20"/>
              </w:rPr>
              <w:t>Total = [!@Tenant_Allowance_Total_Raw]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Additional TI Funds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[!@Tenant_Allowance_Additional_Int]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[!@Tenant_Allowance_Additional_Raw]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Permitted Use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[!@Permitted_Use_Description_Int]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[!@Permitted_Use_Description_Raw]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Parking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Reserved = [!@Parking_Reserved_Spaces_Int]</w:t>
            </w:r>
          </w:p>
          <w:p>
            <w:r>
              <w:rPr>
                <w:rFonts w:ascii="Arial" w:hAnsi="Arial"/>
                <w:b w:val="0"/>
                <w:sz w:val="20"/>
              </w:rPr>
              <w:t>Unreserved = [!@Parking_Unreserved_Spaces_Int]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Reserved = [!@Parking_Reserved_Spaces_Raw]</w:t>
            </w:r>
          </w:p>
          <w:p>
            <w:r>
              <w:rPr>
                <w:rFonts w:ascii="Arial" w:hAnsi="Arial"/>
                <w:b w:val="0"/>
                <w:sz w:val="20"/>
              </w:rPr>
              <w:t>Unreserved = [!@Parking_Unreserved_Spaces_Raw]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Parking Charges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Reserved = [!@Parking_Reserved_Amt_Fees_Int]</w:t>
            </w:r>
          </w:p>
          <w:p>
            <w:r>
              <w:rPr>
                <w:rFonts w:ascii="Arial" w:hAnsi="Arial"/>
                <w:b w:val="0"/>
                <w:sz w:val="20"/>
              </w:rPr>
              <w:t>Unreserved = [!@Parking_Unreserved_Amt_Fees_Int]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Reserved = [!@Parking_Reserved_Amt_Fees_Raw]</w:t>
            </w:r>
          </w:p>
          <w:p>
            <w:r>
              <w:rPr>
                <w:rFonts w:ascii="Arial" w:hAnsi="Arial"/>
                <w:b w:val="0"/>
                <w:sz w:val="20"/>
              </w:rPr>
              <w:t>Unreserved = [!@Parking_Unreserved_Amt_Fees_Raw]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Guarantor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[!@Guarantor_Name_Int]</w:t>
            </w:r>
          </w:p>
          <w:p>
            <w:r>
              <w:rPr>
                <w:rFonts w:ascii="Arial" w:hAnsi="Arial"/>
                <w:b w:val="0"/>
                <w:sz w:val="20"/>
              </w:rPr>
              <w:t>[!@Guarantor_StReg_Int]</w:t>
            </w:r>
          </w:p>
          <w:p>
            <w:r>
              <w:rPr>
                <w:rFonts w:ascii="Arial" w:hAnsi="Arial"/>
                <w:b w:val="0"/>
                <w:sz w:val="20"/>
              </w:rPr>
              <w:t>[!@Guarantor_Type_Int]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[!@Guarantor_Name_Raw]</w:t>
            </w:r>
          </w:p>
          <w:p>
            <w:r>
              <w:rPr>
                <w:rFonts w:ascii="Arial" w:hAnsi="Arial"/>
                <w:b w:val="0"/>
                <w:sz w:val="20"/>
              </w:rPr>
              <w:t>[!@Guarantor_StReg_Raw]</w:t>
            </w:r>
          </w:p>
          <w:p>
            <w:r>
              <w:rPr>
                <w:rFonts w:ascii="Arial" w:hAnsi="Arial"/>
                <w:b w:val="0"/>
                <w:sz w:val="20"/>
              </w:rPr>
              <w:t>[!@Guarantor_Type_Raw]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Guarantor Term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[!@Guaranty_Term_Int]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[!@Guaranty_Term_Raw]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Broker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[!@Broker_Landlord_Name_Int]</w:t>
            </w:r>
          </w:p>
          <w:p>
            <w:r>
              <w:rPr>
                <w:rFonts w:ascii="Arial" w:hAnsi="Arial"/>
                <w:b w:val="0"/>
                <w:sz w:val="20"/>
              </w:rPr>
              <w:t>[!@Broker_Tenant_Name_Int]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[!@Broker_Landlord_Name_Raw]</w:t>
            </w:r>
          </w:p>
          <w:p>
            <w:r>
              <w:rPr>
                <w:rFonts w:ascii="Arial" w:hAnsi="Arial"/>
                <w:b w:val="0"/>
                <w:sz w:val="20"/>
              </w:rPr>
              <w:t>[!@Broker_Tenant_Name_Raw]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Landlord’s Work / Tenant Improvement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[!@Tenant_Improvements_Description_Int]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[!@Tenant_Improvements_Description_Raw]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ROFR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[!@ROFR_Space_Int]</w:t>
            </w:r>
          </w:p>
          <w:p>
            <w:r>
              <w:rPr>
                <w:rFonts w:ascii="Arial" w:hAnsi="Arial"/>
                <w:b w:val="0"/>
                <w:sz w:val="20"/>
              </w:rPr>
              <w:t>[!@ROFR_Description_Int]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[!@ROFR_Space_Raw]</w:t>
            </w:r>
          </w:p>
          <w:p>
            <w:r>
              <w:rPr>
                <w:rFonts w:ascii="Arial" w:hAnsi="Arial"/>
                <w:b w:val="0"/>
                <w:sz w:val="20"/>
              </w:rPr>
              <w:t>[!@ROFR_Description_Raw]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ROFO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[!@ROFO_Space_Int]</w:t>
            </w:r>
          </w:p>
          <w:p>
            <w:r>
              <w:rPr>
                <w:rFonts w:ascii="Arial" w:hAnsi="Arial"/>
                <w:b w:val="0"/>
                <w:sz w:val="20"/>
              </w:rPr>
              <w:t>[!@ROFO_Description_Int]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[!@ROFO_Space_Raw]</w:t>
            </w:r>
          </w:p>
          <w:p>
            <w:r>
              <w:rPr>
                <w:rFonts w:ascii="Arial" w:hAnsi="Arial"/>
                <w:b w:val="0"/>
                <w:sz w:val="20"/>
              </w:rPr>
              <w:t>[!@ROFO_Description_Raw]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Expansion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[!@Expansion_Space_Int]</w:t>
            </w:r>
          </w:p>
          <w:p>
            <w:r>
              <w:rPr>
                <w:rFonts w:ascii="Arial" w:hAnsi="Arial"/>
                <w:b w:val="0"/>
                <w:sz w:val="20"/>
              </w:rPr>
              <w:t>[!@Expansion_Description_Int]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[!@Expansion_Space_Raw]</w:t>
            </w:r>
          </w:p>
          <w:p>
            <w:r>
              <w:rPr>
                <w:rFonts w:ascii="Arial" w:hAnsi="Arial"/>
                <w:b w:val="0"/>
                <w:sz w:val="20"/>
              </w:rPr>
              <w:t>[!@Expansion_Description_Raw]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Early Termination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[!@Early_Termination_Description_Int]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[!@Early_Termination_Description_Raw]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Reduction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[!@Reduction_Description_Int]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[!@Reduction_Description_Raw]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Purchase Option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[!@Purchase_Option_Space_Int]</w:t>
            </w:r>
          </w:p>
          <w:p>
            <w:r>
              <w:rPr>
                <w:rFonts w:ascii="Arial" w:hAnsi="Arial"/>
                <w:b w:val="0"/>
                <w:sz w:val="20"/>
              </w:rPr>
              <w:t>[!@Purchase_Option_Description_Int]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[!@Purchase_Option_Space_Raw]</w:t>
            </w:r>
          </w:p>
          <w:p>
            <w:r>
              <w:rPr>
                <w:rFonts w:ascii="Arial" w:hAnsi="Arial"/>
                <w:b w:val="0"/>
                <w:sz w:val="20"/>
              </w:rPr>
              <w:t>[!@Purchase_Option_Description_Raw]</w:t>
            </w:r>
          </w:p>
        </w:tc>
      </w:tr>
    </w:tbl>
    <w:p w:rsidR="00D763D1" w:rsidRDefault="00D763D1" w14:paraId="7B5D2959" w14:textId="77777777">
      <w:pPr>
        <w:rPr>
          <w:rFonts w:ascii="Arial" w:hAnsi="Arial" w:cs="Arial"/>
          <w:sz w:val="20"/>
          <w:szCs w:val="20"/>
        </w:rPr>
      </w:pPr>
    </w:p>
    <w:p w:rsidR="00E840CF" w:rsidRDefault="00E840CF" w14:paraId="322009F7" w14:textId="77777777">
      <w:pPr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br w:type="page"/>
      </w:r>
    </w:p>
    <w:p w:rsidR="009820F6" w:rsidP="009820F6" w:rsidRDefault="009820F6" w14:paraId="15AC11B7" w14:textId="1778C0E8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lastRenderedPageBreak/>
        <w:t>B. OPEX Items</w:t>
      </w:r>
    </w:p>
    <w:p w:rsidR="009820F6" w:rsidP="009820F6" w:rsidRDefault="009820F6" w14:paraId="05305D12" w14:textId="77777777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09"/>
        <w:gridCol w:w="3071"/>
        <w:gridCol w:w="4567"/>
        <w:gridCol w:w="4567"/>
      </w:tblGrid>
      <w:tr>
        <w:tc>
          <w:tcPr>
            <w:tcW w:type="dxa" w:w="709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No.</w:t>
            </w:r>
          </w:p>
        </w:tc>
        <w:tc>
          <w:tcPr>
            <w:tcW w:type="dxa" w:w="3071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Categories</w:t>
            </w:r>
          </w:p>
        </w:tc>
        <w:tc>
          <w:tcPr>
            <w:tcW w:type="dxa" w:w="4567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Interpretation</w:t>
            </w:r>
          </w:p>
        </w:tc>
        <w:tc>
          <w:tcPr>
            <w:tcW w:type="dxa" w:w="4567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Raw Data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OPEX Inclusions: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[!@OPEX_Inclusion_Int]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[!@OPEX_Inclusion_Raw]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OPEX Exclusions: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[!@OPEX_Exclusion_Int]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[!@OPEX_Exclusion_Raw]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Utilities: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[!@Utilities_Int]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[!@Utilities_Raw]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Admin / Management / Accounting Fees: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[!@Fees_Management_Int]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[!@Fees_Management_Raw]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Gross Up %: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[!@Gross_Up_Percent_Language_Int]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[!@Gross_Up_Percent_Language_Raw]</w:t>
            </w:r>
          </w:p>
        </w:tc>
      </w:tr>
    </w:tbl>
    <w:p w:rsidRPr="00025BB6" w:rsidR="009820F6" w:rsidP="009820F6" w:rsidRDefault="009820F6" w14:paraId="7F4329AF" w14:textId="77777777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</w:p>
    <w:p w:rsidR="009820F6" w:rsidRDefault="009820F6" w14:paraId="36AFE9E0" w14:textId="4EA32DE9">
      <w:pPr>
        <w:rPr>
          <w:rFonts w:ascii="Arial" w:hAnsi="Arial" w:cs="Arial"/>
          <w:b/>
          <w:bCs/>
          <w:sz w:val="20"/>
          <w:szCs w:val="20"/>
          <w:u w:val="single"/>
        </w:rPr>
      </w:pPr>
    </w:p>
    <w:p w:rsidR="009820F6" w:rsidRDefault="009820F6" w14:paraId="28C75874" w14:textId="77777777">
      <w:pPr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br w:type="page"/>
      </w:r>
    </w:p>
    <w:p w:rsidR="00B8596F" w:rsidP="00B8596F" w:rsidRDefault="009820F6" w14:paraId="0916F1C3" w14:textId="24A9FFCE">
      <w:pPr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b/>
          <w:bCs/>
          <w:sz w:val="20"/>
          <w:szCs w:val="20"/>
          <w:u w:val="single"/>
        </w:rPr>
        <w:lastRenderedPageBreak/>
        <w:t xml:space="preserve">C. </w:t>
      </w:r>
      <w:r w:rsidR="00597AAD">
        <w:rPr>
          <w:rFonts w:ascii="Arial" w:hAnsi="Arial" w:cs="Arial"/>
          <w:b/>
          <w:bCs/>
          <w:sz w:val="20"/>
          <w:szCs w:val="20"/>
          <w:u w:val="single"/>
        </w:rPr>
        <w:t xml:space="preserve">Other </w:t>
      </w:r>
      <w:r w:rsidRPr="00B038AE" w:rsidR="00B038AE">
        <w:rPr>
          <w:rFonts w:ascii="Arial" w:hAnsi="Arial" w:cs="Arial"/>
          <w:b/>
          <w:bCs/>
          <w:sz w:val="20"/>
          <w:szCs w:val="20"/>
          <w:u w:val="single"/>
        </w:rPr>
        <w:t>Major Concepts</w:t>
      </w:r>
      <w:r w:rsidR="00597AAD">
        <w:rPr>
          <w:rFonts w:ascii="Arial" w:hAnsi="Arial" w:cs="Arial"/>
          <w:b/>
          <w:bCs/>
          <w:sz w:val="20"/>
          <w:szCs w:val="20"/>
          <w:u w:val="single"/>
        </w:rPr>
        <w:t xml:space="preserve"> and Provisions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09"/>
        <w:gridCol w:w="3071"/>
        <w:gridCol w:w="4567"/>
        <w:gridCol w:w="4567"/>
      </w:tblGrid>
      <w:tr>
        <w:tc>
          <w:tcPr>
            <w:tcW w:type="dxa" w:w="709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No.</w:t>
            </w:r>
          </w:p>
        </w:tc>
        <w:tc>
          <w:tcPr>
            <w:tcW w:type="dxa" w:w="3071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Categories</w:t>
            </w:r>
          </w:p>
        </w:tc>
        <w:tc>
          <w:tcPr>
            <w:tcW w:type="dxa" w:w="4567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Interpretation</w:t>
            </w:r>
          </w:p>
        </w:tc>
        <w:tc>
          <w:tcPr>
            <w:tcW w:type="dxa" w:w="4567"/>
            <w:shd w:val="clear" w:color="auto" w:fill="FAE2D5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Raw Data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Insurance: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[!@Tenant_Insurance_Int]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[!@Tenant_Insurance_Raw]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Landlord Repair and Maintenance Obligations: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[!@Landlord_Repair_Obligations_Int]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[!@Landlord_Repair_Obligations_Raw]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Tenant Repair and Maintenance Obligations: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[!@Tenant_Repair_Obligations_Int]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[!@Tenant_Repair_Obligations_Raw]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Assignment: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Assignment Languages: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3rd Parties: [!@Assignment_3rd_Parties_Int]</w:t>
            </w:r>
          </w:p>
          <w:p>
            <w:r>
              <w:rPr>
                <w:rFonts w:ascii="Arial" w:hAnsi="Arial"/>
                <w:b w:val="0"/>
                <w:sz w:val="20"/>
              </w:rPr>
              <w:t>Affiliates: [!@Assignment_Affiliates_Int]</w:t>
            </w:r>
          </w:p>
          <w:p>
            <w:r>
              <w:rPr>
                <w:rFonts w:ascii="Arial" w:hAnsi="Arial"/>
                <w:b w:val="0"/>
                <w:sz w:val="20"/>
              </w:rPr>
              <w:t>Change of Control: [!@Assignment_Change_Control_Int]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3rd Parties: [!@Assignment_3rd_Parties_Raw]</w:t>
            </w:r>
          </w:p>
          <w:p>
            <w:r>
              <w:rPr>
                <w:rFonts w:ascii="Arial" w:hAnsi="Arial"/>
                <w:b w:val="0"/>
                <w:sz w:val="20"/>
              </w:rPr>
              <w:t>Affiliates: [!@Assignment_Affiliates_Raw]</w:t>
            </w:r>
          </w:p>
          <w:p>
            <w:r>
              <w:rPr>
                <w:rFonts w:ascii="Arial" w:hAnsi="Arial"/>
                <w:b w:val="0"/>
                <w:sz w:val="20"/>
              </w:rPr>
              <w:t>Change of Control: [!@Assignment_Change_Control_Raw]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Landlord Decision re Assignment: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[!@Assignment_LL_Decision_Int]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[!@Assignment_LL_Decision_Raw]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Rent Profits re Assignment: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[!@Assignment_Rent_Profit_Int]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[!@Assignment_Rent_Profit_Raw]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LL Recapture of Space: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[!@Assignment_Recapture_Space_Int]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[!@Assignment_Recapture_Space_Raw]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Processing Fee: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[!@Assignment_Process_Fee_Int]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[!@Assignment_Process_Fee_Raw]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Other: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[!@Assignment_Other_Terms_Int]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[!@Assignment_Other_Terms_Raw]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Sublease: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[!@Sublease_Terms_Int]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[!@Sublease_Terms_Raw]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Holdover: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[!@Holdover_Rent_Int]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[!@Holdover_Rent_Raw]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Estoppel: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Estoppel Return Period: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[!@Estoppel_Return_Period_Int]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[!@Estoppel_Return_Period_Raw]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Details to be included: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[!@Estoppel_Details_Int]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[!@Estoppel_Details_Raw]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SNDA: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is subject to existing mortgages: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[!@SNDA_Subject_Existing_Mortgages_Int]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[!@SNDA_Subject_Existing_Mortgages_Raw]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is subject to Future Mortgages: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[!@SNDA_Subject_Future_Mortgages_Int]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[!@SNDA_Subject_Future_Mortgages_Raw]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19.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is subject to existing Ground Leases: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[!@SNDA_Subject_Existing_GroundLease_Int]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[!@SNDA_Subject_Existing_GroundLease_Raw]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Lease is subject to Future Ground Leases: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[!@SNDA_Subject_Future_GroundLease_Int]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[!@SNDA_Subject_Future_GroundLease_Raw]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Language re if requested by Lender: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[!@SNDA_Required_by_Lender_Provision_Int]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[!@SNDA_Required_by_Lender_Provision_Raw]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Relocation Rights: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Relocation Allowed?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[!@Relocation_Rights_Int]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[!@Relocation_Rights_Raw]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Notice Days: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[!@Relocation_Notice_Period_Int]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[!@Relocation_Notice_Period_Raw]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25.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Language: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[!@Relocation_Language_Int]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[!@Relocation_Language_Raw]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26.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Relocation Costs: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[!@Relocation_Cost_Int]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[!@Relocation_Cost_Raw]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27.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Termination Rights: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[!@Relocation_Termination_Rights_Int]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[!@Relocation_Termination_Rights_Raw]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28.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Signage: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[!@Signage_Allowed_Int]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[!@Signage_Allowed_Raw]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29.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Location: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[!@Signage_Location_Int]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[!@Signage_Location_Raw]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30.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Approval Required: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[!@Signage_Approval_Required_Int]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[!@Signage_Approval_Required_Raw]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31.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Type of Signage: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[!@Signage_Type_Int]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[!@Signage_Type_Raw]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32.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Renovation Repair and Replacement: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[!@Signage_Renovation_Replacement_Int]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[!@Signage_Renovation_Replacement_Raw]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33.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Removal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[!@Signage_Removal_Int]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[!@Signage_Removal_Raw]</w:t>
            </w:r>
          </w:p>
        </w:tc>
      </w:tr>
      <w:tr>
        <w:tc>
          <w:tcPr>
            <w:tcW w:type="dxa" w:w="709"/>
          </w:tcPr>
          <w:p>
            <w:r/>
            <w:r>
              <w:rPr>
                <w:rFonts w:ascii="Arial" w:hAnsi="Arial"/>
                <w:b/>
                <w:sz w:val="20"/>
              </w:rPr>
              <w:t>34.</w:t>
            </w:r>
          </w:p>
        </w:tc>
        <w:tc>
          <w:tcPr>
            <w:tcW w:type="dxa" w:w="3071"/>
          </w:tcPr>
          <w:p>
            <w:r/>
            <w:r>
              <w:rPr>
                <w:rFonts w:ascii="Arial" w:hAnsi="Arial"/>
                <w:b/>
                <w:sz w:val="20"/>
              </w:rPr>
              <w:t>Other Rights: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[!@Other_Rights_Int]</w:t>
            </w:r>
          </w:p>
        </w:tc>
        <w:tc>
          <w:tcPr>
            <w:tcW w:type="dxa" w:w="4567"/>
          </w:tcPr>
          <w:p>
            <w:r/>
            <w:r>
              <w:rPr>
                <w:rFonts w:ascii="Arial" w:hAnsi="Arial"/>
                <w:b w:val="0"/>
                <w:sz w:val="20"/>
              </w:rPr>
              <w:t>[!@Other_Rights_Raw]</w:t>
            </w:r>
          </w:p>
        </w:tc>
      </w:tr>
    </w:tbl>
    <w:p w:rsidR="00B038AE" w:rsidP="00B038AE" w:rsidRDefault="00B038AE" w14:paraId="48A9404C" w14:textId="77777777">
      <w:pPr>
        <w:rPr>
          <w:rFonts w:ascii="Arial" w:hAnsi="Arial" w:cs="Arial"/>
          <w:sz w:val="20"/>
          <w:szCs w:val="20"/>
        </w:rPr>
      </w:pPr>
    </w:p>
    <w:p w:rsidR="00025BB6" w:rsidRDefault="00025BB6" w14:paraId="078FEE6B" w14:textId="37BA209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sectPr w:rsidR="00025BB6" w:rsidSect="00A97A9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A4417"/>
    <w:multiLevelType w:val="hybridMultilevel"/>
    <w:tmpl w:val="DE24A3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424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60C"/>
    <w:rsid w:val="0000129D"/>
    <w:rsid w:val="0002401B"/>
    <w:rsid w:val="00025BB6"/>
    <w:rsid w:val="00037022"/>
    <w:rsid w:val="000423B6"/>
    <w:rsid w:val="00045381"/>
    <w:rsid w:val="00063B00"/>
    <w:rsid w:val="000730E5"/>
    <w:rsid w:val="0007491B"/>
    <w:rsid w:val="00077E9E"/>
    <w:rsid w:val="00095C8D"/>
    <w:rsid w:val="000A44AB"/>
    <w:rsid w:val="000E61AD"/>
    <w:rsid w:val="00105F21"/>
    <w:rsid w:val="00114243"/>
    <w:rsid w:val="00165C4E"/>
    <w:rsid w:val="00195882"/>
    <w:rsid w:val="00195A2B"/>
    <w:rsid w:val="00195B5B"/>
    <w:rsid w:val="001D7738"/>
    <w:rsid w:val="00201849"/>
    <w:rsid w:val="00203B3F"/>
    <w:rsid w:val="00206EFC"/>
    <w:rsid w:val="0021412B"/>
    <w:rsid w:val="0023230D"/>
    <w:rsid w:val="00233CE9"/>
    <w:rsid w:val="002410A0"/>
    <w:rsid w:val="00280C80"/>
    <w:rsid w:val="002844E5"/>
    <w:rsid w:val="0028620A"/>
    <w:rsid w:val="002A4AA2"/>
    <w:rsid w:val="002B1137"/>
    <w:rsid w:val="002F26B4"/>
    <w:rsid w:val="003060B0"/>
    <w:rsid w:val="003130B6"/>
    <w:rsid w:val="003304EF"/>
    <w:rsid w:val="00354425"/>
    <w:rsid w:val="00356601"/>
    <w:rsid w:val="00363966"/>
    <w:rsid w:val="0038044A"/>
    <w:rsid w:val="003A4637"/>
    <w:rsid w:val="003B2046"/>
    <w:rsid w:val="003E1EA1"/>
    <w:rsid w:val="003F3F5C"/>
    <w:rsid w:val="003F537F"/>
    <w:rsid w:val="00420464"/>
    <w:rsid w:val="0043481C"/>
    <w:rsid w:val="00437D6C"/>
    <w:rsid w:val="004450B6"/>
    <w:rsid w:val="00446F03"/>
    <w:rsid w:val="00472C4A"/>
    <w:rsid w:val="00484FA2"/>
    <w:rsid w:val="0049661B"/>
    <w:rsid w:val="004B59C1"/>
    <w:rsid w:val="004C4C5C"/>
    <w:rsid w:val="004C72E1"/>
    <w:rsid w:val="004D0F56"/>
    <w:rsid w:val="004D50C0"/>
    <w:rsid w:val="004F6B4E"/>
    <w:rsid w:val="00511A82"/>
    <w:rsid w:val="00542186"/>
    <w:rsid w:val="00542CF1"/>
    <w:rsid w:val="00565912"/>
    <w:rsid w:val="0058231C"/>
    <w:rsid w:val="00597AAD"/>
    <w:rsid w:val="005B417B"/>
    <w:rsid w:val="005C16E5"/>
    <w:rsid w:val="005D3DF5"/>
    <w:rsid w:val="005D442C"/>
    <w:rsid w:val="005F471F"/>
    <w:rsid w:val="00625515"/>
    <w:rsid w:val="006459E0"/>
    <w:rsid w:val="00662B77"/>
    <w:rsid w:val="00664746"/>
    <w:rsid w:val="00682BEE"/>
    <w:rsid w:val="00695A1B"/>
    <w:rsid w:val="006C49A2"/>
    <w:rsid w:val="006D00B8"/>
    <w:rsid w:val="006D743E"/>
    <w:rsid w:val="00734449"/>
    <w:rsid w:val="0075578E"/>
    <w:rsid w:val="0078763B"/>
    <w:rsid w:val="007B2564"/>
    <w:rsid w:val="007C1D86"/>
    <w:rsid w:val="007C5FA5"/>
    <w:rsid w:val="007D6D0F"/>
    <w:rsid w:val="00844255"/>
    <w:rsid w:val="008702C9"/>
    <w:rsid w:val="008712EB"/>
    <w:rsid w:val="00875D0E"/>
    <w:rsid w:val="00875E69"/>
    <w:rsid w:val="00885B30"/>
    <w:rsid w:val="008902CC"/>
    <w:rsid w:val="008D3A6D"/>
    <w:rsid w:val="008E4D49"/>
    <w:rsid w:val="008E7A94"/>
    <w:rsid w:val="008F3D01"/>
    <w:rsid w:val="008F63D0"/>
    <w:rsid w:val="00911F1A"/>
    <w:rsid w:val="0091457D"/>
    <w:rsid w:val="00921C1C"/>
    <w:rsid w:val="00936AAD"/>
    <w:rsid w:val="009416ED"/>
    <w:rsid w:val="00947278"/>
    <w:rsid w:val="00967D48"/>
    <w:rsid w:val="00970033"/>
    <w:rsid w:val="0097095A"/>
    <w:rsid w:val="009820F6"/>
    <w:rsid w:val="009C2A5E"/>
    <w:rsid w:val="00A25556"/>
    <w:rsid w:val="00A31ED3"/>
    <w:rsid w:val="00A34580"/>
    <w:rsid w:val="00A83F30"/>
    <w:rsid w:val="00A91B56"/>
    <w:rsid w:val="00A97A9A"/>
    <w:rsid w:val="00AA1B32"/>
    <w:rsid w:val="00AA4A8A"/>
    <w:rsid w:val="00AA732E"/>
    <w:rsid w:val="00AA7CD0"/>
    <w:rsid w:val="00AD2BF2"/>
    <w:rsid w:val="00AD3B9D"/>
    <w:rsid w:val="00B038AE"/>
    <w:rsid w:val="00B11C07"/>
    <w:rsid w:val="00B37B21"/>
    <w:rsid w:val="00B462B6"/>
    <w:rsid w:val="00B5089A"/>
    <w:rsid w:val="00B81DC0"/>
    <w:rsid w:val="00B82C85"/>
    <w:rsid w:val="00B8596F"/>
    <w:rsid w:val="00C14C8D"/>
    <w:rsid w:val="00C2136C"/>
    <w:rsid w:val="00C32582"/>
    <w:rsid w:val="00C4735C"/>
    <w:rsid w:val="00C50FBC"/>
    <w:rsid w:val="00C5333E"/>
    <w:rsid w:val="00C5460C"/>
    <w:rsid w:val="00C81BBE"/>
    <w:rsid w:val="00C81BD8"/>
    <w:rsid w:val="00C85319"/>
    <w:rsid w:val="00CA1FEB"/>
    <w:rsid w:val="00CB777B"/>
    <w:rsid w:val="00CC310C"/>
    <w:rsid w:val="00CC5131"/>
    <w:rsid w:val="00CD2FBF"/>
    <w:rsid w:val="00CD48E0"/>
    <w:rsid w:val="00CD7202"/>
    <w:rsid w:val="00D42854"/>
    <w:rsid w:val="00D51476"/>
    <w:rsid w:val="00D52840"/>
    <w:rsid w:val="00D65EDC"/>
    <w:rsid w:val="00D65F81"/>
    <w:rsid w:val="00D763D1"/>
    <w:rsid w:val="00D82298"/>
    <w:rsid w:val="00D83FEB"/>
    <w:rsid w:val="00DC0267"/>
    <w:rsid w:val="00DD47CF"/>
    <w:rsid w:val="00DD6CC6"/>
    <w:rsid w:val="00DE0DD0"/>
    <w:rsid w:val="00DF5AF4"/>
    <w:rsid w:val="00E04743"/>
    <w:rsid w:val="00E10030"/>
    <w:rsid w:val="00E528CD"/>
    <w:rsid w:val="00E52960"/>
    <w:rsid w:val="00E629DF"/>
    <w:rsid w:val="00E76F4E"/>
    <w:rsid w:val="00E840CF"/>
    <w:rsid w:val="00EB7E06"/>
    <w:rsid w:val="00EC085D"/>
    <w:rsid w:val="00EC3E32"/>
    <w:rsid w:val="00EE0DEC"/>
    <w:rsid w:val="00EE21E9"/>
    <w:rsid w:val="00EE3E4F"/>
    <w:rsid w:val="00EE58E0"/>
    <w:rsid w:val="00EF1042"/>
    <w:rsid w:val="00EF50CE"/>
    <w:rsid w:val="00F07E40"/>
    <w:rsid w:val="00F461A2"/>
    <w:rsid w:val="00F577F3"/>
    <w:rsid w:val="00F64588"/>
    <w:rsid w:val="00F83FC7"/>
    <w:rsid w:val="00F9580E"/>
    <w:rsid w:val="00FA1B15"/>
    <w:rsid w:val="00FB11CB"/>
    <w:rsid w:val="6A76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BB6C5"/>
  <w15:chartTrackingRefBased/>
  <w15:docId w15:val="{ECFF17CE-E81A-476F-8148-75E7F5A87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60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60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5460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5460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5460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5460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5460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5460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5460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5460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54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60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5460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54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60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54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60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54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6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63D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Assisting Intelligence</dc:creator>
  <keywords/>
  <dc:description/>
  <lastModifiedBy>Guest User</lastModifiedBy>
  <revision>189</revision>
  <lastPrinted>2026-06-12T19:17:00.0000000Z</lastPrinted>
  <dcterms:created xsi:type="dcterms:W3CDTF">2026-06-11T22:59:00.0000000Z</dcterms:created>
  <dcterms:modified xsi:type="dcterms:W3CDTF">2026-06-16T14:12:07.4299231Z</dcterms:modified>
</coreProperties>
</file>