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FF66" w14:textId="77777777" w:rsidR="00DB346A" w:rsidRPr="00F15693" w:rsidRDefault="00DB346A" w:rsidP="00DB346A">
      <w:pPr>
        <w:pStyle w:val="Prrafodelista"/>
        <w:numPr>
          <w:ilvl w:val="1"/>
          <w:numId w:val="1"/>
        </w:numPr>
        <w:ind w:right="25"/>
        <w:outlineLvl w:val="1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Ingreso de IPC manual</w:t>
      </w:r>
    </w:p>
    <w:p w14:paraId="6E38A3F3" w14:textId="77777777" w:rsidR="00DB346A" w:rsidRDefault="00DB346A" w:rsidP="00DB346A">
      <w:pPr>
        <w:pStyle w:val="Prrafodelista"/>
        <w:ind w:left="1416" w:right="25"/>
        <w:rPr>
          <w:sz w:val="22"/>
          <w:szCs w:val="22"/>
        </w:rPr>
      </w:pPr>
    </w:p>
    <w:p w14:paraId="0DF68E74" w14:textId="77777777" w:rsidR="00DB346A" w:rsidRPr="00193AB7" w:rsidRDefault="00DB346A" w:rsidP="00DB346A">
      <w:pPr>
        <w:ind w:right="25" w:firstLine="708"/>
        <w:rPr>
          <w:b/>
          <w:bCs/>
          <w:sz w:val="22"/>
          <w:szCs w:val="22"/>
          <w:u w:val="single"/>
        </w:rPr>
      </w:pPr>
      <w:r w:rsidRPr="00193AB7">
        <w:rPr>
          <w:b/>
          <w:bCs/>
          <w:sz w:val="22"/>
          <w:szCs w:val="22"/>
          <w:u w:val="single"/>
        </w:rPr>
        <w:t>INTERFAZ</w:t>
      </w:r>
    </w:p>
    <w:p w14:paraId="46C39E47" w14:textId="77777777" w:rsidR="00DB346A" w:rsidRPr="00193AB7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ind w:left="1068" w:right="25"/>
        <w:rPr>
          <w:sz w:val="22"/>
          <w:szCs w:val="22"/>
        </w:rPr>
      </w:pPr>
      <w:r w:rsidRPr="00193AB7">
        <w:rPr>
          <w:b/>
          <w:bCs/>
          <w:sz w:val="22"/>
          <w:szCs w:val="22"/>
        </w:rPr>
        <w:t>Submenú</w:t>
      </w:r>
      <w:r w:rsidRPr="00193AB7">
        <w:rPr>
          <w:sz w:val="22"/>
          <w:szCs w:val="22"/>
        </w:rPr>
        <w:t>: Se agregará un nuevo submenú en la sección Informativas: “IPC”.</w:t>
      </w:r>
    </w:p>
    <w:p w14:paraId="599BF517" w14:textId="77777777" w:rsidR="00DB346A" w:rsidRPr="00193AB7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 w:rsidRPr="00193AB7">
        <w:rPr>
          <w:b/>
          <w:bCs/>
          <w:sz w:val="22"/>
          <w:szCs w:val="22"/>
        </w:rPr>
        <w:t>Filtros</w:t>
      </w:r>
      <w:r w:rsidRPr="00193AB7">
        <w:rPr>
          <w:sz w:val="22"/>
          <w:szCs w:val="22"/>
        </w:rPr>
        <w:t>:</w:t>
      </w:r>
    </w:p>
    <w:p w14:paraId="4F165164" w14:textId="77777777" w:rsidR="00DB346A" w:rsidRPr="00193AB7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193AB7">
        <w:rPr>
          <w:sz w:val="22"/>
          <w:szCs w:val="22"/>
        </w:rPr>
        <w:t>Período</w:t>
      </w:r>
    </w:p>
    <w:p w14:paraId="263D4198" w14:textId="77777777" w:rsidR="00DB346A" w:rsidRPr="00193AB7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193AB7">
        <w:rPr>
          <w:sz w:val="22"/>
          <w:szCs w:val="22"/>
        </w:rPr>
        <w:t>Estado [Vigente/Baja]</w:t>
      </w:r>
    </w:p>
    <w:p w14:paraId="170A3D03" w14:textId="77777777" w:rsidR="00DB346A" w:rsidRPr="00193AB7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 w:rsidRPr="00193AB7">
        <w:rPr>
          <w:b/>
          <w:bCs/>
          <w:sz w:val="22"/>
          <w:szCs w:val="22"/>
        </w:rPr>
        <w:t>Botones</w:t>
      </w:r>
      <w:r w:rsidRPr="00193AB7">
        <w:rPr>
          <w:sz w:val="22"/>
          <w:szCs w:val="22"/>
        </w:rPr>
        <w:t>:</w:t>
      </w:r>
    </w:p>
    <w:p w14:paraId="7ED358EE" w14:textId="77777777" w:rsidR="00DB346A" w:rsidRPr="00193AB7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193AB7">
        <w:rPr>
          <w:sz w:val="22"/>
          <w:szCs w:val="22"/>
        </w:rPr>
        <w:t>Alta nuevo registro</w:t>
      </w:r>
    </w:p>
    <w:p w14:paraId="0D078F2F" w14:textId="77777777" w:rsidR="00DB346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193AB7">
        <w:rPr>
          <w:sz w:val="22"/>
          <w:szCs w:val="22"/>
        </w:rPr>
        <w:t>Modificar</w:t>
      </w:r>
      <w:r>
        <w:rPr>
          <w:sz w:val="22"/>
          <w:szCs w:val="22"/>
        </w:rPr>
        <w:t>.</w:t>
      </w:r>
    </w:p>
    <w:p w14:paraId="760CC720" w14:textId="77777777" w:rsidR="00DB346A" w:rsidRPr="00193AB7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>
        <w:rPr>
          <w:sz w:val="22"/>
          <w:szCs w:val="22"/>
        </w:rPr>
        <w:t>Exportar</w:t>
      </w:r>
    </w:p>
    <w:p w14:paraId="63401AA6" w14:textId="77777777" w:rsidR="00DB346A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Croquis de Interfaz y </w:t>
      </w:r>
      <w:r w:rsidRPr="00193AB7">
        <w:rPr>
          <w:b/>
          <w:bCs/>
          <w:sz w:val="22"/>
          <w:szCs w:val="22"/>
        </w:rPr>
        <w:t>Grilla</w:t>
      </w:r>
      <w:r w:rsidRPr="00193AB7">
        <w:rPr>
          <w:sz w:val="22"/>
          <w:szCs w:val="22"/>
        </w:rPr>
        <w:t xml:space="preserve"> </w:t>
      </w:r>
      <w:r w:rsidRPr="00193AB7">
        <w:rPr>
          <w:b/>
          <w:bCs/>
          <w:sz w:val="22"/>
          <w:szCs w:val="22"/>
        </w:rPr>
        <w:t>de resultados</w:t>
      </w:r>
      <w:r w:rsidRPr="00193AB7">
        <w:rPr>
          <w:sz w:val="22"/>
          <w:szCs w:val="22"/>
        </w:rPr>
        <w:t>:</w:t>
      </w:r>
    </w:p>
    <w:p w14:paraId="2D4B2E3E" w14:textId="77777777" w:rsidR="00DB346A" w:rsidRPr="00193AB7" w:rsidRDefault="00DB346A" w:rsidP="00DB346A">
      <w:pPr>
        <w:pStyle w:val="Prrafodelista"/>
        <w:spacing w:after="0"/>
        <w:ind w:left="1068" w:right="25"/>
        <w:rPr>
          <w:sz w:val="22"/>
          <w:szCs w:val="22"/>
        </w:rPr>
      </w:pPr>
    </w:p>
    <w:tbl>
      <w:tblPr>
        <w:tblW w:w="1148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1271"/>
        <w:gridCol w:w="1760"/>
        <w:gridCol w:w="1500"/>
        <w:gridCol w:w="2132"/>
        <w:gridCol w:w="2127"/>
        <w:gridCol w:w="1852"/>
        <w:gridCol w:w="415"/>
      </w:tblGrid>
      <w:tr w:rsidR="00DB346A" w:rsidRPr="004C1BA7" w14:paraId="1F0B0F6D" w14:textId="77777777" w:rsidTr="00EE102A">
        <w:trPr>
          <w:trHeight w:val="587"/>
          <w:jc w:val="center"/>
        </w:trPr>
        <w:tc>
          <w:tcPr>
            <w:tcW w:w="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FFFFFF" w:themeFill="background1"/>
          </w:tcPr>
          <w:p w14:paraId="3839D57E" w14:textId="77777777" w:rsidR="00DB346A" w:rsidRPr="004C1BA7" w:rsidRDefault="00DB346A" w:rsidP="00EE10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1DC01BDE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76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6DF9C5FF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50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222DCA3D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32" w:type="dxa"/>
            <w:tcBorders>
              <w:top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51B450B7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tcBorders>
              <w:top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0D894C0F" w14:textId="77777777" w:rsidR="00DB346A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tcBorders>
              <w:top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67378B2D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58E3323C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434B8126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</w:tcBorders>
            <w:shd w:val="clear" w:color="auto" w:fill="FFFFFF" w:themeFill="background1"/>
          </w:tcPr>
          <w:p w14:paraId="065B8418" w14:textId="77777777" w:rsidR="00DB346A" w:rsidRDefault="00DB346A" w:rsidP="00EE10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right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7FE748BC" w14:textId="77777777" w:rsidR="00DB346A" w:rsidRPr="004C1BA7" w:rsidRDefault="00DB346A" w:rsidP="00EE10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Filtros:</w:t>
            </w: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noWrap/>
            <w:vAlign w:val="center"/>
          </w:tcPr>
          <w:p w14:paraId="66DE4117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Período</w:t>
            </w: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noWrap/>
            <w:vAlign w:val="center"/>
          </w:tcPr>
          <w:p w14:paraId="777405AA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Estado</w:t>
            </w:r>
          </w:p>
        </w:tc>
        <w:tc>
          <w:tcPr>
            <w:tcW w:w="2132" w:type="dxa"/>
            <w:tcBorders>
              <w:left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390A43B1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shd w:val="clear" w:color="auto" w:fill="FFFFFF" w:themeFill="background1"/>
            <w:noWrap/>
            <w:vAlign w:val="center"/>
          </w:tcPr>
          <w:p w14:paraId="59D3BDBB" w14:textId="77777777" w:rsidR="00DB346A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shd w:val="clear" w:color="auto" w:fill="FFFFFF" w:themeFill="background1"/>
            <w:noWrap/>
            <w:vAlign w:val="center"/>
          </w:tcPr>
          <w:p w14:paraId="2B22A65F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6B555284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4BC6D276" w14:textId="77777777" w:rsidTr="00EE102A">
        <w:trPr>
          <w:trHeight w:val="79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</w:tcBorders>
            <w:shd w:val="clear" w:color="auto" w:fill="FFFFFF" w:themeFill="background1"/>
          </w:tcPr>
          <w:p w14:paraId="42A6578F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0279F11B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76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1B23385B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50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3135C098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32" w:type="dxa"/>
            <w:shd w:val="clear" w:color="auto" w:fill="FFFFFF" w:themeFill="background1"/>
            <w:noWrap/>
            <w:vAlign w:val="center"/>
          </w:tcPr>
          <w:p w14:paraId="762A6746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shd w:val="clear" w:color="auto" w:fill="FFFFFF" w:themeFill="background1"/>
            <w:noWrap/>
            <w:vAlign w:val="center"/>
          </w:tcPr>
          <w:p w14:paraId="53C8E363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shd w:val="clear" w:color="auto" w:fill="FFFFFF" w:themeFill="background1"/>
            <w:noWrap/>
            <w:vAlign w:val="center"/>
          </w:tcPr>
          <w:p w14:paraId="5CC829A6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05F2B999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1F950B97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2584D555" w14:textId="77777777" w:rsidR="00DB346A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3E5A1" w:themeFill="accent6" w:themeFillTint="66"/>
            <w:noWrap/>
            <w:vAlign w:val="center"/>
          </w:tcPr>
          <w:p w14:paraId="73F8D6E6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Alta</w:t>
            </w: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3E5A1" w:themeFill="accent6" w:themeFillTint="66"/>
            <w:noWrap/>
            <w:vAlign w:val="center"/>
          </w:tcPr>
          <w:p w14:paraId="2C591829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Modificar</w:t>
            </w: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3E5A1" w:themeFill="accent6" w:themeFillTint="66"/>
            <w:noWrap/>
            <w:vAlign w:val="center"/>
          </w:tcPr>
          <w:p w14:paraId="7100B83B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Exportar</w:t>
            </w:r>
          </w:p>
        </w:tc>
        <w:tc>
          <w:tcPr>
            <w:tcW w:w="2132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43A8996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tcBorders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36111872" w14:textId="77777777" w:rsidR="00DB346A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tcBorders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vAlign w:val="center"/>
          </w:tcPr>
          <w:p w14:paraId="48E3B11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620CC957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6D376F82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33EA526F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000000" w:fill="D9E1F2"/>
            <w:noWrap/>
            <w:vAlign w:val="center"/>
            <w:hideMark/>
          </w:tcPr>
          <w:p w14:paraId="3F69371A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Período</w:t>
            </w: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000000" w:fill="D9E1F2"/>
            <w:noWrap/>
            <w:vAlign w:val="center"/>
            <w:hideMark/>
          </w:tcPr>
          <w:p w14:paraId="4273C4ED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IPC</w:t>
            </w: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000000" w:fill="D9E1F2"/>
            <w:noWrap/>
            <w:vAlign w:val="center"/>
            <w:hideMark/>
          </w:tcPr>
          <w:p w14:paraId="6E5681D3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Estado</w:t>
            </w:r>
          </w:p>
        </w:tc>
        <w:tc>
          <w:tcPr>
            <w:tcW w:w="21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000000" w:fill="D9E1F2"/>
            <w:noWrap/>
            <w:vAlign w:val="center"/>
            <w:hideMark/>
          </w:tcPr>
          <w:p w14:paraId="07BF71AB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Fecha alta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000000" w:fill="D9E1F2"/>
            <w:noWrap/>
            <w:vAlign w:val="center"/>
            <w:hideMark/>
          </w:tcPr>
          <w:p w14:paraId="567863E5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Fecha Baja</w:t>
            </w:r>
          </w:p>
        </w:tc>
        <w:tc>
          <w:tcPr>
            <w:tcW w:w="18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000000" w:fill="D9E1F2"/>
            <w:noWrap/>
            <w:vAlign w:val="center"/>
            <w:hideMark/>
          </w:tcPr>
          <w:p w14:paraId="639D1990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Usuario</w:t>
            </w:r>
          </w:p>
        </w:tc>
        <w:tc>
          <w:tcPr>
            <w:tcW w:w="41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1CEA8D3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360E7ABA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BDBED9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444F3E9C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[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AAAA</w:t>
            </w: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MM</w:t>
            </w: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]</w:t>
            </w: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2F21ADDC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[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N 8,4</w:t>
            </w: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]</w:t>
            </w: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3A178A78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[Vigente/Baja]</w:t>
            </w:r>
          </w:p>
        </w:tc>
        <w:tc>
          <w:tcPr>
            <w:tcW w:w="21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3427E441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[AA/MM/DD HH:MM]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796C501A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[AA/MM/DD HH:MM]</w:t>
            </w:r>
          </w:p>
        </w:tc>
        <w:tc>
          <w:tcPr>
            <w:tcW w:w="18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4B49E204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  <w:r w:rsidRPr="004C1B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  <w:t>[Sistema/Legajo de usuario]</w:t>
            </w:r>
          </w:p>
        </w:tc>
        <w:tc>
          <w:tcPr>
            <w:tcW w:w="41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7094EF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2975BA02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870C9B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2BFB8AC0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6C06A590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560A7FE5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6BD9545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0B84CFB8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01217820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0A1287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07275FCB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6DB293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1F686EB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046B6C79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282D0E36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6387068E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4E1366BA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5958D20C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7F0674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738E7B93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92A57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70E1D0D1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7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2214C9EE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5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1293676F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3BF3DB1A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15293CC1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6A0C7674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291EC6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  <w:tr w:rsidR="00DB346A" w:rsidRPr="004C1BA7" w14:paraId="0D70C412" w14:textId="77777777" w:rsidTr="00EE102A">
        <w:trPr>
          <w:trHeight w:val="288"/>
          <w:jc w:val="center"/>
        </w:trPr>
        <w:tc>
          <w:tcPr>
            <w:tcW w:w="42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C27BB1A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27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noWrap/>
            <w:vAlign w:val="center"/>
          </w:tcPr>
          <w:p w14:paraId="5B41A24B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76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noWrap/>
            <w:vAlign w:val="center"/>
          </w:tcPr>
          <w:p w14:paraId="7FFC0CE1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50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noWrap/>
            <w:vAlign w:val="center"/>
          </w:tcPr>
          <w:p w14:paraId="03871AB0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3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noWrap/>
            <w:vAlign w:val="center"/>
          </w:tcPr>
          <w:p w14:paraId="71178AA8" w14:textId="77777777" w:rsidR="00DB346A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212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noWrap/>
            <w:vAlign w:val="center"/>
          </w:tcPr>
          <w:p w14:paraId="2F2F3C21" w14:textId="77777777" w:rsidR="00DB346A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185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noWrap/>
            <w:vAlign w:val="center"/>
          </w:tcPr>
          <w:p w14:paraId="42228372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  <w:tc>
          <w:tcPr>
            <w:tcW w:w="415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11994DD" w14:textId="77777777" w:rsidR="00DB346A" w:rsidRPr="004C1BA7" w:rsidRDefault="00DB346A" w:rsidP="00EE1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AR"/>
              </w:rPr>
            </w:pPr>
          </w:p>
        </w:tc>
      </w:tr>
    </w:tbl>
    <w:p w14:paraId="3A1E9B97" w14:textId="77777777" w:rsidR="00DB346A" w:rsidRDefault="00DB346A" w:rsidP="00DB346A">
      <w:pPr>
        <w:spacing w:after="0"/>
        <w:ind w:right="25"/>
        <w:rPr>
          <w:sz w:val="22"/>
          <w:szCs w:val="22"/>
        </w:rPr>
      </w:pPr>
    </w:p>
    <w:p w14:paraId="4343BA69" w14:textId="77777777" w:rsidR="00DB346A" w:rsidRPr="00193AB7" w:rsidRDefault="00DB346A" w:rsidP="00DB346A">
      <w:pPr>
        <w:spacing w:after="0"/>
        <w:ind w:left="348" w:right="25" w:firstLine="708"/>
        <w:rPr>
          <w:sz w:val="22"/>
          <w:szCs w:val="22"/>
        </w:rPr>
      </w:pPr>
    </w:p>
    <w:p w14:paraId="18531DB9" w14:textId="77777777" w:rsidR="00DB346A" w:rsidRDefault="00DB346A" w:rsidP="00DB346A">
      <w:pPr>
        <w:spacing w:after="0"/>
        <w:ind w:left="348" w:right="25" w:firstLine="708"/>
        <w:rPr>
          <w:b/>
          <w:bCs/>
          <w:sz w:val="22"/>
          <w:szCs w:val="22"/>
          <w:u w:val="single"/>
        </w:rPr>
      </w:pPr>
      <w:r w:rsidRPr="00193AB7">
        <w:rPr>
          <w:b/>
          <w:bCs/>
          <w:sz w:val="22"/>
          <w:szCs w:val="22"/>
          <w:u w:val="single"/>
        </w:rPr>
        <w:t>FUNCIONAMIENTO</w:t>
      </w:r>
    </w:p>
    <w:p w14:paraId="47A7F1F0" w14:textId="77777777" w:rsidR="00DB346A" w:rsidRPr="00193AB7" w:rsidRDefault="00DB346A" w:rsidP="00DB346A">
      <w:pPr>
        <w:spacing w:after="0"/>
        <w:ind w:left="348" w:right="25" w:firstLine="708"/>
        <w:rPr>
          <w:sz w:val="22"/>
          <w:szCs w:val="22"/>
        </w:rPr>
      </w:pPr>
    </w:p>
    <w:p w14:paraId="10F952B7" w14:textId="77777777" w:rsidR="00DB346A" w:rsidRPr="00B0457A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 w:rsidRPr="00B0457A">
        <w:rPr>
          <w:b/>
          <w:bCs/>
          <w:sz w:val="22"/>
          <w:szCs w:val="22"/>
        </w:rPr>
        <w:t>Alta manual</w:t>
      </w:r>
      <w:r w:rsidRPr="00B0457A">
        <w:rPr>
          <w:sz w:val="22"/>
          <w:szCs w:val="22"/>
        </w:rPr>
        <w:t>:</w:t>
      </w:r>
    </w:p>
    <w:p w14:paraId="47E6F7BE" w14:textId="77777777" w:rsidR="00DB346A" w:rsidRPr="00B0457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B0457A">
        <w:rPr>
          <w:sz w:val="22"/>
          <w:szCs w:val="22"/>
        </w:rPr>
        <w:t xml:space="preserve">Estará habilitada solo para Períodos que carezcan de un registro de IPC Vigente (manual o automático). Si ya existe un registro vigente, el sistema mostrará mensaje de error “El período ya posee un registro IPC vigente”. </w:t>
      </w:r>
    </w:p>
    <w:p w14:paraId="02BB15E2" w14:textId="77777777" w:rsidR="00DB346A" w:rsidRPr="00B0457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B0457A">
        <w:rPr>
          <w:sz w:val="22"/>
          <w:szCs w:val="22"/>
        </w:rPr>
        <w:t>Una vez ingresado, el sistema marcará que el usuario de alta es el legajo del usuario.</w:t>
      </w:r>
    </w:p>
    <w:p w14:paraId="5E433B1E" w14:textId="77777777" w:rsidR="00DB346A" w:rsidRPr="00B0457A" w:rsidRDefault="00DB346A" w:rsidP="00DB346A">
      <w:pPr>
        <w:spacing w:after="0"/>
        <w:ind w:left="348" w:right="25" w:firstLine="708"/>
        <w:rPr>
          <w:sz w:val="22"/>
          <w:szCs w:val="22"/>
        </w:rPr>
      </w:pPr>
    </w:p>
    <w:p w14:paraId="543FDAB2" w14:textId="77777777" w:rsidR="00DB346A" w:rsidRPr="00B0457A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 w:rsidRPr="00B0457A">
        <w:rPr>
          <w:b/>
          <w:bCs/>
          <w:sz w:val="22"/>
          <w:szCs w:val="22"/>
        </w:rPr>
        <w:t>Modificación</w:t>
      </w:r>
      <w:r w:rsidRPr="00B0457A">
        <w:rPr>
          <w:sz w:val="22"/>
          <w:szCs w:val="22"/>
        </w:rPr>
        <w:t>:</w:t>
      </w:r>
    </w:p>
    <w:p w14:paraId="30B5C59E" w14:textId="77777777" w:rsidR="00DB346A" w:rsidRPr="00B0457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B0457A">
        <w:rPr>
          <w:sz w:val="22"/>
          <w:szCs w:val="22"/>
        </w:rPr>
        <w:t>El sistema permitirá al usuario modificar únicamente los registros en estado Vigente que hayan sido cargados de forma manual. No permitirá modificar registros provenientes de la TU190.</w:t>
      </w:r>
    </w:p>
    <w:p w14:paraId="486B07E7" w14:textId="77777777" w:rsidR="00DB346A" w:rsidRPr="00B0457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B0457A">
        <w:rPr>
          <w:sz w:val="22"/>
          <w:szCs w:val="22"/>
        </w:rPr>
        <w:lastRenderedPageBreak/>
        <w:t xml:space="preserve">Al modificar, el sistema dará de baja el registro anterior y genera uno nuevo con los datos actualizados que </w:t>
      </w:r>
      <w:proofErr w:type="gramStart"/>
      <w:r w:rsidRPr="00B0457A">
        <w:rPr>
          <w:sz w:val="22"/>
          <w:szCs w:val="22"/>
        </w:rPr>
        <w:t>quedara</w:t>
      </w:r>
      <w:proofErr w:type="gramEnd"/>
      <w:r w:rsidRPr="00B0457A">
        <w:rPr>
          <w:sz w:val="22"/>
          <w:szCs w:val="22"/>
        </w:rPr>
        <w:t xml:space="preserve"> en estado Vigente.</w:t>
      </w:r>
    </w:p>
    <w:p w14:paraId="4D1B0A06" w14:textId="77777777" w:rsidR="00DB346A" w:rsidRDefault="00DB346A" w:rsidP="00DB346A">
      <w:pPr>
        <w:pStyle w:val="Prrafodelista"/>
        <w:spacing w:after="0"/>
        <w:ind w:left="1788" w:right="25"/>
        <w:rPr>
          <w:sz w:val="22"/>
          <w:szCs w:val="22"/>
        </w:rPr>
      </w:pPr>
    </w:p>
    <w:p w14:paraId="215C719B" w14:textId="77777777" w:rsidR="00DB346A" w:rsidRPr="00193AB7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 w:rsidRPr="00193AB7">
        <w:rPr>
          <w:b/>
          <w:bCs/>
          <w:sz w:val="22"/>
          <w:szCs w:val="22"/>
        </w:rPr>
        <w:t>Interfaz automática SCI/TU190</w:t>
      </w:r>
      <w:r w:rsidRPr="00193AB7">
        <w:rPr>
          <w:sz w:val="22"/>
          <w:szCs w:val="22"/>
        </w:rPr>
        <w:t>:</w:t>
      </w:r>
    </w:p>
    <w:p w14:paraId="727F1096" w14:textId="77777777" w:rsidR="00DB346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986D62">
        <w:rPr>
          <w:sz w:val="22"/>
          <w:szCs w:val="22"/>
        </w:rPr>
        <w:t xml:space="preserve">Si llega un nuevo IPC proveniente de la TU190, el sistema creará automáticamente un nuevo registro en el SCI </w:t>
      </w:r>
      <w:r>
        <w:rPr>
          <w:sz w:val="22"/>
          <w:szCs w:val="22"/>
        </w:rPr>
        <w:t xml:space="preserve">con </w:t>
      </w:r>
      <w:r w:rsidRPr="00986D62">
        <w:rPr>
          <w:sz w:val="22"/>
          <w:szCs w:val="22"/>
        </w:rPr>
        <w:t xml:space="preserve">usuario de alta "Sistema". </w:t>
      </w:r>
    </w:p>
    <w:p w14:paraId="0FAC3D10" w14:textId="77777777" w:rsidR="00DB346A" w:rsidRPr="00986D62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986D62">
        <w:rPr>
          <w:sz w:val="22"/>
          <w:szCs w:val="22"/>
        </w:rPr>
        <w:t xml:space="preserve">Si </w:t>
      </w:r>
      <w:r>
        <w:rPr>
          <w:sz w:val="22"/>
          <w:szCs w:val="22"/>
        </w:rPr>
        <w:t xml:space="preserve">el SCI ya tenía </w:t>
      </w:r>
      <w:r w:rsidRPr="00986D62">
        <w:rPr>
          <w:sz w:val="22"/>
          <w:szCs w:val="22"/>
        </w:rPr>
        <w:t xml:space="preserve">un registro </w:t>
      </w:r>
      <w:r>
        <w:rPr>
          <w:sz w:val="22"/>
          <w:szCs w:val="22"/>
        </w:rPr>
        <w:t>v</w:t>
      </w:r>
      <w:r w:rsidRPr="00986D62">
        <w:rPr>
          <w:sz w:val="22"/>
          <w:szCs w:val="22"/>
        </w:rPr>
        <w:t xml:space="preserve">igente </w:t>
      </w:r>
      <w:r>
        <w:rPr>
          <w:sz w:val="22"/>
          <w:szCs w:val="22"/>
        </w:rPr>
        <w:t xml:space="preserve">previo (cargado por el </w:t>
      </w:r>
      <w:r w:rsidRPr="00986D62">
        <w:rPr>
          <w:sz w:val="22"/>
          <w:szCs w:val="22"/>
        </w:rPr>
        <w:t>usuario</w:t>
      </w:r>
      <w:r>
        <w:rPr>
          <w:sz w:val="22"/>
          <w:szCs w:val="22"/>
        </w:rPr>
        <w:t>)</w:t>
      </w:r>
      <w:r w:rsidRPr="00986D62">
        <w:rPr>
          <w:sz w:val="22"/>
          <w:szCs w:val="22"/>
        </w:rPr>
        <w:t xml:space="preserve">, el </w:t>
      </w:r>
      <w:r>
        <w:rPr>
          <w:sz w:val="22"/>
          <w:szCs w:val="22"/>
        </w:rPr>
        <w:t>sistema lo dará de baja quedando como Vigente el registro de la TU190.</w:t>
      </w:r>
    </w:p>
    <w:p w14:paraId="5DAF37F2" w14:textId="77777777" w:rsidR="00DB346A" w:rsidRDefault="00DB346A" w:rsidP="00DB346A">
      <w:pPr>
        <w:pStyle w:val="Prrafodelista"/>
        <w:spacing w:after="0"/>
        <w:ind w:left="1788" w:right="25"/>
        <w:rPr>
          <w:sz w:val="22"/>
          <w:szCs w:val="22"/>
        </w:rPr>
      </w:pPr>
    </w:p>
    <w:p w14:paraId="26023467" w14:textId="77777777" w:rsidR="00DB346A" w:rsidRPr="00193AB7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>
        <w:rPr>
          <w:b/>
          <w:bCs/>
          <w:sz w:val="22"/>
          <w:szCs w:val="22"/>
        </w:rPr>
        <w:t>Exportar</w:t>
      </w:r>
      <w:r w:rsidRPr="00193AB7">
        <w:rPr>
          <w:sz w:val="22"/>
          <w:szCs w:val="22"/>
        </w:rPr>
        <w:t>:</w:t>
      </w:r>
    </w:p>
    <w:p w14:paraId="3DA12610" w14:textId="77777777" w:rsidR="00DB346A" w:rsidRPr="00193AB7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>
        <w:rPr>
          <w:sz w:val="22"/>
          <w:szCs w:val="22"/>
        </w:rPr>
        <w:t>Exporta a Excel la grilla filtrada en pantalla</w:t>
      </w:r>
      <w:r w:rsidRPr="00193AB7">
        <w:rPr>
          <w:sz w:val="22"/>
          <w:szCs w:val="22"/>
        </w:rPr>
        <w:t>.</w:t>
      </w:r>
    </w:p>
    <w:p w14:paraId="6A3E1B10" w14:textId="77777777" w:rsidR="00DB346A" w:rsidRPr="00193AB7" w:rsidRDefault="00DB346A" w:rsidP="00DB346A">
      <w:pPr>
        <w:spacing w:after="0"/>
        <w:ind w:left="348" w:right="25" w:firstLine="708"/>
        <w:rPr>
          <w:sz w:val="22"/>
          <w:szCs w:val="22"/>
        </w:rPr>
      </w:pPr>
    </w:p>
    <w:p w14:paraId="6BA11A30" w14:textId="77777777" w:rsidR="00DB346A" w:rsidRDefault="00DB346A" w:rsidP="00DB346A">
      <w:pPr>
        <w:pStyle w:val="Prrafodelista"/>
        <w:numPr>
          <w:ilvl w:val="0"/>
          <w:numId w:val="2"/>
        </w:numPr>
        <w:tabs>
          <w:tab w:val="clear" w:pos="720"/>
          <w:tab w:val="num" w:pos="1068"/>
        </w:tabs>
        <w:spacing w:after="0"/>
        <w:ind w:left="1068" w:right="25"/>
        <w:rPr>
          <w:sz w:val="22"/>
          <w:szCs w:val="22"/>
        </w:rPr>
      </w:pPr>
      <w:r>
        <w:rPr>
          <w:b/>
          <w:bCs/>
          <w:sz w:val="22"/>
          <w:szCs w:val="22"/>
        </w:rPr>
        <w:t>UTILIZACION EN EL BALANCE</w:t>
      </w:r>
      <w:r w:rsidRPr="00193AB7">
        <w:rPr>
          <w:sz w:val="22"/>
          <w:szCs w:val="22"/>
        </w:rPr>
        <w:t>:</w:t>
      </w:r>
    </w:p>
    <w:p w14:paraId="1E769A6D" w14:textId="77777777" w:rsidR="00DB346A" w:rsidRPr="00193AB7" w:rsidRDefault="00DB346A" w:rsidP="00DB346A">
      <w:pPr>
        <w:pStyle w:val="Prrafodelista"/>
        <w:spacing w:after="0"/>
        <w:ind w:left="1068" w:right="25"/>
        <w:rPr>
          <w:sz w:val="22"/>
          <w:szCs w:val="22"/>
        </w:rPr>
      </w:pPr>
    </w:p>
    <w:p w14:paraId="470F0C28" w14:textId="77777777" w:rsidR="00DB346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>
        <w:rPr>
          <w:b/>
          <w:bCs/>
          <w:sz w:val="22"/>
          <w:szCs w:val="22"/>
        </w:rPr>
        <w:t>Trabajo preliminar</w:t>
      </w:r>
      <w:r w:rsidRPr="0062181C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Se hace notar que al momento de trabajar en el </w:t>
      </w:r>
      <w:r w:rsidRPr="00193AB7">
        <w:rPr>
          <w:sz w:val="22"/>
          <w:szCs w:val="22"/>
        </w:rPr>
        <w:t xml:space="preserve">Balance </w:t>
      </w:r>
      <w:r>
        <w:rPr>
          <w:sz w:val="22"/>
          <w:szCs w:val="22"/>
        </w:rPr>
        <w:t>AXI “</w:t>
      </w:r>
      <w:r w:rsidRPr="00193AB7">
        <w:rPr>
          <w:sz w:val="22"/>
          <w:szCs w:val="22"/>
        </w:rPr>
        <w:t>Actual</w:t>
      </w:r>
      <w:r>
        <w:rPr>
          <w:sz w:val="22"/>
          <w:szCs w:val="22"/>
        </w:rPr>
        <w:t xml:space="preserve">”, el sistema </w:t>
      </w:r>
      <w:r w:rsidRPr="00193AB7">
        <w:rPr>
          <w:sz w:val="22"/>
          <w:szCs w:val="22"/>
        </w:rPr>
        <w:t xml:space="preserve">tomará el registro IPC </w:t>
      </w:r>
      <w:r>
        <w:rPr>
          <w:sz w:val="22"/>
          <w:szCs w:val="22"/>
        </w:rPr>
        <w:t xml:space="preserve">que se encuentre </w:t>
      </w:r>
      <w:r w:rsidRPr="00193AB7">
        <w:rPr>
          <w:sz w:val="22"/>
          <w:szCs w:val="22"/>
        </w:rPr>
        <w:t xml:space="preserve">Vigente para </w:t>
      </w:r>
      <w:r>
        <w:rPr>
          <w:sz w:val="22"/>
          <w:szCs w:val="22"/>
        </w:rPr>
        <w:t xml:space="preserve">el </w:t>
      </w:r>
      <w:r w:rsidRPr="00193AB7">
        <w:rPr>
          <w:sz w:val="22"/>
          <w:szCs w:val="22"/>
        </w:rPr>
        <w:t>período</w:t>
      </w:r>
      <w:r>
        <w:rPr>
          <w:sz w:val="22"/>
          <w:szCs w:val="22"/>
        </w:rPr>
        <w:t xml:space="preserve"> en Trabajo</w:t>
      </w:r>
      <w:r w:rsidRPr="00193AB7">
        <w:rPr>
          <w:sz w:val="22"/>
          <w:szCs w:val="22"/>
        </w:rPr>
        <w:t xml:space="preserve">, sea </w:t>
      </w:r>
      <w:r>
        <w:rPr>
          <w:sz w:val="22"/>
          <w:szCs w:val="22"/>
        </w:rPr>
        <w:t xml:space="preserve">éste </w:t>
      </w:r>
      <w:r w:rsidRPr="00193AB7">
        <w:rPr>
          <w:sz w:val="22"/>
          <w:szCs w:val="22"/>
        </w:rPr>
        <w:t>un</w:t>
      </w:r>
      <w:r>
        <w:rPr>
          <w:sz w:val="22"/>
          <w:szCs w:val="22"/>
        </w:rPr>
        <w:t xml:space="preserve"> registro</w:t>
      </w:r>
      <w:r w:rsidRPr="00193AB7">
        <w:rPr>
          <w:sz w:val="22"/>
          <w:szCs w:val="22"/>
        </w:rPr>
        <w:t xml:space="preserve"> TU190 o uno de </w:t>
      </w:r>
      <w:r>
        <w:rPr>
          <w:sz w:val="22"/>
          <w:szCs w:val="22"/>
        </w:rPr>
        <w:t>U</w:t>
      </w:r>
      <w:r w:rsidRPr="00193AB7">
        <w:rPr>
          <w:sz w:val="22"/>
          <w:szCs w:val="22"/>
        </w:rPr>
        <w:t>suario</w:t>
      </w:r>
      <w:r>
        <w:rPr>
          <w:sz w:val="22"/>
          <w:szCs w:val="22"/>
        </w:rPr>
        <w:t xml:space="preserve">. Aquí es donde el usuario podrá construir su balance provisorio, luego exportarlo en Excel junto a su listado de movimientos, minuta AXI y sus papeles de trabajo. </w:t>
      </w:r>
    </w:p>
    <w:p w14:paraId="27523C17" w14:textId="77777777" w:rsidR="00DB346A" w:rsidRDefault="00DB346A" w:rsidP="00DB346A">
      <w:pPr>
        <w:pStyle w:val="Prrafodelista"/>
        <w:spacing w:after="0"/>
        <w:ind w:left="1788" w:right="25"/>
        <w:rPr>
          <w:sz w:val="22"/>
          <w:szCs w:val="22"/>
        </w:rPr>
      </w:pPr>
    </w:p>
    <w:p w14:paraId="18D804DE" w14:textId="77777777" w:rsidR="00DB346A" w:rsidRDefault="00DB346A" w:rsidP="00DB346A">
      <w:pPr>
        <w:pStyle w:val="Prrafodelista"/>
        <w:numPr>
          <w:ilvl w:val="1"/>
          <w:numId w:val="2"/>
        </w:numPr>
        <w:tabs>
          <w:tab w:val="clear" w:pos="1440"/>
          <w:tab w:val="num" w:pos="1788"/>
        </w:tabs>
        <w:spacing w:after="0"/>
        <w:ind w:left="1788" w:right="25"/>
        <w:rPr>
          <w:sz w:val="22"/>
          <w:szCs w:val="22"/>
        </w:rPr>
      </w:pPr>
      <w:r w:rsidRPr="0062181C">
        <w:rPr>
          <w:b/>
          <w:bCs/>
          <w:sz w:val="22"/>
          <w:szCs w:val="22"/>
        </w:rPr>
        <w:t>Restricción:</w:t>
      </w:r>
      <w:r>
        <w:rPr>
          <w:sz w:val="22"/>
          <w:szCs w:val="22"/>
        </w:rPr>
        <w:t xml:space="preserve">  Todo ese trabajo provisorio no podrá generar una presentación. Es decir, el sistema no permitirá generar una presentación si el Balance Actual se encuentra asociado a un IPC manual, mostrando un mensaje de error “No </w:t>
      </w:r>
      <w:proofErr w:type="spellStart"/>
      <w:r>
        <w:rPr>
          <w:sz w:val="22"/>
          <w:szCs w:val="22"/>
        </w:rPr>
        <w:t>esta</w:t>
      </w:r>
      <w:proofErr w:type="spellEnd"/>
      <w:r>
        <w:rPr>
          <w:sz w:val="22"/>
          <w:szCs w:val="22"/>
        </w:rPr>
        <w:t xml:space="preserve"> permitido generar una presentación asociada a un IPC manual”.</w:t>
      </w:r>
    </w:p>
    <w:p w14:paraId="323F6934" w14:textId="77777777" w:rsidR="00DB346A" w:rsidRPr="00627BAB" w:rsidRDefault="00DB346A" w:rsidP="00DB346A">
      <w:pPr>
        <w:pStyle w:val="Prrafodelista"/>
        <w:rPr>
          <w:sz w:val="22"/>
          <w:szCs w:val="22"/>
        </w:rPr>
      </w:pPr>
    </w:p>
    <w:p w14:paraId="45B3BE57" w14:textId="77777777" w:rsidR="00DB346A" w:rsidRDefault="00DB346A" w:rsidP="00DB346A">
      <w:pPr>
        <w:pStyle w:val="Prrafodelista"/>
        <w:spacing w:after="0"/>
        <w:ind w:left="1788" w:right="25"/>
        <w:rPr>
          <w:sz w:val="22"/>
          <w:szCs w:val="22"/>
        </w:rPr>
      </w:pPr>
      <w:r>
        <w:rPr>
          <w:sz w:val="22"/>
          <w:szCs w:val="22"/>
        </w:rPr>
        <w:t>Esto se hace para evitar que los asientos manuales que de cierta forma también cumplen una función provisoria ingresen al balance y queden grabados, ensuciando la construcción del verdadero balance cuando llegue el dato IPC de la TU190.</w:t>
      </w:r>
    </w:p>
    <w:p w14:paraId="797D1AE2" w14:textId="77777777" w:rsidR="006B02A6" w:rsidRDefault="006B02A6"/>
    <w:sectPr w:rsidR="006B0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4029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890623"/>
    <w:multiLevelType w:val="multilevel"/>
    <w:tmpl w:val="4A1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15265">
    <w:abstractNumId w:val="0"/>
  </w:num>
  <w:num w:numId="2" w16cid:durableId="143552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6A"/>
    <w:rsid w:val="003270B6"/>
    <w:rsid w:val="006B02A6"/>
    <w:rsid w:val="007E3510"/>
    <w:rsid w:val="009D574A"/>
    <w:rsid w:val="00DB346A"/>
    <w:rsid w:val="00F4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3E2E3"/>
  <w15:chartTrackingRefBased/>
  <w15:docId w15:val="{91E69DE7-296D-4322-ADA6-3473BC4C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46A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B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385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BNA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LOIACONO,NICOLAS JESUS</dc:creator>
  <cp:keywords/>
  <dc:description/>
  <cp:lastModifiedBy>LOIACONO,NICOLAS JESUS</cp:lastModifiedBy>
  <cp:revision>1</cp:revision>
  <dcterms:created xsi:type="dcterms:W3CDTF">2026-05-04T19:47:00Z</dcterms:created>
  <dcterms:modified xsi:type="dcterms:W3CDTF">2026-05-04T20:01:00Z</dcterms:modified>
</cp:coreProperties>
</file>