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right="907" w:firstLine="0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Job Announcement Form (JAF)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Mandatory Fields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1428"/>
        <w:gridCol w:w="54"/>
        <w:gridCol w:w="874"/>
        <w:gridCol w:w="1077"/>
        <w:gridCol w:w="251"/>
        <w:gridCol w:w="167"/>
        <w:gridCol w:w="1939"/>
        <w:gridCol w:w="811"/>
        <w:gridCol w:w="263"/>
        <w:gridCol w:w="2585"/>
        <w:tblGridChange w:id="0">
          <w:tblGrid>
            <w:gridCol w:w="1007"/>
            <w:gridCol w:w="1428"/>
            <w:gridCol w:w="54"/>
            <w:gridCol w:w="874"/>
            <w:gridCol w:w="1077"/>
            <w:gridCol w:w="251"/>
            <w:gridCol w:w="167"/>
            <w:gridCol w:w="1939"/>
            <w:gridCol w:w="811"/>
            <w:gridCol w:w="263"/>
            <w:gridCol w:w="2585"/>
          </w:tblGrid>
        </w:tblGridChange>
      </w:tblGrid>
      <w:tr>
        <w:trPr>
          <w:cantSplit w:val="0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the Organization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Postal Address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Website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22" w:firstLine="0"/>
              <w:rPr>
                <w:rFonts w:ascii="Arial" w:cs="Arial" w:eastAsia="Arial" w:hAnsi="Arial"/>
                <w:b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 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Start-up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Government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Public Sector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 MNC (Foreign origin)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 If Others, please specify: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Consulting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Core (Technical)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I.T./ Software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 Management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  If Others, please specify: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Head HR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Contact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 Contact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Name*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Mr./Ms.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E-mail*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Mobile*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Phone*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Phone*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Profile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*Job Designation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*Job Description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(Fill/ give a link or upload as an attachment in the given space)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*Place of Posting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A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11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Salary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Please Note: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The performance-based bonus should not be declared as part of Gross/CTC but to be indicated in the Bonus/Perks/Incentive section.</w:t>
            </w:r>
          </w:p>
          <w:p w:rsidR="00000000" w:rsidDel="00000000" w:rsidP="00000000" w:rsidRDefault="00000000" w:rsidRPr="00000000" w14:paraId="000000EF">
            <w:pPr>
              <w:tabs>
                <w:tab w:val="left" w:pos="2250"/>
              </w:tabs>
              <w:spacing w:after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rtl w:val="0"/>
              </w:rPr>
              <w:t xml:space="preserve">Please provide CTC/Gross/Bonus/Perks/Incentives details for the 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43734"/>
                <w:sz w:val="20"/>
                <w:szCs w:val="20"/>
                <w:rtl w:val="0"/>
              </w:rPr>
              <w:t xml:space="preserve"> Year only.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1"/>
        <w:gridCol w:w="1401"/>
        <w:gridCol w:w="324"/>
        <w:gridCol w:w="1455"/>
        <w:gridCol w:w="105"/>
        <w:gridCol w:w="1738"/>
        <w:gridCol w:w="939"/>
        <w:gridCol w:w="2862"/>
        <w:tblGridChange w:id="0">
          <w:tblGrid>
            <w:gridCol w:w="1661"/>
            <w:gridCol w:w="1401"/>
            <w:gridCol w:w="324"/>
            <w:gridCol w:w="1455"/>
            <w:gridCol w:w="105"/>
            <w:gridCol w:w="1738"/>
            <w:gridCol w:w="939"/>
            <w:gridCol w:w="2862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2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*Bond or Service Contract (if yes, give details)</w:t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*Cost to Co. (CTC)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*Gross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*Take Home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Bonus/Perks/Incentive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BTech.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MTech.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Ph.D.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*or send/upload as attachment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*Please provide a detailed breakup of salary/perks as an attachment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34">
            <w:pPr>
              <w:spacing w:after="0" w:before="8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*Eligibility Criteria (min. CGPA cutoff, 0-10 scale)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*PPT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*Shortlist from Resumes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*Written Test/ Online Test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0</wp:posOffset>
                      </wp:positionV>
                      <wp:extent cx="266700" cy="2000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26938" y="3694275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0</wp:posOffset>
                      </wp:positionV>
                      <wp:extent cx="266700" cy="200025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F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0</wp:posOffset>
                      </wp:positionV>
                      <wp:extent cx="266700" cy="20002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26938" y="3694275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0</wp:posOffset>
                      </wp:positionV>
                      <wp:extent cx="266700" cy="200025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0</wp:posOffset>
                      </wp:positionV>
                      <wp:extent cx="266700" cy="2000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26938" y="3694275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0</wp:posOffset>
                      </wp:positionV>
                      <wp:extent cx="266700" cy="200025"/>
                      <wp:effectExtent b="0" l="0" r="0" t="0"/>
                      <wp:wrapNone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00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*Group 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Yes(Duration) / No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*Personal Interview/ Number of Rounds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8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C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*Number of offers you intend to make: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4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*Preferred period for recruitment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C">
            <w:pPr>
              <w:spacing w:after="0" w:before="8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0">
            <w:pPr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94">
            <w:pPr>
              <w:spacing w:after="0" w:before="80" w:line="24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4"/>
                <w:szCs w:val="24"/>
                <w:rtl w:val="0"/>
              </w:rPr>
              <w:t xml:space="preserve">*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70c0"/>
                    <w:sz w:val="24"/>
                    <w:szCs w:val="24"/>
                    <w:rtl w:val="0"/>
                  </w:rPr>
                  <w:t xml:space="preserve">Please mark (✓) the disciplines in which you are interested to recruit in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855"/>
        <w:gridCol w:w="615"/>
        <w:gridCol w:w="780"/>
        <w:gridCol w:w="600"/>
        <w:gridCol w:w="600"/>
        <w:gridCol w:w="690"/>
        <w:gridCol w:w="585"/>
        <w:gridCol w:w="555"/>
        <w:gridCol w:w="630"/>
        <w:gridCol w:w="525"/>
        <w:gridCol w:w="510"/>
        <w:gridCol w:w="645"/>
        <w:gridCol w:w="675"/>
        <w:tblGridChange w:id="0">
          <w:tblGrid>
            <w:gridCol w:w="2460"/>
            <w:gridCol w:w="855"/>
            <w:gridCol w:w="615"/>
            <w:gridCol w:w="780"/>
            <w:gridCol w:w="600"/>
            <w:gridCol w:w="600"/>
            <w:gridCol w:w="690"/>
            <w:gridCol w:w="585"/>
            <w:gridCol w:w="555"/>
            <w:gridCol w:w="630"/>
            <w:gridCol w:w="525"/>
            <w:gridCol w:w="510"/>
            <w:gridCol w:w="645"/>
            <w:gridCol w:w="6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M&amp;C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 and recommended by CSE faculty members 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  <w:t xml:space="preserve">ME: Mechanical Engg.             </w:t>
      </w:r>
    </w:p>
    <w:p w:rsidR="00000000" w:rsidDel="00000000" w:rsidP="00000000" w:rsidRDefault="00000000" w:rsidRPr="00000000" w14:paraId="00000205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MME: Metallurgy and Materials Engineering</w:t>
        <w:tab/>
        <w:t xml:space="preserve">M&amp;C: Mathematics &amp; Computing</w:t>
      </w:r>
    </w:p>
    <w:p w:rsidR="00000000" w:rsidDel="00000000" w:rsidP="00000000" w:rsidRDefault="00000000" w:rsidRPr="00000000" w14:paraId="0000020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CE: Civil Engg.                         EE: Electrical Engineering (includes Electronics courses too)</w:t>
        <w:tab/>
        <w:t xml:space="preserve">        CH: Chemical Engg</w:t>
        <w:tab/>
        <w:tab/>
      </w:r>
    </w:p>
    <w:p w:rsidR="00000000" w:rsidDel="00000000" w:rsidP="00000000" w:rsidRDefault="00000000" w:rsidRPr="00000000" w14:paraId="00000207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                               BME: Biomedical Engineering</w:t>
        <w:tab/>
        <w:tab/>
        <w:t xml:space="preserve">        Phy: Physics</w:t>
        <w:tab/>
        <w:tab/>
      </w:r>
    </w:p>
    <w:p w:rsidR="00000000" w:rsidDel="00000000" w:rsidP="00000000" w:rsidRDefault="00000000" w:rsidRPr="00000000" w14:paraId="0000020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                         HSS: Humanities and Social Sciences</w:t>
      </w:r>
    </w:p>
    <w:p w:rsidR="00000000" w:rsidDel="00000000" w:rsidP="00000000" w:rsidRDefault="00000000" w:rsidRPr="00000000" w14:paraId="00000209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20B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 and MTech.Currently at IIT Ropar, Dual Degree Programme </w:t>
      </w:r>
    </w:p>
    <w:p w:rsidR="00000000" w:rsidDel="00000000" w:rsidP="00000000" w:rsidRDefault="00000000" w:rsidRPr="00000000" w14:paraId="0000020C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20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M.Tech. CSE discipline includes M.Tech. AI (Artificial Intelligence) students</w:t>
      </w:r>
    </w:p>
    <w:p w:rsidR="00000000" w:rsidDel="00000000" w:rsidP="00000000" w:rsidRDefault="00000000" w:rsidRPr="00000000" w14:paraId="0000020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section means no student is available for that program</w:t>
      </w:r>
    </w:p>
    <w:p w:rsidR="00000000" w:rsidDel="00000000" w:rsidP="00000000" w:rsidRDefault="00000000" w:rsidRPr="00000000" w14:paraId="0000020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720" w:top="720" w:left="720" w:right="720" w:header="0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spacing w:after="0" w:line="240" w:lineRule="auto"/>
      <w:ind w:right="-227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2">
    <w:pPr>
      <w:spacing w:after="0" w:line="240" w:lineRule="auto"/>
      <w:ind w:right="-227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Indian Institute of Technology Ropar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209550</wp:posOffset>
          </wp:positionV>
          <wp:extent cx="1247775" cy="1372235"/>
          <wp:effectExtent b="0" l="0" r="0" t="0"/>
          <wp:wrapSquare wrapText="bothSides" distB="0" distT="0" distL="114300" distR="114300"/>
          <wp:docPr descr="http://www.iitrpr.ac.in/sites/default/files/image.jpg" id="8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7775" cy="13722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3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Training &amp; Placement Cell </w:t>
    </w:r>
  </w:p>
  <w:p w:rsidR="00000000" w:rsidDel="00000000" w:rsidP="00000000" w:rsidRDefault="00000000" w:rsidRPr="00000000" w14:paraId="00000214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Placement Cell</w:t>
    </w:r>
  </w:p>
  <w:p w:rsidR="00000000" w:rsidDel="00000000" w:rsidP="00000000" w:rsidRDefault="00000000" w:rsidRPr="00000000" w14:paraId="00000215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216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7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218">
    <w:pPr>
      <w:spacing w:after="0" w:line="240" w:lineRule="auto"/>
      <w:ind w:right="-170"/>
      <w:jc w:val="righ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2L2lIm6rwkqxphW13DAtV0En8Q==">AMUW2mVtog1T2Bml+3M0WnN8oWIAAaV8gbe7K8nLt7P6luXJYnedX+iMbmJ2KzLBfB+sNrXTCR7JqUJJsg3mZ2Jo2ZrVzzUEwtE4jTiKRc4q7/2NJtyBN6asQkGBxTuER1j/72NQoxp9jA5kdZeK3a77cyaqk5W81vOyw8RD4Gkba0WKp6noNNU=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