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DA7" w:rsidRPr="00412820" w:rsidRDefault="00E67DA7" w:rsidP="00E67DA7">
      <w:pPr>
        <w:rPr>
          <w:b/>
        </w:rPr>
      </w:pPr>
      <w:r w:rsidRPr="00412820">
        <w:rPr>
          <w:rFonts w:hint="eastAsia"/>
          <w:b/>
        </w:rPr>
        <w:t>The Ceres Aqua Gauge:</w:t>
      </w:r>
    </w:p>
    <w:p w:rsidR="00E67DA7" w:rsidRPr="00412820" w:rsidRDefault="00E67DA7" w:rsidP="00E67DA7">
      <w:pPr>
        <w:rPr>
          <w:b/>
        </w:rPr>
      </w:pPr>
      <w:r w:rsidRPr="00412820">
        <w:rPr>
          <w:rFonts w:hint="eastAsia"/>
          <w:b/>
        </w:rPr>
        <w:t>A framework for 21</w:t>
      </w:r>
      <w:r w:rsidRPr="00412820">
        <w:rPr>
          <w:rFonts w:hint="eastAsia"/>
          <w:b/>
          <w:vertAlign w:val="superscript"/>
        </w:rPr>
        <w:t>st</w:t>
      </w:r>
      <w:r w:rsidRPr="00412820">
        <w:rPr>
          <w:rFonts w:hint="eastAsia"/>
          <w:b/>
        </w:rPr>
        <w:t xml:space="preserve"> century water risk management</w:t>
      </w:r>
    </w:p>
    <w:p w:rsidR="00E67DA7" w:rsidRDefault="00E67DA7" w:rsidP="00E67DA7">
      <w:pPr>
        <w:rPr>
          <w:rFonts w:hint="eastAsia"/>
        </w:rPr>
      </w:pPr>
    </w:p>
    <w:p w:rsidR="00412820" w:rsidRDefault="00412820" w:rsidP="00E67DA7">
      <w:pPr>
        <w:rPr>
          <w:rFonts w:hint="eastAsia"/>
        </w:rPr>
      </w:pPr>
      <w:r w:rsidRPr="00412820">
        <w:drawing>
          <wp:inline distT="0" distB="0" distL="0" distR="0">
            <wp:extent cx="1274912" cy="1664548"/>
            <wp:effectExtent l="152400" t="76200" r="134788" b="88052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9781" t="9309" r="28663" b="228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830" cy="16657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12820" w:rsidRDefault="00412820" w:rsidP="00E67DA7">
      <w:pPr>
        <w:rPr>
          <w:rFonts w:hint="eastAsia"/>
        </w:rPr>
      </w:pPr>
    </w:p>
    <w:p w:rsidR="00E67DA7" w:rsidRDefault="00E67DA7" w:rsidP="00E67DA7">
      <w:r>
        <w:rPr>
          <w:rFonts w:hint="eastAsia"/>
        </w:rPr>
        <w:t xml:space="preserve"> Ceres는 </w:t>
      </w:r>
      <w:r w:rsidR="002879B6">
        <w:rPr>
          <w:rFonts w:hint="eastAsia"/>
        </w:rPr>
        <w:t xml:space="preserve">기업들의 물과 관련된 위험을 관리 수준을 측정할 수 있는 The Ceres Aqua Gauge를 개발하였다. </w:t>
      </w:r>
      <w:r w:rsidR="00B13959">
        <w:rPr>
          <w:rFonts w:hint="eastAsia"/>
        </w:rPr>
        <w:t>The Ceres Aqua Gauge는 탄소정보공개프로젝트 등</w:t>
      </w:r>
      <w:r w:rsidR="00F30D55">
        <w:rPr>
          <w:rFonts w:hint="eastAsia"/>
        </w:rPr>
        <w:t>과 같은</w:t>
      </w:r>
      <w:r w:rsidR="00B13959">
        <w:rPr>
          <w:rFonts w:hint="eastAsia"/>
        </w:rPr>
        <w:t xml:space="preserve"> 기업대상</w:t>
      </w:r>
      <w:r w:rsidR="00F30D55">
        <w:rPr>
          <w:rFonts w:hint="eastAsia"/>
        </w:rPr>
        <w:t xml:space="preserve"> </w:t>
      </w:r>
      <w:r w:rsidR="00B13959">
        <w:rPr>
          <w:rFonts w:hint="eastAsia"/>
        </w:rPr>
        <w:t>설문</w:t>
      </w:r>
      <w:r w:rsidR="00F30D55">
        <w:rPr>
          <w:rFonts w:hint="eastAsia"/>
        </w:rPr>
        <w:t xml:space="preserve">은 아니며, </w:t>
      </w:r>
      <w:r w:rsidR="00B13959">
        <w:rPr>
          <w:rFonts w:hint="eastAsia"/>
        </w:rPr>
        <w:t xml:space="preserve">이미 기존에 있는 정보(지속가능보고서, </w:t>
      </w:r>
      <w:r w:rsidR="00F30D55">
        <w:rPr>
          <w:rFonts w:hint="eastAsia"/>
        </w:rPr>
        <w:t xml:space="preserve">CDP WD 등)를 활용하여, 기업의 물 관리 수준을 측정 할 수 있다. </w:t>
      </w:r>
      <w:r w:rsidR="002879B6">
        <w:rPr>
          <w:rFonts w:hint="eastAsia"/>
        </w:rPr>
        <w:t>특히, 이 지표</w:t>
      </w:r>
      <w:r w:rsidR="00B13959">
        <w:rPr>
          <w:rFonts w:hint="eastAsia"/>
        </w:rPr>
        <w:t xml:space="preserve">의 주요 목적은 </w:t>
      </w:r>
      <w:r w:rsidR="002879B6">
        <w:rPr>
          <w:rFonts w:hint="eastAsia"/>
        </w:rPr>
        <w:t>투자자들이 자신의 포트폴리오 안의 기업들의 물 경영 수준을 측정</w:t>
      </w:r>
      <w:r w:rsidR="00B13959">
        <w:rPr>
          <w:rFonts w:hint="eastAsia"/>
        </w:rPr>
        <w:t xml:space="preserve">할 수 있도록 하기 위함이며, 기업들 또한 자사의 물 관련 위험 및 기회를 분석하고, 체계적인 물 경영 시스템을 구축하는데 활용할 수 있다. </w:t>
      </w:r>
      <w:r w:rsidR="00F30D55">
        <w:rPr>
          <w:rFonts w:hint="eastAsia"/>
        </w:rPr>
        <w:t xml:space="preserve">지표의 구성은 크게 측정, 매니지먼트, 인게이지먼트, 공개의 4 파트로 나누어져 있으며, 본 리포트에서 제공하는 평가방법론을 이용하여 평가할 수 있다. </w:t>
      </w:r>
    </w:p>
    <w:p w:rsidR="00B13959" w:rsidRPr="00B13959" w:rsidRDefault="00B13959" w:rsidP="00E67DA7"/>
    <w:p w:rsidR="00E67DA7" w:rsidRPr="00B13959" w:rsidRDefault="00412820" w:rsidP="00E67DA7">
      <w:r>
        <w:rPr>
          <w:rFonts w:hint="eastAsia"/>
        </w:rPr>
        <w:t>&lt;목 차&gt;</w:t>
      </w:r>
    </w:p>
    <w:p w:rsidR="00E67DA7" w:rsidRDefault="00E67DA7" w:rsidP="00E67DA7"/>
    <w:p w:rsidR="00E67DA7" w:rsidRPr="00E67DA7" w:rsidRDefault="00E67DA7" w:rsidP="00E67DA7">
      <w:pPr>
        <w:rPr>
          <w:sz w:val="18"/>
        </w:rPr>
      </w:pPr>
      <w:r w:rsidRPr="00E67DA7">
        <w:rPr>
          <w:sz w:val="18"/>
        </w:rPr>
        <w:t xml:space="preserve">HOW TO USE THIS REPORT </w:t>
      </w:r>
    </w:p>
    <w:p w:rsidR="00E67DA7" w:rsidRPr="00E67DA7" w:rsidRDefault="00412820" w:rsidP="00E67DA7">
      <w:pPr>
        <w:rPr>
          <w:sz w:val="18"/>
        </w:rPr>
      </w:pPr>
      <w:r>
        <w:rPr>
          <w:sz w:val="18"/>
        </w:rPr>
        <w:t>EXECUTIVE SUMMARY</w:t>
      </w:r>
    </w:p>
    <w:p w:rsidR="00E67DA7" w:rsidRPr="00E67DA7" w:rsidRDefault="00E67DA7" w:rsidP="00E67DA7">
      <w:pPr>
        <w:rPr>
          <w:sz w:val="18"/>
        </w:rPr>
      </w:pPr>
      <w:r w:rsidRPr="00E67DA7">
        <w:rPr>
          <w:sz w:val="18"/>
        </w:rPr>
        <w:t xml:space="preserve">CHAPTER 1: WHY WORRY ABOUT WATER? </w:t>
      </w:r>
    </w:p>
    <w:p w:rsidR="00E67DA7" w:rsidRPr="00E67DA7" w:rsidRDefault="00E67DA7" w:rsidP="00E67DA7">
      <w:pPr>
        <w:rPr>
          <w:sz w:val="18"/>
        </w:rPr>
      </w:pPr>
      <w:r w:rsidRPr="00E67DA7">
        <w:rPr>
          <w:sz w:val="18"/>
        </w:rPr>
        <w:t xml:space="preserve">CHAPTER 2: INTRODUCING THE CERES AQUA GAUGE </w:t>
      </w:r>
    </w:p>
    <w:p w:rsidR="00E67DA7" w:rsidRPr="00E67DA7" w:rsidRDefault="002879B6" w:rsidP="00E67DA7">
      <w:pPr>
        <w:rPr>
          <w:sz w:val="18"/>
        </w:rPr>
      </w:pPr>
      <w:r>
        <w:rPr>
          <w:sz w:val="18"/>
        </w:rPr>
        <w:t>CHAPTER 3: 21ST</w:t>
      </w:r>
      <w:r>
        <w:rPr>
          <w:rFonts w:hint="eastAsia"/>
          <w:sz w:val="18"/>
        </w:rPr>
        <w:t xml:space="preserve"> </w:t>
      </w:r>
      <w:r w:rsidR="00E67DA7" w:rsidRPr="00E67DA7">
        <w:rPr>
          <w:sz w:val="18"/>
        </w:rPr>
        <w:t xml:space="preserve">CENTURY CORPORATE WATER MANAGEMENT </w:t>
      </w:r>
    </w:p>
    <w:p w:rsidR="00E67DA7" w:rsidRPr="00E67DA7" w:rsidRDefault="00E67DA7" w:rsidP="00E67DA7">
      <w:pPr>
        <w:rPr>
          <w:sz w:val="18"/>
        </w:rPr>
      </w:pPr>
      <w:r w:rsidRPr="00E67DA7">
        <w:rPr>
          <w:sz w:val="18"/>
        </w:rPr>
        <w:t xml:space="preserve">CHAPTER 4: PRIORITIZING HOLDINGS FOR ASSESSMENT </w:t>
      </w:r>
    </w:p>
    <w:p w:rsidR="00E67DA7" w:rsidRPr="00E67DA7" w:rsidRDefault="00E67DA7" w:rsidP="00E67DA7">
      <w:pPr>
        <w:rPr>
          <w:sz w:val="18"/>
        </w:rPr>
      </w:pPr>
      <w:r w:rsidRPr="00E67DA7">
        <w:rPr>
          <w:sz w:val="18"/>
        </w:rPr>
        <w:t>APPENDIX A: DETAILS OF THE CERES AQUA GAUGE</w:t>
      </w:r>
    </w:p>
    <w:p w:rsidR="00E67DA7" w:rsidRPr="00E67DA7" w:rsidRDefault="00E67DA7" w:rsidP="00E67DA7">
      <w:pPr>
        <w:rPr>
          <w:sz w:val="18"/>
        </w:rPr>
      </w:pPr>
      <w:r w:rsidRPr="00E67DA7">
        <w:rPr>
          <w:sz w:val="18"/>
        </w:rPr>
        <w:t>APPENDIX B: INVESTOR AND CORPORATE RESOURCES ON WATER</w:t>
      </w:r>
    </w:p>
    <w:p w:rsidR="00E67DA7" w:rsidRDefault="00E67DA7" w:rsidP="00E67DA7"/>
    <w:p w:rsidR="00E67DA7" w:rsidRDefault="00E67DA7" w:rsidP="00E67DA7"/>
    <w:p w:rsidR="00412820" w:rsidRDefault="00412820"/>
    <w:p w:rsidR="00412820" w:rsidRDefault="00412820">
      <w:pPr>
        <w:widowControl/>
        <w:wordWrap/>
        <w:autoSpaceDE/>
        <w:autoSpaceDN/>
        <w:jc w:val="left"/>
      </w:pPr>
      <w:r>
        <w:br w:type="page"/>
      </w:r>
    </w:p>
    <w:p w:rsidR="00412820" w:rsidRDefault="00412820" w:rsidP="00412820">
      <w:pPr>
        <w:rPr>
          <w:rFonts w:hint="eastAsia"/>
          <w:b/>
        </w:rPr>
      </w:pPr>
      <w:r w:rsidRPr="00412820">
        <w:rPr>
          <w:b/>
        </w:rPr>
        <w:lastRenderedPageBreak/>
        <w:t>Are SRI Funds More Resilient towards the Global Financial Crisis?</w:t>
      </w:r>
    </w:p>
    <w:p w:rsidR="00BC55E9" w:rsidRDefault="00BC55E9" w:rsidP="00412820">
      <w:pPr>
        <w:rPr>
          <w:rFonts w:hint="eastAsia"/>
          <w:b/>
        </w:rPr>
      </w:pPr>
    </w:p>
    <w:p w:rsidR="00BC55E9" w:rsidRPr="00412820" w:rsidRDefault="00BC55E9" w:rsidP="00412820">
      <w:pPr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1048469" cy="1493503"/>
            <wp:effectExtent l="114300" t="76200" r="94531" b="87647"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0067" t="9586" r="28097" b="159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335" cy="15004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12820" w:rsidRDefault="00412820" w:rsidP="00412820"/>
    <w:p w:rsidR="002A7531" w:rsidRDefault="00412820" w:rsidP="00412820">
      <w:r>
        <w:rPr>
          <w:rFonts w:hint="eastAsia"/>
        </w:rPr>
        <w:t>논문의 저자는</w:t>
      </w:r>
      <w:r>
        <w:t xml:space="preserve"> 2008년 금융위기 특히 리먼브라더스의 파산 사태</w:t>
      </w:r>
      <w:r>
        <w:rPr>
          <w:rFonts w:hint="eastAsia"/>
        </w:rPr>
        <w:t xml:space="preserve"> </w:t>
      </w:r>
      <w:r>
        <w:t xml:space="preserve">이후, 일본 펀드 수익률을 일반 펀드와 SRI 펀드로 나누어 조사하였다. 조사결과, 당시 두 종류의 펀드 모두 마이너스 수익률을 나타냈으나, 일반펀드의 수익률 하락 및 변동 폭이 SRI 펀드에 비해 4배 가까이 높게 나타난 것으로 분석 되었다. 결론적으로, 2008년의 금융위기에 SRI 펀드의 퍼포먼스가 일반 펀드에 비해 훨씬 우수하게 나타났으며, 이는 SRI 펀드의 포트폴리오 구성이 주로 CSR을 </w:t>
      </w:r>
      <w:r>
        <w:rPr>
          <w:rFonts w:hint="eastAsia"/>
        </w:rPr>
        <w:t>기업의</w:t>
      </w:r>
      <w:r>
        <w:t xml:space="preserve"> 장기 전략에 채용하여 상대적으로 위기에 강한 기업 위주이기 때문으로 분석하였다.</w:t>
      </w:r>
    </w:p>
    <w:sectPr w:rsidR="002A7531" w:rsidSect="002A75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360C" w:rsidRDefault="0027360C" w:rsidP="00412820">
      <w:r>
        <w:separator/>
      </w:r>
    </w:p>
  </w:endnote>
  <w:endnote w:type="continuationSeparator" w:id="1">
    <w:p w:rsidR="0027360C" w:rsidRDefault="0027360C" w:rsidP="004128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360C" w:rsidRDefault="0027360C" w:rsidP="00412820">
      <w:r>
        <w:separator/>
      </w:r>
    </w:p>
  </w:footnote>
  <w:footnote w:type="continuationSeparator" w:id="1">
    <w:p w:rsidR="0027360C" w:rsidRDefault="0027360C" w:rsidP="004128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7DA7"/>
    <w:rsid w:val="0027360C"/>
    <w:rsid w:val="002879B6"/>
    <w:rsid w:val="002A7531"/>
    <w:rsid w:val="00412820"/>
    <w:rsid w:val="00B13959"/>
    <w:rsid w:val="00BC55E9"/>
    <w:rsid w:val="00E67DA7"/>
    <w:rsid w:val="00F30D55"/>
    <w:rsid w:val="00F40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53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7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67DA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4128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412820"/>
  </w:style>
  <w:style w:type="paragraph" w:styleId="a5">
    <w:name w:val="footer"/>
    <w:basedOn w:val="a"/>
    <w:link w:val="Char1"/>
    <w:uiPriority w:val="99"/>
    <w:semiHidden/>
    <w:unhideWhenUsed/>
    <w:rsid w:val="0041282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4128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NEX Edition</Company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 NEX</dc:creator>
  <cp:keywords/>
  <dc:description/>
  <cp:lastModifiedBy>Digital NEX</cp:lastModifiedBy>
  <cp:revision>4</cp:revision>
  <dcterms:created xsi:type="dcterms:W3CDTF">2011-12-22T05:17:00Z</dcterms:created>
  <dcterms:modified xsi:type="dcterms:W3CDTF">2011-12-22T05:53:00Z</dcterms:modified>
</cp:coreProperties>
</file>