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32" w:rsidRDefault="003F4E94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-1833</wp:posOffset>
            </wp:positionV>
            <wp:extent cx="1111010" cy="1440611"/>
            <wp:effectExtent l="19050" t="0" r="0" b="0"/>
            <wp:wrapTight wrapText="bothSides">
              <wp:wrapPolygon edited="0">
                <wp:start x="-370" y="0"/>
                <wp:lineTo x="-370" y="21422"/>
                <wp:lineTo x="21481" y="21422"/>
                <wp:lineTo x="21481" y="0"/>
                <wp:lineTo x="-370" y="0"/>
              </wp:wrapPolygon>
            </wp:wrapTight>
            <wp:docPr id="1" name="그림 0" descr="EL_Insider_Knowledge_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_Insider_Knowledge_2013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010" cy="144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AD1" w:rsidRDefault="00C63AD1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E532DB" w:rsidRDefault="003F4E94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2013 Insider Knowledge</w:t>
      </w:r>
    </w:p>
    <w:p w:rsidR="002D4732" w:rsidRPr="002D4732" w:rsidRDefault="002D4732" w:rsidP="002D4732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2D4732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- </w:t>
      </w:r>
      <w:r w:rsidR="003F4E94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Lessons Learned from Corporate Environmental, Sustainability and Energy Decision-Makers </w:t>
      </w: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966469">
        <w:rPr>
          <w:rFonts w:asciiTheme="minorEastAsia" w:hAnsiTheme="minorEastAsia" w:cs="바탕" w:hint="eastAsia"/>
          <w:color w:val="365F91" w:themeColor="accent1" w:themeShade="BF"/>
          <w:szCs w:val="20"/>
        </w:rPr>
        <w:t>: 2013</w:t>
      </w:r>
      <w:r w:rsidR="002A76B4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. </w:t>
      </w:r>
      <w:r w:rsidR="00966469">
        <w:rPr>
          <w:rFonts w:asciiTheme="minorEastAsia" w:hAnsiTheme="minorEastAsia" w:cs="바탕" w:hint="eastAsia"/>
          <w:color w:val="365F91" w:themeColor="accent1" w:themeShade="BF"/>
          <w:szCs w:val="20"/>
        </w:rPr>
        <w:t>1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966469">
        <w:rPr>
          <w:rFonts w:asciiTheme="minorEastAsia" w:hAnsiTheme="minorEastAsia" w:cs="바탕" w:hint="eastAsia"/>
          <w:color w:val="365F91" w:themeColor="accent1" w:themeShade="BF"/>
          <w:szCs w:val="20"/>
        </w:rPr>
        <w:t>Environmental Leader</w:t>
      </w:r>
    </w:p>
    <w:p w:rsidR="002D4732" w:rsidRDefault="002D4732" w:rsidP="002D4732">
      <w:pPr>
        <w:pStyle w:val="Default"/>
      </w:pPr>
    </w:p>
    <w:p w:rsidR="00BA56FA" w:rsidRDefault="00BA56FA" w:rsidP="00BA56FA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In these pages you’ll find entries covering a wide variety of lessons-learned,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techniques, tactics, products, case studies, and advice from those working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and innovating in companies around the world – all of which we hope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will help inspire you to greater strides in the environmental and energy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management space.</w:t>
      </w:r>
    </w:p>
    <w:p w:rsidR="00C63AD1" w:rsidRDefault="00C63AD1" w:rsidP="002D4732">
      <w:pPr>
        <w:pStyle w:val="Default"/>
      </w:pPr>
    </w:p>
    <w:p w:rsidR="00E66EFE" w:rsidRPr="002D4732" w:rsidRDefault="00E66EFE" w:rsidP="002A76B4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</w:p>
    <w:p w:rsidR="00962CE3" w:rsidRPr="00962CE3" w:rsidRDefault="00962CE3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AE52A5" w:rsidRPr="002A76B4" w:rsidRDefault="00962CE3" w:rsidP="00E66EFE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9B653C" w:rsidRDefault="009B653C" w:rsidP="00E66EFE">
      <w:pPr>
        <w:widowControl/>
        <w:wordWrap/>
        <w:autoSpaceDE/>
        <w:autoSpaceDN/>
      </w:pPr>
    </w:p>
    <w:p w:rsidR="009B653C" w:rsidRDefault="003F4E94" w:rsidP="00E66EFE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395</wp:posOffset>
            </wp:positionV>
            <wp:extent cx="1179387" cy="1664898"/>
            <wp:effectExtent l="19050" t="0" r="1713" b="0"/>
            <wp:wrapTight wrapText="bothSides">
              <wp:wrapPolygon edited="0">
                <wp:start x="-349" y="0"/>
                <wp:lineTo x="-349" y="21255"/>
                <wp:lineTo x="21631" y="21255"/>
                <wp:lineTo x="21631" y="0"/>
                <wp:lineTo x="-349" y="0"/>
              </wp:wrapPolygon>
            </wp:wrapTight>
            <wp:docPr id="2" name="그림 1" descr="Responsible-Property-Investment-UNEPFI-PW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ble-Property-Investment-UNEPFI-PWG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387" cy="166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AD1" w:rsidRDefault="00C63AD1" w:rsidP="002A76B4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C63AD1" w:rsidRDefault="00C63AD1" w:rsidP="002A76B4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94075C" w:rsidRDefault="00966469" w:rsidP="002A76B4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Responsible Property Investment</w:t>
      </w:r>
    </w:p>
    <w:p w:rsidR="009B653C" w:rsidRPr="0094075C" w:rsidRDefault="0094075C" w:rsidP="0094075C">
      <w:pPr>
        <w:spacing w:after="0" w:line="240" w:lineRule="atLeast"/>
        <w:ind w:firstLineChars="50" w:firstLine="10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94075C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-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r w:rsidR="00966469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What the leaders are doing</w:t>
      </w:r>
    </w:p>
    <w:p w:rsidR="009B653C" w:rsidRPr="0094075C" w:rsidRDefault="009B653C" w:rsidP="009B653C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9B653C" w:rsidRPr="00BF43BF" w:rsidRDefault="009B653C" w:rsidP="009B653C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CC7778">
        <w:rPr>
          <w:rFonts w:asciiTheme="minorEastAsia" w:hAnsiTheme="minorEastAsia" w:cs="바탕" w:hint="eastAsia"/>
          <w:color w:val="365F91" w:themeColor="accent1" w:themeShade="BF"/>
          <w:szCs w:val="20"/>
        </w:rPr>
        <w:t>: 2012</w:t>
      </w:r>
      <w:r w:rsidR="0094075C">
        <w:rPr>
          <w:rFonts w:asciiTheme="minorEastAsia" w:hAnsiTheme="minorEastAsia" w:cs="바탕" w:hint="eastAsia"/>
          <w:color w:val="365F91" w:themeColor="accent1" w:themeShade="BF"/>
          <w:szCs w:val="20"/>
        </w:rPr>
        <w:t>. 1</w:t>
      </w:r>
      <w:r w:rsidR="00CC7778">
        <w:rPr>
          <w:rFonts w:asciiTheme="minorEastAsia" w:hAnsiTheme="minorEastAsia" w:cs="바탕" w:hint="eastAsia"/>
          <w:color w:val="365F91" w:themeColor="accent1" w:themeShade="BF"/>
          <w:szCs w:val="20"/>
        </w:rPr>
        <w:t>2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94075C">
        <w:rPr>
          <w:rFonts w:asciiTheme="minorEastAsia" w:hAnsiTheme="minorEastAsia" w:cs="바탕" w:hint="eastAsia"/>
          <w:color w:val="365F91" w:themeColor="accent1" w:themeShade="BF"/>
          <w:szCs w:val="20"/>
        </w:rPr>
        <w:t>UNEP FI</w:t>
      </w:r>
    </w:p>
    <w:p w:rsidR="009B653C" w:rsidRDefault="009B653C" w:rsidP="009B653C"/>
    <w:p w:rsidR="007B3EF6" w:rsidRPr="007B3EF6" w:rsidRDefault="007B3EF6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The field of Responsible Property Investment1 (RPI) has gained increasing prominence and acceptance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among real estate investors in both developed and developing countries over the past few years. The inclusion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of RPI principles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into investors’ decision-making processes is driven by several factors. The most prominent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drivers according to investors whose work is highlighted in this publication are:</w:t>
      </w:r>
    </w:p>
    <w:p w:rsidR="007B3EF6" w:rsidRPr="007B3EF6" w:rsidRDefault="007B3EF6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7B3EF6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•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A need to better understand the impact of environmental and social issues such as climate change,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resource scarcity, and mass </w:t>
      </w:r>
      <w:proofErr w:type="spellStart"/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urbanisation</w:t>
      </w:r>
      <w:proofErr w:type="spellEnd"/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on macro property trends that could damage or enhance the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long-term performance of property assets and businesses.</w:t>
      </w:r>
    </w:p>
    <w:p w:rsidR="007B3EF6" w:rsidRPr="007B3EF6" w:rsidRDefault="007B3EF6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7B3EF6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•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Gaining a competitive advantage by getting ahead of more stringent regulatory environmental and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social requirements. These are arising in several markets and have the potential to impact risk/adjusted returns and cost structures by requiring, for instance, that buildings are improved or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retrofitted to meet a particular environmental performance.</w:t>
      </w:r>
    </w:p>
    <w:p w:rsidR="007B3EF6" w:rsidRPr="007B3EF6" w:rsidRDefault="007B3EF6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7B3EF6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lastRenderedPageBreak/>
        <w:t>•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Responding to tenant demands for more environmentally efficient buildings that could contribute to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lower tenants’ occupancy costs and environmental impacts.</w:t>
      </w:r>
    </w:p>
    <w:p w:rsidR="007B3EF6" w:rsidRPr="007B3EF6" w:rsidRDefault="007B3EF6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7B3EF6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•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To foster better collaboration and alignment of interests between the different actors involved in the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investment and use of real estate.</w:t>
      </w:r>
    </w:p>
    <w:p w:rsidR="009B653C" w:rsidRDefault="007B3EF6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7B3EF6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•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It is the fiduciary responsibility of property investors to understand the implications of environmental and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social issues on the performance of their investments and to seek appropriate risk-adjusted investment</w:t>
      </w:r>
      <w:r w:rsidR="00F76F12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7B3EF6">
        <w:rPr>
          <w:rFonts w:asciiTheme="majorHAnsi" w:eastAsiaTheme="majorHAnsi" w:hAnsiTheme="majorHAnsi" w:cs="Arial"/>
          <w:color w:val="404040" w:themeColor="text1" w:themeTint="BF"/>
          <w:szCs w:val="20"/>
        </w:rPr>
        <w:t>returns as well as economic ways to improve the sustainability of the assets they buy and hold.</w:t>
      </w:r>
    </w:p>
    <w:p w:rsidR="00F76F12" w:rsidRDefault="00F76F12" w:rsidP="007B3EF6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</w:p>
    <w:p w:rsidR="00BA56FA" w:rsidRPr="00F76F12" w:rsidRDefault="00BA56FA" w:rsidP="00BA56FA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</w:p>
    <w:p w:rsidR="009B653C" w:rsidRPr="002A76B4" w:rsidRDefault="009B653C" w:rsidP="009B653C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9B653C" w:rsidRPr="00E66EFE" w:rsidRDefault="009B653C" w:rsidP="009B653C">
      <w:pPr>
        <w:widowControl/>
        <w:wordWrap/>
        <w:autoSpaceDE/>
        <w:autoSpaceDN/>
      </w:pPr>
      <w:r w:rsidRPr="00AE52A5">
        <w:t>http://www.kosif.org/board/bbs/board.php?bo_table=interior&amp;wr_id=421</w:t>
      </w:r>
    </w:p>
    <w:p w:rsidR="009B653C" w:rsidRPr="009B653C" w:rsidRDefault="009B653C" w:rsidP="00E66EFE">
      <w:pPr>
        <w:widowControl/>
        <w:wordWrap/>
        <w:autoSpaceDE/>
        <w:autoSpaceDN/>
      </w:pPr>
    </w:p>
    <w:sectPr w:rsidR="009B653C" w:rsidRPr="009B653C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F12" w:rsidRDefault="00F76F12" w:rsidP="007C5CAE">
      <w:pPr>
        <w:spacing w:after="0" w:line="240" w:lineRule="auto"/>
      </w:pPr>
      <w:r>
        <w:separator/>
      </w:r>
    </w:p>
  </w:endnote>
  <w:endnote w:type="continuationSeparator" w:id="0">
    <w:p w:rsidR="00F76F12" w:rsidRDefault="00F76F12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Interstate Light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F12" w:rsidRDefault="00F76F12" w:rsidP="007C5CAE">
      <w:pPr>
        <w:spacing w:after="0" w:line="240" w:lineRule="auto"/>
      </w:pPr>
      <w:r>
        <w:separator/>
      </w:r>
    </w:p>
  </w:footnote>
  <w:footnote w:type="continuationSeparator" w:id="0">
    <w:p w:rsidR="00F76F12" w:rsidRDefault="00F76F12" w:rsidP="007C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DB3584"/>
    <w:multiLevelType w:val="hybridMultilevel"/>
    <w:tmpl w:val="79F6DF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A168C4"/>
    <w:multiLevelType w:val="hybridMultilevel"/>
    <w:tmpl w:val="B5609498"/>
    <w:lvl w:ilvl="0" w:tplc="2EEA39C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1659057B"/>
    <w:multiLevelType w:val="hybridMultilevel"/>
    <w:tmpl w:val="DB445F86"/>
    <w:lvl w:ilvl="0" w:tplc="43B2834E"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3">
    <w:nsid w:val="67992D4B"/>
    <w:multiLevelType w:val="hybridMultilevel"/>
    <w:tmpl w:val="A6B043F8"/>
    <w:lvl w:ilvl="0" w:tplc="BA364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76D0"/>
    <w:rsid w:val="00127F25"/>
    <w:rsid w:val="00164075"/>
    <w:rsid w:val="002A76B4"/>
    <w:rsid w:val="002D4732"/>
    <w:rsid w:val="003F4E94"/>
    <w:rsid w:val="00403915"/>
    <w:rsid w:val="007B3EF6"/>
    <w:rsid w:val="007C5CAE"/>
    <w:rsid w:val="0094075C"/>
    <w:rsid w:val="00962CE3"/>
    <w:rsid w:val="00966469"/>
    <w:rsid w:val="009743DD"/>
    <w:rsid w:val="00991A3A"/>
    <w:rsid w:val="009A1302"/>
    <w:rsid w:val="009B653C"/>
    <w:rsid w:val="00AB4D14"/>
    <w:rsid w:val="00AE52A5"/>
    <w:rsid w:val="00BA56FA"/>
    <w:rsid w:val="00C63AD1"/>
    <w:rsid w:val="00CC7778"/>
    <w:rsid w:val="00E532DB"/>
    <w:rsid w:val="00E66EFE"/>
    <w:rsid w:val="00EB5614"/>
    <w:rsid w:val="00F7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D4732"/>
    <w:pPr>
      <w:ind w:leftChars="400" w:left="800"/>
    </w:pPr>
  </w:style>
  <w:style w:type="paragraph" w:customStyle="1" w:styleId="Default">
    <w:name w:val="Default"/>
    <w:rsid w:val="002D473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2D4732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2D4732"/>
    <w:rPr>
      <w:rFonts w:cs="Interstate Bold"/>
      <w:color w:val="221E1F"/>
      <w:sz w:val="20"/>
      <w:szCs w:val="20"/>
    </w:rPr>
  </w:style>
  <w:style w:type="character" w:customStyle="1" w:styleId="A70">
    <w:name w:val="A7"/>
    <w:uiPriority w:val="99"/>
    <w:rsid w:val="002D4732"/>
    <w:rPr>
      <w:rFonts w:ascii="Interstate Light" w:eastAsia="Interstate Light" w:cs="Interstate Light"/>
      <w:color w:val="221E1F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3</cp:revision>
  <dcterms:created xsi:type="dcterms:W3CDTF">2013-04-15T04:54:00Z</dcterms:created>
  <dcterms:modified xsi:type="dcterms:W3CDTF">2013-04-15T05:16:00Z</dcterms:modified>
</cp:coreProperties>
</file>