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732" w:rsidRDefault="00AA30F1" w:rsidP="00E66EFE">
      <w:pPr>
        <w:spacing w:after="0" w:line="240" w:lineRule="atLeast"/>
        <w:rPr>
          <w:rFonts w:asciiTheme="minorEastAsia" w:hAnsiTheme="minorEastAsia" w:cs="바탕"/>
          <w:b/>
          <w:color w:val="365F91" w:themeColor="accent1" w:themeShade="BF"/>
          <w:szCs w:val="20"/>
        </w:rPr>
      </w:pPr>
      <w:r>
        <w:rPr>
          <w:rFonts w:asciiTheme="minorEastAsia" w:hAnsiTheme="minorEastAsia" w:cs="바탕"/>
          <w:b/>
          <w:noProof/>
          <w:color w:val="365F91" w:themeColor="accent1" w:themeShade="BF"/>
          <w:szCs w:val="20"/>
        </w:rPr>
        <w:drawing>
          <wp:anchor distT="0" distB="0" distL="114300" distR="114300" simplePos="0" relativeHeight="251659264" behindDoc="1" locked="0" layoutInCell="1" allowOverlap="1">
            <wp:simplePos x="0" y="0"/>
            <wp:positionH relativeFrom="column">
              <wp:posOffset>19050</wp:posOffset>
            </wp:positionH>
            <wp:positionV relativeFrom="paragraph">
              <wp:posOffset>520</wp:posOffset>
            </wp:positionV>
            <wp:extent cx="1154702" cy="1591293"/>
            <wp:effectExtent l="19050" t="0" r="7348" b="0"/>
            <wp:wrapTight wrapText="bothSides">
              <wp:wrapPolygon edited="0">
                <wp:start x="-356" y="0"/>
                <wp:lineTo x="-356" y="21462"/>
                <wp:lineTo x="21737" y="21462"/>
                <wp:lineTo x="21737" y="0"/>
                <wp:lineTo x="-356" y="0"/>
              </wp:wrapPolygon>
            </wp:wrapTight>
            <wp:docPr id="3" name="그림 2" descr="climate_commission_repo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mate_commission_report-1.jpg"/>
                    <pic:cNvPicPr/>
                  </pic:nvPicPr>
                  <pic:blipFill>
                    <a:blip r:embed="rId7" cstate="print"/>
                    <a:stretch>
                      <a:fillRect/>
                    </a:stretch>
                  </pic:blipFill>
                  <pic:spPr>
                    <a:xfrm>
                      <a:off x="0" y="0"/>
                      <a:ext cx="1154702" cy="1591293"/>
                    </a:xfrm>
                    <a:prstGeom prst="rect">
                      <a:avLst/>
                    </a:prstGeom>
                  </pic:spPr>
                </pic:pic>
              </a:graphicData>
            </a:graphic>
          </wp:anchor>
        </w:drawing>
      </w:r>
    </w:p>
    <w:p w:rsidR="00C63AD1" w:rsidRDefault="00C63AD1" w:rsidP="00E66EFE">
      <w:pPr>
        <w:spacing w:after="0" w:line="240" w:lineRule="atLeast"/>
        <w:rPr>
          <w:rFonts w:asciiTheme="minorEastAsia" w:hAnsiTheme="minorEastAsia" w:cs="바탕"/>
          <w:b/>
          <w:color w:val="365F91" w:themeColor="accent1" w:themeShade="BF"/>
          <w:szCs w:val="20"/>
        </w:rPr>
      </w:pPr>
    </w:p>
    <w:p w:rsidR="00AA30F1" w:rsidRPr="00AA30F1" w:rsidRDefault="00AA30F1" w:rsidP="00AA30F1">
      <w:pPr>
        <w:spacing w:after="0" w:line="240" w:lineRule="atLeast"/>
        <w:ind w:left="450"/>
        <w:rPr>
          <w:rFonts w:asciiTheme="minorEastAsia" w:hAnsiTheme="minorEastAsia" w:cs="바탕"/>
          <w:b/>
          <w:color w:val="365F91" w:themeColor="accent1" w:themeShade="BF"/>
          <w:szCs w:val="20"/>
        </w:rPr>
      </w:pPr>
      <w:r w:rsidRPr="00AA30F1">
        <w:rPr>
          <w:rFonts w:asciiTheme="minorEastAsia" w:hAnsiTheme="minorEastAsia" w:cs="바탕"/>
          <w:b/>
          <w:color w:val="365F91" w:themeColor="accent1" w:themeShade="BF"/>
          <w:szCs w:val="20"/>
        </w:rPr>
        <w:t>THE CRITICAL</w:t>
      </w:r>
      <w:r>
        <w:rPr>
          <w:rFonts w:asciiTheme="minorEastAsia" w:hAnsiTheme="minorEastAsia" w:cs="바탕" w:hint="eastAsia"/>
          <w:b/>
          <w:color w:val="365F91" w:themeColor="accent1" w:themeShade="BF"/>
          <w:szCs w:val="20"/>
        </w:rPr>
        <w:t xml:space="preserve"> </w:t>
      </w:r>
      <w:r w:rsidRPr="00AA30F1">
        <w:rPr>
          <w:rFonts w:asciiTheme="minorEastAsia" w:hAnsiTheme="minorEastAsia" w:cs="바탕"/>
          <w:b/>
          <w:color w:val="365F91" w:themeColor="accent1" w:themeShade="BF"/>
          <w:szCs w:val="20"/>
        </w:rPr>
        <w:t>DECADE:</w:t>
      </w:r>
    </w:p>
    <w:p w:rsidR="002D4732" w:rsidRPr="002D4732" w:rsidRDefault="00AA30F1" w:rsidP="00AA30F1">
      <w:pPr>
        <w:spacing w:after="0" w:line="240" w:lineRule="atLeast"/>
        <w:ind w:left="450"/>
        <w:rPr>
          <w:rFonts w:asciiTheme="minorEastAsia" w:hAnsiTheme="minorEastAsia" w:cs="바탕"/>
          <w:b/>
          <w:color w:val="365F91" w:themeColor="accent1" w:themeShade="BF"/>
          <w:szCs w:val="20"/>
        </w:rPr>
      </w:pPr>
      <w:r>
        <w:rPr>
          <w:rFonts w:asciiTheme="minorEastAsia" w:hAnsiTheme="minorEastAsia" w:cs="바탕" w:hint="eastAsia"/>
          <w:b/>
          <w:color w:val="365F91" w:themeColor="accent1" w:themeShade="BF"/>
          <w:szCs w:val="20"/>
        </w:rPr>
        <w:t>G</w:t>
      </w:r>
      <w:r>
        <w:rPr>
          <w:rFonts w:asciiTheme="minorEastAsia" w:hAnsiTheme="minorEastAsia" w:cs="바탕"/>
          <w:b/>
          <w:color w:val="365F91" w:themeColor="accent1" w:themeShade="BF"/>
          <w:szCs w:val="20"/>
        </w:rPr>
        <w:t xml:space="preserve">lobal </w:t>
      </w:r>
      <w:r>
        <w:rPr>
          <w:rFonts w:asciiTheme="minorEastAsia" w:hAnsiTheme="minorEastAsia" w:cs="바탕" w:hint="eastAsia"/>
          <w:b/>
          <w:color w:val="365F91" w:themeColor="accent1" w:themeShade="BF"/>
          <w:szCs w:val="20"/>
        </w:rPr>
        <w:t>A</w:t>
      </w:r>
      <w:r>
        <w:rPr>
          <w:rFonts w:asciiTheme="minorEastAsia" w:hAnsiTheme="minorEastAsia" w:cs="바탕"/>
          <w:b/>
          <w:color w:val="365F91" w:themeColor="accent1" w:themeShade="BF"/>
          <w:szCs w:val="20"/>
        </w:rPr>
        <w:t>cti</w:t>
      </w:r>
      <w:r w:rsidRPr="00AA30F1">
        <w:rPr>
          <w:rFonts w:asciiTheme="minorEastAsia" w:hAnsiTheme="minorEastAsia" w:cs="바탕"/>
          <w:b/>
          <w:color w:val="365F91" w:themeColor="accent1" w:themeShade="BF"/>
          <w:szCs w:val="20"/>
        </w:rPr>
        <w:t>on</w:t>
      </w:r>
      <w:r>
        <w:rPr>
          <w:rFonts w:asciiTheme="minorEastAsia" w:hAnsiTheme="minorEastAsia" w:cs="바탕" w:hint="eastAsia"/>
          <w:b/>
          <w:color w:val="365F91" w:themeColor="accent1" w:themeShade="BF"/>
          <w:szCs w:val="20"/>
        </w:rPr>
        <w:t xml:space="preserve"> B</w:t>
      </w:r>
      <w:r>
        <w:rPr>
          <w:rFonts w:asciiTheme="minorEastAsia" w:hAnsiTheme="minorEastAsia" w:cs="바탕"/>
          <w:b/>
          <w:color w:val="365F91" w:themeColor="accent1" w:themeShade="BF"/>
          <w:szCs w:val="20"/>
        </w:rPr>
        <w:t>uildi</w:t>
      </w:r>
      <w:r w:rsidRPr="00AA30F1">
        <w:rPr>
          <w:rFonts w:asciiTheme="minorEastAsia" w:hAnsiTheme="minorEastAsia" w:cs="바탕"/>
          <w:b/>
          <w:color w:val="365F91" w:themeColor="accent1" w:themeShade="BF"/>
          <w:szCs w:val="20"/>
        </w:rPr>
        <w:t>ng on</w:t>
      </w:r>
      <w:r>
        <w:rPr>
          <w:rFonts w:asciiTheme="minorEastAsia" w:hAnsiTheme="minorEastAsia" w:cs="바탕" w:hint="eastAsia"/>
          <w:b/>
          <w:color w:val="365F91" w:themeColor="accent1" w:themeShade="BF"/>
          <w:szCs w:val="20"/>
        </w:rPr>
        <w:t xml:space="preserve"> C</w:t>
      </w:r>
      <w:r>
        <w:rPr>
          <w:rFonts w:asciiTheme="minorEastAsia" w:hAnsiTheme="minorEastAsia" w:cs="바탕"/>
          <w:b/>
          <w:color w:val="365F91" w:themeColor="accent1" w:themeShade="BF"/>
          <w:szCs w:val="20"/>
        </w:rPr>
        <w:t xml:space="preserve">limate </w:t>
      </w:r>
      <w:r>
        <w:rPr>
          <w:rFonts w:asciiTheme="minorEastAsia" w:hAnsiTheme="minorEastAsia" w:cs="바탕" w:hint="eastAsia"/>
          <w:b/>
          <w:color w:val="365F91" w:themeColor="accent1" w:themeShade="BF"/>
          <w:szCs w:val="20"/>
        </w:rPr>
        <w:t>C</w:t>
      </w:r>
      <w:r>
        <w:rPr>
          <w:rFonts w:asciiTheme="minorEastAsia" w:hAnsiTheme="minorEastAsia" w:cs="바탕"/>
          <w:b/>
          <w:color w:val="365F91" w:themeColor="accent1" w:themeShade="BF"/>
          <w:szCs w:val="20"/>
        </w:rPr>
        <w:t>ha</w:t>
      </w:r>
      <w:r w:rsidRPr="00AA30F1">
        <w:rPr>
          <w:rFonts w:asciiTheme="minorEastAsia" w:hAnsiTheme="minorEastAsia" w:cs="바탕"/>
          <w:b/>
          <w:color w:val="365F91" w:themeColor="accent1" w:themeShade="BF"/>
          <w:szCs w:val="20"/>
        </w:rPr>
        <w:t>nge</w:t>
      </w:r>
    </w:p>
    <w:p w:rsidR="00E532DB" w:rsidRPr="00BF43BF" w:rsidRDefault="00E532DB" w:rsidP="00E532DB">
      <w:pPr>
        <w:spacing w:after="0" w:line="240" w:lineRule="atLeast"/>
        <w:rPr>
          <w:rFonts w:asciiTheme="minorEastAsia" w:hAnsiTheme="minorEastAsia" w:cs="바탕"/>
          <w:b/>
          <w:color w:val="365F91" w:themeColor="accent1" w:themeShade="BF"/>
          <w:szCs w:val="20"/>
        </w:rPr>
      </w:pPr>
    </w:p>
    <w:p w:rsidR="00E532DB" w:rsidRPr="00BF43BF" w:rsidRDefault="00E532DB" w:rsidP="00E532DB">
      <w:pPr>
        <w:spacing w:after="0" w:line="240" w:lineRule="atLeast"/>
        <w:rPr>
          <w:rFonts w:asciiTheme="minorEastAsia" w:hAnsiTheme="minorEastAsia" w:cs="바탕"/>
          <w:color w:val="365F91" w:themeColor="accent1" w:themeShade="BF"/>
          <w:szCs w:val="20"/>
        </w:rPr>
      </w:pPr>
      <w:r w:rsidRPr="00BF43BF">
        <w:rPr>
          <w:rFonts w:asciiTheme="minorEastAsia" w:hAnsiTheme="minorEastAsia" w:cs="바탕" w:hint="eastAsia"/>
          <w:color w:val="365F91" w:themeColor="accent1" w:themeShade="BF"/>
          <w:szCs w:val="20"/>
        </w:rPr>
        <w:t>발행일</w:t>
      </w:r>
      <w:r w:rsidR="00966469">
        <w:rPr>
          <w:rFonts w:asciiTheme="minorEastAsia" w:hAnsiTheme="minorEastAsia" w:cs="바탕" w:hint="eastAsia"/>
          <w:color w:val="365F91" w:themeColor="accent1" w:themeShade="BF"/>
          <w:szCs w:val="20"/>
        </w:rPr>
        <w:t>: 2013</w:t>
      </w:r>
      <w:r w:rsidR="002A76B4">
        <w:rPr>
          <w:rFonts w:asciiTheme="minorEastAsia" w:hAnsiTheme="minorEastAsia" w:cs="바탕" w:hint="eastAsia"/>
          <w:color w:val="365F91" w:themeColor="accent1" w:themeShade="BF"/>
          <w:szCs w:val="20"/>
        </w:rPr>
        <w:t xml:space="preserve">. </w:t>
      </w:r>
      <w:r w:rsidR="00AA30F1">
        <w:rPr>
          <w:rFonts w:asciiTheme="minorEastAsia" w:hAnsiTheme="minorEastAsia" w:cs="바탕" w:hint="eastAsia"/>
          <w:color w:val="365F91" w:themeColor="accent1" w:themeShade="BF"/>
          <w:szCs w:val="20"/>
        </w:rPr>
        <w:t>4</w:t>
      </w:r>
      <w:r w:rsidRPr="00BF43BF">
        <w:rPr>
          <w:rFonts w:asciiTheme="minorEastAsia" w:hAnsiTheme="minorEastAsia" w:cs="바탕" w:hint="eastAsia"/>
          <w:color w:val="365F91" w:themeColor="accent1" w:themeShade="BF"/>
          <w:szCs w:val="20"/>
        </w:rPr>
        <w:t xml:space="preserve"> / 발행처: </w:t>
      </w:r>
      <w:r w:rsidR="00AA30F1">
        <w:rPr>
          <w:rFonts w:asciiTheme="minorEastAsia" w:hAnsiTheme="minorEastAsia" w:cs="바탕" w:hint="eastAsia"/>
          <w:color w:val="365F91" w:themeColor="accent1" w:themeShade="BF"/>
          <w:szCs w:val="20"/>
        </w:rPr>
        <w:t>Climate Commission</w:t>
      </w:r>
    </w:p>
    <w:p w:rsidR="002D4732" w:rsidRDefault="002D4732" w:rsidP="002D4732">
      <w:pPr>
        <w:pStyle w:val="Default"/>
        <w:rPr>
          <w:rFonts w:hint="eastAsia"/>
        </w:rPr>
      </w:pPr>
    </w:p>
    <w:p w:rsidR="00AA30F1" w:rsidRDefault="00AA30F1" w:rsidP="002D4732">
      <w:pPr>
        <w:pStyle w:val="Default"/>
      </w:pPr>
    </w:p>
    <w:p w:rsidR="00C63AD1" w:rsidRPr="00AA30F1" w:rsidRDefault="00AA30F1" w:rsidP="00AA30F1">
      <w:pPr>
        <w:pStyle w:val="Default"/>
        <w:rPr>
          <w:rFonts w:asciiTheme="majorHAnsi" w:eastAsiaTheme="majorHAnsi" w:hAnsiTheme="majorHAnsi" w:cs="Arial"/>
          <w:color w:val="404040" w:themeColor="text1" w:themeTint="BF"/>
          <w:kern w:val="2"/>
          <w:sz w:val="20"/>
          <w:szCs w:val="20"/>
        </w:rPr>
      </w:pPr>
      <w:r w:rsidRPr="00AA30F1">
        <w:rPr>
          <w:rFonts w:asciiTheme="majorHAnsi" w:eastAsiaTheme="majorHAnsi" w:hAnsiTheme="majorHAnsi" w:cs="Arial"/>
          <w:color w:val="404040" w:themeColor="text1" w:themeTint="BF"/>
          <w:kern w:val="2"/>
          <w:sz w:val="20"/>
          <w:szCs w:val="20"/>
        </w:rPr>
        <w:t>In its report The Critical Decade: International</w:t>
      </w:r>
      <w:r>
        <w:rPr>
          <w:rFonts w:asciiTheme="majorHAnsi" w:eastAsiaTheme="majorHAnsi" w:hAnsiTheme="majorHAnsi" w:cs="Arial" w:hint="eastAsia"/>
          <w:color w:val="404040" w:themeColor="text1" w:themeTint="BF"/>
          <w:kern w:val="2"/>
          <w:sz w:val="20"/>
          <w:szCs w:val="20"/>
        </w:rPr>
        <w:t xml:space="preserve"> </w:t>
      </w:r>
      <w:r w:rsidRPr="00AA30F1">
        <w:rPr>
          <w:rFonts w:asciiTheme="majorHAnsi" w:eastAsiaTheme="majorHAnsi" w:hAnsiTheme="majorHAnsi" w:cs="Arial"/>
          <w:color w:val="404040" w:themeColor="text1" w:themeTint="BF"/>
          <w:kern w:val="2"/>
          <w:sz w:val="20"/>
          <w:szCs w:val="20"/>
        </w:rPr>
        <w:t>Action on Climate Change, the Climate</w:t>
      </w:r>
      <w:r>
        <w:rPr>
          <w:rFonts w:asciiTheme="majorHAnsi" w:eastAsiaTheme="majorHAnsi" w:hAnsiTheme="majorHAnsi" w:cs="Arial" w:hint="eastAsia"/>
          <w:color w:val="404040" w:themeColor="text1" w:themeTint="BF"/>
          <w:kern w:val="2"/>
          <w:sz w:val="20"/>
          <w:szCs w:val="20"/>
        </w:rPr>
        <w:t xml:space="preserve"> </w:t>
      </w:r>
      <w:r w:rsidRPr="00AA30F1">
        <w:rPr>
          <w:rFonts w:asciiTheme="majorHAnsi" w:eastAsiaTheme="majorHAnsi" w:hAnsiTheme="majorHAnsi" w:cs="Arial"/>
          <w:color w:val="404040" w:themeColor="text1" w:themeTint="BF"/>
          <w:kern w:val="2"/>
          <w:sz w:val="20"/>
          <w:szCs w:val="20"/>
        </w:rPr>
        <w:t>Commission outlined the global response</w:t>
      </w:r>
      <w:r>
        <w:rPr>
          <w:rFonts w:asciiTheme="majorHAnsi" w:eastAsiaTheme="majorHAnsi" w:hAnsiTheme="majorHAnsi" w:cs="Arial" w:hint="eastAsia"/>
          <w:color w:val="404040" w:themeColor="text1" w:themeTint="BF"/>
          <w:kern w:val="2"/>
          <w:sz w:val="20"/>
          <w:szCs w:val="20"/>
        </w:rPr>
        <w:t xml:space="preserve"> </w:t>
      </w:r>
      <w:r w:rsidRPr="00AA30F1">
        <w:rPr>
          <w:rFonts w:asciiTheme="majorHAnsi" w:eastAsiaTheme="majorHAnsi" w:hAnsiTheme="majorHAnsi" w:cs="Arial"/>
          <w:color w:val="404040" w:themeColor="text1" w:themeTint="BF"/>
          <w:kern w:val="2"/>
          <w:sz w:val="20"/>
          <w:szCs w:val="20"/>
        </w:rPr>
        <w:t>to climate change, finding that every major</w:t>
      </w:r>
      <w:r>
        <w:rPr>
          <w:rFonts w:asciiTheme="majorHAnsi" w:eastAsiaTheme="majorHAnsi" w:hAnsiTheme="majorHAnsi" w:cs="Arial" w:hint="eastAsia"/>
          <w:color w:val="404040" w:themeColor="text1" w:themeTint="BF"/>
          <w:kern w:val="2"/>
          <w:sz w:val="20"/>
          <w:szCs w:val="20"/>
        </w:rPr>
        <w:t xml:space="preserve"> </w:t>
      </w:r>
      <w:r w:rsidRPr="00AA30F1">
        <w:rPr>
          <w:rFonts w:asciiTheme="majorHAnsi" w:eastAsiaTheme="majorHAnsi" w:hAnsiTheme="majorHAnsi" w:cs="Arial"/>
          <w:color w:val="404040" w:themeColor="text1" w:themeTint="BF"/>
          <w:kern w:val="2"/>
          <w:sz w:val="20"/>
          <w:szCs w:val="20"/>
        </w:rPr>
        <w:t>economy had policies in place to tackle</w:t>
      </w:r>
      <w:r>
        <w:rPr>
          <w:rFonts w:asciiTheme="majorHAnsi" w:eastAsiaTheme="majorHAnsi" w:hAnsiTheme="majorHAnsi" w:cs="Arial" w:hint="eastAsia"/>
          <w:color w:val="404040" w:themeColor="text1" w:themeTint="BF"/>
          <w:kern w:val="2"/>
          <w:sz w:val="20"/>
          <w:szCs w:val="20"/>
        </w:rPr>
        <w:t xml:space="preserve"> </w:t>
      </w:r>
      <w:r w:rsidRPr="00AA30F1">
        <w:rPr>
          <w:rFonts w:asciiTheme="majorHAnsi" w:eastAsiaTheme="majorHAnsi" w:hAnsiTheme="majorHAnsi" w:cs="Arial"/>
          <w:color w:val="404040" w:themeColor="text1" w:themeTint="BF"/>
          <w:kern w:val="2"/>
          <w:sz w:val="20"/>
          <w:szCs w:val="20"/>
        </w:rPr>
        <w:t>climate change. Since the report’s release,</w:t>
      </w:r>
      <w:r>
        <w:rPr>
          <w:rFonts w:asciiTheme="majorHAnsi" w:eastAsiaTheme="majorHAnsi" w:hAnsiTheme="majorHAnsi" w:cs="Arial" w:hint="eastAsia"/>
          <w:color w:val="404040" w:themeColor="text1" w:themeTint="BF"/>
          <w:kern w:val="2"/>
          <w:sz w:val="20"/>
          <w:szCs w:val="20"/>
        </w:rPr>
        <w:t xml:space="preserve"> </w:t>
      </w:r>
      <w:r w:rsidRPr="00AA30F1">
        <w:rPr>
          <w:rFonts w:asciiTheme="majorHAnsi" w:eastAsiaTheme="majorHAnsi" w:hAnsiTheme="majorHAnsi" w:cs="Arial"/>
          <w:color w:val="404040" w:themeColor="text1" w:themeTint="BF"/>
          <w:kern w:val="2"/>
          <w:sz w:val="20"/>
          <w:szCs w:val="20"/>
        </w:rPr>
        <w:t>there has been significant progress in many</w:t>
      </w:r>
      <w:r>
        <w:rPr>
          <w:rFonts w:asciiTheme="majorHAnsi" w:eastAsiaTheme="majorHAnsi" w:hAnsiTheme="majorHAnsi" w:cs="Arial" w:hint="eastAsia"/>
          <w:color w:val="404040" w:themeColor="text1" w:themeTint="BF"/>
          <w:kern w:val="2"/>
          <w:sz w:val="20"/>
          <w:szCs w:val="20"/>
        </w:rPr>
        <w:t xml:space="preserve"> </w:t>
      </w:r>
      <w:r w:rsidRPr="00AA30F1">
        <w:rPr>
          <w:rFonts w:asciiTheme="majorHAnsi" w:eastAsiaTheme="majorHAnsi" w:hAnsiTheme="majorHAnsi" w:cs="Arial"/>
          <w:color w:val="404040" w:themeColor="text1" w:themeTint="BF"/>
          <w:kern w:val="2"/>
          <w:sz w:val="20"/>
          <w:szCs w:val="20"/>
        </w:rPr>
        <w:t>countries, including China and the US.</w:t>
      </w:r>
    </w:p>
    <w:p w:rsidR="00E66EFE" w:rsidRDefault="00E66EFE" w:rsidP="002A76B4">
      <w:pPr>
        <w:spacing w:after="0" w:line="240" w:lineRule="atLeast"/>
        <w:rPr>
          <w:rFonts w:asciiTheme="majorHAnsi" w:eastAsiaTheme="majorHAnsi" w:hAnsiTheme="majorHAnsi" w:cs="Arial" w:hint="eastAsia"/>
          <w:color w:val="404040" w:themeColor="text1" w:themeTint="BF"/>
          <w:szCs w:val="20"/>
        </w:rPr>
      </w:pPr>
    </w:p>
    <w:p w:rsidR="00AA30F1" w:rsidRPr="00AA30F1" w:rsidRDefault="00AA30F1" w:rsidP="00AA30F1">
      <w:pPr>
        <w:spacing w:after="0" w:line="240" w:lineRule="atLeast"/>
        <w:rPr>
          <w:rFonts w:asciiTheme="majorHAnsi" w:eastAsiaTheme="majorHAnsi" w:hAnsiTheme="majorHAnsi" w:cs="Arial"/>
          <w:color w:val="404040" w:themeColor="text1" w:themeTint="BF"/>
          <w:szCs w:val="20"/>
        </w:rPr>
      </w:pPr>
      <w:r w:rsidRPr="00AA30F1">
        <w:rPr>
          <w:rFonts w:asciiTheme="majorHAnsi" w:eastAsiaTheme="majorHAnsi" w:hAnsiTheme="majorHAnsi" w:cs="Arial"/>
          <w:color w:val="404040" w:themeColor="text1" w:themeTint="BF"/>
          <w:szCs w:val="20"/>
        </w:rPr>
        <w:t>CONTENTS</w:t>
      </w:r>
    </w:p>
    <w:p w:rsidR="00AA30F1" w:rsidRPr="00AA30F1" w:rsidRDefault="00AA30F1" w:rsidP="00AA30F1">
      <w:pPr>
        <w:spacing w:after="0" w:line="240" w:lineRule="atLeast"/>
        <w:ind w:firstLineChars="100" w:firstLine="200"/>
        <w:rPr>
          <w:rFonts w:asciiTheme="majorHAnsi" w:eastAsiaTheme="majorHAnsi" w:hAnsiTheme="majorHAnsi" w:cs="Arial"/>
          <w:color w:val="404040" w:themeColor="text1" w:themeTint="BF"/>
          <w:szCs w:val="20"/>
        </w:rPr>
      </w:pPr>
      <w:r w:rsidRPr="00AA30F1">
        <w:rPr>
          <w:rFonts w:asciiTheme="majorHAnsi" w:eastAsiaTheme="majorHAnsi" w:hAnsiTheme="majorHAnsi" w:cs="Arial"/>
          <w:color w:val="404040" w:themeColor="text1" w:themeTint="BF"/>
          <w:szCs w:val="20"/>
        </w:rPr>
        <w:t>Preface / 3</w:t>
      </w:r>
    </w:p>
    <w:p w:rsidR="00AA30F1" w:rsidRPr="00AA30F1" w:rsidRDefault="00AA30F1" w:rsidP="00AA30F1">
      <w:pPr>
        <w:spacing w:after="0" w:line="240" w:lineRule="atLeast"/>
        <w:ind w:firstLineChars="100" w:firstLine="200"/>
        <w:rPr>
          <w:rFonts w:asciiTheme="majorHAnsi" w:eastAsiaTheme="majorHAnsi" w:hAnsiTheme="majorHAnsi" w:cs="Arial"/>
          <w:color w:val="404040" w:themeColor="text1" w:themeTint="BF"/>
          <w:szCs w:val="20"/>
        </w:rPr>
      </w:pPr>
      <w:r w:rsidRPr="00AA30F1">
        <w:rPr>
          <w:rFonts w:asciiTheme="majorHAnsi" w:eastAsiaTheme="majorHAnsi" w:hAnsiTheme="majorHAnsi" w:cs="Arial"/>
          <w:color w:val="404040" w:themeColor="text1" w:themeTint="BF"/>
          <w:szCs w:val="20"/>
        </w:rPr>
        <w:t>Key findings / 4</w:t>
      </w:r>
    </w:p>
    <w:p w:rsidR="00AA30F1" w:rsidRPr="00AA30F1" w:rsidRDefault="00AA30F1" w:rsidP="00AA30F1">
      <w:pPr>
        <w:spacing w:after="0" w:line="240" w:lineRule="atLeast"/>
        <w:ind w:firstLineChars="100" w:firstLine="200"/>
        <w:rPr>
          <w:rFonts w:asciiTheme="majorHAnsi" w:eastAsiaTheme="majorHAnsi" w:hAnsiTheme="majorHAnsi" w:cs="Arial"/>
          <w:color w:val="404040" w:themeColor="text1" w:themeTint="BF"/>
          <w:szCs w:val="20"/>
        </w:rPr>
      </w:pPr>
      <w:r w:rsidRPr="00AA30F1">
        <w:rPr>
          <w:rFonts w:asciiTheme="majorHAnsi" w:eastAsiaTheme="majorHAnsi" w:hAnsiTheme="majorHAnsi" w:cs="Arial"/>
          <w:color w:val="404040" w:themeColor="text1" w:themeTint="BF"/>
          <w:szCs w:val="20"/>
        </w:rPr>
        <w:t>IN TRODUCTION / 6</w:t>
      </w:r>
    </w:p>
    <w:p w:rsidR="00AA30F1" w:rsidRPr="00AA30F1" w:rsidRDefault="00AA30F1" w:rsidP="00AA30F1">
      <w:pPr>
        <w:spacing w:after="0" w:line="240" w:lineRule="atLeast"/>
        <w:ind w:firstLineChars="100" w:firstLine="200"/>
        <w:rPr>
          <w:rFonts w:asciiTheme="majorHAnsi" w:eastAsiaTheme="majorHAnsi" w:hAnsiTheme="majorHAnsi" w:cs="Arial"/>
          <w:color w:val="404040" w:themeColor="text1" w:themeTint="BF"/>
          <w:szCs w:val="20"/>
        </w:rPr>
      </w:pPr>
      <w:r w:rsidRPr="00AA30F1">
        <w:rPr>
          <w:rFonts w:asciiTheme="majorHAnsi" w:eastAsiaTheme="majorHAnsi" w:hAnsiTheme="majorHAnsi" w:cs="Arial"/>
          <w:color w:val="404040" w:themeColor="text1" w:themeTint="BF"/>
          <w:szCs w:val="20"/>
        </w:rPr>
        <w:t>01. C HAPTER 1: The Global Energy Giants ARE MOVING / 10</w:t>
      </w:r>
    </w:p>
    <w:p w:rsidR="00AA30F1" w:rsidRPr="00AA30F1" w:rsidRDefault="00AA30F1" w:rsidP="00AA30F1">
      <w:pPr>
        <w:spacing w:after="0" w:line="240" w:lineRule="atLeast"/>
        <w:ind w:firstLineChars="250" w:firstLine="500"/>
        <w:rPr>
          <w:rFonts w:asciiTheme="majorHAnsi" w:eastAsiaTheme="majorHAnsi" w:hAnsiTheme="majorHAnsi" w:cs="Arial"/>
          <w:color w:val="404040" w:themeColor="text1" w:themeTint="BF"/>
          <w:szCs w:val="20"/>
        </w:rPr>
      </w:pPr>
      <w:r w:rsidRPr="00AA30F1">
        <w:rPr>
          <w:rFonts w:asciiTheme="majorHAnsi" w:eastAsiaTheme="majorHAnsi" w:hAnsiTheme="majorHAnsi" w:cs="Arial"/>
          <w:color w:val="404040" w:themeColor="text1" w:themeTint="BF"/>
          <w:szCs w:val="20"/>
        </w:rPr>
        <w:t>1.1 Recent developments in the People’s Republic of China / 13</w:t>
      </w:r>
    </w:p>
    <w:p w:rsidR="00AA30F1" w:rsidRPr="00AA30F1" w:rsidRDefault="00AA30F1" w:rsidP="00AA30F1">
      <w:pPr>
        <w:spacing w:after="0" w:line="240" w:lineRule="atLeast"/>
        <w:ind w:firstLineChars="250" w:firstLine="500"/>
        <w:rPr>
          <w:rFonts w:asciiTheme="majorHAnsi" w:eastAsiaTheme="majorHAnsi" w:hAnsiTheme="majorHAnsi" w:cs="Arial"/>
          <w:color w:val="404040" w:themeColor="text1" w:themeTint="BF"/>
          <w:szCs w:val="20"/>
        </w:rPr>
      </w:pPr>
      <w:r w:rsidRPr="00AA30F1">
        <w:rPr>
          <w:rFonts w:asciiTheme="majorHAnsi" w:eastAsiaTheme="majorHAnsi" w:hAnsiTheme="majorHAnsi" w:cs="Arial"/>
          <w:color w:val="404040" w:themeColor="text1" w:themeTint="BF"/>
          <w:szCs w:val="20"/>
        </w:rPr>
        <w:t>1.2 Recent developments in the United States of America / 17</w:t>
      </w:r>
    </w:p>
    <w:p w:rsidR="00AA30F1" w:rsidRPr="00AA30F1" w:rsidRDefault="00AA30F1" w:rsidP="00AA30F1">
      <w:pPr>
        <w:spacing w:after="0" w:line="240" w:lineRule="atLeast"/>
        <w:ind w:firstLineChars="100" w:firstLine="200"/>
        <w:rPr>
          <w:rFonts w:asciiTheme="majorHAnsi" w:eastAsiaTheme="majorHAnsi" w:hAnsiTheme="majorHAnsi" w:cs="Arial"/>
          <w:color w:val="404040" w:themeColor="text1" w:themeTint="BF"/>
          <w:szCs w:val="20"/>
        </w:rPr>
      </w:pPr>
      <w:r w:rsidRPr="00AA30F1">
        <w:rPr>
          <w:rFonts w:asciiTheme="majorHAnsi" w:eastAsiaTheme="majorHAnsi" w:hAnsiTheme="majorHAnsi" w:cs="Arial"/>
          <w:color w:val="404040" w:themeColor="text1" w:themeTint="BF"/>
          <w:szCs w:val="20"/>
        </w:rPr>
        <w:t>02. CHAPTER 2: Types of international action / 21</w:t>
      </w:r>
    </w:p>
    <w:p w:rsidR="00AA30F1" w:rsidRPr="00AA30F1" w:rsidRDefault="00AA30F1" w:rsidP="00AA30F1">
      <w:pPr>
        <w:spacing w:after="0" w:line="240" w:lineRule="atLeast"/>
        <w:ind w:firstLineChars="250" w:firstLine="500"/>
        <w:rPr>
          <w:rFonts w:asciiTheme="majorHAnsi" w:eastAsiaTheme="majorHAnsi" w:hAnsiTheme="majorHAnsi" w:cs="Arial"/>
          <w:color w:val="404040" w:themeColor="text1" w:themeTint="BF"/>
          <w:szCs w:val="20"/>
        </w:rPr>
      </w:pPr>
      <w:r w:rsidRPr="00AA30F1">
        <w:rPr>
          <w:rFonts w:asciiTheme="majorHAnsi" w:eastAsiaTheme="majorHAnsi" w:hAnsiTheme="majorHAnsi" w:cs="Arial"/>
          <w:color w:val="404040" w:themeColor="text1" w:themeTint="BF"/>
          <w:szCs w:val="20"/>
        </w:rPr>
        <w:t>2.1 Carbon pricing schemes / 21</w:t>
      </w:r>
    </w:p>
    <w:p w:rsidR="00AA30F1" w:rsidRPr="00AA30F1" w:rsidRDefault="00AA30F1" w:rsidP="00AA30F1">
      <w:pPr>
        <w:spacing w:after="0" w:line="240" w:lineRule="atLeast"/>
        <w:ind w:firstLineChars="250" w:firstLine="500"/>
        <w:rPr>
          <w:rFonts w:asciiTheme="majorHAnsi" w:eastAsiaTheme="majorHAnsi" w:hAnsiTheme="majorHAnsi" w:cs="Arial"/>
          <w:color w:val="404040" w:themeColor="text1" w:themeTint="BF"/>
          <w:szCs w:val="20"/>
        </w:rPr>
      </w:pPr>
      <w:r w:rsidRPr="00AA30F1">
        <w:rPr>
          <w:rFonts w:asciiTheme="majorHAnsi" w:eastAsiaTheme="majorHAnsi" w:hAnsiTheme="majorHAnsi" w:cs="Arial"/>
          <w:color w:val="404040" w:themeColor="text1" w:themeTint="BF"/>
          <w:szCs w:val="20"/>
        </w:rPr>
        <w:t>2.2 Renewable energy / 24</w:t>
      </w:r>
    </w:p>
    <w:p w:rsidR="00AA30F1" w:rsidRPr="00AA30F1" w:rsidRDefault="00AA30F1" w:rsidP="00AA30F1">
      <w:pPr>
        <w:spacing w:after="0" w:line="240" w:lineRule="atLeast"/>
        <w:ind w:firstLineChars="250" w:firstLine="500"/>
        <w:rPr>
          <w:rFonts w:asciiTheme="majorHAnsi" w:eastAsiaTheme="majorHAnsi" w:hAnsiTheme="majorHAnsi" w:cs="Arial"/>
          <w:color w:val="404040" w:themeColor="text1" w:themeTint="BF"/>
          <w:szCs w:val="20"/>
        </w:rPr>
      </w:pPr>
      <w:r w:rsidRPr="00AA30F1">
        <w:rPr>
          <w:rFonts w:asciiTheme="majorHAnsi" w:eastAsiaTheme="majorHAnsi" w:hAnsiTheme="majorHAnsi" w:cs="Arial"/>
          <w:color w:val="404040" w:themeColor="text1" w:themeTint="BF"/>
          <w:szCs w:val="20"/>
        </w:rPr>
        <w:t>2.3 Energy efficiency / 28</w:t>
      </w:r>
    </w:p>
    <w:p w:rsidR="00AA30F1" w:rsidRPr="00AA30F1" w:rsidRDefault="00AA30F1" w:rsidP="00AA30F1">
      <w:pPr>
        <w:spacing w:after="0" w:line="240" w:lineRule="atLeast"/>
        <w:ind w:firstLineChars="100" w:firstLine="200"/>
        <w:rPr>
          <w:rFonts w:asciiTheme="majorHAnsi" w:eastAsiaTheme="majorHAnsi" w:hAnsiTheme="majorHAnsi" w:cs="Arial"/>
          <w:color w:val="404040" w:themeColor="text1" w:themeTint="BF"/>
          <w:szCs w:val="20"/>
        </w:rPr>
      </w:pPr>
      <w:r w:rsidRPr="00AA30F1">
        <w:rPr>
          <w:rFonts w:asciiTheme="majorHAnsi" w:eastAsiaTheme="majorHAnsi" w:hAnsiTheme="majorHAnsi" w:cs="Arial"/>
          <w:color w:val="404040" w:themeColor="text1" w:themeTint="BF"/>
          <w:szCs w:val="20"/>
        </w:rPr>
        <w:t>03. C HAPTER 3: A Critical Decade for Australia / 32</w:t>
      </w:r>
    </w:p>
    <w:p w:rsidR="00AA30F1" w:rsidRPr="002D4732" w:rsidRDefault="00AA30F1" w:rsidP="00AA30F1">
      <w:pPr>
        <w:spacing w:after="0" w:line="240" w:lineRule="atLeast"/>
        <w:ind w:firstLineChars="100" w:firstLine="200"/>
        <w:rPr>
          <w:rFonts w:asciiTheme="majorHAnsi" w:eastAsiaTheme="majorHAnsi" w:hAnsiTheme="majorHAnsi" w:cs="Arial"/>
          <w:color w:val="404040" w:themeColor="text1" w:themeTint="BF"/>
          <w:szCs w:val="20"/>
        </w:rPr>
      </w:pPr>
      <w:r w:rsidRPr="00AA30F1">
        <w:rPr>
          <w:rFonts w:asciiTheme="majorHAnsi" w:eastAsiaTheme="majorHAnsi" w:hAnsiTheme="majorHAnsi" w:cs="Arial"/>
          <w:color w:val="404040" w:themeColor="text1" w:themeTint="BF"/>
          <w:szCs w:val="20"/>
        </w:rPr>
        <w:t>References / 40</w:t>
      </w:r>
    </w:p>
    <w:p w:rsidR="00962CE3" w:rsidRDefault="00962CE3" w:rsidP="00E532DB">
      <w:pPr>
        <w:spacing w:after="0" w:line="240" w:lineRule="atLeast"/>
        <w:rPr>
          <w:rFonts w:ascii="Arial" w:hAnsi="Arial" w:cs="Arial" w:hint="eastAsia"/>
          <w:color w:val="404040" w:themeColor="text1" w:themeTint="BF"/>
        </w:rPr>
      </w:pPr>
    </w:p>
    <w:p w:rsidR="00AA30F1" w:rsidRPr="00962CE3" w:rsidRDefault="00AA30F1" w:rsidP="00E532DB">
      <w:pPr>
        <w:spacing w:after="0" w:line="240" w:lineRule="atLeast"/>
        <w:rPr>
          <w:rFonts w:ascii="Arial" w:hAnsi="Arial" w:cs="Arial"/>
          <w:color w:val="404040" w:themeColor="text1" w:themeTint="BF"/>
        </w:rPr>
      </w:pPr>
    </w:p>
    <w:p w:rsidR="00AE52A5" w:rsidRDefault="00962CE3" w:rsidP="00E66EFE">
      <w:pPr>
        <w:widowControl/>
        <w:wordWrap/>
        <w:autoSpaceDE/>
        <w:autoSpaceDN/>
        <w:rPr>
          <w:rFonts w:hint="eastAsia"/>
        </w:rPr>
      </w:pPr>
      <w:r>
        <w:rPr>
          <w:rFonts w:hint="eastAsia"/>
        </w:rPr>
        <w:t>&lt;보고서는 첨부된 파일을 다운로드 받으시면 됩니다</w:t>
      </w:r>
      <w:proofErr w:type="gramStart"/>
      <w:r>
        <w:rPr>
          <w:rFonts w:hint="eastAsia"/>
        </w:rPr>
        <w:t>.&gt;</w:t>
      </w:r>
      <w:proofErr w:type="gramEnd"/>
    </w:p>
    <w:p w:rsidR="00ED649E" w:rsidRDefault="00C245F3" w:rsidP="00E66EFE">
      <w:pPr>
        <w:widowControl/>
        <w:wordWrap/>
        <w:autoSpaceDE/>
        <w:autoSpaceDN/>
        <w:rPr>
          <w:rFonts w:hint="eastAsia"/>
        </w:rPr>
      </w:pPr>
      <w:r w:rsidRPr="00C245F3">
        <w:t>http://www.kosif.org/board/bbs/board</w:t>
      </w:r>
      <w:r>
        <w:t>.php?bo_table=interior&amp;wr_id=43</w:t>
      </w:r>
      <w:r>
        <w:rPr>
          <w:rFonts w:hint="eastAsia"/>
        </w:rPr>
        <w:t>0</w:t>
      </w:r>
    </w:p>
    <w:p w:rsidR="00ED649E" w:rsidRPr="002A76B4" w:rsidRDefault="00ED649E" w:rsidP="00E66EFE">
      <w:pPr>
        <w:widowControl/>
        <w:wordWrap/>
        <w:autoSpaceDE/>
        <w:autoSpaceDN/>
      </w:pPr>
    </w:p>
    <w:p w:rsidR="00ED649E" w:rsidRPr="00ED649E" w:rsidRDefault="00AA30F1" w:rsidP="00ED649E">
      <w:pPr>
        <w:widowControl/>
        <w:wordWrap/>
        <w:autoSpaceDE/>
        <w:autoSpaceDN/>
        <w:rPr>
          <w:rFonts w:hint="eastAsia"/>
        </w:rPr>
      </w:pPr>
      <w:r>
        <w:rPr>
          <w:rFonts w:hint="eastAsia"/>
          <w:noProof/>
        </w:rPr>
        <w:drawing>
          <wp:anchor distT="0" distB="0" distL="114300" distR="114300" simplePos="0" relativeHeight="251658240" behindDoc="1" locked="0" layoutInCell="1" allowOverlap="1">
            <wp:simplePos x="0" y="0"/>
            <wp:positionH relativeFrom="column">
              <wp:posOffset>19050</wp:posOffset>
            </wp:positionH>
            <wp:positionV relativeFrom="paragraph">
              <wp:posOffset>5006</wp:posOffset>
            </wp:positionV>
            <wp:extent cx="1178453" cy="1626919"/>
            <wp:effectExtent l="19050" t="0" r="2647" b="0"/>
            <wp:wrapTight wrapText="bothSides">
              <wp:wrapPolygon edited="0">
                <wp:start x="-349" y="0"/>
                <wp:lineTo x="-349" y="21245"/>
                <wp:lineTo x="21649" y="21245"/>
                <wp:lineTo x="21649" y="0"/>
                <wp:lineTo x="-349" y="0"/>
              </wp:wrapPolygon>
            </wp:wrapTight>
            <wp:docPr id="4" name="그림 3"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8" cstate="print"/>
                    <a:stretch>
                      <a:fillRect/>
                    </a:stretch>
                  </pic:blipFill>
                  <pic:spPr>
                    <a:xfrm>
                      <a:off x="0" y="0"/>
                      <a:ext cx="1178453" cy="1626919"/>
                    </a:xfrm>
                    <a:prstGeom prst="rect">
                      <a:avLst/>
                    </a:prstGeom>
                  </pic:spPr>
                </pic:pic>
              </a:graphicData>
            </a:graphic>
          </wp:anchor>
        </w:drawing>
      </w:r>
    </w:p>
    <w:p w:rsidR="0094075C" w:rsidRDefault="00ED649E" w:rsidP="002A76B4">
      <w:pPr>
        <w:spacing w:after="0" w:line="240" w:lineRule="atLeast"/>
        <w:rPr>
          <w:rFonts w:asciiTheme="minorEastAsia" w:hAnsiTheme="minorEastAsia" w:cs="바탕" w:hint="eastAsia"/>
          <w:b/>
          <w:color w:val="365F91" w:themeColor="accent1" w:themeShade="BF"/>
          <w:szCs w:val="20"/>
        </w:rPr>
      </w:pPr>
      <w:r>
        <w:rPr>
          <w:rFonts w:asciiTheme="minorEastAsia" w:hAnsiTheme="minorEastAsia" w:cs="바탕" w:hint="eastAsia"/>
          <w:b/>
          <w:color w:val="365F91" w:themeColor="accent1" w:themeShade="BF"/>
          <w:szCs w:val="20"/>
        </w:rPr>
        <w:t xml:space="preserve">Beyond Korean style: </w:t>
      </w:r>
    </w:p>
    <w:p w:rsidR="00ED649E" w:rsidRDefault="00ED649E" w:rsidP="002A76B4">
      <w:pPr>
        <w:spacing w:after="0" w:line="240" w:lineRule="atLeast"/>
        <w:rPr>
          <w:rFonts w:asciiTheme="minorEastAsia" w:hAnsiTheme="minorEastAsia" w:cs="바탕"/>
          <w:b/>
          <w:color w:val="365F91" w:themeColor="accent1" w:themeShade="BF"/>
          <w:szCs w:val="20"/>
        </w:rPr>
      </w:pPr>
      <w:r>
        <w:rPr>
          <w:rFonts w:asciiTheme="minorEastAsia" w:hAnsiTheme="minorEastAsia" w:cs="바탕" w:hint="eastAsia"/>
          <w:b/>
          <w:color w:val="365F91" w:themeColor="accent1" w:themeShade="BF"/>
          <w:szCs w:val="20"/>
        </w:rPr>
        <w:t>Shaping a new growth formula</w:t>
      </w:r>
    </w:p>
    <w:p w:rsidR="009B653C" w:rsidRPr="0094075C" w:rsidRDefault="009B653C" w:rsidP="009B653C">
      <w:pPr>
        <w:spacing w:after="0" w:line="240" w:lineRule="atLeast"/>
        <w:rPr>
          <w:rFonts w:asciiTheme="minorEastAsia" w:hAnsiTheme="minorEastAsia" w:cs="바탕"/>
          <w:b/>
          <w:color w:val="365F91" w:themeColor="accent1" w:themeShade="BF"/>
          <w:szCs w:val="20"/>
        </w:rPr>
      </w:pPr>
    </w:p>
    <w:p w:rsidR="00ED649E" w:rsidRDefault="009B653C" w:rsidP="00ED649E">
      <w:pPr>
        <w:spacing w:after="0" w:line="240" w:lineRule="atLeast"/>
        <w:rPr>
          <w:rFonts w:asciiTheme="minorEastAsia" w:hAnsiTheme="minorEastAsia" w:cs="바탕" w:hint="eastAsia"/>
          <w:color w:val="365F91" w:themeColor="accent1" w:themeShade="BF"/>
          <w:szCs w:val="20"/>
        </w:rPr>
      </w:pPr>
      <w:r w:rsidRPr="00BF43BF">
        <w:rPr>
          <w:rFonts w:asciiTheme="minorEastAsia" w:hAnsiTheme="minorEastAsia" w:cs="바탕" w:hint="eastAsia"/>
          <w:color w:val="365F91" w:themeColor="accent1" w:themeShade="BF"/>
          <w:szCs w:val="20"/>
        </w:rPr>
        <w:t>발행일</w:t>
      </w:r>
      <w:r w:rsidR="00ED649E">
        <w:rPr>
          <w:rFonts w:asciiTheme="minorEastAsia" w:hAnsiTheme="minorEastAsia" w:cs="바탕" w:hint="eastAsia"/>
          <w:color w:val="365F91" w:themeColor="accent1" w:themeShade="BF"/>
          <w:szCs w:val="20"/>
        </w:rPr>
        <w:t>: 2013. 4</w:t>
      </w:r>
      <w:r w:rsidRPr="00BF43BF">
        <w:rPr>
          <w:rFonts w:asciiTheme="minorEastAsia" w:hAnsiTheme="minorEastAsia" w:cs="바탕" w:hint="eastAsia"/>
          <w:color w:val="365F91" w:themeColor="accent1" w:themeShade="BF"/>
          <w:szCs w:val="20"/>
        </w:rPr>
        <w:t xml:space="preserve"> / 발행처: </w:t>
      </w:r>
      <w:proofErr w:type="spellStart"/>
      <w:r w:rsidR="00ED649E">
        <w:rPr>
          <w:rFonts w:asciiTheme="minorEastAsia" w:hAnsiTheme="minorEastAsia" w:cs="바탕" w:hint="eastAsia"/>
          <w:color w:val="365F91" w:themeColor="accent1" w:themeShade="BF"/>
          <w:szCs w:val="20"/>
        </w:rPr>
        <w:t>Mckinsey</w:t>
      </w:r>
      <w:proofErr w:type="spellEnd"/>
      <w:r w:rsidR="00ED649E">
        <w:rPr>
          <w:rFonts w:asciiTheme="minorEastAsia" w:hAnsiTheme="minorEastAsia" w:cs="바탕" w:hint="eastAsia"/>
          <w:color w:val="365F91" w:themeColor="accent1" w:themeShade="BF"/>
          <w:szCs w:val="20"/>
        </w:rPr>
        <w:t xml:space="preserve"> Global Institute</w:t>
      </w:r>
    </w:p>
    <w:p w:rsidR="00ED649E" w:rsidRDefault="00ED649E" w:rsidP="00ED649E">
      <w:pPr>
        <w:spacing w:after="0" w:line="240" w:lineRule="atLeast"/>
        <w:rPr>
          <w:rFonts w:asciiTheme="minorEastAsia" w:hAnsiTheme="minorEastAsia" w:cs="바탕" w:hint="eastAsia"/>
          <w:color w:val="365F91" w:themeColor="accent1" w:themeShade="BF"/>
          <w:szCs w:val="20"/>
        </w:rPr>
      </w:pPr>
    </w:p>
    <w:p w:rsidR="00C84B3D" w:rsidRPr="00C84B3D" w:rsidRDefault="00C84B3D" w:rsidP="00ED649E">
      <w:pPr>
        <w:spacing w:after="0" w:line="240" w:lineRule="atLeast"/>
        <w:rPr>
          <w:rFonts w:asciiTheme="minorEastAsia" w:hAnsiTheme="minorEastAsia" w:cs="바탕" w:hint="eastAsia"/>
          <w:color w:val="404040" w:themeColor="text1" w:themeTint="BF"/>
          <w:szCs w:val="20"/>
        </w:rPr>
      </w:pPr>
      <w:r w:rsidRPr="00C84B3D">
        <w:rPr>
          <w:rFonts w:asciiTheme="minorEastAsia" w:hAnsiTheme="minorEastAsia" w:cs="바탕" w:hint="eastAsia"/>
          <w:color w:val="404040" w:themeColor="text1" w:themeTint="BF"/>
          <w:szCs w:val="20"/>
        </w:rPr>
        <w:lastRenderedPageBreak/>
        <w:t xml:space="preserve">It is increasingly apparent that the export-oriented growth formula that helped the large Korean conglomerates drive economic </w:t>
      </w:r>
      <w:r w:rsidRPr="00C84B3D">
        <w:rPr>
          <w:rFonts w:asciiTheme="minorEastAsia" w:hAnsiTheme="minorEastAsia" w:cs="바탕"/>
          <w:color w:val="404040" w:themeColor="text1" w:themeTint="BF"/>
          <w:szCs w:val="20"/>
        </w:rPr>
        <w:t>development</w:t>
      </w:r>
      <w:r w:rsidRPr="00C84B3D">
        <w:rPr>
          <w:rFonts w:asciiTheme="minorEastAsia" w:hAnsiTheme="minorEastAsia" w:cs="바탕" w:hint="eastAsia"/>
          <w:color w:val="404040" w:themeColor="text1" w:themeTint="BF"/>
          <w:szCs w:val="20"/>
        </w:rPr>
        <w:t xml:space="preserve"> and raise incomes is running out of steam: GDP continues to grow, but the progress of the national economy has begun to decouple from the lives of many South Koreans, who have seen their fortunes wane. The current trajectory leads to growing inequality, falling consumption growth, and </w:t>
      </w:r>
      <w:r w:rsidRPr="00C84B3D">
        <w:rPr>
          <w:rFonts w:asciiTheme="minorEastAsia" w:hAnsiTheme="minorEastAsia" w:cs="바탕"/>
          <w:color w:val="404040" w:themeColor="text1" w:themeTint="BF"/>
          <w:szCs w:val="20"/>
        </w:rPr>
        <w:t>–</w:t>
      </w:r>
      <w:r w:rsidRPr="00C84B3D">
        <w:rPr>
          <w:rFonts w:asciiTheme="minorEastAsia" w:hAnsiTheme="minorEastAsia" w:cs="바탕" w:hint="eastAsia"/>
          <w:color w:val="404040" w:themeColor="text1" w:themeTint="BF"/>
          <w:szCs w:val="20"/>
        </w:rPr>
        <w:t xml:space="preserve">eventually- a population that is too small to sustain GDP growth. </w:t>
      </w:r>
    </w:p>
    <w:p w:rsidR="00C84B3D" w:rsidRPr="00C84B3D" w:rsidRDefault="00C84B3D" w:rsidP="00ED649E">
      <w:pPr>
        <w:spacing w:after="0" w:line="240" w:lineRule="atLeast"/>
        <w:rPr>
          <w:rFonts w:asciiTheme="minorEastAsia" w:hAnsiTheme="minorEastAsia" w:cs="바탕" w:hint="eastAsia"/>
          <w:color w:val="404040" w:themeColor="text1" w:themeTint="BF"/>
          <w:szCs w:val="20"/>
        </w:rPr>
      </w:pPr>
    </w:p>
    <w:p w:rsidR="00C84B3D" w:rsidRPr="00C84B3D" w:rsidRDefault="00C84B3D" w:rsidP="00ED649E">
      <w:pPr>
        <w:spacing w:after="0" w:line="240" w:lineRule="atLeast"/>
        <w:rPr>
          <w:rFonts w:asciiTheme="minorEastAsia" w:hAnsiTheme="minorEastAsia" w:cs="바탕" w:hint="eastAsia"/>
          <w:color w:val="404040" w:themeColor="text1" w:themeTint="BF"/>
          <w:szCs w:val="20"/>
        </w:rPr>
      </w:pPr>
      <w:r w:rsidRPr="00C84B3D">
        <w:rPr>
          <w:rFonts w:asciiTheme="minorEastAsia" w:hAnsiTheme="minorEastAsia" w:cs="바탕" w:hint="eastAsia"/>
          <w:color w:val="404040" w:themeColor="text1" w:themeTint="BF"/>
          <w:szCs w:val="20"/>
        </w:rPr>
        <w:t>Contents</w:t>
      </w:r>
    </w:p>
    <w:p w:rsidR="00C84B3D" w:rsidRPr="00C84B3D" w:rsidRDefault="00C84B3D" w:rsidP="00ED649E">
      <w:pPr>
        <w:spacing w:after="0" w:line="240" w:lineRule="atLeast"/>
        <w:rPr>
          <w:rFonts w:asciiTheme="minorEastAsia" w:hAnsiTheme="minorEastAsia" w:cs="바탕" w:hint="eastAsia"/>
          <w:color w:val="404040" w:themeColor="text1" w:themeTint="BF"/>
          <w:szCs w:val="20"/>
        </w:rPr>
      </w:pPr>
    </w:p>
    <w:p w:rsidR="00C84B3D" w:rsidRPr="00C84B3D" w:rsidRDefault="00C84B3D" w:rsidP="00ED649E">
      <w:pPr>
        <w:spacing w:after="0" w:line="240" w:lineRule="atLeast"/>
        <w:rPr>
          <w:rFonts w:asciiTheme="minorEastAsia" w:hAnsiTheme="minorEastAsia" w:cs="바탕" w:hint="eastAsia"/>
          <w:color w:val="404040" w:themeColor="text1" w:themeTint="BF"/>
          <w:szCs w:val="20"/>
        </w:rPr>
      </w:pPr>
      <w:r w:rsidRPr="00C84B3D">
        <w:rPr>
          <w:rFonts w:asciiTheme="minorEastAsia" w:hAnsiTheme="minorEastAsia" w:cs="바탕" w:hint="eastAsia"/>
          <w:color w:val="404040" w:themeColor="text1" w:themeTint="BF"/>
          <w:szCs w:val="20"/>
        </w:rPr>
        <w:t>Executive summary</w:t>
      </w:r>
    </w:p>
    <w:p w:rsidR="00C84B3D" w:rsidRPr="00C84B3D" w:rsidRDefault="00C84B3D" w:rsidP="00C84B3D">
      <w:pPr>
        <w:pStyle w:val="a7"/>
        <w:numPr>
          <w:ilvl w:val="0"/>
          <w:numId w:val="5"/>
        </w:numPr>
        <w:spacing w:after="0" w:line="240" w:lineRule="atLeast"/>
        <w:ind w:leftChars="0"/>
        <w:rPr>
          <w:rFonts w:asciiTheme="minorEastAsia" w:hAnsiTheme="minorEastAsia" w:cs="바탕" w:hint="eastAsia"/>
          <w:color w:val="404040" w:themeColor="text1" w:themeTint="BF"/>
          <w:szCs w:val="20"/>
        </w:rPr>
      </w:pPr>
      <w:r w:rsidRPr="00C84B3D">
        <w:rPr>
          <w:rFonts w:asciiTheme="minorEastAsia" w:hAnsiTheme="minorEastAsia" w:cs="바탕" w:hint="eastAsia"/>
          <w:color w:val="404040" w:themeColor="text1" w:themeTint="BF"/>
          <w:szCs w:val="20"/>
        </w:rPr>
        <w:t>Korea</w:t>
      </w:r>
      <w:r w:rsidRPr="00C84B3D">
        <w:rPr>
          <w:rFonts w:asciiTheme="minorEastAsia" w:hAnsiTheme="minorEastAsia" w:cs="바탕"/>
          <w:color w:val="404040" w:themeColor="text1" w:themeTint="BF"/>
          <w:szCs w:val="20"/>
        </w:rPr>
        <w:t>’</w:t>
      </w:r>
      <w:r w:rsidRPr="00C84B3D">
        <w:rPr>
          <w:rFonts w:asciiTheme="minorEastAsia" w:hAnsiTheme="minorEastAsia" w:cs="바탕" w:hint="eastAsia"/>
          <w:color w:val="404040" w:themeColor="text1" w:themeTint="BF"/>
          <w:szCs w:val="20"/>
        </w:rPr>
        <w:t>s success story</w:t>
      </w:r>
    </w:p>
    <w:p w:rsidR="00C84B3D" w:rsidRPr="00C84B3D" w:rsidRDefault="00C84B3D" w:rsidP="00C84B3D">
      <w:pPr>
        <w:pStyle w:val="a7"/>
        <w:numPr>
          <w:ilvl w:val="0"/>
          <w:numId w:val="5"/>
        </w:numPr>
        <w:spacing w:after="0" w:line="240" w:lineRule="atLeast"/>
        <w:ind w:leftChars="0"/>
        <w:rPr>
          <w:rFonts w:asciiTheme="minorEastAsia" w:hAnsiTheme="minorEastAsia" w:cs="바탕" w:hint="eastAsia"/>
          <w:color w:val="404040" w:themeColor="text1" w:themeTint="BF"/>
          <w:szCs w:val="20"/>
        </w:rPr>
      </w:pPr>
      <w:r w:rsidRPr="00C84B3D">
        <w:rPr>
          <w:rFonts w:asciiTheme="minorEastAsia" w:hAnsiTheme="minorEastAsia" w:cs="바탕" w:hint="eastAsia"/>
          <w:color w:val="404040" w:themeColor="text1" w:themeTint="BF"/>
          <w:szCs w:val="20"/>
        </w:rPr>
        <w:t>A growth model running out of steam</w:t>
      </w:r>
    </w:p>
    <w:p w:rsidR="00C84B3D" w:rsidRPr="00C84B3D" w:rsidRDefault="00C84B3D" w:rsidP="00C84B3D">
      <w:pPr>
        <w:pStyle w:val="a7"/>
        <w:numPr>
          <w:ilvl w:val="0"/>
          <w:numId w:val="5"/>
        </w:numPr>
        <w:spacing w:after="0" w:line="240" w:lineRule="atLeast"/>
        <w:ind w:leftChars="0"/>
        <w:rPr>
          <w:rFonts w:asciiTheme="minorEastAsia" w:hAnsiTheme="minorEastAsia" w:cs="바탕" w:hint="eastAsia"/>
          <w:color w:val="404040" w:themeColor="text1" w:themeTint="BF"/>
          <w:szCs w:val="20"/>
        </w:rPr>
      </w:pPr>
      <w:r w:rsidRPr="00C84B3D">
        <w:rPr>
          <w:rFonts w:asciiTheme="minorEastAsia" w:hAnsiTheme="minorEastAsia" w:cs="바탕" w:hint="eastAsia"/>
          <w:color w:val="404040" w:themeColor="text1" w:themeTint="BF"/>
          <w:szCs w:val="20"/>
        </w:rPr>
        <w:t>The new growth model</w:t>
      </w:r>
    </w:p>
    <w:p w:rsidR="00C84B3D" w:rsidRPr="00C84B3D" w:rsidRDefault="00C84B3D" w:rsidP="00C84B3D">
      <w:pPr>
        <w:pStyle w:val="a7"/>
        <w:numPr>
          <w:ilvl w:val="0"/>
          <w:numId w:val="5"/>
        </w:numPr>
        <w:spacing w:after="0" w:line="240" w:lineRule="atLeast"/>
        <w:ind w:leftChars="0"/>
        <w:rPr>
          <w:rFonts w:asciiTheme="minorEastAsia" w:hAnsiTheme="minorEastAsia" w:cs="바탕" w:hint="eastAsia"/>
          <w:color w:val="404040" w:themeColor="text1" w:themeTint="BF"/>
          <w:szCs w:val="20"/>
        </w:rPr>
      </w:pPr>
      <w:r w:rsidRPr="00C84B3D">
        <w:rPr>
          <w:rFonts w:asciiTheme="minorEastAsia" w:hAnsiTheme="minorEastAsia" w:cs="바탕" w:hint="eastAsia"/>
          <w:color w:val="404040" w:themeColor="text1" w:themeTint="BF"/>
          <w:szCs w:val="20"/>
        </w:rPr>
        <w:t xml:space="preserve">Implications for stake holders </w:t>
      </w:r>
    </w:p>
    <w:p w:rsidR="00BA56FA" w:rsidRPr="00F76F12" w:rsidRDefault="00BA56FA" w:rsidP="00BA56FA">
      <w:pPr>
        <w:spacing w:after="0" w:line="240" w:lineRule="atLeast"/>
        <w:rPr>
          <w:rFonts w:asciiTheme="majorHAnsi" w:eastAsiaTheme="majorHAnsi" w:hAnsiTheme="majorHAnsi" w:cs="Arial"/>
          <w:color w:val="404040" w:themeColor="text1" w:themeTint="BF"/>
          <w:szCs w:val="20"/>
        </w:rPr>
      </w:pPr>
    </w:p>
    <w:p w:rsidR="009B653C" w:rsidRPr="002A76B4" w:rsidRDefault="009B653C" w:rsidP="009B653C">
      <w:pPr>
        <w:widowControl/>
        <w:wordWrap/>
        <w:autoSpaceDE/>
        <w:autoSpaceDN/>
      </w:pPr>
      <w:r>
        <w:rPr>
          <w:rFonts w:hint="eastAsia"/>
        </w:rPr>
        <w:t>&lt;보고서는 첨부된 파일을 다운로드 받으시면 됩니다</w:t>
      </w:r>
      <w:proofErr w:type="gramStart"/>
      <w:r>
        <w:rPr>
          <w:rFonts w:hint="eastAsia"/>
        </w:rPr>
        <w:t>.&gt;</w:t>
      </w:r>
      <w:proofErr w:type="gramEnd"/>
    </w:p>
    <w:p w:rsidR="009B653C" w:rsidRPr="009B653C" w:rsidRDefault="00C245F3" w:rsidP="00E66EFE">
      <w:pPr>
        <w:widowControl/>
        <w:wordWrap/>
        <w:autoSpaceDE/>
        <w:autoSpaceDN/>
      </w:pPr>
      <w:r w:rsidRPr="00C245F3">
        <w:t>http://www.kosif.org/board/bbs/board.php?bo_table=interior&amp;wr_id=431</w:t>
      </w:r>
    </w:p>
    <w:sectPr w:rsidR="009B653C" w:rsidRPr="009B653C" w:rsidSect="000576D0">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649E" w:rsidRDefault="00ED649E" w:rsidP="007C5CAE">
      <w:pPr>
        <w:spacing w:after="0" w:line="240" w:lineRule="auto"/>
      </w:pPr>
      <w:r>
        <w:separator/>
      </w:r>
    </w:p>
  </w:endnote>
  <w:endnote w:type="continuationSeparator" w:id="0">
    <w:p w:rsidR="00ED649E" w:rsidRDefault="00ED649E" w:rsidP="007C5C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Interstate Bold">
    <w:altName w:val="굴림"/>
    <w:panose1 w:val="00000000000000000000"/>
    <w:charset w:val="81"/>
    <w:family w:val="swiss"/>
    <w:notTrueType/>
    <w:pitch w:val="default"/>
    <w:sig w:usb0="00000001" w:usb1="09060000" w:usb2="00000010" w:usb3="00000000" w:csb0="00080000" w:csb1="00000000"/>
  </w:font>
  <w:font w:name="Interstate Light">
    <w:altName w:val="굴림"/>
    <w:panose1 w:val="00000000000000000000"/>
    <w:charset w:val="81"/>
    <w:family w:val="swiss"/>
    <w:notTrueType/>
    <w:pitch w:val="default"/>
    <w:sig w:usb0="00000001" w:usb1="09060000" w:usb2="00000010" w:usb3="00000000" w:csb0="00080000"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649E" w:rsidRDefault="00ED649E" w:rsidP="007C5CAE">
      <w:pPr>
        <w:spacing w:after="0" w:line="240" w:lineRule="auto"/>
      </w:pPr>
      <w:r>
        <w:separator/>
      </w:r>
    </w:p>
  </w:footnote>
  <w:footnote w:type="continuationSeparator" w:id="0">
    <w:p w:rsidR="00ED649E" w:rsidRDefault="00ED649E" w:rsidP="007C5CA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EDB3584"/>
    <w:multiLevelType w:val="hybridMultilevel"/>
    <w:tmpl w:val="79F6DFE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2A168C4"/>
    <w:multiLevelType w:val="hybridMultilevel"/>
    <w:tmpl w:val="B5609498"/>
    <w:lvl w:ilvl="0" w:tplc="2EEA39C6">
      <w:numFmt w:val="bullet"/>
      <w:lvlText w:val="-"/>
      <w:lvlJc w:val="left"/>
      <w:pPr>
        <w:ind w:left="450" w:hanging="360"/>
      </w:pPr>
      <w:rPr>
        <w:rFonts w:ascii="맑은 고딕" w:eastAsia="맑은 고딕" w:hAnsi="맑은 고딕" w:cs="바탕" w:hint="eastAsia"/>
      </w:rPr>
    </w:lvl>
    <w:lvl w:ilvl="1" w:tplc="04090003" w:tentative="1">
      <w:start w:val="1"/>
      <w:numFmt w:val="bullet"/>
      <w:lvlText w:val=""/>
      <w:lvlJc w:val="left"/>
      <w:pPr>
        <w:ind w:left="890" w:hanging="400"/>
      </w:pPr>
      <w:rPr>
        <w:rFonts w:ascii="Wingdings" w:hAnsi="Wingdings" w:hint="default"/>
      </w:rPr>
    </w:lvl>
    <w:lvl w:ilvl="2" w:tplc="04090005" w:tentative="1">
      <w:start w:val="1"/>
      <w:numFmt w:val="bullet"/>
      <w:lvlText w:val=""/>
      <w:lvlJc w:val="left"/>
      <w:pPr>
        <w:ind w:left="1290" w:hanging="400"/>
      </w:pPr>
      <w:rPr>
        <w:rFonts w:ascii="Wingdings" w:hAnsi="Wingdings" w:hint="default"/>
      </w:rPr>
    </w:lvl>
    <w:lvl w:ilvl="3" w:tplc="04090001" w:tentative="1">
      <w:start w:val="1"/>
      <w:numFmt w:val="bullet"/>
      <w:lvlText w:val=""/>
      <w:lvlJc w:val="left"/>
      <w:pPr>
        <w:ind w:left="1690" w:hanging="400"/>
      </w:pPr>
      <w:rPr>
        <w:rFonts w:ascii="Wingdings" w:hAnsi="Wingdings" w:hint="default"/>
      </w:rPr>
    </w:lvl>
    <w:lvl w:ilvl="4" w:tplc="04090003" w:tentative="1">
      <w:start w:val="1"/>
      <w:numFmt w:val="bullet"/>
      <w:lvlText w:val=""/>
      <w:lvlJc w:val="left"/>
      <w:pPr>
        <w:ind w:left="2090" w:hanging="400"/>
      </w:pPr>
      <w:rPr>
        <w:rFonts w:ascii="Wingdings" w:hAnsi="Wingdings" w:hint="default"/>
      </w:rPr>
    </w:lvl>
    <w:lvl w:ilvl="5" w:tplc="04090005" w:tentative="1">
      <w:start w:val="1"/>
      <w:numFmt w:val="bullet"/>
      <w:lvlText w:val=""/>
      <w:lvlJc w:val="left"/>
      <w:pPr>
        <w:ind w:left="2490" w:hanging="400"/>
      </w:pPr>
      <w:rPr>
        <w:rFonts w:ascii="Wingdings" w:hAnsi="Wingdings" w:hint="default"/>
      </w:rPr>
    </w:lvl>
    <w:lvl w:ilvl="6" w:tplc="04090001" w:tentative="1">
      <w:start w:val="1"/>
      <w:numFmt w:val="bullet"/>
      <w:lvlText w:val=""/>
      <w:lvlJc w:val="left"/>
      <w:pPr>
        <w:ind w:left="2890" w:hanging="400"/>
      </w:pPr>
      <w:rPr>
        <w:rFonts w:ascii="Wingdings" w:hAnsi="Wingdings" w:hint="default"/>
      </w:rPr>
    </w:lvl>
    <w:lvl w:ilvl="7" w:tplc="04090003" w:tentative="1">
      <w:start w:val="1"/>
      <w:numFmt w:val="bullet"/>
      <w:lvlText w:val=""/>
      <w:lvlJc w:val="left"/>
      <w:pPr>
        <w:ind w:left="3290" w:hanging="400"/>
      </w:pPr>
      <w:rPr>
        <w:rFonts w:ascii="Wingdings" w:hAnsi="Wingdings" w:hint="default"/>
      </w:rPr>
    </w:lvl>
    <w:lvl w:ilvl="8" w:tplc="04090005" w:tentative="1">
      <w:start w:val="1"/>
      <w:numFmt w:val="bullet"/>
      <w:lvlText w:val=""/>
      <w:lvlJc w:val="left"/>
      <w:pPr>
        <w:ind w:left="3690" w:hanging="400"/>
      </w:pPr>
      <w:rPr>
        <w:rFonts w:ascii="Wingdings" w:hAnsi="Wingdings" w:hint="default"/>
      </w:rPr>
    </w:lvl>
  </w:abstractNum>
  <w:abstractNum w:abstractNumId="2">
    <w:nsid w:val="1659057B"/>
    <w:multiLevelType w:val="hybridMultilevel"/>
    <w:tmpl w:val="DB445F86"/>
    <w:lvl w:ilvl="0" w:tplc="43B2834E">
      <w:numFmt w:val="bullet"/>
      <w:lvlText w:val="-"/>
      <w:lvlJc w:val="left"/>
      <w:pPr>
        <w:ind w:left="900" w:hanging="360"/>
      </w:pPr>
      <w:rPr>
        <w:rFonts w:ascii="맑은 고딕" w:eastAsia="맑은 고딕" w:hAnsi="맑은 고딕" w:cs="바탕" w:hint="eastAsia"/>
      </w:rPr>
    </w:lvl>
    <w:lvl w:ilvl="1" w:tplc="04090003" w:tentative="1">
      <w:start w:val="1"/>
      <w:numFmt w:val="bullet"/>
      <w:lvlText w:val=""/>
      <w:lvlJc w:val="left"/>
      <w:pPr>
        <w:ind w:left="1340" w:hanging="400"/>
      </w:pPr>
      <w:rPr>
        <w:rFonts w:ascii="Wingdings" w:hAnsi="Wingdings" w:hint="default"/>
      </w:rPr>
    </w:lvl>
    <w:lvl w:ilvl="2" w:tplc="04090005" w:tentative="1">
      <w:start w:val="1"/>
      <w:numFmt w:val="bullet"/>
      <w:lvlText w:val=""/>
      <w:lvlJc w:val="left"/>
      <w:pPr>
        <w:ind w:left="1740" w:hanging="400"/>
      </w:pPr>
      <w:rPr>
        <w:rFonts w:ascii="Wingdings" w:hAnsi="Wingdings" w:hint="default"/>
      </w:rPr>
    </w:lvl>
    <w:lvl w:ilvl="3" w:tplc="04090001" w:tentative="1">
      <w:start w:val="1"/>
      <w:numFmt w:val="bullet"/>
      <w:lvlText w:val=""/>
      <w:lvlJc w:val="left"/>
      <w:pPr>
        <w:ind w:left="2140" w:hanging="400"/>
      </w:pPr>
      <w:rPr>
        <w:rFonts w:ascii="Wingdings" w:hAnsi="Wingdings" w:hint="default"/>
      </w:rPr>
    </w:lvl>
    <w:lvl w:ilvl="4" w:tplc="04090003" w:tentative="1">
      <w:start w:val="1"/>
      <w:numFmt w:val="bullet"/>
      <w:lvlText w:val=""/>
      <w:lvlJc w:val="left"/>
      <w:pPr>
        <w:ind w:left="2540" w:hanging="400"/>
      </w:pPr>
      <w:rPr>
        <w:rFonts w:ascii="Wingdings" w:hAnsi="Wingdings" w:hint="default"/>
      </w:rPr>
    </w:lvl>
    <w:lvl w:ilvl="5" w:tplc="04090005" w:tentative="1">
      <w:start w:val="1"/>
      <w:numFmt w:val="bullet"/>
      <w:lvlText w:val=""/>
      <w:lvlJc w:val="left"/>
      <w:pPr>
        <w:ind w:left="2940" w:hanging="400"/>
      </w:pPr>
      <w:rPr>
        <w:rFonts w:ascii="Wingdings" w:hAnsi="Wingdings" w:hint="default"/>
      </w:rPr>
    </w:lvl>
    <w:lvl w:ilvl="6" w:tplc="04090001" w:tentative="1">
      <w:start w:val="1"/>
      <w:numFmt w:val="bullet"/>
      <w:lvlText w:val=""/>
      <w:lvlJc w:val="left"/>
      <w:pPr>
        <w:ind w:left="3340" w:hanging="400"/>
      </w:pPr>
      <w:rPr>
        <w:rFonts w:ascii="Wingdings" w:hAnsi="Wingdings" w:hint="default"/>
      </w:rPr>
    </w:lvl>
    <w:lvl w:ilvl="7" w:tplc="04090003" w:tentative="1">
      <w:start w:val="1"/>
      <w:numFmt w:val="bullet"/>
      <w:lvlText w:val=""/>
      <w:lvlJc w:val="left"/>
      <w:pPr>
        <w:ind w:left="3740" w:hanging="400"/>
      </w:pPr>
      <w:rPr>
        <w:rFonts w:ascii="Wingdings" w:hAnsi="Wingdings" w:hint="default"/>
      </w:rPr>
    </w:lvl>
    <w:lvl w:ilvl="8" w:tplc="04090005" w:tentative="1">
      <w:start w:val="1"/>
      <w:numFmt w:val="bullet"/>
      <w:lvlText w:val=""/>
      <w:lvlJc w:val="left"/>
      <w:pPr>
        <w:ind w:left="4140" w:hanging="400"/>
      </w:pPr>
      <w:rPr>
        <w:rFonts w:ascii="Wingdings" w:hAnsi="Wingdings" w:hint="default"/>
      </w:rPr>
    </w:lvl>
  </w:abstractNum>
  <w:abstractNum w:abstractNumId="3">
    <w:nsid w:val="3A5042A7"/>
    <w:multiLevelType w:val="hybridMultilevel"/>
    <w:tmpl w:val="BD8AF158"/>
    <w:lvl w:ilvl="0" w:tplc="7766F7D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67992D4B"/>
    <w:multiLevelType w:val="hybridMultilevel"/>
    <w:tmpl w:val="A6B043F8"/>
    <w:lvl w:ilvl="0" w:tplc="BA364342">
      <w:numFmt w:val="bullet"/>
      <w:lvlText w:val="-"/>
      <w:lvlJc w:val="left"/>
      <w:pPr>
        <w:ind w:left="760" w:hanging="360"/>
      </w:pPr>
      <w:rPr>
        <w:rFonts w:ascii="맑은 고딕" w:eastAsia="맑은 고딕" w:hAnsi="맑은 고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532DB"/>
    <w:rsid w:val="000576D0"/>
    <w:rsid w:val="00127F25"/>
    <w:rsid w:val="00164075"/>
    <w:rsid w:val="002A76B4"/>
    <w:rsid w:val="002D4732"/>
    <w:rsid w:val="003F4E94"/>
    <w:rsid w:val="00403915"/>
    <w:rsid w:val="006D35FE"/>
    <w:rsid w:val="007B3EF6"/>
    <w:rsid w:val="007C5CAE"/>
    <w:rsid w:val="0094075C"/>
    <w:rsid w:val="00962CE3"/>
    <w:rsid w:val="00966469"/>
    <w:rsid w:val="009743DD"/>
    <w:rsid w:val="00991A3A"/>
    <w:rsid w:val="009A1302"/>
    <w:rsid w:val="009B653C"/>
    <w:rsid w:val="00AA30F1"/>
    <w:rsid w:val="00AB4D14"/>
    <w:rsid w:val="00AE52A5"/>
    <w:rsid w:val="00BA56FA"/>
    <w:rsid w:val="00C245F3"/>
    <w:rsid w:val="00C63AD1"/>
    <w:rsid w:val="00C84B3D"/>
    <w:rsid w:val="00CC7778"/>
    <w:rsid w:val="00E532DB"/>
    <w:rsid w:val="00E66EFE"/>
    <w:rsid w:val="00EB5614"/>
    <w:rsid w:val="00ED649E"/>
    <w:rsid w:val="00F76F12"/>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76D0"/>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532DB"/>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E532DB"/>
    <w:rPr>
      <w:rFonts w:asciiTheme="majorHAnsi" w:eastAsiaTheme="majorEastAsia" w:hAnsiTheme="majorHAnsi" w:cstheme="majorBidi"/>
      <w:sz w:val="18"/>
      <w:szCs w:val="18"/>
    </w:rPr>
  </w:style>
  <w:style w:type="paragraph" w:styleId="a4">
    <w:name w:val="header"/>
    <w:basedOn w:val="a"/>
    <w:link w:val="Char0"/>
    <w:uiPriority w:val="99"/>
    <w:semiHidden/>
    <w:unhideWhenUsed/>
    <w:rsid w:val="007C5CAE"/>
    <w:pPr>
      <w:tabs>
        <w:tab w:val="center" w:pos="4513"/>
        <w:tab w:val="right" w:pos="9026"/>
      </w:tabs>
      <w:snapToGrid w:val="0"/>
    </w:pPr>
  </w:style>
  <w:style w:type="character" w:customStyle="1" w:styleId="Char0">
    <w:name w:val="머리글 Char"/>
    <w:basedOn w:val="a0"/>
    <w:link w:val="a4"/>
    <w:uiPriority w:val="99"/>
    <w:semiHidden/>
    <w:rsid w:val="007C5CAE"/>
  </w:style>
  <w:style w:type="paragraph" w:styleId="a5">
    <w:name w:val="footer"/>
    <w:basedOn w:val="a"/>
    <w:link w:val="Char1"/>
    <w:uiPriority w:val="99"/>
    <w:semiHidden/>
    <w:unhideWhenUsed/>
    <w:rsid w:val="007C5CAE"/>
    <w:pPr>
      <w:tabs>
        <w:tab w:val="center" w:pos="4513"/>
        <w:tab w:val="right" w:pos="9026"/>
      </w:tabs>
      <w:snapToGrid w:val="0"/>
    </w:pPr>
  </w:style>
  <w:style w:type="character" w:customStyle="1" w:styleId="Char1">
    <w:name w:val="바닥글 Char"/>
    <w:basedOn w:val="a0"/>
    <w:link w:val="a5"/>
    <w:uiPriority w:val="99"/>
    <w:semiHidden/>
    <w:rsid w:val="007C5CAE"/>
  </w:style>
  <w:style w:type="character" w:styleId="a6">
    <w:name w:val="Hyperlink"/>
    <w:basedOn w:val="a0"/>
    <w:uiPriority w:val="99"/>
    <w:unhideWhenUsed/>
    <w:rsid w:val="00AE52A5"/>
    <w:rPr>
      <w:color w:val="0000FF" w:themeColor="hyperlink"/>
      <w:u w:val="single"/>
    </w:rPr>
  </w:style>
  <w:style w:type="paragraph" w:styleId="a7">
    <w:name w:val="List Paragraph"/>
    <w:basedOn w:val="a"/>
    <w:uiPriority w:val="34"/>
    <w:qFormat/>
    <w:rsid w:val="002D4732"/>
    <w:pPr>
      <w:ind w:leftChars="400" w:left="800"/>
    </w:pPr>
  </w:style>
  <w:style w:type="paragraph" w:customStyle="1" w:styleId="Default">
    <w:name w:val="Default"/>
    <w:rsid w:val="002D4732"/>
    <w:pPr>
      <w:widowControl w:val="0"/>
      <w:autoSpaceDE w:val="0"/>
      <w:autoSpaceDN w:val="0"/>
      <w:adjustRightInd w:val="0"/>
      <w:spacing w:after="0" w:line="240" w:lineRule="auto"/>
      <w:jc w:val="left"/>
    </w:pPr>
    <w:rPr>
      <w:rFonts w:ascii="Interstate Bold" w:eastAsia="Interstate Bold" w:cs="Interstate Bold"/>
      <w:color w:val="000000"/>
      <w:kern w:val="0"/>
      <w:sz w:val="24"/>
      <w:szCs w:val="24"/>
    </w:rPr>
  </w:style>
  <w:style w:type="paragraph" w:customStyle="1" w:styleId="Pa6">
    <w:name w:val="Pa6"/>
    <w:basedOn w:val="Default"/>
    <w:next w:val="Default"/>
    <w:uiPriority w:val="99"/>
    <w:rsid w:val="002D4732"/>
    <w:pPr>
      <w:spacing w:line="241" w:lineRule="atLeast"/>
    </w:pPr>
    <w:rPr>
      <w:rFonts w:cstheme="minorBidi"/>
      <w:color w:val="auto"/>
    </w:rPr>
  </w:style>
  <w:style w:type="character" w:customStyle="1" w:styleId="A50">
    <w:name w:val="A5"/>
    <w:uiPriority w:val="99"/>
    <w:rsid w:val="002D4732"/>
    <w:rPr>
      <w:rFonts w:cs="Interstate Bold"/>
      <w:color w:val="221E1F"/>
      <w:sz w:val="20"/>
      <w:szCs w:val="20"/>
    </w:rPr>
  </w:style>
  <w:style w:type="character" w:customStyle="1" w:styleId="A70">
    <w:name w:val="A7"/>
    <w:uiPriority w:val="99"/>
    <w:rsid w:val="002D4732"/>
    <w:rPr>
      <w:rFonts w:ascii="Interstate Light" w:eastAsia="Interstate Light" w:cs="Interstate Light"/>
      <w:color w:val="221E1F"/>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271</Words>
  <Characters>1551</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Choco</dc:creator>
  <cp:keywords/>
  <dc:description/>
  <cp:lastModifiedBy>.</cp:lastModifiedBy>
  <cp:revision>5</cp:revision>
  <dcterms:created xsi:type="dcterms:W3CDTF">2013-04-15T04:54:00Z</dcterms:created>
  <dcterms:modified xsi:type="dcterms:W3CDTF">2013-05-15T05:35:00Z</dcterms:modified>
</cp:coreProperties>
</file>